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EE" w:rsidRPr="009D512F" w:rsidRDefault="001368EE" w:rsidP="001368EE">
      <w:pPr>
        <w:jc w:val="both"/>
        <w:rPr>
          <w:rFonts w:ascii="Verdana" w:hAnsi="Verdana" w:cs="Arial"/>
          <w:color w:val="424444"/>
          <w:sz w:val="26"/>
          <w:szCs w:val="26"/>
        </w:rPr>
      </w:pPr>
      <w:bookmarkStart w:id="0" w:name="_GoBack"/>
      <w:bookmarkEnd w:id="0"/>
    </w:p>
    <w:p w:rsidR="001368EE" w:rsidRPr="009D512F" w:rsidRDefault="001368EE" w:rsidP="001368EE">
      <w:pPr>
        <w:jc w:val="both"/>
        <w:rPr>
          <w:rFonts w:ascii="Verdana" w:hAnsi="Verdana" w:cs="Arial"/>
          <w:color w:val="424444"/>
          <w:sz w:val="26"/>
          <w:szCs w:val="26"/>
        </w:rPr>
      </w:pPr>
    </w:p>
    <w:p w:rsidR="001368EE" w:rsidRPr="001408C6" w:rsidRDefault="001368EE" w:rsidP="001368EE">
      <w:pPr>
        <w:jc w:val="both"/>
        <w:rPr>
          <w:rFonts w:ascii="Verdana" w:hAnsi="Verdana"/>
          <w:b/>
          <w:sz w:val="26"/>
          <w:szCs w:val="26"/>
        </w:rPr>
      </w:pPr>
      <w:r w:rsidRPr="001408C6">
        <w:rPr>
          <w:rFonts w:ascii="Verdana" w:hAnsi="Verdana" w:cs="Arial"/>
          <w:b/>
          <w:color w:val="424444"/>
          <w:sz w:val="26"/>
          <w:szCs w:val="26"/>
        </w:rPr>
        <w:t>1-El Mantenimiento Mecánico es en concesionarios Oficiales, pero ¿las reparaciones de carrocería y cambios de neumáticos también tienen que ser en concesión oficial?</w:t>
      </w:r>
    </w:p>
    <w:p w:rsidR="001368EE" w:rsidRPr="009D512F" w:rsidRDefault="001368EE" w:rsidP="001368EE">
      <w:pPr>
        <w:jc w:val="both"/>
        <w:rPr>
          <w:rFonts w:ascii="Verdana" w:hAnsi="Verdana" w:cs="Arial"/>
          <w:color w:val="424444"/>
          <w:sz w:val="26"/>
          <w:szCs w:val="26"/>
        </w:rPr>
      </w:pPr>
    </w:p>
    <w:p w:rsidR="001368EE" w:rsidRPr="009D512F" w:rsidRDefault="001368EE" w:rsidP="009D512F">
      <w:pPr>
        <w:jc w:val="both"/>
        <w:rPr>
          <w:rFonts w:ascii="Verdana" w:eastAsia="Times New Roman" w:hAnsi="Verdana"/>
          <w:color w:val="FF0000"/>
          <w:sz w:val="26"/>
          <w:szCs w:val="26"/>
        </w:rPr>
      </w:pPr>
      <w:r w:rsidRPr="009D512F">
        <w:rPr>
          <w:rFonts w:ascii="Verdana" w:eastAsia="Times New Roman" w:hAnsi="Verdana"/>
          <w:color w:val="FF0000"/>
          <w:sz w:val="26"/>
          <w:szCs w:val="26"/>
        </w:rPr>
        <w:t>Para el cambio de neumáticos y reparaciones de chapa pueden utilizarse talleres que no sean concesionarios oficiales.</w:t>
      </w:r>
    </w:p>
    <w:p w:rsidR="001368EE" w:rsidRPr="009D512F" w:rsidRDefault="001368EE" w:rsidP="001368EE">
      <w:pPr>
        <w:jc w:val="both"/>
        <w:rPr>
          <w:rFonts w:ascii="Verdana" w:hAnsi="Verdana" w:cs="Arial"/>
          <w:color w:val="424444"/>
          <w:sz w:val="26"/>
          <w:szCs w:val="26"/>
        </w:rPr>
      </w:pPr>
    </w:p>
    <w:p w:rsidR="006F6916" w:rsidRPr="001408C6" w:rsidRDefault="006F6916" w:rsidP="001368EE">
      <w:pPr>
        <w:jc w:val="both"/>
        <w:rPr>
          <w:rFonts w:ascii="Verdana" w:hAnsi="Verdana" w:cs="Arial"/>
          <w:b/>
          <w:color w:val="424444"/>
          <w:sz w:val="26"/>
          <w:szCs w:val="26"/>
        </w:rPr>
      </w:pPr>
    </w:p>
    <w:p w:rsidR="001368EE" w:rsidRPr="001408C6" w:rsidRDefault="001368EE" w:rsidP="001368EE">
      <w:pPr>
        <w:jc w:val="both"/>
        <w:rPr>
          <w:rFonts w:ascii="Verdana" w:hAnsi="Verdana"/>
          <w:b/>
          <w:sz w:val="26"/>
          <w:szCs w:val="26"/>
        </w:rPr>
      </w:pPr>
      <w:r w:rsidRPr="001408C6">
        <w:rPr>
          <w:rFonts w:ascii="Verdana" w:hAnsi="Verdana" w:cs="Arial"/>
          <w:b/>
          <w:color w:val="424444"/>
          <w:sz w:val="26"/>
          <w:szCs w:val="26"/>
        </w:rPr>
        <w:t>2-En caso de pasar la ITV en las estaciones de Gobierno Vasco ¿me pueden indicar el coste?</w:t>
      </w:r>
    </w:p>
    <w:p w:rsidR="001368EE" w:rsidRPr="009D512F" w:rsidRDefault="001368EE" w:rsidP="001368EE">
      <w:pPr>
        <w:jc w:val="both"/>
        <w:rPr>
          <w:rFonts w:ascii="Verdana" w:hAnsi="Verdana" w:cs="Arial"/>
          <w:color w:val="424444"/>
          <w:sz w:val="26"/>
          <w:szCs w:val="26"/>
        </w:rPr>
      </w:pPr>
    </w:p>
    <w:p w:rsidR="001368EE" w:rsidRPr="009D512F" w:rsidRDefault="001368EE" w:rsidP="009D512F">
      <w:pPr>
        <w:jc w:val="both"/>
        <w:rPr>
          <w:rFonts w:ascii="Verdana" w:eastAsia="Times New Roman" w:hAnsi="Verdana"/>
          <w:color w:val="FF0000"/>
          <w:sz w:val="26"/>
          <w:szCs w:val="26"/>
        </w:rPr>
      </w:pPr>
      <w:r w:rsidRPr="009D512F">
        <w:rPr>
          <w:rFonts w:ascii="Verdana" w:eastAsia="Times New Roman" w:hAnsi="Verdana"/>
          <w:color w:val="FF0000"/>
          <w:sz w:val="26"/>
          <w:szCs w:val="26"/>
        </w:rPr>
        <w:t>El coste será el mismo que esté establecido en cada momento para las estaciones de ITV de la CAV.</w:t>
      </w:r>
    </w:p>
    <w:p w:rsidR="001368EE" w:rsidRPr="009D512F" w:rsidRDefault="001368EE" w:rsidP="001368EE">
      <w:pPr>
        <w:jc w:val="both"/>
        <w:rPr>
          <w:rFonts w:ascii="Verdana" w:hAnsi="Verdana" w:cs="Arial"/>
          <w:color w:val="FF0000"/>
          <w:sz w:val="26"/>
          <w:szCs w:val="26"/>
        </w:rPr>
      </w:pPr>
    </w:p>
    <w:p w:rsidR="006F6916" w:rsidRDefault="006F6916" w:rsidP="001368EE">
      <w:pPr>
        <w:jc w:val="both"/>
        <w:rPr>
          <w:rFonts w:ascii="Verdana" w:hAnsi="Verdana" w:cs="Arial"/>
          <w:color w:val="424444"/>
          <w:sz w:val="26"/>
          <w:szCs w:val="26"/>
        </w:rPr>
      </w:pPr>
    </w:p>
    <w:p w:rsidR="001368EE" w:rsidRPr="001408C6" w:rsidRDefault="001368EE" w:rsidP="001368EE">
      <w:pPr>
        <w:jc w:val="both"/>
        <w:rPr>
          <w:rFonts w:ascii="Verdana" w:hAnsi="Verdana"/>
          <w:b/>
          <w:sz w:val="26"/>
          <w:szCs w:val="26"/>
        </w:rPr>
      </w:pPr>
      <w:r w:rsidRPr="001408C6">
        <w:rPr>
          <w:rFonts w:ascii="Verdana" w:hAnsi="Verdana" w:cs="Arial"/>
          <w:b/>
          <w:color w:val="424444"/>
          <w:sz w:val="26"/>
          <w:szCs w:val="26"/>
        </w:rPr>
        <w:t>3-En la sustitución del vehículos se solicita “vehículo similar” ¿vale de tamaño parecido pero con otra motorización, etiqueta medioambiental y equipamiento?</w:t>
      </w:r>
    </w:p>
    <w:p w:rsidR="001368EE" w:rsidRPr="000F269C" w:rsidRDefault="001368EE" w:rsidP="009D512F">
      <w:pPr>
        <w:jc w:val="both"/>
        <w:rPr>
          <w:rFonts w:ascii="Verdana" w:eastAsia="Times New Roman" w:hAnsi="Verdana"/>
          <w:color w:val="FF0000"/>
          <w:sz w:val="22"/>
          <w:szCs w:val="22"/>
        </w:rPr>
      </w:pPr>
    </w:p>
    <w:p w:rsidR="000F269C" w:rsidRPr="000F269C" w:rsidRDefault="000F269C" w:rsidP="000F269C">
      <w:pPr>
        <w:jc w:val="both"/>
        <w:rPr>
          <w:rFonts w:ascii="Verdana" w:hAnsi="Verdana"/>
          <w:color w:val="FF0000"/>
          <w:sz w:val="26"/>
          <w:szCs w:val="26"/>
        </w:rPr>
      </w:pPr>
      <w:r w:rsidRPr="000F269C">
        <w:rPr>
          <w:rFonts w:ascii="Verdana" w:hAnsi="Verdana"/>
          <w:color w:val="FF0000"/>
          <w:sz w:val="26"/>
          <w:szCs w:val="26"/>
        </w:rPr>
        <w:t>En cuanto al vehículo de “similares” características, entendemos por tal:</w:t>
      </w:r>
    </w:p>
    <w:p w:rsidR="000F269C" w:rsidRPr="000F269C" w:rsidRDefault="000F269C" w:rsidP="000F269C">
      <w:pPr>
        <w:jc w:val="both"/>
        <w:rPr>
          <w:rFonts w:ascii="Verdana" w:hAnsi="Verdana"/>
          <w:color w:val="FF0000"/>
          <w:sz w:val="26"/>
          <w:szCs w:val="26"/>
        </w:rPr>
      </w:pPr>
    </w:p>
    <w:p w:rsidR="000F269C" w:rsidRPr="000F269C" w:rsidRDefault="000F269C" w:rsidP="000F269C">
      <w:pPr>
        <w:jc w:val="both"/>
        <w:rPr>
          <w:rFonts w:ascii="Verdana" w:hAnsi="Verdana"/>
          <w:color w:val="FF0000"/>
          <w:sz w:val="22"/>
          <w:szCs w:val="22"/>
        </w:rPr>
      </w:pPr>
      <w:r w:rsidRPr="000F269C">
        <w:rPr>
          <w:rFonts w:ascii="Verdana" w:hAnsi="Verdana"/>
          <w:color w:val="FF0000"/>
          <w:sz w:val="26"/>
          <w:szCs w:val="26"/>
        </w:rPr>
        <w:t>“Todo vehículo que cumpla con las características técnicas definidas en el expediente</w:t>
      </w:r>
      <w:r w:rsidR="001408C6">
        <w:rPr>
          <w:rFonts w:ascii="Verdana" w:hAnsi="Verdana"/>
          <w:color w:val="FF0000"/>
          <w:sz w:val="26"/>
          <w:szCs w:val="26"/>
        </w:rPr>
        <w:t>,</w:t>
      </w:r>
      <w:r w:rsidRPr="000F269C">
        <w:rPr>
          <w:rFonts w:ascii="Verdana" w:hAnsi="Verdana"/>
          <w:color w:val="FF0000"/>
          <w:sz w:val="26"/>
          <w:szCs w:val="26"/>
        </w:rPr>
        <w:t xml:space="preserve"> recogidas en los puntos 2, 3, 4 y 6 del Capítulo 2 del Pliego de Bases Técnicas, sin tener en cuenta marca y modelo del citado vehículo de sustitución”.</w:t>
      </w:r>
    </w:p>
    <w:p w:rsidR="006F6916" w:rsidRDefault="006F6916" w:rsidP="001368EE">
      <w:pPr>
        <w:jc w:val="both"/>
        <w:rPr>
          <w:rFonts w:ascii="Verdana" w:hAnsi="Verdana" w:cs="Arial"/>
          <w:color w:val="424444"/>
          <w:sz w:val="26"/>
          <w:szCs w:val="26"/>
        </w:rPr>
      </w:pPr>
    </w:p>
    <w:p w:rsidR="001368EE" w:rsidRPr="001408C6" w:rsidRDefault="001368EE" w:rsidP="001368EE">
      <w:pPr>
        <w:jc w:val="both"/>
        <w:rPr>
          <w:rFonts w:ascii="Verdana" w:hAnsi="Verdana"/>
          <w:b/>
          <w:sz w:val="26"/>
          <w:szCs w:val="26"/>
        </w:rPr>
      </w:pPr>
      <w:r w:rsidRPr="001408C6">
        <w:rPr>
          <w:rFonts w:ascii="Verdana" w:hAnsi="Verdana" w:cs="Arial"/>
          <w:b/>
          <w:color w:val="424444"/>
          <w:sz w:val="26"/>
          <w:szCs w:val="26"/>
        </w:rPr>
        <w:t>4-En los accesorios a entregar con el vehículo se solicita “juego de lámparas y fusibles de repuesto”. Una vez que las lámparas no son obligatorias y en la mayoría de los vehículos hay que acudir al taller para su cambio ¿se pueden obviar las lámparas y los fusibles o sigue siendo obligatoria su entrega?</w:t>
      </w:r>
    </w:p>
    <w:p w:rsidR="001368EE" w:rsidRPr="009D512F" w:rsidRDefault="001368EE" w:rsidP="001368EE">
      <w:pPr>
        <w:jc w:val="both"/>
        <w:rPr>
          <w:rFonts w:ascii="Verdana" w:eastAsia="Times New Roman" w:hAnsi="Verdana"/>
          <w:color w:val="1F497D"/>
          <w:sz w:val="26"/>
          <w:szCs w:val="26"/>
        </w:rPr>
      </w:pPr>
    </w:p>
    <w:p w:rsidR="001368EE" w:rsidRPr="009D512F" w:rsidRDefault="001368EE" w:rsidP="009D512F">
      <w:pPr>
        <w:jc w:val="both"/>
        <w:rPr>
          <w:rFonts w:ascii="Verdana" w:eastAsia="Times New Roman" w:hAnsi="Verdana"/>
          <w:color w:val="FF0000"/>
          <w:sz w:val="26"/>
          <w:szCs w:val="26"/>
        </w:rPr>
      </w:pPr>
      <w:r w:rsidRPr="009D512F">
        <w:rPr>
          <w:rFonts w:ascii="Verdana" w:eastAsia="Times New Roman" w:hAnsi="Verdana"/>
          <w:color w:val="FF0000"/>
          <w:sz w:val="26"/>
          <w:szCs w:val="26"/>
        </w:rPr>
        <w:t>Debe cumplirse lo establecido en el pliego a este respecto.</w:t>
      </w:r>
    </w:p>
    <w:p w:rsidR="001368EE" w:rsidRPr="009D512F" w:rsidRDefault="001368EE" w:rsidP="001368EE">
      <w:pPr>
        <w:jc w:val="both"/>
        <w:rPr>
          <w:rFonts w:ascii="Verdana" w:hAnsi="Verdana" w:cs="Arial"/>
          <w:color w:val="424444"/>
          <w:sz w:val="26"/>
          <w:szCs w:val="26"/>
        </w:rPr>
      </w:pPr>
    </w:p>
    <w:p w:rsidR="006F6916" w:rsidRDefault="006F6916" w:rsidP="001368EE">
      <w:pPr>
        <w:jc w:val="both"/>
        <w:rPr>
          <w:rFonts w:ascii="Verdana" w:hAnsi="Verdana" w:cs="Arial"/>
          <w:color w:val="424444"/>
          <w:sz w:val="26"/>
          <w:szCs w:val="26"/>
        </w:rPr>
      </w:pPr>
    </w:p>
    <w:p w:rsidR="001368EE" w:rsidRPr="001408C6" w:rsidRDefault="001368EE" w:rsidP="001368EE">
      <w:pPr>
        <w:jc w:val="both"/>
        <w:rPr>
          <w:rFonts w:ascii="Verdana" w:hAnsi="Verdana"/>
          <w:b/>
          <w:sz w:val="26"/>
          <w:szCs w:val="26"/>
        </w:rPr>
      </w:pPr>
      <w:r w:rsidRPr="001408C6">
        <w:rPr>
          <w:rFonts w:ascii="Verdana" w:hAnsi="Verdana" w:cs="Arial"/>
          <w:b/>
          <w:color w:val="424444"/>
          <w:sz w:val="26"/>
          <w:szCs w:val="26"/>
        </w:rPr>
        <w:t xml:space="preserve">5-En la duración del contrato y oferta se solicitan 48m iniciales y dos prórrogas de 12 meses cada una hasta completar un máximo de 72 meses ¿es correcto esa </w:t>
      </w:r>
      <w:r w:rsidRPr="001408C6">
        <w:rPr>
          <w:rFonts w:ascii="Verdana" w:hAnsi="Verdana" w:cs="Arial"/>
          <w:b/>
          <w:color w:val="424444"/>
          <w:sz w:val="26"/>
          <w:szCs w:val="26"/>
        </w:rPr>
        <w:lastRenderedPageBreak/>
        <w:t>duración o como máximo serían 60 meses según artículo 29 de la LCSP?</w:t>
      </w:r>
    </w:p>
    <w:p w:rsidR="001368EE" w:rsidRPr="009D512F" w:rsidRDefault="001368EE" w:rsidP="001368EE">
      <w:pPr>
        <w:jc w:val="both"/>
        <w:rPr>
          <w:rFonts w:ascii="Verdana" w:hAnsi="Verdana" w:cs="Arial"/>
          <w:color w:val="424444"/>
          <w:sz w:val="26"/>
          <w:szCs w:val="26"/>
        </w:rPr>
      </w:pPr>
    </w:p>
    <w:p w:rsidR="001368EE" w:rsidRPr="009D512F" w:rsidRDefault="001368EE" w:rsidP="009D512F">
      <w:pPr>
        <w:jc w:val="both"/>
        <w:rPr>
          <w:rFonts w:ascii="Verdana" w:hAnsi="Verdana"/>
          <w:color w:val="FF0000"/>
          <w:sz w:val="26"/>
          <w:szCs w:val="26"/>
        </w:rPr>
      </w:pPr>
      <w:r w:rsidRPr="009D512F">
        <w:rPr>
          <w:rFonts w:ascii="Verdana" w:hAnsi="Verdana"/>
          <w:color w:val="FF0000"/>
          <w:sz w:val="26"/>
          <w:szCs w:val="26"/>
        </w:rPr>
        <w:t xml:space="preserve">La duración del contrato </w:t>
      </w:r>
      <w:r w:rsidR="006F6916">
        <w:rPr>
          <w:rFonts w:ascii="Verdana" w:hAnsi="Verdana"/>
          <w:color w:val="FF0000"/>
          <w:sz w:val="26"/>
          <w:szCs w:val="26"/>
        </w:rPr>
        <w:t xml:space="preserve">será </w:t>
      </w:r>
      <w:r w:rsidRPr="009D512F">
        <w:rPr>
          <w:rFonts w:ascii="Verdana" w:hAnsi="Verdana"/>
          <w:color w:val="FF0000"/>
          <w:sz w:val="26"/>
          <w:szCs w:val="26"/>
        </w:rPr>
        <w:t>48 meses</w:t>
      </w:r>
      <w:r w:rsidR="006F6916">
        <w:rPr>
          <w:rFonts w:ascii="Verdana" w:hAnsi="Verdana"/>
          <w:color w:val="FF0000"/>
          <w:sz w:val="26"/>
          <w:szCs w:val="26"/>
        </w:rPr>
        <w:t>,</w:t>
      </w:r>
      <w:r w:rsidRPr="009D512F">
        <w:rPr>
          <w:rFonts w:ascii="Verdana" w:hAnsi="Verdana"/>
          <w:color w:val="FF0000"/>
          <w:sz w:val="26"/>
          <w:szCs w:val="26"/>
        </w:rPr>
        <w:t xml:space="preserve"> prorrogable 12 meses</w:t>
      </w:r>
      <w:r w:rsidR="002233BF">
        <w:rPr>
          <w:rFonts w:ascii="Verdana" w:hAnsi="Verdana"/>
          <w:color w:val="FF0000"/>
          <w:sz w:val="26"/>
          <w:szCs w:val="26"/>
        </w:rPr>
        <w:t xml:space="preserve">, de </w:t>
      </w:r>
      <w:r w:rsidR="00955AEE">
        <w:rPr>
          <w:rFonts w:ascii="Verdana" w:hAnsi="Verdana"/>
          <w:color w:val="FF0000"/>
          <w:sz w:val="26"/>
          <w:szCs w:val="26"/>
        </w:rPr>
        <w:t>acuerdo con lo indicado en el punto 6 de las Cláusulas Específicas del Contrato, aprobado por el Órgano de Contratación con fecha 20 de noviembre de 2019.</w:t>
      </w:r>
    </w:p>
    <w:p w:rsidR="001368EE" w:rsidRPr="009D512F" w:rsidRDefault="001368EE" w:rsidP="001368EE">
      <w:pPr>
        <w:jc w:val="both"/>
        <w:rPr>
          <w:rFonts w:ascii="Verdana" w:hAnsi="Verdana"/>
          <w:color w:val="1F497D"/>
          <w:sz w:val="26"/>
          <w:szCs w:val="26"/>
        </w:rPr>
      </w:pPr>
    </w:p>
    <w:p w:rsidR="001368EE" w:rsidRPr="001408C6" w:rsidRDefault="001368EE" w:rsidP="001368EE">
      <w:pPr>
        <w:jc w:val="both"/>
        <w:rPr>
          <w:rFonts w:ascii="Verdana" w:hAnsi="Verdana"/>
          <w:b/>
          <w:sz w:val="26"/>
          <w:szCs w:val="26"/>
        </w:rPr>
      </w:pPr>
      <w:r w:rsidRPr="001408C6">
        <w:rPr>
          <w:rFonts w:ascii="Verdana" w:hAnsi="Verdana" w:cs="Arial"/>
          <w:b/>
          <w:color w:val="424444"/>
          <w:sz w:val="26"/>
          <w:szCs w:val="26"/>
        </w:rPr>
        <w:t>6-El cuadro “Compromiso de Adscripción de Medios” ¿es obligatorio, nos pueden indicar como cumplimentar?</w:t>
      </w:r>
    </w:p>
    <w:p w:rsidR="000A572D" w:rsidRPr="009D512F" w:rsidRDefault="000A572D" w:rsidP="001368EE">
      <w:pPr>
        <w:jc w:val="both"/>
        <w:rPr>
          <w:rFonts w:ascii="Verdana" w:hAnsi="Verdana" w:cs="Arial"/>
          <w:sz w:val="26"/>
          <w:szCs w:val="26"/>
        </w:rPr>
      </w:pPr>
    </w:p>
    <w:p w:rsidR="006423E0" w:rsidRPr="009D512F" w:rsidRDefault="006423E0" w:rsidP="001368EE">
      <w:pPr>
        <w:jc w:val="both"/>
        <w:rPr>
          <w:rFonts w:ascii="Verdana" w:hAnsi="Verdana" w:cs="Arial"/>
          <w:sz w:val="26"/>
          <w:szCs w:val="26"/>
        </w:rPr>
      </w:pPr>
    </w:p>
    <w:p w:rsidR="001368EE" w:rsidRPr="009D512F" w:rsidRDefault="001368EE" w:rsidP="009D512F">
      <w:pPr>
        <w:jc w:val="both"/>
        <w:rPr>
          <w:rFonts w:ascii="Verdana" w:hAnsi="Verdana"/>
          <w:color w:val="FF0000"/>
          <w:sz w:val="26"/>
          <w:szCs w:val="26"/>
        </w:rPr>
      </w:pPr>
      <w:r w:rsidRPr="009D512F">
        <w:rPr>
          <w:rFonts w:ascii="Verdana" w:hAnsi="Verdana"/>
          <w:color w:val="FF0000"/>
          <w:sz w:val="26"/>
          <w:szCs w:val="26"/>
        </w:rPr>
        <w:t>Tal y como se indica en el punto 21.5 de las Cláusulas Específicas del contrato no se requiere adscripción obligatoria de medios.</w:t>
      </w:r>
    </w:p>
    <w:p w:rsidR="001368EE" w:rsidRPr="009D512F" w:rsidRDefault="001368EE" w:rsidP="001368EE">
      <w:pPr>
        <w:jc w:val="both"/>
        <w:rPr>
          <w:rFonts w:ascii="Verdana" w:hAnsi="Verdana" w:cs="Arial"/>
          <w:color w:val="FF0000"/>
          <w:sz w:val="26"/>
          <w:szCs w:val="26"/>
        </w:rPr>
      </w:pPr>
    </w:p>
    <w:p w:rsidR="001368EE" w:rsidRPr="009D512F" w:rsidRDefault="001368EE" w:rsidP="001368EE">
      <w:pPr>
        <w:jc w:val="both"/>
        <w:rPr>
          <w:rFonts w:ascii="Verdana" w:hAnsi="Verdana" w:cs="Arial"/>
          <w:sz w:val="26"/>
          <w:szCs w:val="26"/>
        </w:rPr>
      </w:pPr>
    </w:p>
    <w:p w:rsidR="002660C6" w:rsidRPr="00B86398" w:rsidRDefault="009D512F" w:rsidP="009D512F">
      <w:pPr>
        <w:jc w:val="both"/>
        <w:rPr>
          <w:rFonts w:ascii="Verdana" w:hAnsi="Verdana" w:cs="Arial"/>
          <w:b/>
          <w:color w:val="424444"/>
          <w:sz w:val="26"/>
          <w:szCs w:val="26"/>
        </w:rPr>
      </w:pPr>
      <w:r w:rsidRPr="00B86398">
        <w:rPr>
          <w:rFonts w:ascii="Verdana" w:hAnsi="Verdana" w:cs="Arial"/>
          <w:b/>
          <w:color w:val="424444"/>
          <w:sz w:val="26"/>
          <w:szCs w:val="26"/>
        </w:rPr>
        <w:t xml:space="preserve">7.- </w:t>
      </w:r>
      <w:r w:rsidR="002660C6" w:rsidRPr="00B86398">
        <w:rPr>
          <w:rFonts w:ascii="Verdana" w:hAnsi="Verdana" w:cs="Arial"/>
          <w:b/>
          <w:color w:val="424444"/>
          <w:sz w:val="26"/>
          <w:szCs w:val="26"/>
        </w:rPr>
        <w:t>Respecto del vehículo de sustitución, no hay disponibilidad de vehículos “idénticos”, por lo que la única solución es comprar unidades de repuesto y dejarlas en una ubicación para que vayáis a recogerlas cuando sea necesario</w:t>
      </w:r>
      <w:r w:rsidRPr="00B86398">
        <w:rPr>
          <w:rFonts w:ascii="Verdana" w:hAnsi="Verdana" w:cs="Arial"/>
          <w:b/>
          <w:color w:val="424444"/>
          <w:sz w:val="26"/>
          <w:szCs w:val="26"/>
        </w:rPr>
        <w:t>.</w:t>
      </w:r>
    </w:p>
    <w:p w:rsidR="002660C6" w:rsidRPr="00B86398" w:rsidRDefault="009D512F" w:rsidP="009D512F">
      <w:pPr>
        <w:jc w:val="both"/>
        <w:rPr>
          <w:rFonts w:ascii="Verdana" w:hAnsi="Verdana" w:cs="Arial"/>
          <w:b/>
          <w:color w:val="424444"/>
          <w:sz w:val="26"/>
          <w:szCs w:val="26"/>
        </w:rPr>
      </w:pPr>
      <w:r w:rsidRPr="00B86398">
        <w:rPr>
          <w:rFonts w:ascii="Verdana" w:hAnsi="Verdana" w:cs="Arial"/>
          <w:b/>
          <w:color w:val="424444"/>
          <w:sz w:val="26"/>
          <w:szCs w:val="26"/>
        </w:rPr>
        <w:t>¿E</w:t>
      </w:r>
      <w:r w:rsidR="002660C6" w:rsidRPr="00B86398">
        <w:rPr>
          <w:rFonts w:ascii="Verdana" w:hAnsi="Verdana" w:cs="Arial"/>
          <w:b/>
          <w:color w:val="424444"/>
          <w:sz w:val="26"/>
          <w:szCs w:val="26"/>
        </w:rPr>
        <w:t>s válido este planteamiento?</w:t>
      </w:r>
    </w:p>
    <w:p w:rsidR="002660C6" w:rsidRPr="00B86398" w:rsidRDefault="009D512F" w:rsidP="009D512F">
      <w:pPr>
        <w:jc w:val="both"/>
        <w:rPr>
          <w:rFonts w:ascii="Verdana" w:hAnsi="Verdana" w:cs="Arial"/>
          <w:b/>
          <w:color w:val="424444"/>
          <w:sz w:val="26"/>
          <w:szCs w:val="26"/>
        </w:rPr>
      </w:pPr>
      <w:r w:rsidRPr="00B86398">
        <w:rPr>
          <w:rFonts w:ascii="Verdana" w:hAnsi="Verdana" w:cs="Arial"/>
          <w:b/>
          <w:color w:val="424444"/>
          <w:sz w:val="26"/>
          <w:szCs w:val="26"/>
        </w:rPr>
        <w:t>¿C</w:t>
      </w:r>
      <w:r w:rsidR="002660C6" w:rsidRPr="00B86398">
        <w:rPr>
          <w:rFonts w:ascii="Verdana" w:hAnsi="Verdana" w:cs="Arial"/>
          <w:b/>
          <w:color w:val="424444"/>
          <w:sz w:val="26"/>
          <w:szCs w:val="26"/>
        </w:rPr>
        <w:t>uántas unidades precisáis para considerar cubierto el vehículo de sustitución? ¿</w:t>
      </w:r>
      <w:r w:rsidRPr="00B86398">
        <w:rPr>
          <w:rFonts w:ascii="Verdana" w:hAnsi="Verdana" w:cs="Arial"/>
          <w:b/>
          <w:color w:val="424444"/>
          <w:sz w:val="26"/>
          <w:szCs w:val="26"/>
        </w:rPr>
        <w:t>Tres, una para cada cinco? ¿P</w:t>
      </w:r>
      <w:r w:rsidR="002660C6" w:rsidRPr="00B86398">
        <w:rPr>
          <w:rFonts w:ascii="Verdana" w:hAnsi="Verdana" w:cs="Arial"/>
          <w:b/>
          <w:color w:val="424444"/>
          <w:sz w:val="26"/>
          <w:szCs w:val="26"/>
        </w:rPr>
        <w:t>ueden ser las tres iguales?</w:t>
      </w:r>
    </w:p>
    <w:p w:rsidR="001368EE" w:rsidRPr="009D512F" w:rsidRDefault="001368EE" w:rsidP="001368EE">
      <w:pPr>
        <w:jc w:val="both"/>
        <w:rPr>
          <w:rFonts w:ascii="Verdana" w:hAnsi="Verdana" w:cs="Arial"/>
          <w:sz w:val="26"/>
          <w:szCs w:val="26"/>
        </w:rPr>
      </w:pPr>
    </w:p>
    <w:p w:rsidR="009D512F" w:rsidRPr="009D512F" w:rsidRDefault="009D512F" w:rsidP="009D512F">
      <w:pPr>
        <w:ind w:left="709"/>
        <w:jc w:val="both"/>
        <w:rPr>
          <w:rFonts w:ascii="Verdana" w:hAnsi="Verdana"/>
          <w:color w:val="FF0000"/>
          <w:sz w:val="26"/>
          <w:szCs w:val="26"/>
        </w:rPr>
      </w:pPr>
    </w:p>
    <w:p w:rsidR="009D512F" w:rsidRPr="009D512F" w:rsidRDefault="009D512F" w:rsidP="009D512F">
      <w:pPr>
        <w:jc w:val="both"/>
        <w:rPr>
          <w:rFonts w:ascii="Verdana" w:hAnsi="Verdana"/>
          <w:color w:val="FF0000"/>
          <w:sz w:val="26"/>
          <w:szCs w:val="26"/>
        </w:rPr>
      </w:pPr>
      <w:r w:rsidRPr="009D512F">
        <w:rPr>
          <w:rFonts w:ascii="Verdana" w:hAnsi="Verdana"/>
          <w:color w:val="FF0000"/>
          <w:sz w:val="26"/>
          <w:szCs w:val="26"/>
        </w:rPr>
        <w:t>Las características de los vehículos de sustitución aparecen claramente definidas en el propio Pliego, donde textualmente se dice:</w:t>
      </w:r>
    </w:p>
    <w:p w:rsidR="009D512F" w:rsidRPr="009D512F" w:rsidRDefault="009D512F" w:rsidP="009D512F">
      <w:pPr>
        <w:jc w:val="both"/>
        <w:rPr>
          <w:rFonts w:ascii="Verdana" w:hAnsi="Verdana"/>
          <w:color w:val="FF0000"/>
          <w:sz w:val="26"/>
          <w:szCs w:val="26"/>
        </w:rPr>
      </w:pPr>
    </w:p>
    <w:p w:rsidR="009D512F" w:rsidRPr="009D512F" w:rsidRDefault="009D512F" w:rsidP="009D512F">
      <w:pPr>
        <w:autoSpaceDE w:val="0"/>
        <w:autoSpaceDN w:val="0"/>
        <w:ind w:firstLine="426"/>
        <w:jc w:val="both"/>
        <w:rPr>
          <w:rFonts w:ascii="Verdana" w:hAnsi="Verdana"/>
          <w:color w:val="FF0000"/>
          <w:sz w:val="26"/>
          <w:szCs w:val="26"/>
          <w:lang w:val="es-ES_tradnl"/>
        </w:rPr>
      </w:pPr>
      <w:r w:rsidRPr="009D512F">
        <w:rPr>
          <w:rFonts w:ascii="Verdana" w:hAnsi="Verdana"/>
          <w:color w:val="FF0000"/>
          <w:sz w:val="26"/>
          <w:szCs w:val="26"/>
        </w:rPr>
        <w:t>“</w:t>
      </w:r>
      <w:r w:rsidRPr="009D512F">
        <w:rPr>
          <w:rFonts w:ascii="Verdana" w:hAnsi="Verdana"/>
          <w:i/>
          <w:color w:val="FF0000"/>
          <w:sz w:val="26"/>
          <w:szCs w:val="26"/>
          <w:lang w:val="es-ES_tradnl"/>
        </w:rPr>
        <w:t xml:space="preserve">En caso de indisponibilidad del vehículo arrendado, por avería, mantenimiento, accidente, etc., se pondrá a disposición de la Administración un </w:t>
      </w:r>
      <w:r w:rsidRPr="009D512F">
        <w:rPr>
          <w:rFonts w:ascii="Verdana" w:hAnsi="Verdana"/>
          <w:b/>
          <w:bCs/>
          <w:i/>
          <w:color w:val="FF0000"/>
          <w:sz w:val="26"/>
          <w:szCs w:val="26"/>
          <w:lang w:val="es-ES_tradnl"/>
        </w:rPr>
        <w:t xml:space="preserve">vehículo similar sin incluir </w:t>
      </w:r>
      <w:proofErr w:type="spellStart"/>
      <w:r w:rsidRPr="009D512F">
        <w:rPr>
          <w:rFonts w:ascii="Verdana" w:hAnsi="Verdana"/>
          <w:b/>
          <w:bCs/>
          <w:i/>
          <w:color w:val="FF0000"/>
          <w:sz w:val="26"/>
          <w:szCs w:val="26"/>
          <w:lang w:val="es-ES_tradnl"/>
        </w:rPr>
        <w:t>equipación</w:t>
      </w:r>
      <w:proofErr w:type="spellEnd"/>
      <w:r w:rsidRPr="009D512F">
        <w:rPr>
          <w:rFonts w:ascii="Verdana" w:hAnsi="Verdana"/>
          <w:b/>
          <w:bCs/>
          <w:i/>
          <w:color w:val="FF0000"/>
          <w:sz w:val="26"/>
          <w:szCs w:val="26"/>
          <w:lang w:val="es-ES_tradnl"/>
        </w:rPr>
        <w:t xml:space="preserve"> policial</w:t>
      </w:r>
      <w:r w:rsidRPr="009D512F">
        <w:rPr>
          <w:rFonts w:ascii="Verdana" w:hAnsi="Verdana"/>
          <w:i/>
          <w:color w:val="FF0000"/>
          <w:sz w:val="26"/>
          <w:szCs w:val="26"/>
          <w:lang w:val="es-ES_tradnl"/>
        </w:rPr>
        <w:t xml:space="preserve"> en la fecha del suceso, siempre que la indisponibilidad no pueda solucionarse en el mismo día e independientemente quien haya sido el culpable del siniestro en caso de que el motivo de la sustitución sea por siniestro</w:t>
      </w:r>
      <w:r w:rsidRPr="009D512F">
        <w:rPr>
          <w:rFonts w:ascii="Verdana" w:hAnsi="Verdana"/>
          <w:color w:val="FF0000"/>
          <w:sz w:val="26"/>
          <w:szCs w:val="26"/>
          <w:lang w:val="es-ES_tradnl"/>
        </w:rPr>
        <w:t>”.</w:t>
      </w:r>
    </w:p>
    <w:p w:rsidR="009D512F" w:rsidRPr="009D512F" w:rsidRDefault="009D512F" w:rsidP="009D512F">
      <w:pPr>
        <w:ind w:left="708"/>
        <w:rPr>
          <w:rFonts w:ascii="Verdana" w:hAnsi="Verdana"/>
          <w:color w:val="1F497D"/>
          <w:sz w:val="26"/>
          <w:szCs w:val="26"/>
          <w:lang w:eastAsia="en-US"/>
        </w:rPr>
      </w:pPr>
    </w:p>
    <w:p w:rsidR="002660C6" w:rsidRPr="00AE3CB7" w:rsidRDefault="000D6D59" w:rsidP="001368EE">
      <w:pPr>
        <w:jc w:val="both"/>
        <w:rPr>
          <w:rFonts w:ascii="Verdana" w:hAnsi="Verdana" w:cs="Arial"/>
          <w:color w:val="FF0000"/>
          <w:sz w:val="26"/>
          <w:szCs w:val="26"/>
        </w:rPr>
      </w:pPr>
      <w:r w:rsidRPr="00AE3CB7">
        <w:rPr>
          <w:rFonts w:ascii="Verdana" w:hAnsi="Verdana" w:cs="Arial"/>
          <w:color w:val="FF0000"/>
          <w:sz w:val="26"/>
          <w:szCs w:val="26"/>
        </w:rPr>
        <w:t xml:space="preserve">Nos remitimos a lo indicado en </w:t>
      </w:r>
      <w:r w:rsidR="0023532A" w:rsidRPr="00AE3CB7">
        <w:rPr>
          <w:rFonts w:ascii="Verdana" w:hAnsi="Verdana" w:cs="Arial"/>
          <w:color w:val="FF0000"/>
          <w:sz w:val="26"/>
          <w:szCs w:val="26"/>
        </w:rPr>
        <w:t>la</w:t>
      </w:r>
      <w:r w:rsidRPr="00AE3CB7">
        <w:rPr>
          <w:rFonts w:ascii="Verdana" w:hAnsi="Verdana" w:cs="Arial"/>
          <w:color w:val="FF0000"/>
          <w:sz w:val="26"/>
          <w:szCs w:val="26"/>
        </w:rPr>
        <w:t xml:space="preserve"> contestación nº 3.</w:t>
      </w:r>
    </w:p>
    <w:p w:rsidR="000D6D59" w:rsidRDefault="000D6D59" w:rsidP="001368EE">
      <w:pPr>
        <w:jc w:val="both"/>
        <w:rPr>
          <w:rFonts w:ascii="Verdana" w:hAnsi="Verdana" w:cs="Arial"/>
          <w:sz w:val="26"/>
          <w:szCs w:val="26"/>
        </w:rPr>
      </w:pPr>
    </w:p>
    <w:p w:rsidR="000F269C" w:rsidRDefault="000F269C" w:rsidP="00AE3CB7">
      <w:pPr>
        <w:pStyle w:val="Prrafodelista"/>
        <w:ind w:left="0"/>
        <w:jc w:val="both"/>
        <w:rPr>
          <w:rFonts w:ascii="Verdana" w:hAnsi="Verdana"/>
          <w:color w:val="FF0000"/>
          <w:sz w:val="26"/>
          <w:szCs w:val="26"/>
        </w:rPr>
      </w:pPr>
      <w:r w:rsidRPr="00AE3CB7">
        <w:rPr>
          <w:rFonts w:ascii="Verdana" w:hAnsi="Verdana"/>
          <w:color w:val="FF0000"/>
          <w:sz w:val="26"/>
          <w:szCs w:val="26"/>
        </w:rPr>
        <w:t>La propia empresa licitador</w:t>
      </w:r>
      <w:r>
        <w:rPr>
          <w:rFonts w:ascii="Verdana" w:hAnsi="Verdana"/>
          <w:color w:val="FF0000"/>
          <w:sz w:val="26"/>
          <w:szCs w:val="26"/>
        </w:rPr>
        <w:t>a</w:t>
      </w:r>
      <w:r w:rsidRPr="00AE3CB7">
        <w:rPr>
          <w:rFonts w:ascii="Verdana" w:hAnsi="Verdana"/>
          <w:color w:val="FF0000"/>
          <w:sz w:val="26"/>
          <w:szCs w:val="26"/>
        </w:rPr>
        <w:t xml:space="preserve"> e</w:t>
      </w:r>
      <w:r>
        <w:rPr>
          <w:rFonts w:ascii="Verdana" w:hAnsi="Verdana"/>
          <w:color w:val="FF0000"/>
          <w:sz w:val="26"/>
          <w:szCs w:val="26"/>
        </w:rPr>
        <w:t>stablecerá</w:t>
      </w:r>
      <w:r w:rsidRPr="00AE3CB7">
        <w:rPr>
          <w:rFonts w:ascii="Verdana" w:hAnsi="Verdana"/>
          <w:color w:val="FF0000"/>
          <w:sz w:val="26"/>
          <w:szCs w:val="26"/>
        </w:rPr>
        <w:t xml:space="preserve"> el procedimiento y medios a su disposición para atender a las posible</w:t>
      </w:r>
      <w:r>
        <w:rPr>
          <w:rFonts w:ascii="Verdana" w:hAnsi="Verdana"/>
          <w:color w:val="FF0000"/>
          <w:sz w:val="26"/>
          <w:szCs w:val="26"/>
        </w:rPr>
        <w:t>s</w:t>
      </w:r>
      <w:r w:rsidRPr="00AE3CB7">
        <w:rPr>
          <w:rFonts w:ascii="Verdana" w:hAnsi="Verdana"/>
          <w:color w:val="FF0000"/>
          <w:sz w:val="26"/>
          <w:szCs w:val="26"/>
        </w:rPr>
        <w:t xml:space="preserve"> </w:t>
      </w:r>
      <w:r>
        <w:rPr>
          <w:rFonts w:ascii="Verdana" w:hAnsi="Verdana"/>
          <w:color w:val="FF0000"/>
          <w:sz w:val="26"/>
          <w:szCs w:val="26"/>
        </w:rPr>
        <w:t>c</w:t>
      </w:r>
      <w:r w:rsidRPr="00AE3CB7">
        <w:rPr>
          <w:rFonts w:ascii="Verdana" w:hAnsi="Verdana"/>
          <w:color w:val="FF0000"/>
          <w:sz w:val="26"/>
          <w:szCs w:val="26"/>
        </w:rPr>
        <w:t>ontingencias que pud</w:t>
      </w:r>
      <w:r>
        <w:rPr>
          <w:rFonts w:ascii="Verdana" w:hAnsi="Verdana"/>
          <w:color w:val="FF0000"/>
          <w:sz w:val="26"/>
          <w:szCs w:val="26"/>
        </w:rPr>
        <w:t>ieran</w:t>
      </w:r>
      <w:r w:rsidRPr="00AE3CB7">
        <w:rPr>
          <w:rFonts w:ascii="Verdana" w:hAnsi="Verdana"/>
          <w:color w:val="FF0000"/>
          <w:sz w:val="26"/>
          <w:szCs w:val="26"/>
        </w:rPr>
        <w:t xml:space="preserve"> suceder.</w:t>
      </w:r>
    </w:p>
    <w:p w:rsidR="000F269C" w:rsidRDefault="000F269C" w:rsidP="00AE3CB7">
      <w:pPr>
        <w:pStyle w:val="Prrafodelista"/>
        <w:ind w:left="0"/>
        <w:jc w:val="both"/>
        <w:rPr>
          <w:rFonts w:ascii="Verdana" w:hAnsi="Verdana"/>
          <w:color w:val="FF0000"/>
          <w:sz w:val="26"/>
          <w:szCs w:val="26"/>
        </w:rPr>
      </w:pPr>
    </w:p>
    <w:p w:rsidR="0023532A" w:rsidRPr="00B86398" w:rsidRDefault="000F269C" w:rsidP="00AE3CB7">
      <w:pPr>
        <w:jc w:val="both"/>
        <w:rPr>
          <w:rFonts w:ascii="Verdana" w:hAnsi="Verdana"/>
          <w:b/>
          <w:sz w:val="26"/>
          <w:szCs w:val="26"/>
        </w:rPr>
      </w:pPr>
      <w:r w:rsidRPr="00B86398">
        <w:rPr>
          <w:rFonts w:ascii="Verdana" w:hAnsi="Verdana"/>
          <w:b/>
          <w:sz w:val="26"/>
          <w:szCs w:val="26"/>
        </w:rPr>
        <w:t>8</w:t>
      </w:r>
      <w:r w:rsidR="00AE3CB7" w:rsidRPr="00B86398">
        <w:rPr>
          <w:rFonts w:ascii="Verdana" w:hAnsi="Verdana"/>
          <w:b/>
          <w:sz w:val="26"/>
          <w:szCs w:val="26"/>
        </w:rPr>
        <w:t xml:space="preserve">.- </w:t>
      </w:r>
      <w:r w:rsidR="0023532A" w:rsidRPr="00B86398">
        <w:rPr>
          <w:rFonts w:ascii="Verdana" w:hAnsi="Verdana"/>
          <w:b/>
          <w:sz w:val="26"/>
          <w:szCs w:val="26"/>
        </w:rPr>
        <w:t>Cuestión sobre el aseguramiento del vehículo de sustitución</w:t>
      </w:r>
      <w:r w:rsidR="00AE3CB7" w:rsidRPr="00B86398">
        <w:rPr>
          <w:rFonts w:ascii="Verdana" w:hAnsi="Verdana"/>
          <w:b/>
          <w:sz w:val="26"/>
          <w:szCs w:val="26"/>
        </w:rPr>
        <w:t>.</w:t>
      </w:r>
    </w:p>
    <w:p w:rsidR="0023532A" w:rsidRPr="00B86398" w:rsidRDefault="0023532A" w:rsidP="0023532A">
      <w:pPr>
        <w:jc w:val="both"/>
        <w:rPr>
          <w:rFonts w:ascii="Verdana" w:hAnsi="Verdana"/>
          <w:b/>
          <w:sz w:val="26"/>
          <w:szCs w:val="26"/>
        </w:rPr>
      </w:pPr>
      <w:r w:rsidRPr="00B86398">
        <w:rPr>
          <w:rFonts w:ascii="Verdana" w:hAnsi="Verdana"/>
          <w:b/>
          <w:sz w:val="26"/>
          <w:szCs w:val="26"/>
        </w:rPr>
        <w:t xml:space="preserve">Plantea la imposibilidad de poder  cumplir con que el vehículo de sustitución tenga el mismo seguro que los vehículos dotados en el propio </w:t>
      </w:r>
      <w:proofErr w:type="spellStart"/>
      <w:r w:rsidRPr="00B86398">
        <w:rPr>
          <w:rFonts w:ascii="Verdana" w:hAnsi="Verdana"/>
          <w:b/>
          <w:sz w:val="26"/>
          <w:szCs w:val="26"/>
        </w:rPr>
        <w:t>renting</w:t>
      </w:r>
      <w:proofErr w:type="spellEnd"/>
      <w:r w:rsidRPr="00B86398">
        <w:rPr>
          <w:rFonts w:ascii="Verdana" w:hAnsi="Verdana"/>
          <w:b/>
          <w:sz w:val="26"/>
          <w:szCs w:val="26"/>
        </w:rPr>
        <w:t>, para lo cual plantean una opción que sería poder ofrecer un vehículo con seguro a todo riesgo, pero nunca con las coberturas del seguro de la flota contratada u otra segunda opción que conllevaría la entrega de un decimosexto vehículo, pero estaría a disposición del gobierno antes de que se diera el supuesto de sustitución.</w:t>
      </w:r>
    </w:p>
    <w:p w:rsidR="0023532A" w:rsidRPr="00AE3CB7" w:rsidRDefault="0023532A" w:rsidP="0023532A">
      <w:pPr>
        <w:jc w:val="both"/>
        <w:rPr>
          <w:rFonts w:ascii="Verdana" w:hAnsi="Verdana"/>
          <w:sz w:val="26"/>
          <w:szCs w:val="26"/>
        </w:rPr>
      </w:pPr>
    </w:p>
    <w:p w:rsidR="00AE3CB7" w:rsidRPr="00AE3CB7" w:rsidRDefault="00AE3CB7" w:rsidP="00AE3CB7">
      <w:pPr>
        <w:jc w:val="both"/>
        <w:rPr>
          <w:rFonts w:ascii="Verdana" w:hAnsi="Verdana"/>
          <w:color w:val="FF0000"/>
          <w:sz w:val="26"/>
          <w:szCs w:val="26"/>
        </w:rPr>
      </w:pPr>
      <w:r w:rsidRPr="00AE3CB7">
        <w:rPr>
          <w:rFonts w:ascii="Verdana" w:hAnsi="Verdana"/>
          <w:color w:val="FF0000"/>
          <w:sz w:val="26"/>
          <w:szCs w:val="26"/>
        </w:rPr>
        <w:t xml:space="preserve"> El pliego es taxativo:</w:t>
      </w:r>
    </w:p>
    <w:p w:rsidR="00AE3CB7" w:rsidRPr="00AE3CB7" w:rsidRDefault="00AE3CB7" w:rsidP="00AE3CB7">
      <w:pPr>
        <w:pStyle w:val="Prrafodelista"/>
        <w:ind w:left="0"/>
        <w:jc w:val="both"/>
        <w:rPr>
          <w:rFonts w:ascii="Verdana" w:hAnsi="Verdana"/>
          <w:color w:val="FF0000"/>
          <w:sz w:val="26"/>
          <w:szCs w:val="26"/>
        </w:rPr>
      </w:pPr>
    </w:p>
    <w:p w:rsidR="00AE3CB7" w:rsidRPr="00AE3CB7" w:rsidRDefault="00AE3CB7" w:rsidP="00AE3CB7">
      <w:pPr>
        <w:autoSpaceDE w:val="0"/>
        <w:autoSpaceDN w:val="0"/>
        <w:ind w:firstLine="709"/>
        <w:jc w:val="both"/>
        <w:rPr>
          <w:rFonts w:ascii="Verdana" w:hAnsi="Verdana"/>
          <w:color w:val="FF0000"/>
          <w:sz w:val="26"/>
          <w:szCs w:val="26"/>
        </w:rPr>
      </w:pPr>
      <w:r>
        <w:rPr>
          <w:rFonts w:ascii="Verdana" w:hAnsi="Verdana"/>
          <w:color w:val="FF0000"/>
          <w:sz w:val="26"/>
          <w:szCs w:val="26"/>
        </w:rPr>
        <w:t>“</w:t>
      </w:r>
      <w:r w:rsidRPr="00AE3CB7">
        <w:rPr>
          <w:rFonts w:ascii="Verdana" w:hAnsi="Verdana"/>
          <w:color w:val="FF0000"/>
          <w:sz w:val="26"/>
          <w:szCs w:val="26"/>
        </w:rPr>
        <w:t>El adjudicatario contratará póliza de seguro a todo riesgo para los vehículos suministrados.</w:t>
      </w:r>
    </w:p>
    <w:p w:rsidR="00AE3CB7" w:rsidRPr="00AE3CB7" w:rsidRDefault="00AE3CB7" w:rsidP="00AE3CB7">
      <w:pPr>
        <w:autoSpaceDE w:val="0"/>
        <w:autoSpaceDN w:val="0"/>
        <w:ind w:firstLine="709"/>
        <w:jc w:val="both"/>
        <w:rPr>
          <w:rFonts w:ascii="Verdana" w:hAnsi="Verdana"/>
          <w:color w:val="FF0000"/>
          <w:sz w:val="26"/>
          <w:szCs w:val="26"/>
          <w:lang w:eastAsia="en-US"/>
        </w:rPr>
      </w:pPr>
    </w:p>
    <w:p w:rsidR="00AE3CB7" w:rsidRPr="00AE3CB7" w:rsidRDefault="00AE3CB7" w:rsidP="00AE3CB7">
      <w:pPr>
        <w:autoSpaceDE w:val="0"/>
        <w:autoSpaceDN w:val="0"/>
        <w:ind w:firstLine="709"/>
        <w:jc w:val="both"/>
        <w:rPr>
          <w:rFonts w:ascii="Verdana" w:hAnsi="Verdana"/>
          <w:color w:val="FF0000"/>
          <w:sz w:val="26"/>
          <w:szCs w:val="26"/>
        </w:rPr>
      </w:pPr>
      <w:r w:rsidRPr="00AE3CB7">
        <w:rPr>
          <w:rFonts w:ascii="Verdana" w:hAnsi="Verdana"/>
          <w:color w:val="FF0000"/>
          <w:sz w:val="26"/>
          <w:szCs w:val="26"/>
        </w:rPr>
        <w:t xml:space="preserve">Los vehículos, objeto del presente contrato, dispondrán de un seguro que iguale tanto en materia de coberturas como de capitales a los contratos de seguros contratados vigentes por la Administración de la Comunidad Autónoma de Euskadi en materia de riesgos patrimoniales, de personas, y de responsabilidad civil derivados del uso de vehículos de motor pertenecientes al Parque móvil de la Administración de la Comunidad Autónoma de Euskadi. </w:t>
      </w:r>
    </w:p>
    <w:p w:rsidR="00AE3CB7" w:rsidRPr="00AE3CB7" w:rsidRDefault="00AE3CB7" w:rsidP="00AE3CB7">
      <w:pPr>
        <w:autoSpaceDE w:val="0"/>
        <w:autoSpaceDN w:val="0"/>
        <w:ind w:firstLine="709"/>
        <w:jc w:val="both"/>
        <w:rPr>
          <w:rFonts w:ascii="Verdana" w:hAnsi="Verdana"/>
          <w:color w:val="FF0000"/>
          <w:sz w:val="26"/>
          <w:szCs w:val="26"/>
        </w:rPr>
      </w:pPr>
    </w:p>
    <w:p w:rsidR="00AE3CB7" w:rsidRPr="00AE3CB7" w:rsidRDefault="00AE3CB7" w:rsidP="00AE3CB7">
      <w:pPr>
        <w:autoSpaceDE w:val="0"/>
        <w:autoSpaceDN w:val="0"/>
        <w:ind w:firstLine="709"/>
        <w:jc w:val="both"/>
        <w:rPr>
          <w:rFonts w:ascii="Verdana" w:hAnsi="Verdana"/>
          <w:color w:val="FF0000"/>
          <w:sz w:val="26"/>
          <w:szCs w:val="26"/>
        </w:rPr>
      </w:pPr>
      <w:r w:rsidRPr="00AE3CB7">
        <w:rPr>
          <w:rFonts w:ascii="Verdana" w:hAnsi="Verdana"/>
          <w:color w:val="FF0000"/>
          <w:sz w:val="26"/>
          <w:szCs w:val="26"/>
        </w:rPr>
        <w:t>Asimismo, si durante la vigencia de las pólizas contratadas por la Administración de la Comunidad Autónoma de Euskadi relativas a los riesgos patrimoniales, de personas y de responsabilidad civil derivados del uso de vehículos a motor, éstas variaran coberturas y/o capitales, las pólizas objeto de licitación deberán equipararse a las modificaciones realizadas incluyendo las mismas en idénticas fechas de efecto. En todo caso, al finalizar la anualidad, la empresa adjudicataria deberá elevar consulta informativa para verificar las condiciones de la póliza.</w:t>
      </w:r>
      <w:r>
        <w:rPr>
          <w:rFonts w:ascii="Verdana" w:hAnsi="Verdana"/>
          <w:color w:val="FF0000"/>
          <w:sz w:val="26"/>
          <w:szCs w:val="26"/>
        </w:rPr>
        <w:t>”</w:t>
      </w:r>
      <w:r w:rsidRPr="00AE3CB7">
        <w:rPr>
          <w:rFonts w:ascii="Verdana" w:hAnsi="Verdana"/>
          <w:color w:val="FF0000"/>
          <w:sz w:val="26"/>
          <w:szCs w:val="26"/>
        </w:rPr>
        <w:t xml:space="preserve"> </w:t>
      </w:r>
    </w:p>
    <w:p w:rsidR="00AE3CB7" w:rsidRPr="00AE3CB7" w:rsidRDefault="00AE3CB7" w:rsidP="00AE3CB7">
      <w:pPr>
        <w:jc w:val="both"/>
        <w:rPr>
          <w:rFonts w:ascii="Verdana" w:hAnsi="Verdana"/>
          <w:color w:val="FF0000"/>
          <w:sz w:val="26"/>
          <w:szCs w:val="26"/>
        </w:rPr>
      </w:pPr>
    </w:p>
    <w:sectPr w:rsidR="00AE3CB7" w:rsidRPr="00AE3C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3626"/>
    <w:multiLevelType w:val="hybridMultilevel"/>
    <w:tmpl w:val="F01616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DEE50FD"/>
    <w:multiLevelType w:val="hybridMultilevel"/>
    <w:tmpl w:val="DD349FC6"/>
    <w:lvl w:ilvl="0" w:tplc="76C6E528">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26A1433"/>
    <w:multiLevelType w:val="hybridMultilevel"/>
    <w:tmpl w:val="7304E6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4672131"/>
    <w:multiLevelType w:val="hybridMultilevel"/>
    <w:tmpl w:val="F01616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6EEB6ED1"/>
    <w:multiLevelType w:val="hybridMultilevel"/>
    <w:tmpl w:val="1852476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1645499"/>
    <w:multiLevelType w:val="hybridMultilevel"/>
    <w:tmpl w:val="F01616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C7032D9"/>
    <w:multiLevelType w:val="hybridMultilevel"/>
    <w:tmpl w:val="F01616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E0"/>
    <w:rsid w:val="000A572D"/>
    <w:rsid w:val="000D6D59"/>
    <w:rsid w:val="000F269C"/>
    <w:rsid w:val="001368EE"/>
    <w:rsid w:val="001408C6"/>
    <w:rsid w:val="002233BF"/>
    <w:rsid w:val="0023532A"/>
    <w:rsid w:val="002355F9"/>
    <w:rsid w:val="00236804"/>
    <w:rsid w:val="002660C6"/>
    <w:rsid w:val="006423E0"/>
    <w:rsid w:val="006F6916"/>
    <w:rsid w:val="0074005B"/>
    <w:rsid w:val="007A31A8"/>
    <w:rsid w:val="00955AEE"/>
    <w:rsid w:val="009D512F"/>
    <w:rsid w:val="00AE3CB7"/>
    <w:rsid w:val="00B80FE1"/>
    <w:rsid w:val="00B86398"/>
    <w:rsid w:val="00EF7873"/>
    <w:rsid w:val="00F32F1F"/>
    <w:rsid w:val="00F567A9"/>
    <w:rsid w:val="00FA1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7E1B1-8728-4E97-B9AC-20063AF7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E0"/>
    <w:pPr>
      <w:spacing w:after="0" w:line="240" w:lineRule="auto"/>
    </w:pPr>
    <w:rPr>
      <w:rFonts w:ascii="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3E0"/>
    <w:pPr>
      <w:ind w:left="720"/>
    </w:pPr>
  </w:style>
  <w:style w:type="paragraph" w:customStyle="1" w:styleId="Default">
    <w:name w:val="Default"/>
    <w:basedOn w:val="Normal"/>
    <w:rsid w:val="002355F9"/>
    <w:pPr>
      <w:autoSpaceDE w:val="0"/>
      <w:autoSpaceDN w:val="0"/>
    </w:pPr>
    <w:rPr>
      <w:color w:val="000000"/>
      <w:sz w:val="24"/>
      <w:szCs w:val="24"/>
    </w:rPr>
  </w:style>
  <w:style w:type="paragraph" w:styleId="Textodeglobo">
    <w:name w:val="Balloon Text"/>
    <w:basedOn w:val="Normal"/>
    <w:link w:val="TextodegloboCar"/>
    <w:uiPriority w:val="99"/>
    <w:semiHidden/>
    <w:unhideWhenUsed/>
    <w:rsid w:val="006F69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916"/>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153">
      <w:bodyDiv w:val="1"/>
      <w:marLeft w:val="0"/>
      <w:marRight w:val="0"/>
      <w:marTop w:val="0"/>
      <w:marBottom w:val="0"/>
      <w:divBdr>
        <w:top w:val="none" w:sz="0" w:space="0" w:color="auto"/>
        <w:left w:val="none" w:sz="0" w:space="0" w:color="auto"/>
        <w:bottom w:val="none" w:sz="0" w:space="0" w:color="auto"/>
        <w:right w:val="none" w:sz="0" w:space="0" w:color="auto"/>
      </w:divBdr>
    </w:div>
    <w:div w:id="144393869">
      <w:bodyDiv w:val="1"/>
      <w:marLeft w:val="0"/>
      <w:marRight w:val="0"/>
      <w:marTop w:val="0"/>
      <w:marBottom w:val="0"/>
      <w:divBdr>
        <w:top w:val="none" w:sz="0" w:space="0" w:color="auto"/>
        <w:left w:val="none" w:sz="0" w:space="0" w:color="auto"/>
        <w:bottom w:val="none" w:sz="0" w:space="0" w:color="auto"/>
        <w:right w:val="none" w:sz="0" w:space="0" w:color="auto"/>
      </w:divBdr>
    </w:div>
    <w:div w:id="362289777">
      <w:bodyDiv w:val="1"/>
      <w:marLeft w:val="0"/>
      <w:marRight w:val="0"/>
      <w:marTop w:val="0"/>
      <w:marBottom w:val="0"/>
      <w:divBdr>
        <w:top w:val="none" w:sz="0" w:space="0" w:color="auto"/>
        <w:left w:val="none" w:sz="0" w:space="0" w:color="auto"/>
        <w:bottom w:val="none" w:sz="0" w:space="0" w:color="auto"/>
        <w:right w:val="none" w:sz="0" w:space="0" w:color="auto"/>
      </w:divBdr>
    </w:div>
    <w:div w:id="626550935">
      <w:bodyDiv w:val="1"/>
      <w:marLeft w:val="0"/>
      <w:marRight w:val="0"/>
      <w:marTop w:val="0"/>
      <w:marBottom w:val="0"/>
      <w:divBdr>
        <w:top w:val="none" w:sz="0" w:space="0" w:color="auto"/>
        <w:left w:val="none" w:sz="0" w:space="0" w:color="auto"/>
        <w:bottom w:val="none" w:sz="0" w:space="0" w:color="auto"/>
        <w:right w:val="none" w:sz="0" w:space="0" w:color="auto"/>
      </w:divBdr>
    </w:div>
    <w:div w:id="1050107327">
      <w:bodyDiv w:val="1"/>
      <w:marLeft w:val="0"/>
      <w:marRight w:val="0"/>
      <w:marTop w:val="0"/>
      <w:marBottom w:val="0"/>
      <w:divBdr>
        <w:top w:val="none" w:sz="0" w:space="0" w:color="auto"/>
        <w:left w:val="none" w:sz="0" w:space="0" w:color="auto"/>
        <w:bottom w:val="none" w:sz="0" w:space="0" w:color="auto"/>
        <w:right w:val="none" w:sz="0" w:space="0" w:color="auto"/>
      </w:divBdr>
    </w:div>
    <w:div w:id="1052147106">
      <w:bodyDiv w:val="1"/>
      <w:marLeft w:val="0"/>
      <w:marRight w:val="0"/>
      <w:marTop w:val="0"/>
      <w:marBottom w:val="0"/>
      <w:divBdr>
        <w:top w:val="none" w:sz="0" w:space="0" w:color="auto"/>
        <w:left w:val="none" w:sz="0" w:space="0" w:color="auto"/>
        <w:bottom w:val="none" w:sz="0" w:space="0" w:color="auto"/>
        <w:right w:val="none" w:sz="0" w:space="0" w:color="auto"/>
      </w:divBdr>
    </w:div>
    <w:div w:id="1481000640">
      <w:bodyDiv w:val="1"/>
      <w:marLeft w:val="0"/>
      <w:marRight w:val="0"/>
      <w:marTop w:val="0"/>
      <w:marBottom w:val="0"/>
      <w:divBdr>
        <w:top w:val="none" w:sz="0" w:space="0" w:color="auto"/>
        <w:left w:val="none" w:sz="0" w:space="0" w:color="auto"/>
        <w:bottom w:val="none" w:sz="0" w:space="0" w:color="auto"/>
        <w:right w:val="none" w:sz="0" w:space="0" w:color="auto"/>
      </w:divBdr>
    </w:div>
    <w:div w:id="1688871017">
      <w:bodyDiv w:val="1"/>
      <w:marLeft w:val="0"/>
      <w:marRight w:val="0"/>
      <w:marTop w:val="0"/>
      <w:marBottom w:val="0"/>
      <w:divBdr>
        <w:top w:val="none" w:sz="0" w:space="0" w:color="auto"/>
        <w:left w:val="none" w:sz="0" w:space="0" w:color="auto"/>
        <w:bottom w:val="none" w:sz="0" w:space="0" w:color="auto"/>
        <w:right w:val="none" w:sz="0" w:space="0" w:color="auto"/>
      </w:divBdr>
    </w:div>
    <w:div w:id="1799714722">
      <w:bodyDiv w:val="1"/>
      <w:marLeft w:val="0"/>
      <w:marRight w:val="0"/>
      <w:marTop w:val="0"/>
      <w:marBottom w:val="0"/>
      <w:divBdr>
        <w:top w:val="none" w:sz="0" w:space="0" w:color="auto"/>
        <w:left w:val="none" w:sz="0" w:space="0" w:color="auto"/>
        <w:bottom w:val="none" w:sz="0" w:space="0" w:color="auto"/>
        <w:right w:val="none" w:sz="0" w:space="0" w:color="auto"/>
      </w:divBdr>
    </w:div>
    <w:div w:id="1806582936">
      <w:bodyDiv w:val="1"/>
      <w:marLeft w:val="0"/>
      <w:marRight w:val="0"/>
      <w:marTop w:val="0"/>
      <w:marBottom w:val="0"/>
      <w:divBdr>
        <w:top w:val="none" w:sz="0" w:space="0" w:color="auto"/>
        <w:left w:val="none" w:sz="0" w:space="0" w:color="auto"/>
        <w:bottom w:val="none" w:sz="0" w:space="0" w:color="auto"/>
        <w:right w:val="none" w:sz="0" w:space="0" w:color="auto"/>
      </w:divBdr>
    </w:div>
    <w:div w:id="20282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CDC3-D6E9-4D9B-88DF-D7AEBD4B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Etxeberria Heriz</dc:creator>
  <cp:keywords/>
  <dc:description/>
  <cp:lastModifiedBy>Alberto Etxeberria Heriz</cp:lastModifiedBy>
  <cp:revision>2</cp:revision>
  <cp:lastPrinted>2019-12-11T15:22:00Z</cp:lastPrinted>
  <dcterms:created xsi:type="dcterms:W3CDTF">2019-12-13T08:40:00Z</dcterms:created>
  <dcterms:modified xsi:type="dcterms:W3CDTF">2019-12-13T08:40:00Z</dcterms:modified>
</cp:coreProperties>
</file>