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8494"/>
      </w:tblGrid>
      <w:tr w:rsidR="00E05A09" w:rsidRPr="00507906" w14:paraId="2DE8A0D1" w14:textId="77777777" w:rsidTr="005418CB">
        <w:tc>
          <w:tcPr>
            <w:tcW w:w="8494" w:type="dxa"/>
            <w:shd w:val="clear" w:color="auto" w:fill="DAEEF3" w:themeFill="accent5" w:themeFillTint="33"/>
          </w:tcPr>
          <w:p w14:paraId="3CB7187D" w14:textId="77777777" w:rsidR="00060DA9" w:rsidRDefault="005418CB" w:rsidP="00B67B10">
            <w:pPr>
              <w:jc w:val="both"/>
              <w:textAlignment w:val="baseline"/>
              <w:rPr>
                <w:rFonts w:ascii="Arial" w:hAnsi="Arial" w:cs="Arial"/>
                <w:b/>
              </w:rPr>
            </w:pPr>
            <w:bookmarkStart w:id="0" w:name="_GoBack"/>
            <w:bookmarkEnd w:id="0"/>
            <w:r w:rsidRPr="005418CB">
              <w:rPr>
                <w:rFonts w:ascii="Arial" w:eastAsia="Times New Roman" w:hAnsi="Arial" w:cs="Arial"/>
                <w:b/>
                <w:color w:val="000000"/>
                <w:lang w:val="eu-ES" w:eastAsia="eu-ES"/>
              </w:rPr>
              <w:br/>
            </w:r>
            <w:r w:rsidR="00B67B10" w:rsidRPr="00B67B10">
              <w:rPr>
                <w:rFonts w:ascii="Arial" w:hAnsi="Arial" w:cs="Arial"/>
                <w:b/>
              </w:rPr>
              <w:t>DEKRETU-PROIEKTUA, ETXEKO INDARKERIAREN EDO SEXU-INDARKERIAREN BIKTIMA DIREN EMAKUMEENTZAKO INFORMAZIOA ETA ARRETA EMATEKO ZERBITZUARENA.</w:t>
            </w:r>
            <w:r w:rsidR="00B67B10">
              <w:rPr>
                <w:rFonts w:ascii="Arial" w:hAnsi="Arial" w:cs="Arial"/>
                <w:b/>
              </w:rPr>
              <w:t xml:space="preserve"> </w:t>
            </w:r>
            <w:r w:rsidR="00625E6F" w:rsidRPr="00343CCF">
              <w:rPr>
                <w:rFonts w:ascii="Arial" w:hAnsi="Arial" w:cs="Arial"/>
                <w:b/>
              </w:rPr>
              <w:t>AURRETIAZKO KONTSULTA PUBLIKOA</w:t>
            </w:r>
          </w:p>
          <w:p w14:paraId="42681489" w14:textId="45071B82" w:rsidR="00B67B10" w:rsidRPr="00507906" w:rsidRDefault="00B67B10" w:rsidP="00B67B10">
            <w:pPr>
              <w:jc w:val="both"/>
              <w:textAlignment w:val="baseline"/>
              <w:rPr>
                <w:b/>
              </w:rPr>
            </w:pPr>
          </w:p>
        </w:tc>
      </w:tr>
    </w:tbl>
    <w:p w14:paraId="506E2B9F" w14:textId="77777777" w:rsidR="00E05A09" w:rsidRPr="00BC359D" w:rsidRDefault="00E05A09" w:rsidP="00E05A09">
      <w:pPr>
        <w:pStyle w:val="Default"/>
        <w:spacing w:before="100" w:beforeAutospacing="1" w:after="100" w:afterAutospacing="1" w:line="23" w:lineRule="atLeast"/>
        <w:jc w:val="both"/>
        <w:rPr>
          <w:rFonts w:ascii="Arial" w:eastAsia="Times New Roman" w:hAnsi="Arial" w:cs="Arial"/>
          <w:color w:val="auto"/>
          <w:sz w:val="22"/>
          <w:szCs w:val="22"/>
        </w:rPr>
      </w:pPr>
      <w:proofErr w:type="spellStart"/>
      <w:r w:rsidRPr="00BC359D">
        <w:rPr>
          <w:rFonts w:ascii="Arial" w:eastAsia="Times New Roman" w:hAnsi="Arial" w:cs="Arial"/>
          <w:color w:val="auto"/>
          <w:sz w:val="22"/>
          <w:szCs w:val="22"/>
        </w:rPr>
        <w:t>Administrazio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Publikoen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Administrazio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Prozedura</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Erkidearen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urriaren</w:t>
      </w:r>
      <w:proofErr w:type="spellEnd"/>
      <w:r w:rsidRPr="00BC359D">
        <w:rPr>
          <w:rFonts w:ascii="Arial" w:eastAsia="Times New Roman" w:hAnsi="Arial" w:cs="Arial"/>
          <w:color w:val="auto"/>
          <w:sz w:val="22"/>
          <w:szCs w:val="22"/>
        </w:rPr>
        <w:t xml:space="preserve"> 1eko 39/2015 </w:t>
      </w:r>
      <w:proofErr w:type="spellStart"/>
      <w:r w:rsidRPr="00BC359D">
        <w:rPr>
          <w:rFonts w:ascii="Arial" w:eastAsia="Times New Roman" w:hAnsi="Arial" w:cs="Arial"/>
          <w:color w:val="auto"/>
          <w:sz w:val="22"/>
          <w:szCs w:val="22"/>
        </w:rPr>
        <w:t>Legearen</w:t>
      </w:r>
      <w:proofErr w:type="spellEnd"/>
      <w:r w:rsidRPr="00BC359D">
        <w:rPr>
          <w:rFonts w:ascii="Arial" w:eastAsia="Times New Roman" w:hAnsi="Arial" w:cs="Arial"/>
          <w:color w:val="auto"/>
          <w:sz w:val="22"/>
          <w:szCs w:val="22"/>
        </w:rPr>
        <w:t xml:space="preserve"> 133.1 </w:t>
      </w:r>
      <w:proofErr w:type="spellStart"/>
      <w:r w:rsidRPr="00BC359D">
        <w:rPr>
          <w:rFonts w:ascii="Arial" w:eastAsia="Times New Roman" w:hAnsi="Arial" w:cs="Arial"/>
          <w:color w:val="auto"/>
          <w:sz w:val="22"/>
          <w:szCs w:val="22"/>
        </w:rPr>
        <w:t>artikuluan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aurreikusitakoa</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betez</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aurretiazko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kontsulta</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honen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helburua</w:t>
      </w:r>
      <w:proofErr w:type="spellEnd"/>
      <w:r w:rsidRPr="00BC359D">
        <w:rPr>
          <w:rFonts w:ascii="Arial" w:eastAsia="Times New Roman" w:hAnsi="Arial" w:cs="Arial"/>
          <w:color w:val="auto"/>
          <w:sz w:val="22"/>
          <w:szCs w:val="22"/>
        </w:rPr>
        <w:t xml:space="preserve"> da </w:t>
      </w:r>
      <w:proofErr w:type="spellStart"/>
      <w:r w:rsidRPr="00BC359D">
        <w:rPr>
          <w:rFonts w:ascii="Arial" w:eastAsia="Times New Roman" w:hAnsi="Arial" w:cs="Arial"/>
          <w:color w:val="auto"/>
          <w:sz w:val="22"/>
          <w:szCs w:val="22"/>
        </w:rPr>
        <w:t>etorkizuneko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arauak</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uki</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ditzakeen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pertsona</w:t>
      </w:r>
      <w:proofErr w:type="spellEnd"/>
      <w:r w:rsidRPr="00BC359D">
        <w:rPr>
          <w:rFonts w:ascii="Arial" w:eastAsia="Times New Roman" w:hAnsi="Arial" w:cs="Arial"/>
          <w:color w:val="auto"/>
          <w:sz w:val="22"/>
          <w:szCs w:val="22"/>
        </w:rPr>
        <w:t xml:space="preserve"> eta </w:t>
      </w:r>
      <w:proofErr w:type="spellStart"/>
      <w:r w:rsidRPr="00BC359D">
        <w:rPr>
          <w:rFonts w:ascii="Arial" w:eastAsia="Times New Roman" w:hAnsi="Arial" w:cs="Arial"/>
          <w:color w:val="auto"/>
          <w:sz w:val="22"/>
          <w:szCs w:val="22"/>
        </w:rPr>
        <w:t>erakunde</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adierazgarrienen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iritzia</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jasotzea</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honako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hauei</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buruz</w:t>
      </w:r>
      <w:proofErr w:type="spellEnd"/>
      <w:r w:rsidRPr="00BC359D">
        <w:rPr>
          <w:rFonts w:ascii="Arial" w:eastAsia="Times New Roman" w:hAnsi="Arial" w:cs="Arial"/>
          <w:color w:val="auto"/>
          <w:sz w:val="22"/>
          <w:szCs w:val="22"/>
        </w:rPr>
        <w:t>:</w:t>
      </w:r>
    </w:p>
    <w:p w14:paraId="2D8C475B" w14:textId="77777777" w:rsidR="00E05A09" w:rsidRPr="00BC359D" w:rsidRDefault="00E05A09" w:rsidP="00E05A09">
      <w:pPr>
        <w:pStyle w:val="Default"/>
        <w:spacing w:before="100" w:beforeAutospacing="1" w:after="100" w:afterAutospacing="1" w:line="23" w:lineRule="atLeast"/>
        <w:ind w:left="709"/>
        <w:rPr>
          <w:rFonts w:ascii="Arial" w:eastAsia="Times New Roman" w:hAnsi="Arial" w:cs="Arial"/>
          <w:color w:val="auto"/>
          <w:sz w:val="22"/>
          <w:szCs w:val="22"/>
        </w:rPr>
      </w:pPr>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Ekimenarekin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konpondu</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nahi</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diren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arazoak</w:t>
      </w:r>
      <w:proofErr w:type="spellEnd"/>
    </w:p>
    <w:p w14:paraId="799A4AAB" w14:textId="77777777" w:rsidR="00E05A09" w:rsidRPr="00BC359D" w:rsidRDefault="00E05A09" w:rsidP="00E05A09">
      <w:pPr>
        <w:pStyle w:val="Default"/>
        <w:spacing w:before="100" w:beforeAutospacing="1" w:after="100" w:afterAutospacing="1" w:line="23" w:lineRule="atLeast"/>
        <w:ind w:left="709"/>
        <w:rPr>
          <w:rFonts w:ascii="Arial" w:eastAsia="Times New Roman" w:hAnsi="Arial" w:cs="Arial"/>
          <w:color w:val="auto"/>
          <w:sz w:val="22"/>
          <w:szCs w:val="22"/>
        </w:rPr>
      </w:pPr>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Onartzeko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beharra</w:t>
      </w:r>
      <w:proofErr w:type="spellEnd"/>
      <w:r w:rsidRPr="00BC359D">
        <w:rPr>
          <w:rFonts w:ascii="Arial" w:eastAsia="Times New Roman" w:hAnsi="Arial" w:cs="Arial"/>
          <w:color w:val="auto"/>
          <w:sz w:val="22"/>
          <w:szCs w:val="22"/>
        </w:rPr>
        <w:t xml:space="preserve"> eta </w:t>
      </w:r>
      <w:proofErr w:type="spellStart"/>
      <w:r w:rsidRPr="00BC359D">
        <w:rPr>
          <w:rFonts w:ascii="Arial" w:eastAsia="Times New Roman" w:hAnsi="Arial" w:cs="Arial"/>
          <w:color w:val="auto"/>
          <w:sz w:val="22"/>
          <w:szCs w:val="22"/>
        </w:rPr>
        <w:t>egokitasuna</w:t>
      </w:r>
      <w:proofErr w:type="spellEnd"/>
    </w:p>
    <w:p w14:paraId="2F2F6F71" w14:textId="77777777" w:rsidR="00E05A09" w:rsidRPr="00BC359D" w:rsidRDefault="00E05A09" w:rsidP="00E05A09">
      <w:pPr>
        <w:pStyle w:val="Default"/>
        <w:spacing w:before="100" w:beforeAutospacing="1" w:after="100" w:afterAutospacing="1" w:line="23" w:lineRule="atLeast"/>
        <w:ind w:left="709"/>
        <w:rPr>
          <w:rFonts w:ascii="Arial" w:eastAsia="Times New Roman" w:hAnsi="Arial" w:cs="Arial"/>
          <w:color w:val="auto"/>
          <w:sz w:val="22"/>
          <w:szCs w:val="22"/>
        </w:rPr>
      </w:pPr>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Arauaren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helburua</w:t>
      </w:r>
      <w:proofErr w:type="spellEnd"/>
    </w:p>
    <w:p w14:paraId="49D31C7D" w14:textId="77777777" w:rsidR="00E05A09" w:rsidRPr="00BC359D" w:rsidRDefault="00E05A09" w:rsidP="00E05A09">
      <w:pPr>
        <w:pStyle w:val="Default"/>
        <w:spacing w:before="100" w:beforeAutospacing="1" w:after="100" w:afterAutospacing="1" w:line="23" w:lineRule="atLeast"/>
        <w:ind w:left="709"/>
        <w:rPr>
          <w:rFonts w:ascii="Arial" w:eastAsia="Times New Roman" w:hAnsi="Arial" w:cs="Arial"/>
          <w:color w:val="auto"/>
          <w:sz w:val="22"/>
          <w:szCs w:val="22"/>
        </w:rPr>
      </w:pPr>
      <w:r w:rsidRPr="00BC359D">
        <w:rPr>
          <w:rFonts w:ascii="Arial" w:eastAsia="Times New Roman" w:hAnsi="Arial" w:cs="Arial"/>
          <w:color w:val="auto"/>
          <w:sz w:val="22"/>
          <w:szCs w:val="22"/>
        </w:rPr>
        <w:t xml:space="preserve">• Izan </w:t>
      </w:r>
      <w:proofErr w:type="spellStart"/>
      <w:r w:rsidRPr="00BC359D">
        <w:rPr>
          <w:rFonts w:ascii="Arial" w:eastAsia="Times New Roman" w:hAnsi="Arial" w:cs="Arial"/>
          <w:color w:val="auto"/>
          <w:sz w:val="22"/>
          <w:szCs w:val="22"/>
        </w:rPr>
        <w:t>daitezkeen</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bestelako</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aukera</w:t>
      </w:r>
      <w:proofErr w:type="spellEnd"/>
      <w:r w:rsidRPr="00BC359D">
        <w:rPr>
          <w:rFonts w:ascii="Arial" w:eastAsia="Times New Roman" w:hAnsi="Arial" w:cs="Arial"/>
          <w:color w:val="auto"/>
          <w:sz w:val="22"/>
          <w:szCs w:val="22"/>
        </w:rPr>
        <w:t xml:space="preserve"> </w:t>
      </w:r>
      <w:proofErr w:type="spellStart"/>
      <w:r w:rsidRPr="00BC359D">
        <w:rPr>
          <w:rFonts w:ascii="Arial" w:eastAsia="Times New Roman" w:hAnsi="Arial" w:cs="Arial"/>
          <w:color w:val="auto"/>
          <w:sz w:val="22"/>
          <w:szCs w:val="22"/>
        </w:rPr>
        <w:t>erregulatzaileak</w:t>
      </w:r>
      <w:proofErr w:type="spellEnd"/>
      <w:r w:rsidRPr="00BC359D">
        <w:rPr>
          <w:rFonts w:ascii="Arial" w:eastAsia="Times New Roman" w:hAnsi="Arial" w:cs="Arial"/>
          <w:color w:val="auto"/>
          <w:sz w:val="22"/>
          <w:szCs w:val="22"/>
        </w:rPr>
        <w:t xml:space="preserve"> eta </w:t>
      </w:r>
      <w:proofErr w:type="spellStart"/>
      <w:r w:rsidRPr="00BC359D">
        <w:rPr>
          <w:rFonts w:ascii="Arial" w:eastAsia="Times New Roman" w:hAnsi="Arial" w:cs="Arial"/>
          <w:color w:val="auto"/>
          <w:sz w:val="22"/>
          <w:szCs w:val="22"/>
        </w:rPr>
        <w:t>ez-erregulatzaileak</w:t>
      </w:r>
      <w:proofErr w:type="spellEnd"/>
    </w:p>
    <w:tbl>
      <w:tblPr>
        <w:tblStyle w:val="Tablaconcuadrcula"/>
        <w:tblpPr w:leftFromText="141" w:rightFromText="141" w:vertAnchor="text" w:horzAnchor="margin" w:tblpY="67"/>
        <w:tblW w:w="8499" w:type="dxa"/>
        <w:tblLook w:val="04A0" w:firstRow="1" w:lastRow="0" w:firstColumn="1" w:lastColumn="0" w:noHBand="0" w:noVBand="1"/>
      </w:tblPr>
      <w:tblGrid>
        <w:gridCol w:w="1880"/>
        <w:gridCol w:w="6619"/>
      </w:tblGrid>
      <w:tr w:rsidR="00E05A09" w14:paraId="596D8ACA" w14:textId="77777777" w:rsidTr="00223AEB">
        <w:trPr>
          <w:trHeight w:val="1591"/>
        </w:trPr>
        <w:tc>
          <w:tcPr>
            <w:tcW w:w="1843" w:type="dxa"/>
            <w:shd w:val="clear" w:color="auto" w:fill="DAEEF3" w:themeFill="accent5" w:themeFillTint="33"/>
          </w:tcPr>
          <w:p w14:paraId="0DAE25D0" w14:textId="5152FF49" w:rsidR="00354804" w:rsidRPr="00377ABA" w:rsidRDefault="00354804" w:rsidP="00354804">
            <w:pPr>
              <w:textAlignment w:val="baseline"/>
              <w:rPr>
                <w:rFonts w:ascii="Arial" w:eastAsia="Times New Roman" w:hAnsi="Arial" w:cs="Arial"/>
                <w:b/>
                <w:color w:val="000000"/>
                <w:lang w:val="eu-ES" w:eastAsia="eu-ES"/>
              </w:rPr>
            </w:pPr>
            <w:r w:rsidRPr="00377ABA">
              <w:rPr>
                <w:rFonts w:ascii="Arial" w:eastAsia="Times New Roman" w:hAnsi="Arial" w:cs="Arial"/>
                <w:b/>
                <w:color w:val="000000"/>
                <w:lang w:val="eu-ES" w:eastAsia="eu-ES"/>
              </w:rPr>
              <w:t>Arauaren aurrekariak</w:t>
            </w:r>
          </w:p>
          <w:p w14:paraId="42F8CA77" w14:textId="1EB174D5" w:rsidR="00354804" w:rsidRDefault="00354804" w:rsidP="00223AEB">
            <w:pPr>
              <w:pStyle w:val="Default"/>
              <w:spacing w:line="276" w:lineRule="auto"/>
              <w:rPr>
                <w:rFonts w:ascii="Arial" w:eastAsia="Times New Roman" w:hAnsi="Arial" w:cs="Arial"/>
                <w:b/>
                <w:color w:val="auto"/>
                <w:sz w:val="22"/>
                <w:szCs w:val="22"/>
              </w:rPr>
            </w:pPr>
          </w:p>
        </w:tc>
        <w:tc>
          <w:tcPr>
            <w:tcW w:w="6656" w:type="dxa"/>
            <w:shd w:val="clear" w:color="auto" w:fill="D6E3BC" w:themeFill="accent3" w:themeFillTint="66"/>
          </w:tcPr>
          <w:p w14:paraId="52EE0227" w14:textId="3EED1417" w:rsidR="005418CB" w:rsidRPr="005418CB" w:rsidRDefault="005418CB" w:rsidP="00BC359D">
            <w:pPr>
              <w:spacing w:line="276" w:lineRule="auto"/>
              <w:jc w:val="both"/>
              <w:rPr>
                <w:rFonts w:ascii="Arial" w:eastAsia="Times New Roman" w:hAnsi="Arial" w:cs="Arial"/>
                <w:lang w:val="eu-ES" w:eastAsia="eu-ES"/>
              </w:rPr>
            </w:pPr>
            <w:r w:rsidRPr="005418CB">
              <w:rPr>
                <w:rFonts w:ascii="Arial" w:eastAsia="Times New Roman" w:hAnsi="Arial" w:cs="Arial"/>
                <w:color w:val="000000"/>
                <w:lang w:val="eu-ES" w:eastAsia="eu-ES"/>
              </w:rPr>
              <w:br/>
              <w:t xml:space="preserve">- Europako Kontseiluaren Hitzarmena, emakumeen aurkako indarkeria eta etxeko indarkeria </w:t>
            </w:r>
            <w:proofErr w:type="spellStart"/>
            <w:r w:rsidRPr="005418CB">
              <w:rPr>
                <w:rFonts w:ascii="Arial" w:eastAsia="Times New Roman" w:hAnsi="Arial" w:cs="Arial"/>
                <w:color w:val="000000"/>
                <w:lang w:val="eu-ES" w:eastAsia="eu-ES"/>
              </w:rPr>
              <w:t>prebenitzeko</w:t>
            </w:r>
            <w:proofErr w:type="spellEnd"/>
            <w:r w:rsidRPr="005418CB">
              <w:rPr>
                <w:rFonts w:ascii="Arial" w:eastAsia="Times New Roman" w:hAnsi="Arial" w:cs="Arial"/>
                <w:color w:val="000000"/>
                <w:lang w:val="eu-ES" w:eastAsia="eu-ES"/>
              </w:rPr>
              <w:t xml:space="preserve"> eta borrokatzeko (Istanbulgo Hitzarmena), 19. eta 24. artikuluetan.</w:t>
            </w:r>
            <w:r w:rsidRPr="005418CB">
              <w:rPr>
                <w:rFonts w:ascii="Arial" w:eastAsia="Times New Roman" w:hAnsi="Arial" w:cs="Arial"/>
                <w:color w:val="000000"/>
                <w:lang w:val="eu-ES" w:eastAsia="eu-ES"/>
              </w:rPr>
              <w:br/>
            </w:r>
            <w:r w:rsidRPr="005418CB">
              <w:rPr>
                <w:rFonts w:ascii="Arial" w:eastAsia="Times New Roman" w:hAnsi="Arial" w:cs="Arial"/>
                <w:color w:val="000000"/>
                <w:lang w:val="eu-ES" w:eastAsia="eu-ES"/>
              </w:rPr>
              <w:br/>
              <w:t>- Genero-indarkeriaren aurka oso-osoko babesa emateko neurriei buruzko abenduaren 28ko 1/2004 Lege Organikoaren 18. artikulua.</w:t>
            </w:r>
            <w:r w:rsidRPr="005418CB">
              <w:rPr>
                <w:rFonts w:ascii="Arial" w:eastAsia="Times New Roman" w:hAnsi="Arial" w:cs="Arial"/>
                <w:color w:val="000000"/>
                <w:lang w:val="eu-ES" w:eastAsia="eu-ES"/>
              </w:rPr>
              <w:br/>
            </w:r>
            <w:r w:rsidRPr="005418CB">
              <w:rPr>
                <w:rFonts w:ascii="Arial" w:eastAsia="Times New Roman" w:hAnsi="Arial" w:cs="Arial"/>
                <w:color w:val="000000"/>
                <w:lang w:val="eu-ES" w:eastAsia="eu-ES"/>
              </w:rPr>
              <w:br/>
              <w:t xml:space="preserve">- 12/2008 Legea, abenduaren 5ekoa, Gizarte Zerbitzuei buruzkoa. Lege horren 22. artikuluko 2.7.1.2 atalean, zerbitzua Eusko Jaurlaritzaren ekintza zuzeneko bigarren mailako arretako zerbitzu gisa </w:t>
            </w:r>
            <w:proofErr w:type="spellStart"/>
            <w:r w:rsidRPr="005418CB">
              <w:rPr>
                <w:rFonts w:ascii="Arial" w:eastAsia="Times New Roman" w:hAnsi="Arial" w:cs="Arial"/>
                <w:color w:val="000000"/>
                <w:lang w:val="eu-ES" w:eastAsia="eu-ES"/>
              </w:rPr>
              <w:t>aurreikusten</w:t>
            </w:r>
            <w:proofErr w:type="spellEnd"/>
            <w:r w:rsidRPr="005418CB">
              <w:rPr>
                <w:rFonts w:ascii="Arial" w:eastAsia="Times New Roman" w:hAnsi="Arial" w:cs="Arial"/>
                <w:color w:val="000000"/>
                <w:lang w:val="eu-ES" w:eastAsia="eu-ES"/>
              </w:rPr>
              <w:t xml:space="preserve"> da.</w:t>
            </w:r>
            <w:r w:rsidRPr="005418CB">
              <w:rPr>
                <w:rFonts w:ascii="Arial" w:eastAsia="Times New Roman" w:hAnsi="Arial" w:cs="Arial"/>
                <w:color w:val="000000"/>
                <w:lang w:val="eu-ES" w:eastAsia="eu-ES"/>
              </w:rPr>
              <w:br/>
            </w:r>
            <w:r w:rsidRPr="005418CB">
              <w:rPr>
                <w:rFonts w:ascii="Arial" w:eastAsia="Times New Roman" w:hAnsi="Arial" w:cs="Arial"/>
                <w:color w:val="000000"/>
                <w:lang w:val="eu-ES" w:eastAsia="eu-ES"/>
              </w:rPr>
              <w:br/>
              <w:t>- 185/2015 Dekretua, urriaren 6koa, Gizarte Zerbitzuen Euskal Sistemaren prestazio eta zerbitzuen zorroari buruzkoa, etxeko indarkeriaren edo sexu-indarkeriaren biktima diren emakumeentzako informazio- eta arreta-zerbitzua arautzen duena (2.7.1.2), Eusko Jaurlaritzaren eskumeneko zerbitzu gisa.</w:t>
            </w:r>
            <w:r w:rsidRPr="005418CB">
              <w:rPr>
                <w:rFonts w:ascii="Arial" w:eastAsia="Times New Roman" w:hAnsi="Arial" w:cs="Arial"/>
                <w:color w:val="000000"/>
                <w:lang w:val="eu-ES" w:eastAsia="eu-ES"/>
              </w:rPr>
              <w:br/>
            </w:r>
            <w:r w:rsidRPr="005418CB">
              <w:rPr>
                <w:rFonts w:ascii="Arial" w:eastAsia="Times New Roman" w:hAnsi="Arial" w:cs="Arial"/>
                <w:color w:val="000000"/>
                <w:lang w:val="eu-ES" w:eastAsia="eu-ES"/>
              </w:rPr>
              <w:br/>
              <w:t>- 1/2023 Legegintzako Dekretua, martxoaren 16koa, Emakumeen eta Gizonen Berdintasunerako eta Emakumeen aurkako Indarkeria Matxistarik gabeko Bizitzetarako Legearen testu bategina onartzen duena, 60. artikuluan.</w:t>
            </w:r>
            <w:r w:rsidRPr="005418CB">
              <w:rPr>
                <w:rFonts w:ascii="Arial" w:eastAsia="Times New Roman" w:hAnsi="Arial" w:cs="Arial"/>
                <w:color w:val="000000"/>
                <w:lang w:val="eu-ES" w:eastAsia="eu-ES"/>
              </w:rPr>
              <w:br/>
            </w:r>
          </w:p>
          <w:p w14:paraId="7C6568AC" w14:textId="1BC5541C" w:rsidR="00AA02FD" w:rsidRPr="00BC359D" w:rsidRDefault="00AA02FD" w:rsidP="00BC359D">
            <w:pPr>
              <w:spacing w:line="276" w:lineRule="auto"/>
              <w:jc w:val="both"/>
              <w:rPr>
                <w:rFonts w:ascii="Arial" w:eastAsia="Times New Roman" w:hAnsi="Arial" w:cs="Arial"/>
              </w:rPr>
            </w:pPr>
          </w:p>
        </w:tc>
      </w:tr>
      <w:tr w:rsidR="00E05A09" w14:paraId="0FCF2D7A" w14:textId="77777777" w:rsidTr="00223AEB">
        <w:trPr>
          <w:trHeight w:val="1003"/>
        </w:trPr>
        <w:tc>
          <w:tcPr>
            <w:tcW w:w="1843" w:type="dxa"/>
            <w:shd w:val="clear" w:color="auto" w:fill="DAEEF3" w:themeFill="accent5" w:themeFillTint="33"/>
          </w:tcPr>
          <w:p w14:paraId="1D8EE5A3" w14:textId="77777777" w:rsidR="00354804" w:rsidRDefault="00354804" w:rsidP="00354804">
            <w:pPr>
              <w:pStyle w:val="Default"/>
              <w:spacing w:line="276" w:lineRule="auto"/>
              <w:rPr>
                <w:rFonts w:ascii="Arial" w:eastAsia="Times New Roman" w:hAnsi="Arial" w:cs="Arial"/>
                <w:b/>
                <w:color w:val="auto"/>
                <w:sz w:val="22"/>
                <w:szCs w:val="22"/>
              </w:rPr>
            </w:pPr>
            <w:proofErr w:type="spellStart"/>
            <w:r>
              <w:rPr>
                <w:rFonts w:ascii="Arial" w:eastAsia="Times New Roman" w:hAnsi="Arial" w:cs="Arial"/>
                <w:b/>
                <w:color w:val="auto"/>
                <w:sz w:val="22"/>
                <w:szCs w:val="22"/>
              </w:rPr>
              <w:lastRenderedPageBreak/>
              <w:t>Konpondu</w:t>
            </w:r>
            <w:proofErr w:type="spellEnd"/>
            <w:r>
              <w:rPr>
                <w:rFonts w:ascii="Arial" w:eastAsia="Times New Roman" w:hAnsi="Arial" w:cs="Arial"/>
                <w:b/>
                <w:color w:val="auto"/>
                <w:sz w:val="22"/>
                <w:szCs w:val="22"/>
              </w:rPr>
              <w:t xml:space="preserve"> </w:t>
            </w:r>
            <w:proofErr w:type="spellStart"/>
            <w:r>
              <w:rPr>
                <w:rFonts w:ascii="Arial" w:eastAsia="Times New Roman" w:hAnsi="Arial" w:cs="Arial"/>
                <w:b/>
                <w:color w:val="auto"/>
                <w:sz w:val="22"/>
                <w:szCs w:val="22"/>
              </w:rPr>
              <w:t>nahi</w:t>
            </w:r>
            <w:proofErr w:type="spellEnd"/>
            <w:r>
              <w:rPr>
                <w:rFonts w:ascii="Arial" w:eastAsia="Times New Roman" w:hAnsi="Arial" w:cs="Arial"/>
                <w:b/>
                <w:color w:val="auto"/>
                <w:sz w:val="22"/>
                <w:szCs w:val="22"/>
              </w:rPr>
              <w:t xml:space="preserve"> </w:t>
            </w:r>
            <w:proofErr w:type="spellStart"/>
            <w:r>
              <w:rPr>
                <w:rFonts w:ascii="Arial" w:eastAsia="Times New Roman" w:hAnsi="Arial" w:cs="Arial"/>
                <w:b/>
                <w:color w:val="auto"/>
                <w:sz w:val="22"/>
                <w:szCs w:val="22"/>
              </w:rPr>
              <w:t>diren</w:t>
            </w:r>
            <w:proofErr w:type="spellEnd"/>
            <w:r>
              <w:rPr>
                <w:rFonts w:ascii="Arial" w:eastAsia="Times New Roman" w:hAnsi="Arial" w:cs="Arial"/>
                <w:b/>
                <w:color w:val="auto"/>
                <w:sz w:val="22"/>
                <w:szCs w:val="22"/>
              </w:rPr>
              <w:t xml:space="preserve"> </w:t>
            </w:r>
            <w:proofErr w:type="spellStart"/>
            <w:r>
              <w:rPr>
                <w:rFonts w:ascii="Arial" w:eastAsia="Times New Roman" w:hAnsi="Arial" w:cs="Arial"/>
                <w:b/>
                <w:color w:val="auto"/>
                <w:sz w:val="22"/>
                <w:szCs w:val="22"/>
              </w:rPr>
              <w:t>arazoak</w:t>
            </w:r>
            <w:proofErr w:type="spellEnd"/>
          </w:p>
          <w:p w14:paraId="5A724E68" w14:textId="65A03430" w:rsidR="00E05A09" w:rsidRDefault="00E05A09" w:rsidP="00223AEB">
            <w:pPr>
              <w:pStyle w:val="Default"/>
              <w:spacing w:line="276" w:lineRule="auto"/>
              <w:rPr>
                <w:rFonts w:ascii="Arial" w:eastAsia="Times New Roman" w:hAnsi="Arial" w:cs="Arial"/>
                <w:b/>
                <w:color w:val="auto"/>
                <w:sz w:val="22"/>
                <w:szCs w:val="22"/>
              </w:rPr>
            </w:pPr>
          </w:p>
        </w:tc>
        <w:tc>
          <w:tcPr>
            <w:tcW w:w="6656" w:type="dxa"/>
            <w:shd w:val="clear" w:color="auto" w:fill="D6E3BC" w:themeFill="accent3" w:themeFillTint="66"/>
          </w:tcPr>
          <w:p w14:paraId="6C8BB673" w14:textId="15E8FF15" w:rsidR="00354804" w:rsidRPr="00354804" w:rsidRDefault="005418CB" w:rsidP="00354804">
            <w:pPr>
              <w:spacing w:line="276" w:lineRule="auto"/>
              <w:jc w:val="both"/>
              <w:rPr>
                <w:rFonts w:ascii="Times New Roman" w:eastAsia="Times New Roman" w:hAnsi="Times New Roman" w:cs="Times New Roman"/>
                <w:sz w:val="24"/>
                <w:szCs w:val="24"/>
                <w:lang w:val="eu-ES" w:eastAsia="eu-ES"/>
              </w:rPr>
            </w:pPr>
            <w:r w:rsidRPr="005418CB">
              <w:rPr>
                <w:rFonts w:ascii="Arial" w:eastAsia="Times New Roman" w:hAnsi="Arial" w:cs="Arial"/>
                <w:color w:val="000000"/>
                <w:lang w:val="eu-ES" w:eastAsia="eu-ES"/>
              </w:rPr>
              <w:t>Dekretu hau Gizarte Zerbitzuei buruzko Legearen 40. artikuluak gizarte-zerbitzuak antolatzeko Eusko Jaurlaritzari ematen dion erregelamendu-ahalaren arabera ematen da, eta berariaz arautzen ditu eskakizun materialak, funtzionalak eta langileei dagozkienak.</w:t>
            </w:r>
            <w:r w:rsidRPr="005418CB">
              <w:rPr>
                <w:rFonts w:ascii="Arial" w:eastAsia="Times New Roman" w:hAnsi="Arial" w:cs="Arial"/>
                <w:color w:val="000000"/>
                <w:lang w:val="eu-ES" w:eastAsia="eu-ES"/>
              </w:rPr>
              <w:br/>
            </w:r>
            <w:r w:rsidR="00354804" w:rsidRPr="00354804">
              <w:rPr>
                <w:rFonts w:ascii="Times New Roman" w:eastAsia="Times New Roman" w:hAnsi="Times New Roman" w:cs="Times New Roman"/>
                <w:sz w:val="24"/>
                <w:szCs w:val="24"/>
                <w:lang w:val="eu-ES" w:eastAsia="eu-ES"/>
              </w:rPr>
              <w:br/>
            </w:r>
          </w:p>
          <w:p w14:paraId="46E33DE2" w14:textId="77777777" w:rsidR="00354804" w:rsidRPr="00354804" w:rsidRDefault="00354804" w:rsidP="00354804">
            <w:pPr>
              <w:spacing w:line="276" w:lineRule="auto"/>
              <w:jc w:val="both"/>
              <w:textAlignment w:val="baseline"/>
              <w:rPr>
                <w:rFonts w:ascii="Arial" w:eastAsia="Times New Roman" w:hAnsi="Arial" w:cs="Arial"/>
                <w:color w:val="000000"/>
                <w:lang w:val="eu-ES" w:eastAsia="eu-ES"/>
              </w:rPr>
            </w:pPr>
            <w:r w:rsidRPr="00354804">
              <w:rPr>
                <w:rFonts w:ascii="Arial" w:eastAsia="Times New Roman" w:hAnsi="Arial" w:cs="Arial"/>
                <w:color w:val="000000"/>
                <w:lang w:val="eu-ES" w:eastAsia="eu-ES"/>
              </w:rPr>
              <w:t>Dekretu honek zerbitzu hori arautu nahi du, erabiltzaileei kalitatezko zerbitzuak jasotzeko eskubidea bermatzeko. Hori guztia bat dator Gizarte Zerbitzuei buruzko Legearen 9.1.m) artikuluarekin eta apirilaren 6ko 64/2004 Dekretuaren 11. artikuluarekin (64/2004 Dekretua, apirilaren 6koa, Euskal Autonomia Erkidegoko gizarte-zerbitzuen erabiltzaileen eta profesionalen eskubide eta betebeharren gutuna eta iradokizunen eta kexen araubidea onartzen dituena). Izan ere, horiek ezartzen dute gizarte-zerbitzuen erabiltzaileek eskura dituzten zerbitzu eta zentroen kalitatea izateko eskubidea dutela, erregelamendu bidez zehaztuko diren baldintza materialen, funtzionalen eta langileen baldintzen arabera. Nolanahi ere, etengabe berrikusi ahal izango dira, eta beti hobetu ahal izango dira.</w:t>
            </w:r>
          </w:p>
          <w:p w14:paraId="4AA0A462" w14:textId="6854B5F6" w:rsidR="00E05A09" w:rsidRPr="00BC359D" w:rsidRDefault="00E05A09" w:rsidP="00BC359D">
            <w:pPr>
              <w:spacing w:line="276" w:lineRule="auto"/>
              <w:jc w:val="both"/>
              <w:textAlignment w:val="baseline"/>
              <w:rPr>
                <w:rFonts w:ascii="Arial" w:eastAsia="Times New Roman" w:hAnsi="Arial" w:cs="Arial"/>
              </w:rPr>
            </w:pPr>
          </w:p>
        </w:tc>
      </w:tr>
      <w:tr w:rsidR="009D277E" w14:paraId="07439FBB" w14:textId="77777777" w:rsidTr="00223AEB">
        <w:trPr>
          <w:trHeight w:val="1003"/>
        </w:trPr>
        <w:tc>
          <w:tcPr>
            <w:tcW w:w="1843" w:type="dxa"/>
            <w:shd w:val="clear" w:color="auto" w:fill="DAEEF3" w:themeFill="accent5" w:themeFillTint="33"/>
          </w:tcPr>
          <w:p w14:paraId="1C4C398E" w14:textId="2A810285" w:rsidR="009D277E" w:rsidRPr="009D277E" w:rsidRDefault="009D277E" w:rsidP="009D277E">
            <w:pPr>
              <w:pStyle w:val="Default"/>
              <w:spacing w:line="276" w:lineRule="auto"/>
              <w:jc w:val="both"/>
              <w:rPr>
                <w:rFonts w:ascii="Arial" w:eastAsia="Times New Roman" w:hAnsi="Arial" w:cs="Arial"/>
                <w:b/>
                <w:color w:val="auto"/>
                <w:sz w:val="22"/>
                <w:szCs w:val="22"/>
              </w:rPr>
            </w:pPr>
            <w:r w:rsidRPr="009D277E">
              <w:rPr>
                <w:rFonts w:ascii="Arial" w:eastAsia="Times New Roman" w:hAnsi="Arial" w:cs="Arial"/>
                <w:b/>
                <w:color w:val="auto"/>
                <w:sz w:val="22"/>
                <w:szCs w:val="22"/>
              </w:rPr>
              <w:t xml:space="preserve"> </w:t>
            </w:r>
            <w:proofErr w:type="spellStart"/>
            <w:r w:rsidRPr="009D277E">
              <w:rPr>
                <w:rFonts w:ascii="Arial" w:eastAsia="Times New Roman" w:hAnsi="Arial" w:cs="Arial"/>
                <w:b/>
                <w:color w:val="auto"/>
                <w:sz w:val="22"/>
                <w:szCs w:val="22"/>
              </w:rPr>
              <w:t>Onartzeko</w:t>
            </w:r>
            <w:proofErr w:type="spellEnd"/>
            <w:r w:rsidRPr="009D277E">
              <w:rPr>
                <w:rFonts w:ascii="Arial" w:eastAsia="Times New Roman" w:hAnsi="Arial" w:cs="Arial"/>
                <w:b/>
                <w:color w:val="auto"/>
                <w:sz w:val="22"/>
                <w:szCs w:val="22"/>
              </w:rPr>
              <w:t xml:space="preserve"> </w:t>
            </w:r>
            <w:proofErr w:type="spellStart"/>
            <w:r w:rsidRPr="009D277E">
              <w:rPr>
                <w:rFonts w:ascii="Arial" w:eastAsia="Times New Roman" w:hAnsi="Arial" w:cs="Arial"/>
                <w:b/>
                <w:color w:val="auto"/>
                <w:sz w:val="22"/>
                <w:szCs w:val="22"/>
              </w:rPr>
              <w:t>beharra</w:t>
            </w:r>
            <w:proofErr w:type="spellEnd"/>
            <w:r w:rsidRPr="009D277E">
              <w:rPr>
                <w:rFonts w:ascii="Arial" w:eastAsia="Times New Roman" w:hAnsi="Arial" w:cs="Arial"/>
                <w:b/>
                <w:color w:val="auto"/>
                <w:sz w:val="22"/>
                <w:szCs w:val="22"/>
              </w:rPr>
              <w:t xml:space="preserve"> eta </w:t>
            </w:r>
            <w:proofErr w:type="spellStart"/>
            <w:r w:rsidRPr="009D277E">
              <w:rPr>
                <w:rFonts w:ascii="Arial" w:eastAsia="Times New Roman" w:hAnsi="Arial" w:cs="Arial"/>
                <w:b/>
                <w:color w:val="auto"/>
                <w:sz w:val="22"/>
                <w:szCs w:val="22"/>
              </w:rPr>
              <w:t>egokitasuna</w:t>
            </w:r>
            <w:proofErr w:type="spellEnd"/>
          </w:p>
        </w:tc>
        <w:tc>
          <w:tcPr>
            <w:tcW w:w="6656" w:type="dxa"/>
            <w:shd w:val="clear" w:color="auto" w:fill="D6E3BC" w:themeFill="accent3" w:themeFillTint="66"/>
          </w:tcPr>
          <w:p w14:paraId="3348B48F" w14:textId="275CDD06" w:rsidR="009D277E" w:rsidRPr="009D277E" w:rsidRDefault="009D277E" w:rsidP="009D277E">
            <w:pPr>
              <w:spacing w:line="276" w:lineRule="auto"/>
              <w:jc w:val="both"/>
              <w:textAlignment w:val="baseline"/>
              <w:rPr>
                <w:rFonts w:ascii="Arial" w:eastAsia="Times New Roman" w:hAnsi="Arial" w:cs="Arial"/>
                <w:color w:val="000000"/>
                <w:lang w:val="eu-ES" w:eastAsia="eu-ES"/>
              </w:rPr>
            </w:pPr>
            <w:r w:rsidRPr="009D277E">
              <w:rPr>
                <w:rFonts w:ascii="Arial" w:eastAsia="Times New Roman" w:hAnsi="Arial" w:cs="Arial"/>
                <w:color w:val="000000"/>
                <w:lang w:val="eu-ES" w:eastAsia="eu-ES"/>
              </w:rPr>
              <w:br/>
              <w:t>Arau-proiektuaren xede den informazio- eta arreta-zerbitzua funtsezko eta funtsezko zerbitzua da, eta aurrez aurreko gizarte-zerbitzuen sistemara sartzeko atea da.</w:t>
            </w:r>
            <w:r w:rsidRPr="009D277E">
              <w:rPr>
                <w:rFonts w:ascii="Arial" w:eastAsia="Times New Roman" w:hAnsi="Arial" w:cs="Arial"/>
                <w:color w:val="000000"/>
                <w:lang w:val="eu-ES" w:eastAsia="eu-ES"/>
              </w:rPr>
              <w:br/>
            </w:r>
            <w:r w:rsidRPr="009D277E">
              <w:rPr>
                <w:rFonts w:ascii="Arial" w:eastAsia="Times New Roman" w:hAnsi="Arial" w:cs="Arial"/>
                <w:color w:val="000000"/>
                <w:lang w:val="eu-ES" w:eastAsia="eu-ES"/>
              </w:rPr>
              <w:br/>
              <w:t>Urrutiko zerbitzua da, telefono bidezkoa edo telematikoa, berehalakoa, konfidentziala, anonimoa, doakoa. Emakumeen aurkako indarkeria matxistaren biktima diren emakumeek eta egoera horiei buruzko informazioa edo kasu horietan egin beharreko jarduketei buruzko informazioa lortu nahi duten pertsonek urteko 365 egunetan eskura dezakete, 24 orduz.</w:t>
            </w:r>
          </w:p>
        </w:tc>
      </w:tr>
      <w:tr w:rsidR="00E05A09" w14:paraId="558BE194" w14:textId="77777777" w:rsidTr="00223AEB">
        <w:trPr>
          <w:trHeight w:val="2380"/>
        </w:trPr>
        <w:tc>
          <w:tcPr>
            <w:tcW w:w="1843" w:type="dxa"/>
            <w:shd w:val="clear" w:color="auto" w:fill="DAEEF3" w:themeFill="accent5" w:themeFillTint="33"/>
          </w:tcPr>
          <w:p w14:paraId="1A106E0D" w14:textId="77777777" w:rsidR="00E05A09" w:rsidRDefault="00E05A09" w:rsidP="00223AEB">
            <w:pPr>
              <w:pStyle w:val="Default"/>
              <w:spacing w:line="276" w:lineRule="auto"/>
              <w:rPr>
                <w:rFonts w:ascii="Arial" w:eastAsia="Times New Roman" w:hAnsi="Arial" w:cs="Arial"/>
                <w:color w:val="auto"/>
                <w:sz w:val="22"/>
                <w:szCs w:val="22"/>
              </w:rPr>
            </w:pPr>
            <w:proofErr w:type="spellStart"/>
            <w:r>
              <w:rPr>
                <w:rFonts w:ascii="Arial" w:eastAsia="Times New Roman" w:hAnsi="Arial" w:cs="Arial"/>
                <w:b/>
                <w:color w:val="auto"/>
                <w:sz w:val="22"/>
                <w:szCs w:val="22"/>
              </w:rPr>
              <w:t>Arauaren</w:t>
            </w:r>
            <w:proofErr w:type="spellEnd"/>
            <w:r>
              <w:rPr>
                <w:rFonts w:ascii="Arial" w:eastAsia="Times New Roman" w:hAnsi="Arial" w:cs="Arial"/>
                <w:b/>
                <w:color w:val="auto"/>
                <w:sz w:val="22"/>
                <w:szCs w:val="22"/>
              </w:rPr>
              <w:t xml:space="preserve"> </w:t>
            </w:r>
            <w:proofErr w:type="spellStart"/>
            <w:r>
              <w:rPr>
                <w:rFonts w:ascii="Arial" w:eastAsia="Times New Roman" w:hAnsi="Arial" w:cs="Arial"/>
                <w:b/>
                <w:color w:val="auto"/>
                <w:sz w:val="22"/>
                <w:szCs w:val="22"/>
              </w:rPr>
              <w:t>helburuak</w:t>
            </w:r>
            <w:proofErr w:type="spellEnd"/>
          </w:p>
        </w:tc>
        <w:tc>
          <w:tcPr>
            <w:tcW w:w="6656" w:type="dxa"/>
            <w:shd w:val="clear" w:color="auto" w:fill="D6E3BC" w:themeFill="accent3" w:themeFillTint="66"/>
          </w:tcPr>
          <w:p w14:paraId="363318AD" w14:textId="6FAE8002" w:rsidR="005418CB" w:rsidRPr="005418CB" w:rsidRDefault="005418CB" w:rsidP="00BC359D">
            <w:pPr>
              <w:spacing w:line="276" w:lineRule="auto"/>
              <w:rPr>
                <w:rFonts w:ascii="Times New Roman" w:eastAsia="Times New Roman" w:hAnsi="Times New Roman" w:cs="Times New Roman"/>
                <w:sz w:val="24"/>
                <w:szCs w:val="24"/>
                <w:lang w:val="eu-ES" w:eastAsia="eu-ES"/>
              </w:rPr>
            </w:pPr>
          </w:p>
          <w:p w14:paraId="61468175" w14:textId="77777777" w:rsidR="005418CB" w:rsidRPr="005418CB" w:rsidRDefault="005418CB" w:rsidP="00BC359D">
            <w:pPr>
              <w:spacing w:line="276" w:lineRule="auto"/>
              <w:jc w:val="both"/>
              <w:textAlignment w:val="baseline"/>
              <w:rPr>
                <w:rFonts w:ascii="Arial" w:eastAsia="Times New Roman" w:hAnsi="Arial" w:cs="Arial"/>
                <w:color w:val="000000"/>
                <w:lang w:val="eu-ES" w:eastAsia="eu-ES"/>
              </w:rPr>
            </w:pPr>
            <w:r w:rsidRPr="005418CB">
              <w:rPr>
                <w:rFonts w:ascii="Arial" w:eastAsia="Times New Roman" w:hAnsi="Arial" w:cs="Arial"/>
                <w:color w:val="000000"/>
                <w:lang w:val="eu-ES" w:eastAsia="eu-ES"/>
              </w:rPr>
              <w:t>Arauaren helburua 185/2015 Dekretuan aipatutako zerbitzuari dagokionez aurreikusitako oinarrizko jarduketa-tresna garatzea da, eta aurreikuspen horiek dekretu-proiektuaren bidez garatuko den erregulazio espezifiko eta xehatuarekin osatuko dira, eskakizun materialei, funtzionalei eta langileei dagokienez.</w:t>
            </w:r>
            <w:r w:rsidRPr="005418CB">
              <w:rPr>
                <w:rFonts w:ascii="Arial" w:eastAsia="Times New Roman" w:hAnsi="Arial" w:cs="Arial"/>
                <w:color w:val="000000"/>
                <w:lang w:val="eu-ES" w:eastAsia="eu-ES"/>
              </w:rPr>
              <w:br/>
            </w:r>
          </w:p>
          <w:p w14:paraId="788D087F" w14:textId="23AADA6A" w:rsidR="00AA02FD" w:rsidRDefault="00AA02FD" w:rsidP="00BC359D">
            <w:pPr>
              <w:spacing w:line="276" w:lineRule="auto"/>
              <w:jc w:val="both"/>
              <w:rPr>
                <w:rFonts w:ascii="Arial" w:eastAsia="Times New Roman" w:hAnsi="Arial" w:cs="Arial"/>
                <w:sz w:val="18"/>
                <w:szCs w:val="18"/>
              </w:rPr>
            </w:pPr>
          </w:p>
        </w:tc>
      </w:tr>
      <w:tr w:rsidR="00E05A09" w14:paraId="54350149" w14:textId="77777777" w:rsidTr="00223AEB">
        <w:trPr>
          <w:trHeight w:val="1376"/>
        </w:trPr>
        <w:tc>
          <w:tcPr>
            <w:tcW w:w="1843" w:type="dxa"/>
            <w:shd w:val="clear" w:color="auto" w:fill="DAEEF3" w:themeFill="accent5" w:themeFillTint="33"/>
          </w:tcPr>
          <w:p w14:paraId="7259C4E7" w14:textId="77777777" w:rsidR="00E05A09" w:rsidRPr="009D277E" w:rsidRDefault="00E05A09" w:rsidP="009D277E">
            <w:pPr>
              <w:pStyle w:val="Default"/>
              <w:spacing w:line="276" w:lineRule="auto"/>
              <w:jc w:val="both"/>
              <w:rPr>
                <w:rFonts w:ascii="Arial" w:eastAsia="Times New Roman" w:hAnsi="Arial" w:cs="Arial"/>
                <w:b/>
                <w:color w:val="auto"/>
                <w:sz w:val="22"/>
                <w:szCs w:val="22"/>
              </w:rPr>
            </w:pPr>
            <w:r w:rsidRPr="009D277E">
              <w:rPr>
                <w:rFonts w:ascii="Arial" w:eastAsia="Times New Roman" w:hAnsi="Arial" w:cs="Arial"/>
                <w:b/>
                <w:color w:val="auto"/>
                <w:sz w:val="22"/>
                <w:szCs w:val="22"/>
              </w:rPr>
              <w:t xml:space="preserve">Izan </w:t>
            </w:r>
            <w:proofErr w:type="spellStart"/>
            <w:r w:rsidRPr="009D277E">
              <w:rPr>
                <w:rFonts w:ascii="Arial" w:eastAsia="Times New Roman" w:hAnsi="Arial" w:cs="Arial"/>
                <w:b/>
                <w:color w:val="auto"/>
                <w:sz w:val="22"/>
                <w:szCs w:val="22"/>
              </w:rPr>
              <w:t>daitezkeen</w:t>
            </w:r>
            <w:proofErr w:type="spellEnd"/>
            <w:r w:rsidRPr="009D277E">
              <w:rPr>
                <w:rFonts w:ascii="Arial" w:eastAsia="Times New Roman" w:hAnsi="Arial" w:cs="Arial"/>
                <w:b/>
                <w:color w:val="auto"/>
                <w:sz w:val="22"/>
                <w:szCs w:val="22"/>
              </w:rPr>
              <w:t xml:space="preserve"> </w:t>
            </w:r>
            <w:proofErr w:type="spellStart"/>
            <w:r w:rsidRPr="009D277E">
              <w:rPr>
                <w:rFonts w:ascii="Arial" w:eastAsia="Times New Roman" w:hAnsi="Arial" w:cs="Arial"/>
                <w:b/>
                <w:color w:val="auto"/>
                <w:sz w:val="22"/>
                <w:szCs w:val="22"/>
              </w:rPr>
              <w:t>bestelako</w:t>
            </w:r>
            <w:proofErr w:type="spellEnd"/>
            <w:r w:rsidRPr="009D277E">
              <w:rPr>
                <w:rFonts w:ascii="Arial" w:eastAsia="Times New Roman" w:hAnsi="Arial" w:cs="Arial"/>
                <w:b/>
                <w:color w:val="auto"/>
                <w:sz w:val="22"/>
                <w:szCs w:val="22"/>
              </w:rPr>
              <w:t xml:space="preserve"> </w:t>
            </w:r>
            <w:proofErr w:type="spellStart"/>
            <w:r w:rsidRPr="009D277E">
              <w:rPr>
                <w:rFonts w:ascii="Arial" w:eastAsia="Times New Roman" w:hAnsi="Arial" w:cs="Arial"/>
                <w:b/>
                <w:color w:val="auto"/>
                <w:sz w:val="22"/>
                <w:szCs w:val="22"/>
              </w:rPr>
              <w:t>aukera</w:t>
            </w:r>
            <w:proofErr w:type="spellEnd"/>
            <w:r w:rsidRPr="009D277E">
              <w:rPr>
                <w:rFonts w:ascii="Arial" w:eastAsia="Times New Roman" w:hAnsi="Arial" w:cs="Arial"/>
                <w:b/>
                <w:color w:val="auto"/>
                <w:sz w:val="22"/>
                <w:szCs w:val="22"/>
              </w:rPr>
              <w:t xml:space="preserve"> </w:t>
            </w:r>
            <w:proofErr w:type="spellStart"/>
            <w:r w:rsidRPr="009D277E">
              <w:rPr>
                <w:rFonts w:ascii="Arial" w:eastAsia="Times New Roman" w:hAnsi="Arial" w:cs="Arial"/>
                <w:b/>
                <w:color w:val="auto"/>
                <w:sz w:val="22"/>
                <w:szCs w:val="22"/>
              </w:rPr>
              <w:t>erregulatzaileak</w:t>
            </w:r>
            <w:proofErr w:type="spellEnd"/>
            <w:r w:rsidRPr="009D277E">
              <w:rPr>
                <w:rFonts w:ascii="Arial" w:eastAsia="Times New Roman" w:hAnsi="Arial" w:cs="Arial"/>
                <w:b/>
                <w:color w:val="auto"/>
                <w:sz w:val="22"/>
                <w:szCs w:val="22"/>
              </w:rPr>
              <w:t xml:space="preserve"> eta </w:t>
            </w:r>
            <w:proofErr w:type="spellStart"/>
            <w:r w:rsidRPr="009D277E">
              <w:rPr>
                <w:rFonts w:ascii="Arial" w:eastAsia="Times New Roman" w:hAnsi="Arial" w:cs="Arial"/>
                <w:b/>
                <w:color w:val="auto"/>
                <w:sz w:val="22"/>
                <w:szCs w:val="22"/>
              </w:rPr>
              <w:t>ez-erregulatzaileak</w:t>
            </w:r>
            <w:proofErr w:type="spellEnd"/>
          </w:p>
        </w:tc>
        <w:tc>
          <w:tcPr>
            <w:tcW w:w="6656" w:type="dxa"/>
            <w:shd w:val="clear" w:color="auto" w:fill="D6E3BC" w:themeFill="accent3" w:themeFillTint="66"/>
          </w:tcPr>
          <w:p w14:paraId="5D113071" w14:textId="2A0ACBDB" w:rsidR="005418CB" w:rsidRPr="009D277E" w:rsidRDefault="005418CB" w:rsidP="009D277E">
            <w:pPr>
              <w:spacing w:line="276" w:lineRule="auto"/>
              <w:jc w:val="both"/>
              <w:rPr>
                <w:rFonts w:ascii="Arial" w:eastAsia="Times New Roman" w:hAnsi="Arial" w:cs="Arial"/>
                <w:lang w:val="eu-ES" w:eastAsia="eu-ES"/>
              </w:rPr>
            </w:pPr>
          </w:p>
          <w:p w14:paraId="777C4DDE" w14:textId="77777777" w:rsidR="005418CB" w:rsidRPr="009D277E" w:rsidRDefault="005418CB" w:rsidP="009D277E">
            <w:pPr>
              <w:spacing w:line="276" w:lineRule="auto"/>
              <w:jc w:val="both"/>
              <w:textAlignment w:val="baseline"/>
              <w:rPr>
                <w:rFonts w:ascii="Arial" w:eastAsia="Times New Roman" w:hAnsi="Arial" w:cs="Arial"/>
                <w:color w:val="000000"/>
                <w:lang w:val="eu-ES" w:eastAsia="eu-ES"/>
              </w:rPr>
            </w:pPr>
            <w:r w:rsidRPr="009D277E">
              <w:rPr>
                <w:rFonts w:ascii="Arial" w:eastAsia="Times New Roman" w:hAnsi="Arial" w:cs="Arial"/>
                <w:color w:val="000000"/>
                <w:lang w:val="eu-ES" w:eastAsia="eu-ES"/>
              </w:rPr>
              <w:t xml:space="preserve">Testuinguru horretan, xedapen arauemaile orokor bat egitea ezinbestekoa da hartzaileei esparru juridiko egonkorra eta </w:t>
            </w:r>
            <w:proofErr w:type="spellStart"/>
            <w:r w:rsidRPr="009D277E">
              <w:rPr>
                <w:rFonts w:ascii="Arial" w:eastAsia="Times New Roman" w:hAnsi="Arial" w:cs="Arial"/>
                <w:color w:val="000000"/>
                <w:lang w:val="eu-ES" w:eastAsia="eu-ES"/>
              </w:rPr>
              <w:t>kalitatezkoa</w:t>
            </w:r>
            <w:proofErr w:type="spellEnd"/>
            <w:r w:rsidRPr="009D277E">
              <w:rPr>
                <w:rFonts w:ascii="Arial" w:eastAsia="Times New Roman" w:hAnsi="Arial" w:cs="Arial"/>
                <w:color w:val="000000"/>
                <w:lang w:val="eu-ES" w:eastAsia="eu-ES"/>
              </w:rPr>
              <w:t xml:space="preserve"> eskaintzeko.</w:t>
            </w:r>
            <w:r w:rsidRPr="009D277E">
              <w:rPr>
                <w:rFonts w:ascii="Arial" w:eastAsia="Times New Roman" w:hAnsi="Arial" w:cs="Arial"/>
                <w:color w:val="000000"/>
                <w:lang w:val="eu-ES" w:eastAsia="eu-ES"/>
              </w:rPr>
              <w:br/>
            </w:r>
          </w:p>
          <w:p w14:paraId="78E3BF76" w14:textId="777EA075" w:rsidR="00E05A09" w:rsidRPr="009D277E" w:rsidRDefault="00E05A09" w:rsidP="009D277E">
            <w:pPr>
              <w:spacing w:line="276" w:lineRule="auto"/>
              <w:jc w:val="both"/>
              <w:rPr>
                <w:rFonts w:ascii="Arial" w:eastAsia="Times New Roman" w:hAnsi="Arial" w:cs="Arial"/>
              </w:rPr>
            </w:pPr>
          </w:p>
        </w:tc>
      </w:tr>
    </w:tbl>
    <w:p w14:paraId="107F2B42" w14:textId="77777777" w:rsidR="00E05A09" w:rsidRDefault="00E05A09" w:rsidP="00E05A09">
      <w:pPr>
        <w:pStyle w:val="Default"/>
        <w:spacing w:before="100" w:beforeAutospacing="1" w:after="100" w:afterAutospacing="1" w:line="23" w:lineRule="atLeast"/>
        <w:rPr>
          <w:rFonts w:ascii="Arial" w:eastAsia="Times New Roman" w:hAnsi="Arial" w:cs="Arial"/>
          <w:b/>
          <w:color w:val="FF0000"/>
          <w:sz w:val="22"/>
          <w:szCs w:val="22"/>
        </w:rPr>
      </w:pPr>
    </w:p>
    <w:p w14:paraId="395B9ECE" w14:textId="77777777" w:rsidR="00E05A09" w:rsidRPr="0008197A" w:rsidRDefault="00E05A09" w:rsidP="00E05A09">
      <w:pPr>
        <w:pStyle w:val="Default"/>
        <w:spacing w:before="100" w:beforeAutospacing="1" w:after="100" w:afterAutospacing="1" w:line="23" w:lineRule="atLeast"/>
        <w:rPr>
          <w:rFonts w:ascii="Arial" w:eastAsia="Times New Roman" w:hAnsi="Arial" w:cs="Arial"/>
          <w:b/>
          <w:color w:val="FF0000"/>
          <w:sz w:val="22"/>
          <w:szCs w:val="22"/>
        </w:rPr>
      </w:pPr>
    </w:p>
    <w:sectPr w:rsidR="00E05A09" w:rsidRPr="0008197A" w:rsidSect="0026781D">
      <w:headerReference w:type="default" r:id="rId11"/>
      <w:foot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C02C" w14:textId="77777777" w:rsidR="0063200B" w:rsidRDefault="0063200B" w:rsidP="0080292C">
      <w:pPr>
        <w:spacing w:after="0" w:line="240" w:lineRule="auto"/>
      </w:pPr>
      <w:r>
        <w:separator/>
      </w:r>
    </w:p>
  </w:endnote>
  <w:endnote w:type="continuationSeparator" w:id="0">
    <w:p w14:paraId="294E48B5" w14:textId="77777777" w:rsidR="0063200B" w:rsidRDefault="0063200B"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493E9DBA" w14:textId="0042C1A6" w:rsidR="00826CA1" w:rsidRDefault="00826CA1">
        <w:pPr>
          <w:pStyle w:val="Piedepgina"/>
          <w:jc w:val="right"/>
        </w:pPr>
        <w:r>
          <w:fldChar w:fldCharType="begin"/>
        </w:r>
        <w:r>
          <w:instrText>PAGE   \* MERGEFORMAT</w:instrText>
        </w:r>
        <w:r>
          <w:fldChar w:fldCharType="separate"/>
        </w:r>
        <w:r w:rsidR="0032424D">
          <w:rPr>
            <w:noProof/>
          </w:rPr>
          <w:t>3</w:t>
        </w:r>
        <w:r>
          <w:fldChar w:fldCharType="end"/>
        </w:r>
      </w:p>
    </w:sdtContent>
  </w:sdt>
  <w:p w14:paraId="0235CFE7" w14:textId="77777777" w:rsidR="00826CA1" w:rsidRDefault="00826C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61EBA" w14:textId="77777777" w:rsidR="0063200B" w:rsidRDefault="0063200B" w:rsidP="0080292C">
      <w:pPr>
        <w:spacing w:after="0" w:line="240" w:lineRule="auto"/>
      </w:pPr>
      <w:r>
        <w:separator/>
      </w:r>
    </w:p>
  </w:footnote>
  <w:footnote w:type="continuationSeparator" w:id="0">
    <w:p w14:paraId="407F39F1" w14:textId="77777777" w:rsidR="0063200B" w:rsidRDefault="0063200B"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A0E5" w14:textId="77777777" w:rsidR="0026781D" w:rsidRDefault="0026781D" w:rsidP="0026781D">
    <w:pPr>
      <w:pStyle w:val="Encabezado"/>
      <w:jc w:val="center"/>
    </w:pPr>
    <w:r>
      <w:object w:dxaOrig="11549" w:dyaOrig="1410" w14:anchorId="3C22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pt;height:24.2pt" filled="t">
          <v:fill color2="black"/>
          <v:imagedata r:id="rId1" o:title=""/>
        </v:shape>
        <o:OLEObject Type="Embed" ProgID="Imagen" ShapeID="_x0000_i1025" DrawAspect="Content" ObjectID="_1761982132" r:id="rId2"/>
      </w:object>
    </w:r>
  </w:p>
  <w:p w14:paraId="52B17F4D" w14:textId="77777777" w:rsidR="00310CFB" w:rsidRDefault="00310CFB" w:rsidP="00310CFB">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B7A2" w14:textId="77777777" w:rsidR="0026781D" w:rsidRDefault="0026781D" w:rsidP="0026781D">
    <w:pPr>
      <w:pStyle w:val="Encabezado"/>
      <w:jc w:val="center"/>
    </w:pPr>
    <w:r w:rsidRPr="00310CFB">
      <w:rPr>
        <w:rFonts w:ascii="Arial" w:hAnsi="Arial"/>
        <w:noProof/>
        <w:sz w:val="16"/>
        <w:lang w:val="eu-ES" w:eastAsia="eu-ES"/>
      </w:rPr>
      <w:drawing>
        <wp:inline distT="0" distB="0" distL="0" distR="0" wp14:anchorId="4A7E9A57" wp14:editId="75F3E94C">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0C365E44" w14:textId="77777777" w:rsidR="0026781D" w:rsidRDefault="00267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DE2"/>
    <w:multiLevelType w:val="hybridMultilevel"/>
    <w:tmpl w:val="C8F05466"/>
    <w:lvl w:ilvl="0" w:tplc="C84A4336">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07923E7"/>
    <w:multiLevelType w:val="hybridMultilevel"/>
    <w:tmpl w:val="9C306172"/>
    <w:lvl w:ilvl="0" w:tplc="A4665AAA">
      <w:numFmt w:val="bullet"/>
      <w:lvlText w:val="-"/>
      <w:lvlJc w:val="left"/>
      <w:pPr>
        <w:ind w:left="512" w:hanging="360"/>
      </w:pPr>
      <w:rPr>
        <w:rFonts w:ascii="Calibri" w:eastAsia="Calibri" w:hAnsi="Calibri" w:cs="Calibri" w:hint="default"/>
      </w:rPr>
    </w:lvl>
    <w:lvl w:ilvl="1" w:tplc="0C0A0003" w:tentative="1">
      <w:start w:val="1"/>
      <w:numFmt w:val="bullet"/>
      <w:lvlText w:val="o"/>
      <w:lvlJc w:val="left"/>
      <w:pPr>
        <w:ind w:left="1232" w:hanging="360"/>
      </w:pPr>
      <w:rPr>
        <w:rFonts w:ascii="Courier New" w:hAnsi="Courier New" w:cs="Courier New" w:hint="default"/>
      </w:rPr>
    </w:lvl>
    <w:lvl w:ilvl="2" w:tplc="0C0A0005" w:tentative="1">
      <w:start w:val="1"/>
      <w:numFmt w:val="bullet"/>
      <w:lvlText w:val=""/>
      <w:lvlJc w:val="left"/>
      <w:pPr>
        <w:ind w:left="1952" w:hanging="360"/>
      </w:pPr>
      <w:rPr>
        <w:rFonts w:ascii="Wingdings" w:hAnsi="Wingdings" w:hint="default"/>
      </w:rPr>
    </w:lvl>
    <w:lvl w:ilvl="3" w:tplc="0C0A0001" w:tentative="1">
      <w:start w:val="1"/>
      <w:numFmt w:val="bullet"/>
      <w:lvlText w:val=""/>
      <w:lvlJc w:val="left"/>
      <w:pPr>
        <w:ind w:left="2672" w:hanging="360"/>
      </w:pPr>
      <w:rPr>
        <w:rFonts w:ascii="Symbol" w:hAnsi="Symbol" w:hint="default"/>
      </w:rPr>
    </w:lvl>
    <w:lvl w:ilvl="4" w:tplc="0C0A0003" w:tentative="1">
      <w:start w:val="1"/>
      <w:numFmt w:val="bullet"/>
      <w:lvlText w:val="o"/>
      <w:lvlJc w:val="left"/>
      <w:pPr>
        <w:ind w:left="3392" w:hanging="360"/>
      </w:pPr>
      <w:rPr>
        <w:rFonts w:ascii="Courier New" w:hAnsi="Courier New" w:cs="Courier New" w:hint="default"/>
      </w:rPr>
    </w:lvl>
    <w:lvl w:ilvl="5" w:tplc="0C0A0005" w:tentative="1">
      <w:start w:val="1"/>
      <w:numFmt w:val="bullet"/>
      <w:lvlText w:val=""/>
      <w:lvlJc w:val="left"/>
      <w:pPr>
        <w:ind w:left="4112" w:hanging="360"/>
      </w:pPr>
      <w:rPr>
        <w:rFonts w:ascii="Wingdings" w:hAnsi="Wingdings" w:hint="default"/>
      </w:rPr>
    </w:lvl>
    <w:lvl w:ilvl="6" w:tplc="0C0A0001" w:tentative="1">
      <w:start w:val="1"/>
      <w:numFmt w:val="bullet"/>
      <w:lvlText w:val=""/>
      <w:lvlJc w:val="left"/>
      <w:pPr>
        <w:ind w:left="4832" w:hanging="360"/>
      </w:pPr>
      <w:rPr>
        <w:rFonts w:ascii="Symbol" w:hAnsi="Symbol" w:hint="default"/>
      </w:rPr>
    </w:lvl>
    <w:lvl w:ilvl="7" w:tplc="0C0A0003" w:tentative="1">
      <w:start w:val="1"/>
      <w:numFmt w:val="bullet"/>
      <w:lvlText w:val="o"/>
      <w:lvlJc w:val="left"/>
      <w:pPr>
        <w:ind w:left="5552" w:hanging="360"/>
      </w:pPr>
      <w:rPr>
        <w:rFonts w:ascii="Courier New" w:hAnsi="Courier New" w:cs="Courier New" w:hint="default"/>
      </w:rPr>
    </w:lvl>
    <w:lvl w:ilvl="8" w:tplc="0C0A0005" w:tentative="1">
      <w:start w:val="1"/>
      <w:numFmt w:val="bullet"/>
      <w:lvlText w:val=""/>
      <w:lvlJc w:val="left"/>
      <w:pPr>
        <w:ind w:left="6272" w:hanging="360"/>
      </w:pPr>
      <w:rPr>
        <w:rFonts w:ascii="Wingdings" w:hAnsi="Wingdings" w:hint="default"/>
      </w:rPr>
    </w:lvl>
  </w:abstractNum>
  <w:abstractNum w:abstractNumId="2"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3"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6A004010"/>
    <w:multiLevelType w:val="hybridMultilevel"/>
    <w:tmpl w:val="DF381536"/>
    <w:lvl w:ilvl="0" w:tplc="0010A2C6">
      <w:start w:val="1"/>
      <w:numFmt w:val="lowerLetter"/>
      <w:lvlText w:val="%1)"/>
      <w:lvlJc w:val="left"/>
      <w:pPr>
        <w:ind w:left="1352" w:hanging="360"/>
      </w:pPr>
      <w:rPr>
        <w:rFonts w:hint="default"/>
        <w:color w:val="auto"/>
      </w:rPr>
    </w:lvl>
    <w:lvl w:ilvl="1" w:tplc="042D0019" w:tentative="1">
      <w:start w:val="1"/>
      <w:numFmt w:val="lowerLetter"/>
      <w:lvlText w:val="%2."/>
      <w:lvlJc w:val="left"/>
      <w:pPr>
        <w:ind w:left="1647" w:hanging="360"/>
      </w:pPr>
    </w:lvl>
    <w:lvl w:ilvl="2" w:tplc="042D001B" w:tentative="1">
      <w:start w:val="1"/>
      <w:numFmt w:val="lowerRoman"/>
      <w:lvlText w:val="%3."/>
      <w:lvlJc w:val="right"/>
      <w:pPr>
        <w:ind w:left="2367" w:hanging="180"/>
      </w:pPr>
    </w:lvl>
    <w:lvl w:ilvl="3" w:tplc="042D000F" w:tentative="1">
      <w:start w:val="1"/>
      <w:numFmt w:val="decimal"/>
      <w:lvlText w:val="%4."/>
      <w:lvlJc w:val="left"/>
      <w:pPr>
        <w:ind w:left="3087" w:hanging="360"/>
      </w:pPr>
    </w:lvl>
    <w:lvl w:ilvl="4" w:tplc="042D0019" w:tentative="1">
      <w:start w:val="1"/>
      <w:numFmt w:val="lowerLetter"/>
      <w:lvlText w:val="%5."/>
      <w:lvlJc w:val="left"/>
      <w:pPr>
        <w:ind w:left="3807" w:hanging="360"/>
      </w:pPr>
    </w:lvl>
    <w:lvl w:ilvl="5" w:tplc="042D001B" w:tentative="1">
      <w:start w:val="1"/>
      <w:numFmt w:val="lowerRoman"/>
      <w:lvlText w:val="%6."/>
      <w:lvlJc w:val="right"/>
      <w:pPr>
        <w:ind w:left="4527" w:hanging="180"/>
      </w:pPr>
    </w:lvl>
    <w:lvl w:ilvl="6" w:tplc="042D000F" w:tentative="1">
      <w:start w:val="1"/>
      <w:numFmt w:val="decimal"/>
      <w:lvlText w:val="%7."/>
      <w:lvlJc w:val="left"/>
      <w:pPr>
        <w:ind w:left="5247" w:hanging="360"/>
      </w:pPr>
    </w:lvl>
    <w:lvl w:ilvl="7" w:tplc="042D0019" w:tentative="1">
      <w:start w:val="1"/>
      <w:numFmt w:val="lowerLetter"/>
      <w:lvlText w:val="%8."/>
      <w:lvlJc w:val="left"/>
      <w:pPr>
        <w:ind w:left="5967" w:hanging="360"/>
      </w:pPr>
    </w:lvl>
    <w:lvl w:ilvl="8" w:tplc="042D001B" w:tentative="1">
      <w:start w:val="1"/>
      <w:numFmt w:val="lowerRoman"/>
      <w:lvlText w:val="%9."/>
      <w:lvlJc w:val="right"/>
      <w:pPr>
        <w:ind w:left="6687" w:hanging="180"/>
      </w:pPr>
    </w:lvl>
  </w:abstractNum>
  <w:abstractNum w:abstractNumId="6"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1993"/>
    <w:rsid w:val="00034798"/>
    <w:rsid w:val="00037930"/>
    <w:rsid w:val="00053AE8"/>
    <w:rsid w:val="00060DA9"/>
    <w:rsid w:val="00064C0E"/>
    <w:rsid w:val="00071937"/>
    <w:rsid w:val="0008197A"/>
    <w:rsid w:val="00081E9B"/>
    <w:rsid w:val="000836C1"/>
    <w:rsid w:val="0008713E"/>
    <w:rsid w:val="000909B6"/>
    <w:rsid w:val="000940B9"/>
    <w:rsid w:val="00096353"/>
    <w:rsid w:val="000A1E6B"/>
    <w:rsid w:val="000A24B6"/>
    <w:rsid w:val="000B7A1A"/>
    <w:rsid w:val="000C0FBB"/>
    <w:rsid w:val="000C4D19"/>
    <w:rsid w:val="000D120C"/>
    <w:rsid w:val="000D68BA"/>
    <w:rsid w:val="000E3878"/>
    <w:rsid w:val="000F5F30"/>
    <w:rsid w:val="00100DD6"/>
    <w:rsid w:val="00103799"/>
    <w:rsid w:val="00103891"/>
    <w:rsid w:val="0011416F"/>
    <w:rsid w:val="00115E4A"/>
    <w:rsid w:val="0012092F"/>
    <w:rsid w:val="001278BF"/>
    <w:rsid w:val="00134028"/>
    <w:rsid w:val="001415A8"/>
    <w:rsid w:val="001417DE"/>
    <w:rsid w:val="001639C4"/>
    <w:rsid w:val="001650A5"/>
    <w:rsid w:val="00170392"/>
    <w:rsid w:val="00173E41"/>
    <w:rsid w:val="00173F44"/>
    <w:rsid w:val="00194C10"/>
    <w:rsid w:val="001A390C"/>
    <w:rsid w:val="001B226C"/>
    <w:rsid w:val="001B3A1D"/>
    <w:rsid w:val="001B6414"/>
    <w:rsid w:val="001C564C"/>
    <w:rsid w:val="001C5B58"/>
    <w:rsid w:val="001C7B4D"/>
    <w:rsid w:val="001F3F4C"/>
    <w:rsid w:val="001F5C15"/>
    <w:rsid w:val="001F7723"/>
    <w:rsid w:val="002050C5"/>
    <w:rsid w:val="00207EDF"/>
    <w:rsid w:val="00226A44"/>
    <w:rsid w:val="00237C97"/>
    <w:rsid w:val="00250AEE"/>
    <w:rsid w:val="0025576C"/>
    <w:rsid w:val="0026228C"/>
    <w:rsid w:val="00262619"/>
    <w:rsid w:val="0026764F"/>
    <w:rsid w:val="0026781D"/>
    <w:rsid w:val="0028306D"/>
    <w:rsid w:val="002A0B87"/>
    <w:rsid w:val="002A1248"/>
    <w:rsid w:val="002B7CD5"/>
    <w:rsid w:val="002C632D"/>
    <w:rsid w:val="002D2675"/>
    <w:rsid w:val="002D5AEE"/>
    <w:rsid w:val="00310CFB"/>
    <w:rsid w:val="00311E9B"/>
    <w:rsid w:val="00314261"/>
    <w:rsid w:val="0032424D"/>
    <w:rsid w:val="00351A1E"/>
    <w:rsid w:val="00354804"/>
    <w:rsid w:val="003639A7"/>
    <w:rsid w:val="00372081"/>
    <w:rsid w:val="00397C49"/>
    <w:rsid w:val="003E4076"/>
    <w:rsid w:val="003F74F1"/>
    <w:rsid w:val="00402102"/>
    <w:rsid w:val="004049AF"/>
    <w:rsid w:val="00405B9E"/>
    <w:rsid w:val="00425975"/>
    <w:rsid w:val="004266C7"/>
    <w:rsid w:val="00432603"/>
    <w:rsid w:val="0047634E"/>
    <w:rsid w:val="004855F8"/>
    <w:rsid w:val="004B5349"/>
    <w:rsid w:val="004C36DB"/>
    <w:rsid w:val="004C4C5A"/>
    <w:rsid w:val="004E07B3"/>
    <w:rsid w:val="004E0B46"/>
    <w:rsid w:val="004F079B"/>
    <w:rsid w:val="00501216"/>
    <w:rsid w:val="00507906"/>
    <w:rsid w:val="00513E23"/>
    <w:rsid w:val="00521C93"/>
    <w:rsid w:val="005350A8"/>
    <w:rsid w:val="005418CB"/>
    <w:rsid w:val="00541F4A"/>
    <w:rsid w:val="00544CCB"/>
    <w:rsid w:val="00545E5B"/>
    <w:rsid w:val="00547545"/>
    <w:rsid w:val="00565C0D"/>
    <w:rsid w:val="00583414"/>
    <w:rsid w:val="0058482E"/>
    <w:rsid w:val="0059124D"/>
    <w:rsid w:val="005913F4"/>
    <w:rsid w:val="005A3692"/>
    <w:rsid w:val="005B5275"/>
    <w:rsid w:val="005B5CC3"/>
    <w:rsid w:val="005D1ED7"/>
    <w:rsid w:val="005E4F35"/>
    <w:rsid w:val="005F172F"/>
    <w:rsid w:val="006156B7"/>
    <w:rsid w:val="00625E6F"/>
    <w:rsid w:val="006260F2"/>
    <w:rsid w:val="006315CD"/>
    <w:rsid w:val="0063200B"/>
    <w:rsid w:val="00632CD2"/>
    <w:rsid w:val="00663A3A"/>
    <w:rsid w:val="006654B7"/>
    <w:rsid w:val="00675414"/>
    <w:rsid w:val="00677419"/>
    <w:rsid w:val="006779F4"/>
    <w:rsid w:val="00687DFE"/>
    <w:rsid w:val="00690D14"/>
    <w:rsid w:val="006A7F7E"/>
    <w:rsid w:val="006B5E8E"/>
    <w:rsid w:val="006C0B59"/>
    <w:rsid w:val="006C1DF3"/>
    <w:rsid w:val="006D47F0"/>
    <w:rsid w:val="006F435B"/>
    <w:rsid w:val="006F47E0"/>
    <w:rsid w:val="007017E1"/>
    <w:rsid w:val="007038B2"/>
    <w:rsid w:val="0071117F"/>
    <w:rsid w:val="00725C35"/>
    <w:rsid w:val="007334EC"/>
    <w:rsid w:val="00755D6E"/>
    <w:rsid w:val="00757FF2"/>
    <w:rsid w:val="00774658"/>
    <w:rsid w:val="00791485"/>
    <w:rsid w:val="007A244A"/>
    <w:rsid w:val="007D4228"/>
    <w:rsid w:val="007D4664"/>
    <w:rsid w:val="007E02E6"/>
    <w:rsid w:val="0080292C"/>
    <w:rsid w:val="00826CA1"/>
    <w:rsid w:val="00831DC8"/>
    <w:rsid w:val="00840E76"/>
    <w:rsid w:val="00842276"/>
    <w:rsid w:val="0085364B"/>
    <w:rsid w:val="00855794"/>
    <w:rsid w:val="00855AD0"/>
    <w:rsid w:val="00865035"/>
    <w:rsid w:val="00873F0D"/>
    <w:rsid w:val="00876954"/>
    <w:rsid w:val="0088481D"/>
    <w:rsid w:val="008A381E"/>
    <w:rsid w:val="008C1F61"/>
    <w:rsid w:val="008D4776"/>
    <w:rsid w:val="008D6281"/>
    <w:rsid w:val="008F2118"/>
    <w:rsid w:val="00907B2B"/>
    <w:rsid w:val="0092251C"/>
    <w:rsid w:val="009353B8"/>
    <w:rsid w:val="009362EC"/>
    <w:rsid w:val="00941016"/>
    <w:rsid w:val="009432EF"/>
    <w:rsid w:val="009446AB"/>
    <w:rsid w:val="00946020"/>
    <w:rsid w:val="009A02B5"/>
    <w:rsid w:val="009A679B"/>
    <w:rsid w:val="009B2BB5"/>
    <w:rsid w:val="009B5735"/>
    <w:rsid w:val="009C124C"/>
    <w:rsid w:val="009D277E"/>
    <w:rsid w:val="009E2EFF"/>
    <w:rsid w:val="00A14689"/>
    <w:rsid w:val="00A230EE"/>
    <w:rsid w:val="00A237EB"/>
    <w:rsid w:val="00A253A7"/>
    <w:rsid w:val="00A36EC7"/>
    <w:rsid w:val="00A47F79"/>
    <w:rsid w:val="00A548FB"/>
    <w:rsid w:val="00A5515D"/>
    <w:rsid w:val="00A5751E"/>
    <w:rsid w:val="00A674CB"/>
    <w:rsid w:val="00A815B2"/>
    <w:rsid w:val="00A8594C"/>
    <w:rsid w:val="00A906F1"/>
    <w:rsid w:val="00A91FF9"/>
    <w:rsid w:val="00AA02FD"/>
    <w:rsid w:val="00AA1AB7"/>
    <w:rsid w:val="00AB01E1"/>
    <w:rsid w:val="00AB1B46"/>
    <w:rsid w:val="00AB71BA"/>
    <w:rsid w:val="00AC21E4"/>
    <w:rsid w:val="00AD4A44"/>
    <w:rsid w:val="00AE3577"/>
    <w:rsid w:val="00AE6383"/>
    <w:rsid w:val="00AF251A"/>
    <w:rsid w:val="00AF2877"/>
    <w:rsid w:val="00B210E0"/>
    <w:rsid w:val="00B235F6"/>
    <w:rsid w:val="00B25D8D"/>
    <w:rsid w:val="00B60F48"/>
    <w:rsid w:val="00B67B10"/>
    <w:rsid w:val="00B76F88"/>
    <w:rsid w:val="00B77EDC"/>
    <w:rsid w:val="00B84289"/>
    <w:rsid w:val="00B959A0"/>
    <w:rsid w:val="00BA7FC9"/>
    <w:rsid w:val="00BC359D"/>
    <w:rsid w:val="00BE5FD7"/>
    <w:rsid w:val="00BF2635"/>
    <w:rsid w:val="00BF4EA9"/>
    <w:rsid w:val="00C01BE6"/>
    <w:rsid w:val="00C122FE"/>
    <w:rsid w:val="00C17C1E"/>
    <w:rsid w:val="00C22598"/>
    <w:rsid w:val="00C45CCF"/>
    <w:rsid w:val="00C57B4B"/>
    <w:rsid w:val="00C75D38"/>
    <w:rsid w:val="00C838CB"/>
    <w:rsid w:val="00CA435C"/>
    <w:rsid w:val="00CA6C6D"/>
    <w:rsid w:val="00CB298C"/>
    <w:rsid w:val="00CB5805"/>
    <w:rsid w:val="00CC55B0"/>
    <w:rsid w:val="00CD5345"/>
    <w:rsid w:val="00CE5008"/>
    <w:rsid w:val="00CF46DE"/>
    <w:rsid w:val="00D0392F"/>
    <w:rsid w:val="00D16E36"/>
    <w:rsid w:val="00D17586"/>
    <w:rsid w:val="00D245EB"/>
    <w:rsid w:val="00D30919"/>
    <w:rsid w:val="00D34B09"/>
    <w:rsid w:val="00D36016"/>
    <w:rsid w:val="00D47D46"/>
    <w:rsid w:val="00D5793F"/>
    <w:rsid w:val="00D64134"/>
    <w:rsid w:val="00D763A7"/>
    <w:rsid w:val="00D928C5"/>
    <w:rsid w:val="00D95B1C"/>
    <w:rsid w:val="00D968BA"/>
    <w:rsid w:val="00DA3495"/>
    <w:rsid w:val="00DA72A6"/>
    <w:rsid w:val="00DB4519"/>
    <w:rsid w:val="00DE265C"/>
    <w:rsid w:val="00E018A3"/>
    <w:rsid w:val="00E05A09"/>
    <w:rsid w:val="00E06623"/>
    <w:rsid w:val="00E22692"/>
    <w:rsid w:val="00E22B43"/>
    <w:rsid w:val="00E35CE2"/>
    <w:rsid w:val="00E4213A"/>
    <w:rsid w:val="00E4378F"/>
    <w:rsid w:val="00E43B09"/>
    <w:rsid w:val="00E81285"/>
    <w:rsid w:val="00E87B20"/>
    <w:rsid w:val="00ED4BAC"/>
    <w:rsid w:val="00F00C59"/>
    <w:rsid w:val="00F0152F"/>
    <w:rsid w:val="00F109C3"/>
    <w:rsid w:val="00F14F87"/>
    <w:rsid w:val="00F24A3C"/>
    <w:rsid w:val="00F51DA6"/>
    <w:rsid w:val="00F56DD4"/>
    <w:rsid w:val="00F74F03"/>
    <w:rsid w:val="00F7522A"/>
    <w:rsid w:val="00F82360"/>
    <w:rsid w:val="00F83591"/>
    <w:rsid w:val="00F87B7C"/>
    <w:rsid w:val="00F947E8"/>
    <w:rsid w:val="00FD1481"/>
    <w:rsid w:val="00FE2565"/>
    <w:rsid w:val="00FE7175"/>
    <w:rsid w:val="01147693"/>
    <w:rsid w:val="01AE4D38"/>
    <w:rsid w:val="025F8508"/>
    <w:rsid w:val="04FF1657"/>
    <w:rsid w:val="09AD1072"/>
    <w:rsid w:val="12B833F5"/>
    <w:rsid w:val="15B5371A"/>
    <w:rsid w:val="15EFD4B7"/>
    <w:rsid w:val="1BD919D4"/>
    <w:rsid w:val="20581083"/>
    <w:rsid w:val="233C1E4B"/>
    <w:rsid w:val="243D1E20"/>
    <w:rsid w:val="24CC5DBF"/>
    <w:rsid w:val="252AF944"/>
    <w:rsid w:val="260DE607"/>
    <w:rsid w:val="28629A06"/>
    <w:rsid w:val="28B2E05F"/>
    <w:rsid w:val="2B79669D"/>
    <w:rsid w:val="2C519793"/>
    <w:rsid w:val="2FB4C84D"/>
    <w:rsid w:val="300178F6"/>
    <w:rsid w:val="3087755D"/>
    <w:rsid w:val="315098AE"/>
    <w:rsid w:val="319D4957"/>
    <w:rsid w:val="331C6B3B"/>
    <w:rsid w:val="34C501BA"/>
    <w:rsid w:val="361DF592"/>
    <w:rsid w:val="3BCDDF86"/>
    <w:rsid w:val="3E65FFDD"/>
    <w:rsid w:val="3FC299EA"/>
    <w:rsid w:val="423475EA"/>
    <w:rsid w:val="4714C831"/>
    <w:rsid w:val="4C34E9FD"/>
    <w:rsid w:val="4CD2966F"/>
    <w:rsid w:val="4EB88C07"/>
    <w:rsid w:val="4F6C8ABF"/>
    <w:rsid w:val="4FDCEB99"/>
    <w:rsid w:val="500623E7"/>
    <w:rsid w:val="52F7A78F"/>
    <w:rsid w:val="57CAE8F4"/>
    <w:rsid w:val="58B6BE61"/>
    <w:rsid w:val="591B5A8B"/>
    <w:rsid w:val="5AB72AEC"/>
    <w:rsid w:val="69A1DF2F"/>
    <w:rsid w:val="6E29CA11"/>
    <w:rsid w:val="70B3B14E"/>
    <w:rsid w:val="7438F798"/>
    <w:rsid w:val="75D854C9"/>
    <w:rsid w:val="781C778B"/>
    <w:rsid w:val="79C91E7C"/>
    <w:rsid w:val="7A547322"/>
    <w:rsid w:val="7B2580E6"/>
    <w:rsid w:val="7F27E445"/>
    <w:rsid w:val="7F660EB2"/>
    <w:rsid w:val="7FD7D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unhideWhenUsed/>
    <w:qFormat/>
    <w:rsid w:val="009E2EFF"/>
    <w:pPr>
      <w:widowControl w:val="0"/>
      <w:autoSpaceDE w:val="0"/>
      <w:autoSpaceDN w:val="0"/>
      <w:spacing w:after="0" w:line="240" w:lineRule="auto"/>
      <w:ind w:left="112"/>
      <w:outlineLvl w:val="3"/>
    </w:pPr>
    <w:rPr>
      <w:rFonts w:ascii="Calibri" w:eastAsia="Calibri" w:hAnsi="Calibri" w:cs="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 w:type="character" w:customStyle="1" w:styleId="Ttulo4Car">
    <w:name w:val="Título 4 Car"/>
    <w:basedOn w:val="Fuentedeprrafopredeter"/>
    <w:link w:val="Ttulo4"/>
    <w:uiPriority w:val="9"/>
    <w:rsid w:val="009E2EFF"/>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 w:id="422803727">
      <w:bodyDiv w:val="1"/>
      <w:marLeft w:val="0"/>
      <w:marRight w:val="0"/>
      <w:marTop w:val="0"/>
      <w:marBottom w:val="0"/>
      <w:divBdr>
        <w:top w:val="none" w:sz="0" w:space="0" w:color="auto"/>
        <w:left w:val="none" w:sz="0" w:space="0" w:color="auto"/>
        <w:bottom w:val="none" w:sz="0" w:space="0" w:color="auto"/>
        <w:right w:val="none" w:sz="0" w:space="0" w:color="auto"/>
      </w:divBdr>
      <w:divsChild>
        <w:div w:id="513691417">
          <w:marLeft w:val="-225"/>
          <w:marRight w:val="-225"/>
          <w:marTop w:val="0"/>
          <w:marBottom w:val="0"/>
          <w:divBdr>
            <w:top w:val="none" w:sz="0" w:space="0" w:color="auto"/>
            <w:left w:val="none" w:sz="0" w:space="0" w:color="auto"/>
            <w:bottom w:val="none" w:sz="0" w:space="0" w:color="auto"/>
            <w:right w:val="none" w:sz="0" w:space="0" w:color="auto"/>
          </w:divBdr>
          <w:divsChild>
            <w:div w:id="1101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9067">
      <w:bodyDiv w:val="1"/>
      <w:marLeft w:val="0"/>
      <w:marRight w:val="0"/>
      <w:marTop w:val="0"/>
      <w:marBottom w:val="0"/>
      <w:divBdr>
        <w:top w:val="none" w:sz="0" w:space="0" w:color="auto"/>
        <w:left w:val="none" w:sz="0" w:space="0" w:color="auto"/>
        <w:bottom w:val="none" w:sz="0" w:space="0" w:color="auto"/>
        <w:right w:val="none" w:sz="0" w:space="0" w:color="auto"/>
      </w:divBdr>
      <w:divsChild>
        <w:div w:id="1344626208">
          <w:marLeft w:val="-225"/>
          <w:marRight w:val="-225"/>
          <w:marTop w:val="0"/>
          <w:marBottom w:val="0"/>
          <w:divBdr>
            <w:top w:val="none" w:sz="0" w:space="0" w:color="auto"/>
            <w:left w:val="none" w:sz="0" w:space="0" w:color="auto"/>
            <w:bottom w:val="none" w:sz="0" w:space="0" w:color="auto"/>
            <w:right w:val="none" w:sz="0" w:space="0" w:color="auto"/>
          </w:divBdr>
          <w:divsChild>
            <w:div w:id="3255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2">
      <w:bodyDiv w:val="1"/>
      <w:marLeft w:val="0"/>
      <w:marRight w:val="0"/>
      <w:marTop w:val="0"/>
      <w:marBottom w:val="0"/>
      <w:divBdr>
        <w:top w:val="none" w:sz="0" w:space="0" w:color="auto"/>
        <w:left w:val="none" w:sz="0" w:space="0" w:color="auto"/>
        <w:bottom w:val="none" w:sz="0" w:space="0" w:color="auto"/>
        <w:right w:val="none" w:sz="0" w:space="0" w:color="auto"/>
      </w:divBdr>
      <w:divsChild>
        <w:div w:id="241333584">
          <w:marLeft w:val="-225"/>
          <w:marRight w:val="-225"/>
          <w:marTop w:val="0"/>
          <w:marBottom w:val="0"/>
          <w:divBdr>
            <w:top w:val="none" w:sz="0" w:space="0" w:color="auto"/>
            <w:left w:val="none" w:sz="0" w:space="0" w:color="auto"/>
            <w:bottom w:val="none" w:sz="0" w:space="0" w:color="auto"/>
            <w:right w:val="none" w:sz="0" w:space="0" w:color="auto"/>
          </w:divBdr>
          <w:divsChild>
            <w:div w:id="8629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9241">
      <w:bodyDiv w:val="1"/>
      <w:marLeft w:val="0"/>
      <w:marRight w:val="0"/>
      <w:marTop w:val="0"/>
      <w:marBottom w:val="0"/>
      <w:divBdr>
        <w:top w:val="none" w:sz="0" w:space="0" w:color="auto"/>
        <w:left w:val="none" w:sz="0" w:space="0" w:color="auto"/>
        <w:bottom w:val="none" w:sz="0" w:space="0" w:color="auto"/>
        <w:right w:val="none" w:sz="0" w:space="0" w:color="auto"/>
      </w:divBdr>
      <w:divsChild>
        <w:div w:id="1450781697">
          <w:marLeft w:val="-225"/>
          <w:marRight w:val="-225"/>
          <w:marTop w:val="0"/>
          <w:marBottom w:val="0"/>
          <w:divBdr>
            <w:top w:val="none" w:sz="0" w:space="0" w:color="auto"/>
            <w:left w:val="none" w:sz="0" w:space="0" w:color="auto"/>
            <w:bottom w:val="none" w:sz="0" w:space="0" w:color="auto"/>
            <w:right w:val="none" w:sz="0" w:space="0" w:color="auto"/>
          </w:divBdr>
          <w:divsChild>
            <w:div w:id="14036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85512">
      <w:bodyDiv w:val="1"/>
      <w:marLeft w:val="0"/>
      <w:marRight w:val="0"/>
      <w:marTop w:val="0"/>
      <w:marBottom w:val="0"/>
      <w:divBdr>
        <w:top w:val="none" w:sz="0" w:space="0" w:color="auto"/>
        <w:left w:val="none" w:sz="0" w:space="0" w:color="auto"/>
        <w:bottom w:val="none" w:sz="0" w:space="0" w:color="auto"/>
        <w:right w:val="none" w:sz="0" w:space="0" w:color="auto"/>
      </w:divBdr>
      <w:divsChild>
        <w:div w:id="1621106862">
          <w:marLeft w:val="-225"/>
          <w:marRight w:val="-225"/>
          <w:marTop w:val="0"/>
          <w:marBottom w:val="0"/>
          <w:divBdr>
            <w:top w:val="none" w:sz="0" w:space="0" w:color="auto"/>
            <w:left w:val="none" w:sz="0" w:space="0" w:color="auto"/>
            <w:bottom w:val="none" w:sz="0" w:space="0" w:color="auto"/>
            <w:right w:val="none" w:sz="0" w:space="0" w:color="auto"/>
          </w:divBdr>
          <w:divsChild>
            <w:div w:id="216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2203">
      <w:bodyDiv w:val="1"/>
      <w:marLeft w:val="0"/>
      <w:marRight w:val="0"/>
      <w:marTop w:val="0"/>
      <w:marBottom w:val="0"/>
      <w:divBdr>
        <w:top w:val="none" w:sz="0" w:space="0" w:color="auto"/>
        <w:left w:val="none" w:sz="0" w:space="0" w:color="auto"/>
        <w:bottom w:val="none" w:sz="0" w:space="0" w:color="auto"/>
        <w:right w:val="none" w:sz="0" w:space="0" w:color="auto"/>
      </w:divBdr>
      <w:divsChild>
        <w:div w:id="974917041">
          <w:marLeft w:val="-225"/>
          <w:marRight w:val="-225"/>
          <w:marTop w:val="0"/>
          <w:marBottom w:val="0"/>
          <w:divBdr>
            <w:top w:val="none" w:sz="0" w:space="0" w:color="auto"/>
            <w:left w:val="none" w:sz="0" w:space="0" w:color="auto"/>
            <w:bottom w:val="none" w:sz="0" w:space="0" w:color="auto"/>
            <w:right w:val="none" w:sz="0" w:space="0" w:color="auto"/>
          </w:divBdr>
          <w:divsChild>
            <w:div w:id="5522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00">
      <w:bodyDiv w:val="1"/>
      <w:marLeft w:val="0"/>
      <w:marRight w:val="0"/>
      <w:marTop w:val="0"/>
      <w:marBottom w:val="0"/>
      <w:divBdr>
        <w:top w:val="none" w:sz="0" w:space="0" w:color="auto"/>
        <w:left w:val="none" w:sz="0" w:space="0" w:color="auto"/>
        <w:bottom w:val="none" w:sz="0" w:space="0" w:color="auto"/>
        <w:right w:val="none" w:sz="0" w:space="0" w:color="auto"/>
      </w:divBdr>
      <w:divsChild>
        <w:div w:id="19817038">
          <w:marLeft w:val="-225"/>
          <w:marRight w:val="-225"/>
          <w:marTop w:val="0"/>
          <w:marBottom w:val="0"/>
          <w:divBdr>
            <w:top w:val="none" w:sz="0" w:space="0" w:color="auto"/>
            <w:left w:val="none" w:sz="0" w:space="0" w:color="auto"/>
            <w:bottom w:val="none" w:sz="0" w:space="0" w:color="auto"/>
            <w:right w:val="none" w:sz="0" w:space="0" w:color="auto"/>
          </w:divBdr>
          <w:divsChild>
            <w:div w:id="11939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7603">
      <w:bodyDiv w:val="1"/>
      <w:marLeft w:val="0"/>
      <w:marRight w:val="0"/>
      <w:marTop w:val="0"/>
      <w:marBottom w:val="0"/>
      <w:divBdr>
        <w:top w:val="none" w:sz="0" w:space="0" w:color="auto"/>
        <w:left w:val="none" w:sz="0" w:space="0" w:color="auto"/>
        <w:bottom w:val="none" w:sz="0" w:space="0" w:color="auto"/>
        <w:right w:val="none" w:sz="0" w:space="0" w:color="auto"/>
      </w:divBdr>
      <w:divsChild>
        <w:div w:id="1371564820">
          <w:marLeft w:val="-225"/>
          <w:marRight w:val="-225"/>
          <w:marTop w:val="0"/>
          <w:marBottom w:val="0"/>
          <w:divBdr>
            <w:top w:val="none" w:sz="0" w:space="0" w:color="auto"/>
            <w:left w:val="none" w:sz="0" w:space="0" w:color="auto"/>
            <w:bottom w:val="none" w:sz="0" w:space="0" w:color="auto"/>
            <w:right w:val="none" w:sz="0" w:space="0" w:color="auto"/>
          </w:divBdr>
          <w:divsChild>
            <w:div w:id="12592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3926">
      <w:bodyDiv w:val="1"/>
      <w:marLeft w:val="0"/>
      <w:marRight w:val="0"/>
      <w:marTop w:val="0"/>
      <w:marBottom w:val="0"/>
      <w:divBdr>
        <w:top w:val="none" w:sz="0" w:space="0" w:color="auto"/>
        <w:left w:val="none" w:sz="0" w:space="0" w:color="auto"/>
        <w:bottom w:val="none" w:sz="0" w:space="0" w:color="auto"/>
        <w:right w:val="none" w:sz="0" w:space="0" w:color="auto"/>
      </w:divBdr>
      <w:divsChild>
        <w:div w:id="2133746505">
          <w:marLeft w:val="-225"/>
          <w:marRight w:val="-225"/>
          <w:marTop w:val="0"/>
          <w:marBottom w:val="0"/>
          <w:divBdr>
            <w:top w:val="none" w:sz="0" w:space="0" w:color="auto"/>
            <w:left w:val="none" w:sz="0" w:space="0" w:color="auto"/>
            <w:bottom w:val="none" w:sz="0" w:space="0" w:color="auto"/>
            <w:right w:val="none" w:sz="0" w:space="0" w:color="auto"/>
          </w:divBdr>
          <w:divsChild>
            <w:div w:id="9524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d49b89-c709-48c6-ada2-c6727f45a51e" xsi:nil="true"/>
    <lcf76f155ced4ddcb4097134ff3c332f xmlns="02e6d238-3455-4c0e-9cc4-f5c462fab2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ADC8541C7C53B49AC88DC896C8765C5" ma:contentTypeVersion="10" ma:contentTypeDescription="Crear nuevo documento." ma:contentTypeScope="" ma:versionID="342022836abf159269cfe8d0444a7ca4">
  <xsd:schema xmlns:xsd="http://www.w3.org/2001/XMLSchema" xmlns:xs="http://www.w3.org/2001/XMLSchema" xmlns:p="http://schemas.microsoft.com/office/2006/metadata/properties" xmlns:ns2="02e6d238-3455-4c0e-9cc4-f5c462fab23a" xmlns:ns3="b7d49b89-c709-48c6-ada2-c6727f45a51e" targetNamespace="http://schemas.microsoft.com/office/2006/metadata/properties" ma:root="true" ma:fieldsID="35d3bf2a3dee61a7cf88d00c627bb365" ns2:_="" ns3:_="">
    <xsd:import namespace="02e6d238-3455-4c0e-9cc4-f5c462fab23a"/>
    <xsd:import namespace="b7d49b89-c709-48c6-ada2-c6727f45a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6d238-3455-4c0e-9cc4-f5c462fab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d49b89-c709-48c6-ada2-c6727f45a5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c5682b-c20c-4e50-b3b9-6e113e166ada}" ma:internalName="TaxCatchAll" ma:showField="CatchAllData" ma:web="b7d49b89-c709-48c6-ada2-c6727f45a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6554-9754-42BE-A26B-A69CAC003899}">
  <ds:schemaRefs>
    <ds:schemaRef ds:uri="http://schemas.microsoft.com/sharepoint/v3/contenttype/forms"/>
  </ds:schemaRefs>
</ds:datastoreItem>
</file>

<file path=customXml/itemProps2.xml><?xml version="1.0" encoding="utf-8"?>
<ds:datastoreItem xmlns:ds="http://schemas.openxmlformats.org/officeDocument/2006/customXml" ds:itemID="{011E236B-C32B-4ACA-BD6C-91007598AEED}">
  <ds:schemaRefs>
    <ds:schemaRef ds:uri="http://schemas.microsoft.com/office/2006/metadata/properties"/>
    <ds:schemaRef ds:uri="http://schemas.microsoft.com/office/infopath/2007/PartnerControls"/>
    <ds:schemaRef ds:uri="b7d49b89-c709-48c6-ada2-c6727f45a51e"/>
    <ds:schemaRef ds:uri="02e6d238-3455-4c0e-9cc4-f5c462fab23a"/>
  </ds:schemaRefs>
</ds:datastoreItem>
</file>

<file path=customXml/itemProps3.xml><?xml version="1.0" encoding="utf-8"?>
<ds:datastoreItem xmlns:ds="http://schemas.openxmlformats.org/officeDocument/2006/customXml" ds:itemID="{962A67E4-0529-4241-B70E-43AA3FC0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6d238-3455-4c0e-9cc4-f5c462fab23a"/>
    <ds:schemaRef ds:uri="b7d49b89-c709-48c6-ada2-c6727f45a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195E8-F132-49E6-A276-BC16234D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2023-11-20T09:42:00Z</dcterms:created>
  <dcterms:modified xsi:type="dcterms:W3CDTF">2023-11-20T09:42:00Z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0x0101006ADC8541C7C53B49AC88DC896C8765C5</vt:lpwstr>
  </property>
  <property fmtid="{D5CDD505-2E9C-101B-9397-08002B2CF9AE}" pid="3" name="MediaServiceImageTags">
    <vt:lpwstr/>
  </property>
</Properties>
</file>