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C98B" w14:textId="75FD0C03" w:rsidR="007359E8" w:rsidRPr="00A12FDE" w:rsidRDefault="00323D9C" w:rsidP="00CE1122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A12FDE">
        <w:rPr>
          <w:rFonts w:ascii="Arial" w:hAnsi="Arial" w:cs="Arial"/>
          <w:lang w:val="eu-ES"/>
        </w:rPr>
        <w:t>1</w:t>
      </w:r>
      <w:r w:rsidR="007359E8" w:rsidRPr="00A12FDE">
        <w:rPr>
          <w:rFonts w:ascii="Arial" w:hAnsi="Arial" w:cs="Arial"/>
          <w:lang w:val="eu-ES"/>
        </w:rPr>
        <w:t>.</w:t>
      </w:r>
      <w:r w:rsidR="00CE1122">
        <w:rPr>
          <w:rFonts w:ascii="Arial" w:hAnsi="Arial" w:cs="Arial"/>
          <w:lang w:val="eu-ES"/>
        </w:rPr>
        <w:t>0</w:t>
      </w:r>
      <w:r w:rsidR="00CF7732" w:rsidRPr="00A12FDE">
        <w:rPr>
          <w:rFonts w:ascii="Arial" w:hAnsi="Arial" w:cs="Arial"/>
          <w:lang w:val="eu-ES"/>
        </w:rPr>
        <w:t xml:space="preserve"> </w:t>
      </w:r>
      <w:r w:rsidR="00EF17C3">
        <w:rPr>
          <w:rFonts w:ascii="Arial" w:hAnsi="Arial" w:cs="Arial"/>
          <w:lang w:val="eu-ES"/>
        </w:rPr>
        <w:t>Zirriborroa</w:t>
      </w:r>
    </w:p>
    <w:p w14:paraId="50482E3E" w14:textId="61C2806A" w:rsidR="00CF7732" w:rsidRPr="00C666C5" w:rsidRDefault="00CF7732" w:rsidP="00CE1122">
      <w:pPr>
        <w:spacing w:after="200" w:line="276" w:lineRule="auto"/>
        <w:jc w:val="both"/>
        <w:rPr>
          <w:rFonts w:ascii="Arial" w:hAnsi="Arial" w:cs="Arial"/>
          <w:b/>
          <w:bCs/>
          <w:lang w:val="eu-ES"/>
        </w:rPr>
      </w:pPr>
      <w:r w:rsidRPr="00C666C5">
        <w:rPr>
          <w:rFonts w:ascii="Arial" w:hAnsi="Arial" w:cs="Arial"/>
          <w:b/>
          <w:bCs/>
          <w:lang w:val="eu-ES"/>
        </w:rPr>
        <w:t xml:space="preserve">AGINDUA, 2021eko </w:t>
      </w:r>
      <w:proofErr w:type="spellStart"/>
      <w:r w:rsidRPr="00C666C5">
        <w:rPr>
          <w:rFonts w:ascii="Arial" w:hAnsi="Arial" w:cs="Arial"/>
          <w:b/>
          <w:bCs/>
          <w:lang w:val="eu-ES"/>
        </w:rPr>
        <w:t>XXXXaren</w:t>
      </w:r>
      <w:proofErr w:type="spellEnd"/>
      <w:r w:rsidRPr="00C666C5">
        <w:rPr>
          <w:rFonts w:ascii="Arial" w:hAnsi="Arial" w:cs="Arial"/>
          <w:b/>
          <w:bCs/>
          <w:lang w:val="eu-ES"/>
        </w:rPr>
        <w:t xml:space="preserve"> XX(e)</w:t>
      </w:r>
      <w:proofErr w:type="spellStart"/>
      <w:r w:rsidRPr="00C666C5">
        <w:rPr>
          <w:rFonts w:ascii="Arial" w:hAnsi="Arial" w:cs="Arial"/>
          <w:b/>
          <w:bCs/>
          <w:lang w:val="eu-ES"/>
        </w:rPr>
        <w:t>koa</w:t>
      </w:r>
      <w:proofErr w:type="spellEnd"/>
      <w:r w:rsidRPr="00C666C5">
        <w:rPr>
          <w:rFonts w:ascii="Arial" w:hAnsi="Arial" w:cs="Arial"/>
          <w:b/>
          <w:bCs/>
          <w:lang w:val="eu-ES"/>
        </w:rPr>
        <w:t xml:space="preserve">, Ekonomiaren Garapen, </w:t>
      </w:r>
      <w:proofErr w:type="spellStart"/>
      <w:r w:rsidRPr="00C666C5">
        <w:rPr>
          <w:rFonts w:ascii="Arial" w:hAnsi="Arial" w:cs="Arial"/>
          <w:b/>
          <w:bCs/>
          <w:lang w:val="eu-ES"/>
        </w:rPr>
        <w:t>Jasangarritasun</w:t>
      </w:r>
      <w:proofErr w:type="spellEnd"/>
      <w:r w:rsidRPr="00C666C5">
        <w:rPr>
          <w:rFonts w:ascii="Arial" w:hAnsi="Arial" w:cs="Arial"/>
          <w:b/>
          <w:bCs/>
          <w:lang w:val="eu-ES"/>
        </w:rPr>
        <w:t xml:space="preserve"> eta Ingurumeneko </w:t>
      </w:r>
      <w:proofErr w:type="spellStart"/>
      <w:r w:rsidRPr="00C666C5">
        <w:rPr>
          <w:rFonts w:ascii="Arial" w:hAnsi="Arial" w:cs="Arial"/>
          <w:b/>
          <w:bCs/>
          <w:lang w:val="eu-ES"/>
        </w:rPr>
        <w:t>sailburuarena</w:t>
      </w:r>
      <w:proofErr w:type="spellEnd"/>
      <w:r w:rsidRPr="00C666C5">
        <w:rPr>
          <w:rFonts w:ascii="Arial" w:hAnsi="Arial" w:cs="Arial"/>
          <w:b/>
          <w:bCs/>
          <w:lang w:val="eu-ES"/>
        </w:rPr>
        <w:t>, istripu larrietan gai arriskutsuak tarteko direnean sortzen diren arriskuei buruzko informazioari, ebaluazioari eta kontrolari buruzkoa.</w:t>
      </w:r>
    </w:p>
    <w:p w14:paraId="7C22E958" w14:textId="4687A7F6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Istripu larrietan gai arriskutsuak tarteko direnean sortzen diren arriskuak kontrolatzeari dagokion legeriak aldaketa garrantzitsuak izan ditu azken urteetan. 2012an eman zen 2012/18 (EB) Zuzentaraua, Europako Parlamentuaren eta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Kontseiluarena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, 2012ko uztailaren 4koa, istripu larrietan gai arriskutsuak tarteko direnean sortzen diren arriskuak kontrolatzeari buruzkoa, zeinaren bidez aldatu eta, gerora, indargabetu baitzen 96/82 (EE) Zuzentaraua. 2015ean, berriz, Europako arau horren barne-antolamendu juridikorako transposizioa onartu zen, irailaren 21eko 840/2015 Errege Dekretuaren bidez –istripu larrietan gai arriskutsuak tarteko direnean sortzen diren arriskuak kontrolatzeko neurriak onartzekoa–.</w:t>
      </w:r>
    </w:p>
    <w:p w14:paraId="625ED997" w14:textId="6E35BF6E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Aipatutako arauak guztiz operatibo direla bermatzeko, beharrezkoa da arlo horretako EAEko antolamendu juridikoa eguneratzea. Horixe da, hain zuzen, agindu hau onartzeko arrazoi nagusia; beronen bidez, agindu hauek ordezkatu nahi dira: 2006ko ekainaren 15eko Agindua, Industria, Merkataritza eta Turismoko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sailburuarena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, substantzia arriskutsuek esku hartzen duten istripu larrien prebentzioarekin zerikusia duten dokumentazioari, ebaluazioari eta ikuskatzeei buruzkoa, eta 2007ko martxoaren 14koa, Industria, Merkataritza eta Turismoko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sailburuarena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, zeinaren bidez aurrekoa aldatu baitzen.</w:t>
      </w:r>
    </w:p>
    <w:p w14:paraId="6BCE632C" w14:textId="3A679A1D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Autonomia-erkidegoko araubidea berriztatzeko lan hori dela eta, zenbait alderdiren araubidean hobekuntzak egiteko aukera hauteman da, bai eta alderdi jakin batzuk era sakonagoan garatzekoa ere, xedapen horiek ukitzen dituzten interesen mesedetan.</w:t>
      </w:r>
    </w:p>
    <w:p w14:paraId="67BF8FB6" w14:textId="189798E1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Berrikuntza azpimarragarrien artean, aipatzekoa da segurtasun-txostenen ebaluazioaren antolaketa berria. Izan ere, aurrerantzean, administrazioaren eskumena izango da hori, ezertan eragotzi gabe, hark egoki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baderitzo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, eragile kolaboratzaileei laguntza edo aholkularitza eskatzea.</w:t>
      </w:r>
    </w:p>
    <w:p w14:paraId="3AF9155B" w14:textId="16D78435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Agindu honek atal hauek ditu: 28 artikulu, lau kapitulu, </w:t>
      </w:r>
      <w:r w:rsidR="00CE1122">
        <w:rPr>
          <w:rFonts w:ascii="Arial" w:eastAsia="Times New Roman" w:hAnsi="Arial" w:cs="Arial"/>
          <w:sz w:val="20"/>
          <w:szCs w:val="20"/>
          <w:lang w:val="eu-ES" w:eastAsia="es-ES_tradnl"/>
        </w:rPr>
        <w:t>x</w:t>
      </w:r>
      <w:r w:rsidR="00CE1122" w:rsidRPr="00CE1122">
        <w:rPr>
          <w:rFonts w:ascii="Arial" w:eastAsia="Times New Roman" w:hAnsi="Arial" w:cs="Arial"/>
          <w:sz w:val="20"/>
          <w:szCs w:val="20"/>
          <w:lang w:val="eu-ES" w:eastAsia="es-ES_tradnl"/>
        </w:rPr>
        <w:t>edapen gehigarri bakarra</w:t>
      </w:r>
      <w:r w:rsidR="00CE1122">
        <w:rPr>
          <w:rFonts w:ascii="Arial" w:eastAsia="Times New Roman" w:hAnsi="Arial" w:cs="Arial"/>
          <w:sz w:val="20"/>
          <w:szCs w:val="20"/>
          <w:lang w:val="eu-ES" w:eastAsia="es-ES_tradnl"/>
        </w:rPr>
        <w:t>,</w:t>
      </w:r>
      <w:r w:rsidR="00CE1122" w:rsidRPr="00CE1122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 </w:t>
      </w: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bi xedapen iragankor, xedapen indargabetzaile bakarra eta azken xedapen bakarra. Indarrean den antolamendu juridikoak organo honi ematen dizkion eskumenak erabiliz onartzen da. Otsailaren 20ko 34/2001 Dekretuak, istripu larrietan gai arriskutsuak tarteko direnean sortzen diren arriskuak kontrolatzeko neurrien gain eskumena daukaten autonomia-erkidegoko organoak zehazten dituenak, gaur egun Ekonomiaren Garapen,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Jasangarritasun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 eta Ingurumen Saila denari, industria-segurtasunean eskumena duen zuzendaritzaren bitartez, arau honetan zehazten diren alderdi ugariz arduratzeko eskumena ematen dio.</w:t>
      </w:r>
    </w:p>
    <w:p w14:paraId="00B50E8B" w14:textId="3F178A14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Xedapen honek aurrea hartu nahi die eta mugak jarri nahi dizkie industria-jarduketatik edo industria-instalazio, -ekipamendu edo -produktuen erabilera, funtzionamendu eta mantentze-lanetatik eratorritako arriskuei, eta babesa eskaini nahi du pertsonei edo ondasunei kalteak edo galerak eragin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diezazkieketen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 istripuen aurka. Ondorioz, xedapen hau industria-segurtasuneko araubidetzat har daiteke. Alde horretatik, azaroaren 12ko 8/2004 Legeak, Euskal Autonomia Erkidegoko Industriakoak, 11. artikuluan adierazten du «istripu larriei aurrea hartzea» dela industria-segurtasunaren arloko sektore-araubideetako eremu propioetako bat. Aipatutako 8/2004 Legearekiko zubi-lana egiten du industria-segurtasunari buruzko 81/2020 Dekretuak; horregatik, horren erregelamendu-garapena egiten du agindu honek.</w:t>
      </w:r>
    </w:p>
    <w:p w14:paraId="3CFB8CBD" w14:textId="5E50EF0E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Horrenbestez, Jaurlaritzaren Legeari buruzko ekainaren 30eko 7/1981 Legearen 61. artikuluan, azaroaren 12ko 8/2004 Legearen azken xedapenetako bigarrenean eta istripu larrietan gai arriskutsuak tarteko direnean sortzen diren arriskuak kontrolatzeko neurriei dagokienez Euskal Autonomia Erkidegoko organo eskudunak zehazten dituen otsailaren 20ko 34/2001 Dekretuan ezarritakoarekin bat etorriz, honako hau</w:t>
      </w:r>
    </w:p>
    <w:p w14:paraId="61EFDA01" w14:textId="28647E19" w:rsidR="005177BA" w:rsidRPr="00C666C5" w:rsidRDefault="005177BA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</w:p>
    <w:p w14:paraId="195308E1" w14:textId="77777777" w:rsidR="00CF7732" w:rsidRPr="00C666C5" w:rsidRDefault="00CF7732" w:rsidP="00CE1122">
      <w:pPr>
        <w:tabs>
          <w:tab w:val="center" w:pos="4536"/>
          <w:tab w:val="left" w:pos="7726"/>
        </w:tabs>
        <w:spacing w:after="200" w:line="276" w:lineRule="auto"/>
        <w:ind w:right="141"/>
        <w:jc w:val="center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lastRenderedPageBreak/>
        <w:t>XEDATZEN DUT:</w:t>
      </w:r>
    </w:p>
    <w:p w14:paraId="3948449C" w14:textId="77777777" w:rsidR="005177BA" w:rsidRPr="00C666C5" w:rsidRDefault="005177BA" w:rsidP="00CE1122">
      <w:pPr>
        <w:spacing w:after="200" w:line="276" w:lineRule="auto"/>
        <w:jc w:val="center"/>
        <w:rPr>
          <w:rFonts w:ascii="Arial" w:hAnsi="Arial" w:cs="Arial"/>
          <w:noProof/>
          <w:sz w:val="20"/>
          <w:lang w:val="eu-ES"/>
        </w:rPr>
      </w:pPr>
    </w:p>
    <w:p w14:paraId="218852FE" w14:textId="22FC0493" w:rsidR="00CF7732" w:rsidRPr="00C666C5" w:rsidRDefault="00CF7732" w:rsidP="00CE1122">
      <w:pPr>
        <w:spacing w:after="200" w:line="276" w:lineRule="auto"/>
        <w:jc w:val="center"/>
        <w:rPr>
          <w:rFonts w:ascii="Arial" w:hAnsi="Arial" w:cs="Arial"/>
          <w:noProof/>
          <w:sz w:val="20"/>
          <w:lang w:val="eu-ES"/>
        </w:rPr>
      </w:pPr>
      <w:r w:rsidRPr="00C666C5">
        <w:rPr>
          <w:rFonts w:ascii="Arial" w:hAnsi="Arial" w:cs="Arial"/>
          <w:noProof/>
          <w:sz w:val="20"/>
          <w:lang w:val="eu-ES"/>
        </w:rPr>
        <w:t>I. KAPITULUA</w:t>
      </w:r>
    </w:p>
    <w:p w14:paraId="05E4970B" w14:textId="05BD8EFE" w:rsidR="00CF7732" w:rsidRPr="00C666C5" w:rsidRDefault="005177BA" w:rsidP="00CE1122">
      <w:pPr>
        <w:tabs>
          <w:tab w:val="center" w:pos="4607"/>
          <w:tab w:val="left" w:pos="7340"/>
        </w:tabs>
        <w:spacing w:after="200" w:line="276" w:lineRule="auto"/>
        <w:jc w:val="center"/>
        <w:rPr>
          <w:lang w:val="eu-ES"/>
        </w:rPr>
      </w:pPr>
      <w:r w:rsidRPr="00C666C5">
        <w:rPr>
          <w:rFonts w:ascii="Arial" w:hAnsi="Arial" w:cs="Arial"/>
          <w:b/>
          <w:noProof/>
          <w:sz w:val="20"/>
          <w:lang w:val="eu-ES"/>
        </w:rPr>
        <w:t>Xedapen orokorrak</w:t>
      </w:r>
    </w:p>
    <w:p w14:paraId="2D834063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1. artikulua.– Xedea.</w:t>
      </w:r>
    </w:p>
    <w:p w14:paraId="1F49E312" w14:textId="0F5523E1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honen xedea hau da: istripu larrietan gai arriskutsuak tarteko direnean sortzen diren arriskuak kontrolatzeko neurriak onartzen dituen irailaren 21eko 840/2015 Errege Dekretuak ezarritako esparruaren barruan, arlo horrekin lotutako informazioaren, ebaluazioaren eta kontrolaren araubidea zehaztea.</w:t>
      </w:r>
    </w:p>
    <w:p w14:paraId="504E358B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7098D97E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2. artikulua.– Aplikazio-eremua.</w:t>
      </w:r>
    </w:p>
    <w:p w14:paraId="32DC9A34" w14:textId="1E74C945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Agindu hau aplikatuko zaie Euskal Autonomia Erkidegoan dauden eta </w:t>
      </w:r>
      <w:bookmarkStart w:id="0" w:name="_Hlk35843986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840/2015 Errege Dekretuaren aplikazio-eremuan sartzen diren establezimenduei.</w:t>
      </w:r>
    </w:p>
    <w:p w14:paraId="015A1A30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5414983A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3. artikulua.– Definizioak.</w:t>
      </w:r>
    </w:p>
    <w:bookmarkEnd w:id="0"/>
    <w:p w14:paraId="3520D305" w14:textId="634D43DD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Beste zerbait berariaz xedatzen ez den bitartean, agindu honetan aurreikusitakoari dagokionez, 840/2015 Errege Dekretuan zehaztutako definizioei jarraituko zaie.</w:t>
      </w:r>
    </w:p>
    <w:p w14:paraId="263167A1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474C3A8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4. artikulua.– Bitarteko elektronikoen bidezko harremana.</w:t>
      </w:r>
    </w:p>
    <w:p w14:paraId="526D894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Agindu honetan xedatutakoaren arabera gauzatzen de edozein prozeduratan interesa dutenak behartuta daude organo eskudunarekin baliabide elektronikoen bidez izatera harremana.</w:t>
      </w:r>
    </w:p>
    <w:p w14:paraId="4F396DBF" w14:textId="6368055D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Segurtasun industrialeko administrazioak, efikazia- eta efizientzia-printzipioen arabera, zenbait dokumentu eta datu aurkezteko araubide bereziak ezar ditzake. Dokumentu eta datu horiek ez dira aurkeztutzat hartuko beste bide batzuetatik aurkezten badira.</w:t>
      </w:r>
    </w:p>
    <w:p w14:paraId="28A2BFB7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69340E41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5. artikulua.– Organo eskuduna.</w:t>
      </w:r>
    </w:p>
    <w:p w14:paraId="0D13B39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honetan aurreikusitakoari jarraituz bideratzen diren prozedurak hasteko eta ebazteko organo eskuduna hau izango da: industria-segurtasunaren arloan eskumena duen sailaren organo periferikoa, lurraldearen arabera dagokiona. Horri dagokionez, establezimendua dagoen lurraldeko organo periferikoak izango du eskumena.</w:t>
      </w:r>
    </w:p>
    <w:p w14:paraId="47DDC235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Organo horrek eskumena izango du, halaber, honako hauetaz arduratzeko: jakinarazpenez, horien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eguneraketez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eta agindu honetan xedatutakoaren arabera Euskal Autonomia Erkidegoko Administrazioan aurkeztu beharko litzatekeen beste edozein dokumentazio edo informazioz.</w:t>
      </w:r>
    </w:p>
    <w:p w14:paraId="0C53D667" w14:textId="77777777" w:rsidR="005177BA" w:rsidRPr="00C666C5" w:rsidRDefault="005177BA" w:rsidP="00CE1122">
      <w:pPr>
        <w:spacing w:after="200" w:line="276" w:lineRule="auto"/>
        <w:jc w:val="center"/>
        <w:rPr>
          <w:rFonts w:ascii="Arial" w:hAnsi="Arial" w:cs="Arial"/>
          <w:noProof/>
          <w:sz w:val="20"/>
          <w:lang w:val="eu-ES"/>
        </w:rPr>
      </w:pPr>
    </w:p>
    <w:p w14:paraId="21704BFD" w14:textId="317FBBC9" w:rsidR="00CF7732" w:rsidRPr="00C666C5" w:rsidRDefault="00CF7732" w:rsidP="00CE1122">
      <w:pPr>
        <w:spacing w:after="200" w:line="276" w:lineRule="auto"/>
        <w:jc w:val="center"/>
        <w:rPr>
          <w:lang w:val="eu-ES"/>
        </w:rPr>
      </w:pPr>
      <w:r w:rsidRPr="00C666C5">
        <w:rPr>
          <w:rFonts w:ascii="Arial" w:hAnsi="Arial" w:cs="Arial"/>
          <w:noProof/>
          <w:sz w:val="20"/>
          <w:lang w:val="eu-ES"/>
        </w:rPr>
        <w:t>II. KAPITULUA</w:t>
      </w:r>
    </w:p>
    <w:p w14:paraId="6C1FEF7E" w14:textId="26D57797" w:rsidR="00CF7732" w:rsidRPr="00C666C5" w:rsidRDefault="00CF7732" w:rsidP="00CE1122">
      <w:pPr>
        <w:pStyle w:val="BOPVClave"/>
        <w:spacing w:after="200" w:line="276" w:lineRule="auto"/>
        <w:rPr>
          <w:lang w:val="eu-ES"/>
        </w:rPr>
      </w:pPr>
      <w:r w:rsidRPr="00C666C5">
        <w:rPr>
          <w:rFonts w:eastAsiaTheme="minorHAnsi" w:cs="Arial"/>
          <w:b/>
          <w:caps w:val="0"/>
          <w:noProof/>
          <w:sz w:val="20"/>
          <w:lang w:val="eu-ES" w:eastAsia="en-US"/>
        </w:rPr>
        <w:t>I</w:t>
      </w:r>
      <w:r w:rsidR="005177BA" w:rsidRPr="00C666C5">
        <w:rPr>
          <w:rFonts w:eastAsiaTheme="minorHAnsi" w:cs="Arial"/>
          <w:b/>
          <w:caps w:val="0"/>
          <w:noProof/>
          <w:sz w:val="20"/>
          <w:lang w:val="eu-ES" w:eastAsia="en-US"/>
        </w:rPr>
        <w:t>nformazioa</w:t>
      </w:r>
    </w:p>
    <w:p w14:paraId="203392A9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6. artikulua.– Xedapen orokorrak.</w:t>
      </w:r>
    </w:p>
    <w:p w14:paraId="758E27CC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1.– Agindu hau aplikatuz organo eskudunari jakinarazten zaion informazioak egiazkoa, osoa eta argia izan beharko du, eta une oro eguneratuta egon beharko du.</w:t>
      </w:r>
    </w:p>
    <w:p w14:paraId="5C6107B8" w14:textId="77777777" w:rsidR="00E71884" w:rsidRDefault="00E71884" w:rsidP="00E71884">
      <w:pPr>
        <w:spacing w:after="200" w:line="276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Industrialariek beharrezkoak diren neurriak hartu beharko dituzte</w:t>
      </w:r>
      <w:r w:rsidRPr="00C83090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</w:t>
      </w:r>
      <w:r w:rsidRPr="00E24162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istripu larrien prebentzioari buruzko dokumentazioa xedatzeko eta egokitzeko, establezimenduek izan ditzaketen aldaketen arabera.</w:t>
      </w:r>
    </w:p>
    <w:p w14:paraId="57B05FFA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46600182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7. artikulua.– Establezimendu berriak.</w:t>
      </w:r>
    </w:p>
    <w:p w14:paraId="6C26A60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Agindu honetan aurreikusitakoaren ondorioetarako, establezimendu berritzat hartuko dira agindu hau indarrean jartzen den egunetik aurrera abian jartzen edo eraikitzen direnak.</w:t>
      </w:r>
    </w:p>
    <w:p w14:paraId="73BB8F2D" w14:textId="77777777" w:rsidR="00E71884" w:rsidRPr="00E24162" w:rsidRDefault="00E71884" w:rsidP="00E71884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E24162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Establezimendu operatiboak ere berritzat joko dira, baldin eta arau-aldaketen edo instalazio edo jardueren aldaketen ondorioz agindu honen aplikazio-eremuan sartzen badira.</w:t>
      </w:r>
    </w:p>
    <w:p w14:paraId="271350E7" w14:textId="46E36114" w:rsidR="00CF7732" w:rsidRPr="00C666C5" w:rsidRDefault="00CF7732" w:rsidP="00DF3305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Establezimendua ustiatzen edo eraikitzen hasi aurreko bederatzi hilabeteetan, industrialariak organo eskudunari bidali beharko dio 840/2015 Errege Dekretuaren 7. artikuluan aurreikusitako edukia duen jakinarazpena.</w:t>
      </w:r>
    </w:p>
    <w:p w14:paraId="2B136D29" w14:textId="5B2B8BC3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Aurreko apartatuaren bigarren paragrafoaren arabera berritzat jotzen diren establezimenduen kasuan, bederatzi hilabeteko epe hori zehazteko, kontuan hartuko da establezimendu horiek</w:t>
      </w:r>
      <w:r w:rsidR="0065417F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</w:t>
      </w:r>
      <w:r w:rsidR="0065417F" w:rsidRPr="002741FE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honen aplikazio-eremuan sartu diren data</w:t>
      </w:r>
      <w:r w:rsidR="002741FE" w:rsidRPr="002741FE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.</w:t>
      </w:r>
    </w:p>
    <w:p w14:paraId="234F7D1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Apartatu honetan aurreikusitako jakinarazpena agindu honen I. eranskinean jasotako ereduan egin beharko da.</w:t>
      </w:r>
    </w:p>
    <w:p w14:paraId="3B7D870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Aurreko paragrafoan aipatutako jakinarazpenarekin batera, agindu honen 11. eta 12. artikuluetan adierazitako dokumentazioa aurkeztu beharko da.</w:t>
      </w:r>
    </w:p>
    <w:p w14:paraId="59B13A6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4.– Aipatutako dokumentazioaz gain, industrialariak jarduera zehazki noiz hasiko den jakiten duenean, jakinarazpen bat bidali beharko dio organo eskudunari, data hori adierazteko.</w:t>
      </w:r>
    </w:p>
    <w:p w14:paraId="7F1A8A1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Establezimenduak ustiatzen edo eraikitzen hasi eta hurrengo sei hilabeteen barruan, industrialariek kontrol-erakunde baten ikuskapen-txosten bat aurkeztu beharko diote organo eskudunari, agindu honen IV. kapituluan adierazitakoarekin bat etorriz.</w:t>
      </w:r>
    </w:p>
    <w:p w14:paraId="383053D2" w14:textId="0DF3E3E1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 apartatuaren bigarren paragrafoaren arabera berritzat jotzen diren establezimenduei dagokienez, sei hilabeteko epe hori zehazteko, kontuan hartuko da establezimendu horiek 840/2015 Errege Dekretuaren aplikazio-eremuan sartu diren data, betiere indarreko araudiak bestelako epe edo zenbaketa bat ezartzen ez badu.</w:t>
      </w:r>
    </w:p>
    <w:p w14:paraId="6079DD44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310C736F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8. artikulua.– Aldaketa garrantzitsuak.</w:t>
      </w:r>
    </w:p>
    <w:p w14:paraId="45B5427D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Aldaketa garrantzitsutzat hartuko dira 840/2015 Errege Dekretuaren 11.3 artikuluan jasotako kasuak, bai eta honako hauek ere:</w:t>
      </w:r>
    </w:p>
    <w:p w14:paraId="55C4951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a) Aldaketak kokapenean edo inguruaren baldintzetan, establezimenduan istripu bat gertatuz gero horren eraginak aldatuko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lituzketenak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.</w:t>
      </w:r>
    </w:p>
    <w:p w14:paraId="719891D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b) Aldaketak oinplanoko antolamenduan edo biltegiratze-motan.</w:t>
      </w:r>
    </w:p>
    <w:p w14:paraId="051F899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Aldaketa garrantzitsuak egiten diren kasuetan, agindu honen I. eranskinari jarraituz, jakinarazpen eguneratua aurkeztu beharko diote industrialariek organo eskudunari.</w:t>
      </w:r>
    </w:p>
    <w:p w14:paraId="25EE77BE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 xml:space="preserve">3.– Aldaketa garrantzitsuak egiten diren kasuetan, industrialariak inguruabar berrietara eguneratu beharko ditu honako puntu hauek, dagokionean dagokiona: istripu larriak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prebenitzeko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politika eta segurtasuna kudeatzeko sistema, segurtasun-txostena eta barneko larrialdietarako edo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plana; gainera, organo eskudunari aurkeztu beharko dio aldaketaren ondoriozko eragin-mailari dagokion dokumentazioa, 11. eta 12. artikuluetan aurreikusitakoari jarraituz.</w:t>
      </w:r>
    </w:p>
    <w:p w14:paraId="4874809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Apartatu honetan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betez jakinarazpenarekin batera aurkezten den dokumentazioan, aldatu diren alderdiak jaso beharko dira, eta argi eta garbi adierazi beharko da aurkeztutako dokumentazioaren zein alderdiri eragiten dioten aldaketek.</w:t>
      </w:r>
    </w:p>
    <w:p w14:paraId="38765FD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4.– Behin aldaketa operatibo egonda, kontrol-erakunde batek ikuskatuko du establezimendua, alderdi hauek egiaztatzeko: aldaketa egin dela, establezimenduan sortu duen eragina zer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mailatakoa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eta horren arabera araudiaren aldetik aplikatzekoak diren neurriak betetzen direla.</w:t>
      </w:r>
    </w:p>
    <w:p w14:paraId="3047E1B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Aldaketa garrantzitsuak establezimenduan sortu duen eragin-mailaren arabera, honako epe hauei begiratuko zaie artikulu honetan zehaztutako dokumentazioa aurkezteko:</w:t>
      </w:r>
    </w:p>
    <w:p w14:paraId="50AC350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a) Aldaketa garrantzitsuak ez badu establezimenduan eragin-mailaren gutxitze bat ekartzen, jakinarazpen eguneratua eta aurreko apartatuan adierazitako dokumentazioa aurkeztu beharko dira aldaketa egitea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eguna baino bederatzi hilabete lehenago, gutxienez. Aldaketa egin eta gehienez ere sei hilabeteko epean aurkeztu beharko da kontrol-erakundearen txostena.</w:t>
      </w:r>
    </w:p>
    <w:p w14:paraId="797B22C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b) Aldaketa garrantzitsuak establezimenduan eragin-maila gutxitzea badakar, jakinarazpen eguneratua eta aurreko apartatuan adierazitako dokumentazioa aurkeztu beharko dira aldaketa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eguna baino hilabete lehenago, gutxienez. Aldaketa egin, eta hilabete gabe aurkeztu beharko da kontrol-erakundearen txostena.</w:t>
      </w:r>
    </w:p>
    <w:p w14:paraId="03F3542B" w14:textId="2586C2B6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6.– Aipatutako dokumentazioaz gain, aldatutako zatia edo zatiak zein noiztik aurrera erabili ahalko diren jakiten duenean, industrialariak jakinarazpen bat bidali beharko dio organo eskudunari, data hori adierazteko.</w:t>
      </w:r>
    </w:p>
    <w:p w14:paraId="3DE89769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28F09791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9. artikulua.– Aldaketa ez-garrantzitsuak.</w:t>
      </w:r>
    </w:p>
    <w:p w14:paraId="30F3540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Aldaketa ez-garrantzitsutzat hartuko dira 840/2015 Errege Dekretuaren 7.4 artikuluaren a) eta d) letretan definitutako kasuak, non eta aldaketa garrantzitsuen izaera ez duten.</w:t>
      </w:r>
    </w:p>
    <w:p w14:paraId="01EAFC1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2.– Industrialariak Administrazioari jakinarazi beharko dizkio establezimenduari eragingo dioten aldaketa ez-garrantzitsuak, aldaketa horiek egingo direla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eguna baino bi hilabete lehenago, gutxienez.</w:t>
      </w:r>
    </w:p>
    <w:p w14:paraId="2ED5C1A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Garrantzitsua ez den aldaketa bat egin dela aurretiaz jakinarazi ondoren, Administrazioak ikusten badu aldaketa hori garrantzitsua izan daitekeela aurreko artikuluan aurreikusitakoaren ondorioetarako, industrialariari eskatuko dio artikulu horretan jasotako neurriak betetzeko.</w:t>
      </w:r>
    </w:p>
    <w:p w14:paraId="59728EC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Aurreko paragrafoan adierazitako eskakizuna dagokion ebazpen arrazoituaren bidez formulatu beharko da. Ebazpen horretan zehaztu beharko da eguneratze horrek zer-nolako garrantzia duen istripu posible baten ondorioak aurreikusteko orduan.</w:t>
      </w:r>
    </w:p>
    <w:p w14:paraId="1ADBCC0C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Aurreko paragrafoan aurreikusitakoa ezertan eragotzi gabe, aldaketa ez-garrantzitsuen kasuan industrialariak eguneratu egin beharko du aurkeztutako azken jakinarazpena.</w:t>
      </w:r>
    </w:p>
    <w:p w14:paraId="7D2FAFD6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Jakinarazpen hori, gutxienez, aldaketa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eguna baino hilabete lehenago eguneratu beharko da.</w:t>
      </w:r>
    </w:p>
    <w:p w14:paraId="2979AFE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4.– Aurreko paragrafoan jasotako kasuetan ez ezik, jakinarazpena eguneratzeko eskatu ahal izango da, eta, hala badagokio, baita aldez aurretik aurkeztutako dokumentazioa ere, baldin eta goi-mailako establezimenduek 840/2015 Errege Dekretuaren 7.4.d) artikuluan aurreikusitakoez beste aldaketa batzuk badituzte, organo eskudunaren iritziz hori egitea eskatzen dutenak.</w:t>
      </w:r>
    </w:p>
    <w:p w14:paraId="3C5D56C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Aurreko paragrafoan adierazitako eskakizuna dagokion ebazpen arrazoituaren bidez formulatu beharko da. Ebazpen horretan zehaztu beharko da eguneratze horrek zer-nolako garrantzia duen istripu posible baten ondorioak aurreikusteko orduan.</w:t>
      </w:r>
    </w:p>
    <w:p w14:paraId="63D6FCCA" w14:textId="6C051C31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Aipatutako dokumentazioaz gain, aldatutako zatia edo zatiak zein noiztik aurrera erabili ahalko diren jakiten duenean, industrialariak jakinarazpen bat bidali beharko dio organo eskudunari, data hori adierazteko.</w:t>
      </w:r>
    </w:p>
    <w:p w14:paraId="1B176536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49ACABD2" w14:textId="77777777" w:rsidR="00CF7732" w:rsidRPr="00C666C5" w:rsidRDefault="00CF7732" w:rsidP="00CE1122">
      <w:pPr>
        <w:spacing w:after="200" w:line="276" w:lineRule="auto"/>
        <w:jc w:val="both"/>
        <w:rPr>
          <w:lang w:val="eu-ES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10. artikulua.– Establezimendu batek jarduera etetea.</w:t>
      </w:r>
    </w:p>
    <w:p w14:paraId="00487A5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Establezimendu batek jarduera etenez gero, industrialariak Administrazioari jakinarazi beharko dio hori, gutxienez II. eranskinean adierazitako datuak jasotzen dituen jakinarazpen baten bidez.</w:t>
      </w:r>
    </w:p>
    <w:p w14:paraId="778A60C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Honako kasu hauetan erabakiko da establezimendu batek jarduera eten duela:</w:t>
      </w:r>
    </w:p>
    <w:p w14:paraId="12AE9D5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Establezimendu bat behin betiko ixtea edo eraistea.</w:t>
      </w:r>
    </w:p>
    <w:p w14:paraId="4FD6D09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b) Establezimendua, gerora sortutako arrazoiengatik, agindu honen aplikazio-eremutik kanpo geratzen bada, kausa hauek direla eta: substantzia baten kopuruak gutxitzearen edo 840/2015 Errege Dekretuaren I. eranskinean adierazitako kategorien multzo berekoak diren substantzia batzuen batura haztatua gutxitzearen ondorioz, edo aplikazio-eremutik kanpo geratzea eragiten duen arau-aldaketa baten ondorioz.</w:t>
      </w:r>
    </w:p>
    <w:p w14:paraId="7F0C5331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Administrazioan aurkezten den jakinarazpenean, jarduera etetea eragin duen kasua zein den zehaztu beharko da.</w:t>
      </w:r>
    </w:p>
    <w:p w14:paraId="16E07D0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2.– Aurreko apartatuan aurreikusitako betebeharra gutxienez jarduera utziko dela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eguna baino hilabete lehenago bete beharko da.</w:t>
      </w:r>
    </w:p>
    <w:p w14:paraId="3D2A5E7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1. apartatuan aipatutako jakinarazpenaz gain, industrialariak honako dokumentazio hau aurkeztu beharko du Administrazioan, jarduera etetea eragin duen kasua gertatzen denetik hilabeteko epean:</w:t>
      </w:r>
    </w:p>
    <w:p w14:paraId="1D77206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Establezimendua behin betiko ixten edo eraisten den kasuetan, istripu larriei buruzko araudia betetzeko arrazoi izango zatekeen arriskua desagertu dela egiaztatzen duten agiriak, bai eta sektore-araubideak eska zezakeen beste edozein agiri ere.</w:t>
      </w:r>
    </w:p>
    <w:p w14:paraId="7E21C33C" w14:textId="09887FAB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b) Jarduera eteteko arrazoia establezimendua agindu honen aplikazio-eremutik kanpo geratzen den kasuan, kontrol-erakundearen txostena, egiaztatzen duena artikulu honen 1. apartatuko b) letran zehazten diren inguruabarrak gertatzen direla, eta, ondorioz, establezimendua agindu honen aplikazio-eremutik kanpo geratzen dela. Txosten hori ez da eskatuko, baldin eta araudi-aldaketa baten ondorioz geratzen bada aplikazio-eremutik kanpo.</w:t>
      </w:r>
    </w:p>
    <w:p w14:paraId="54966B22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704BD61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11. artikulua.– Goi-mailako establezimenduei eskatzen zaien dokumentazioa.</w:t>
      </w:r>
    </w:p>
    <w:p w14:paraId="286250E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Goi-mailako establezimenduetako industrialariak behartuta daude aurkeztera, jakinarazpenarekin batera, segurtasunari buruzko txosten bat eta barne-larrialdietako plan bat.</w:t>
      </w:r>
    </w:p>
    <w:p w14:paraId="5EC5BE0C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2.– Segurtasun-txostenak 840/2015 Errege Dekretuaren 10.1 artikuluko alderdiak bete behar ditu, eta, gutxienez, irailaren 19ko 1196/2003 Errege Dekretuak onartutako babes zibileko oinarrizko gidalerroaren laugarren apartatuan zehazten den informazioa bildu beharko du; oinarrizko gidalerro hori gai arriskutsuak tarteko diren istripu larriak gertatzeko arriskuari aurre egiteko kontrol eta antolamendurako babes zibilari buruzkoa da.</w:t>
      </w:r>
    </w:p>
    <w:p w14:paraId="6318CB4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3.– Segurtasun-txosteneko arriskuaren analisi kuantitatiboa egingo da, % 1eko hilgarritasun-atalaseak establezimenduaren mugak gainditzen baditu eta elementu kalteberaren bati eragin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badiezaioke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. Atalase horrek establezimenduaren mugak gainditzen ez baditu, eta inongo elementu kalteberari eragiten ez badio, industrialariak agirien bidez justifikatu beharko du ez duela behar arriskuen analisi kuantitatiborik.</w:t>
      </w:r>
    </w:p>
    <w:p w14:paraId="493BDC8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Apartatu honetan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ondorioetarako, elementu kalteberatzat hartuko da indarreko neurrien arabera eta organo eskudunak ematen dituen gidalerroen arabera oso kalteberatzat, kalteberatzat edo kasu berezitzat defini daitekeen hura.</w:t>
      </w:r>
    </w:p>
    <w:p w14:paraId="1888108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4.– Era berean, arrisku-analisi kuantitatibo bat aurkeztu beharko da organo eskudunak hala eskatzen duenean, betiere behar den moduan motibatutako arrazoiak badaude. Ondorio horietarako, aintzat hartuko dira inguruaren eta prozesuen inguruabar espezifikoak,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instalazioenak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eta parte hartzen duten gai arriskutsuenak.</w:t>
      </w:r>
    </w:p>
    <w:p w14:paraId="36EF74B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Aurreko paragrafoan adierazitako eskakizuna dagokion ebazpen arrazoituaren bidez formulatu beharko da. Ebazpen horretan zehaztu beharko da arrisku-analisi kuantitatiboa aurkezteak zer-nolako garrantzia duen istripu posible baten ondorioak aurreikusteko orduan.</w:t>
      </w:r>
    </w:p>
    <w:p w14:paraId="1B5E8B7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Barne-larrialdietako plana ondoko xedapenetan, edo ordezkoetan, zehazten denari jarraituz egingo da:</w:t>
      </w:r>
    </w:p>
    <w:p w14:paraId="15194A6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substantzia arriskutsuekin lotutako istripu larrien arriskua kontrolatzeko eta planifikatzeko babes zibileko oinarrizko gidalerroaren, zeina irailaren 19ko 1196/2003 Errege Dekretuan onartu baitzen, hirugarren apartatua;</w:t>
      </w:r>
    </w:p>
    <w:p w14:paraId="0647C95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b) 277/2010 Dekretua, azaroaren 2koa, larrialdi-egoerei aurre egiteko jarduera, zentro edo establezimendu zehatz batzuei eskatuko zaizkien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beharrak arautzen dituena (otsailaren 12ko 21/2019 Dekretuak egindako aldaketaren arabera); eta</w:t>
      </w:r>
    </w:p>
    <w:p w14:paraId="0B035DAE" w14:textId="6F4762AD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c) 393/2007 Errege Dekretua, martxoaren 23koa, larrialdi-egoerak sor ditzaketen jarduerak egiten dituzten zentroen, establezimenduen edota bulegoen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oinarrizko araua onartzen duena.</w:t>
      </w:r>
    </w:p>
    <w:p w14:paraId="20A18AB0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1B2D9E9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12. artikulua.– Behe-mailako establezimenduei eskatzen zaien dokumentazioa.</w:t>
      </w:r>
    </w:p>
    <w:p w14:paraId="402A2AE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Behe-mailako establezimenduetako industrialariak behartuta daude aurkeztera, gai arriskutsuen jakinarazpenarekin batera, barne-larrialdietako plan bat.</w:t>
      </w:r>
    </w:p>
    <w:p w14:paraId="2CBB9E4E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Barne-larrialdietako plana ondoko xedapenetan, edo ordezkoetan, zehazten denari jarraituz egingo da:</w:t>
      </w:r>
    </w:p>
    <w:p w14:paraId="34B4E26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substantzia arriskutsuekin lotutako istripu larrien arriskua kontrolatzeko eta planifikatzeko babes zibileko oinarrizko gidalerroaren, zeina irailaren 19ko 1196/2003 Errege Dekretuan onartu baitzen, hirugarren apartatua;</w:t>
      </w:r>
    </w:p>
    <w:p w14:paraId="1A5DD7D1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b) 277/2010 Dekretua, azaroaren 2koa, larrialdi-egoerei aurre egiteko jarduera, zentro edo establezimendu zehatz batzuei eskatuko zaizkien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beharrak arautzen dituena (otsailaren 12ko 21/2019 Dekretuak egindako aldaketaren arabera); eta</w:t>
      </w:r>
    </w:p>
    <w:p w14:paraId="1D2D3D5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 xml:space="preserve">c) 393/2007 Errege Dekretua, martxoaren 23koa, larrialdi-egoerak sor ditzaketen jarduerak egiten dituzten zentroen, establezimenduen edota bulegoen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oinarrizko araua onartzen duena.</w:t>
      </w:r>
    </w:p>
    <w:p w14:paraId="6B966F2B" w14:textId="38AABA90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Halaber, behe-mailako establezimenduetako industrialariek 840/2015 Errege Dekretuaren 10.9 artikuluan aipatutako informazioa aurkeztu beharko diote organo eskudunari, hark hala eskatzen duenean, bai eta erregelamendu bidez aurreikusitako beste edozein dokumentu edo informazio ere.</w:t>
      </w:r>
    </w:p>
    <w:p w14:paraId="08C3E88E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0533B28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13. artikulua.– Dokumentazioa berrikustea.</w:t>
      </w:r>
    </w:p>
    <w:p w14:paraId="2B5543F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Industrialariek dokumentazioa arretaz berrikusi beharko dute, organo eskudunak une oro informazio eguneratua duela ziurtatzeko.</w:t>
      </w:r>
    </w:p>
    <w:p w14:paraId="011CD01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Industrialariek, betiere, agindu honetan, 840/2015 Errege Dekretuan edo sektorean indarrean den gainerako araudian aurreikusitako kasuetan eta maiztasunarekin berrikusi beharko dute dokumentazioa.</w:t>
      </w:r>
    </w:p>
    <w:p w14:paraId="4967E42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Dokumentazioa berrikusi behar denean, industrialariak dokumentuen edizio berriak egin beharko ditu, hartara, egon daitezkeen aldaketak jasota uzteko.</w:t>
      </w:r>
    </w:p>
    <w:p w14:paraId="31A7EE21" w14:textId="7DFF7B7F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Inguruabarretan eta lehendik zeuden dokumentuetan aldaketarik ez badago, industrialariak administrazioari egiaztatu beharko dio berrikuspena egin duela, eta berrikuspen horretatik ondorioztatu duela ez dela eguneratzeko beharrik.</w:t>
      </w:r>
    </w:p>
    <w:p w14:paraId="4D31C4E7" w14:textId="77777777" w:rsidR="005177BA" w:rsidRPr="00C666C5" w:rsidRDefault="005177BA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12673E02" w14:textId="77777777" w:rsidR="00CF7732" w:rsidRPr="00C666C5" w:rsidRDefault="00CF7732" w:rsidP="00CE1122">
      <w:pPr>
        <w:spacing w:after="200" w:line="276" w:lineRule="auto"/>
        <w:jc w:val="center"/>
        <w:rPr>
          <w:rFonts w:ascii="Arial" w:hAnsi="Arial" w:cs="Arial"/>
          <w:noProof/>
          <w:sz w:val="20"/>
          <w:lang w:val="eu-ES"/>
        </w:rPr>
      </w:pPr>
      <w:r w:rsidRPr="00C666C5">
        <w:rPr>
          <w:rFonts w:ascii="Arial" w:hAnsi="Arial" w:cs="Arial"/>
          <w:noProof/>
          <w:sz w:val="20"/>
          <w:lang w:val="eu-ES"/>
        </w:rPr>
        <w:t>III. KAPITULUA</w:t>
      </w:r>
    </w:p>
    <w:p w14:paraId="1DC29A49" w14:textId="64305A9D" w:rsidR="00CF7732" w:rsidRPr="00C666C5" w:rsidRDefault="005177BA" w:rsidP="00CE1122">
      <w:pPr>
        <w:spacing w:after="200" w:line="276" w:lineRule="auto"/>
        <w:jc w:val="center"/>
        <w:rPr>
          <w:rFonts w:ascii="Arial" w:hAnsi="Arial" w:cs="Arial"/>
          <w:b/>
          <w:noProof/>
          <w:sz w:val="20"/>
          <w:lang w:val="eu-ES"/>
        </w:rPr>
      </w:pPr>
      <w:r w:rsidRPr="00C666C5">
        <w:rPr>
          <w:rFonts w:ascii="Arial" w:hAnsi="Arial" w:cs="Arial"/>
          <w:b/>
          <w:noProof/>
          <w:sz w:val="20"/>
          <w:lang w:val="eu-ES"/>
        </w:rPr>
        <w:t>Ebaluazioa</w:t>
      </w:r>
    </w:p>
    <w:p w14:paraId="4DA5A7E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14. artikulua.– Ebaluazioaren xedea.</w:t>
      </w:r>
    </w:p>
    <w:p w14:paraId="67272A66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1.– Segurtasun-txostenak 840/2015 Errege Dekretuaren 10.5 artikuluan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arabera ebaluatu beharko dira.</w:t>
      </w:r>
    </w:p>
    <w:p w14:paraId="649270F5" w14:textId="178F7B95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</w:t>
      </w:r>
      <w:r w:rsidRPr="002741FE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.– </w:t>
      </w:r>
      <w:r w:rsidR="00185638" w:rsidRPr="002741FE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Segurtasun-txostenez </w:t>
      </w: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gain, goi-mailako establezimenduen barne-larrialdietako planak edo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autobabesekoak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ere ebaluatu beharko dira.</w:t>
      </w:r>
    </w:p>
    <w:p w14:paraId="26D271B6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6104420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15. artikulua.– Ebaluatu beharrekoak.</w:t>
      </w:r>
    </w:p>
    <w:p w14:paraId="7B666E11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Ebaluazioaren irizpenak ondoko alderdiei buruzkoa izan beharko du:</w:t>
      </w:r>
    </w:p>
    <w:p w14:paraId="23998CB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Segurtasun-txostena hauen arabera egin den: 840/2015 Errege Dekretua eta 1196/2003 Errege Dekretuak onartutako gai arriskutsuak tarteko diren istripu larriak gertatzeko arriskuari aurre egiteko kontrol eta antolamendurako babes zibilari buruzko oinarrizko gidalerroa.</w:t>
      </w:r>
    </w:p>
    <w:p w14:paraId="54B84323" w14:textId="39C8FE09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b) Barne-larrialdietako plana agindu honen 11.5 artikuluan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arabera egin den.</w:t>
      </w:r>
    </w:p>
    <w:p w14:paraId="6EC6823F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3BF47CD1" w14:textId="03C706D6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16. artikulua.– Ebaluatzeko prozedura</w:t>
      </w:r>
      <w:r w:rsidR="005177BA"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.</w:t>
      </w:r>
    </w:p>
    <w:p w14:paraId="1BCD71F8" w14:textId="676ED6B5" w:rsidR="00DF330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Ebaluatzeko prozedura organo eskudunaren erabakiz hasiko da. Aldez aurretik, interesdunak honako hauek aurkeztu beharko ditu: agindu honen 14. artikuluan zehazten den dokumentazioa eta zerga-legeriaren arabera dagokion tasa ordaindu duela egiaztatzen duen agiria.</w:t>
      </w:r>
      <w:r w:rsidR="00CE1122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</w:t>
      </w:r>
      <w:r w:rsidR="00EB0476" w:rsidRPr="00EB0476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Prozeduran sartuko da agindu honetan ezarritakoaren arabera aurkeztutako jakinarazpena.</w:t>
      </w:r>
    </w:p>
    <w:p w14:paraId="1EBD300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2.– Ebaluazioaren emaitza ebaluazio-irizpen batean jasoko da, agindu honen 17. artikuluan ezarritakoa betez.</w:t>
      </w:r>
    </w:p>
    <w:p w14:paraId="5AE7CD4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Ebaluazio-prozedura organo eskudunaren ebazpenaren bidez –agindu honen 18. artikuluan ezarritakoaren arabera emana– amaituko da.</w:t>
      </w:r>
    </w:p>
    <w:p w14:paraId="09BA6BF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4.– Sei hilabetekoa izango da artikulu honetan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zehaztutakoari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jarraituz hasitako prozeduren ebazpenerako gehienezko epea; behin horiek igarota, iraungita geratuko dira prozedurak.</w:t>
      </w:r>
    </w:p>
    <w:p w14:paraId="4FCBC5E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Ebaluazio-prozedura iraungitzeak organo eskuduna ez du salbuetsiko dagokion ebaluazio-irizpena emateko betebeharretik; era berean, ez du eragotziko, artikulu honen 3. apartatuan aipatzen den ebazpena emateko helburuarekin bakarrik, beste prozedura bat hastea.</w:t>
      </w:r>
    </w:p>
    <w:p w14:paraId="57742873" w14:textId="5A5FBD28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Ebaluazio-prozedurak bideratzerakoan, industrialariaren betebeharra izango da organo eskudunarekin era aktiboan lankidetzan aritzea.</w:t>
      </w:r>
    </w:p>
    <w:p w14:paraId="25E87DC7" w14:textId="77777777" w:rsidR="0035320C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</w:p>
    <w:p w14:paraId="1E40B57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17. artikulua.– Ebaluazio-irizpena.</w:t>
      </w:r>
    </w:p>
    <w:p w14:paraId="337D9EF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1.– Ebaluazio-irizpena nahitaezko txostena izango da, eta ebaluazioaren emaitza jasoko du; azken horrek industrialariak aurkeztutako segurtasun-txostenaren gaineko adostasuna edo adostasun eza adieraziko du, bai eta aurkeztutako gainerako dokumentazioaren gainekoa ere. Txostenaren ebaluazioa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egiterakoan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III. eranskinean definitutako prozedura eta gutxienezko edukiak hartuko dira kontuan.</w:t>
      </w:r>
    </w:p>
    <w:p w14:paraId="75477D28" w14:textId="195F24EF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Ebaluazio-irizpenari ezingo zaio errekurtsorik jarri; horrek ez du ezertan eragozten, bide administratibo eta judizialaren arabera, emandako ebazpenaren aurkako errekurtsoak jartzea, hurrengo artikuluan zehazten denari jarraituz.</w:t>
      </w:r>
    </w:p>
    <w:p w14:paraId="7218AC4E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5299602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18. artikulua.– Ebaluazio-prozeduren ebazpena.</w:t>
      </w:r>
    </w:p>
    <w:p w14:paraId="610B162E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Behin ebaluazio-irizpena emanda, organo eskudunak ebazpena emango du, zeinak 840/2015 Errege Dekretuaren 10.6 artikuluan zehaztutako ekintzetako bat adierazi beharko baitu.</w:t>
      </w:r>
    </w:p>
    <w:p w14:paraId="015EC446" w14:textId="67FD138D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Ebaluazio-prozeduren ebazpenaren aurka, legearen arabera dagozkion errekurtsoak jarri ahal izango dira.</w:t>
      </w:r>
    </w:p>
    <w:p w14:paraId="72E3E91A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2B9C519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19. artikulua.– Lankidetza agente laguntzaileekin.</w:t>
      </w:r>
    </w:p>
    <w:p w14:paraId="26F24B5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Kapitulu honetan azaldutako ebaluazioa egiteko, segurtasun-arloko organo eskudunak, egoki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baderitzo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substantzia arriskutsuek esku hartzen duten istripu larrien prebentzioaren arloko segurtasun-txostenak ebaluatzeko agente laguntzaileen laguntza edo aholkularitza eskatu ahal izango du.</w:t>
      </w:r>
    </w:p>
    <w:p w14:paraId="384062BE" w14:textId="77777777" w:rsidR="00CF7732" w:rsidRPr="00C666C5" w:rsidRDefault="00CF7732" w:rsidP="00CE1122">
      <w:pPr>
        <w:pStyle w:val="BOPVClave"/>
        <w:spacing w:after="200" w:line="276" w:lineRule="auto"/>
        <w:rPr>
          <w:lang w:val="eu-ES"/>
        </w:rPr>
      </w:pPr>
      <w:r w:rsidRPr="00C666C5">
        <w:rPr>
          <w:lang w:val="eu-ES"/>
        </w:rPr>
        <w:t>IV. KAPITULUA</w:t>
      </w:r>
    </w:p>
    <w:p w14:paraId="1918DBF8" w14:textId="77777777" w:rsidR="00CF7732" w:rsidRPr="00C666C5" w:rsidRDefault="00CF7732" w:rsidP="00CE1122">
      <w:pPr>
        <w:pStyle w:val="BOPVClave"/>
        <w:spacing w:after="200" w:line="276" w:lineRule="auto"/>
        <w:rPr>
          <w:lang w:val="eu-ES"/>
        </w:rPr>
      </w:pPr>
      <w:r w:rsidRPr="00C666C5">
        <w:rPr>
          <w:lang w:val="eu-ES"/>
        </w:rPr>
        <w:t>SEGURTASUNAREN KONTROLA</w:t>
      </w:r>
    </w:p>
    <w:p w14:paraId="69BB791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20. artikulua.– Modalitateak.</w:t>
      </w:r>
    </w:p>
    <w:p w14:paraId="5820F91D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1.– Agindu honen aplikazio-eremuko establezimenduen kontrola bide hauetatik egingo da: aldizkako ikuskapenen bidez, administrazioaren ikuskapenen bidez eta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auditorien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bidez.</w:t>
      </w:r>
    </w:p>
    <w:p w14:paraId="0401A94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2.– Kontrolaren bidez, egiaztatuko da establezimenduak agindu honetan bertan, 840/2015 Errege Dekretuan eta substantzia arriskutsuak tarteko diren istripu larriak aurrea hartzearen inguruko xedapenetan ezartzen diren baldintzetara eta betekizunetara egokitzen direla.</w:t>
      </w:r>
    </w:p>
    <w:p w14:paraId="4EC6BC5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3.– Artikulu honen lehenengo apartatuan zehaztutako kontrol-modalitateen bitartez ez ezik, establezimenduak kontrolatu ahal izango dira bete beharreko araubidean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 beste edozein modalitateren bitartez.</w:t>
      </w:r>
    </w:p>
    <w:p w14:paraId="39332E8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4.– Establezimenduen kontrola zehaztu eta gauzatu beharko da, kasu bakoitzean, establezimendu motaren arabera eta hari aplikatzekoak zaizkion segurtasun-baldintza espezifikoen arabera.</w:t>
      </w:r>
    </w:p>
    <w:p w14:paraId="7B8C558A" w14:textId="364253E3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Artikulu honetan zehazten diren kontrol-modalitateak ulertu behar dira ezertan eragotzi gabe agindu honen aplikazio-eremuko establezimenduei dagokien sektore-araubideak aurreikus ditzakeen gainerako kontrol-modalitateak.</w:t>
      </w:r>
    </w:p>
    <w:p w14:paraId="2998F678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51BA9C4C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21. artikulua.– Aldizkako ikuskapenak.</w:t>
      </w:r>
    </w:p>
    <w:p w14:paraId="7F0AF18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1.– Establezimenduen aldizkako ikuskapena bakoitzari dagokion sektorearen eremuan gaitutako kontrol-erakundeek egingo dute, betiere bete beharreko sektore-araubidean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arabera.</w:t>
      </w:r>
    </w:p>
    <w:p w14:paraId="61E1247B" w14:textId="084A419C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2.– Aldizkako ikuskapenak egiteko, organo eskudunak onartutako ikuskapen-planetan eta -programetan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zehaztutakoari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jarraituko zaio.</w:t>
      </w:r>
    </w:p>
    <w:p w14:paraId="23C3B1D4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15416B8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22. artikulua.- Ikuskapen-planak.</w:t>
      </w:r>
    </w:p>
    <w:p w14:paraId="09C6387D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Industria-segurtasunaren arloan eskumena duen zuzendaritzak ikuskapen-planak onartuko ditu, eta, horien bidez, agindu honen aplikazio-eremuan sartzen diren establezimenduen kontrola egiteko baldintza orokorrak zehaztuko dira.</w:t>
      </w:r>
    </w:p>
    <w:p w14:paraId="1471DA38" w14:textId="26B5939B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Baldintza horiek zehazteko, 840/2015 Errege Dekretuaren 21.3 artikuluan jasotako alderdiak hartuko dira kontuan.</w:t>
      </w:r>
    </w:p>
    <w:p w14:paraId="1EEC7681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6ECD62C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23. artikulua.– Aldizkako ikuskapenen programak.</w:t>
      </w:r>
    </w:p>
    <w:p w14:paraId="585303E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Industria-segurtasuneko organo eskudunak aldizkako ikuskapen-programak egingo ditu; ikuskapen horiek egiteko baldintza partikularrak programa horien bidez zehaztuko dira, kasuan kasuko establezimendu motaren arabera.</w:t>
      </w:r>
    </w:p>
    <w:p w14:paraId="03C94A6D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2.– Aldizkako ikuskapen-programak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egiterakoan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kontuan hartuko da ondoz ondoko bi ikuskapenen arteko denbora-tartea ezin izango dela urtebetetik gorakoa izan goi-mailako establezimenduentzat, eta hiru urtetik gorakoa behe-mailakoentzat. Establezimendu berriei dagokienez, aldizkako lehen ikuskapena egiteko denbora-tartea agindu honen 7.5 artikuluan aurreikusitako ikuskapena egiten den egunetik hasita zenbatuko da.</w:t>
      </w:r>
    </w:p>
    <w:p w14:paraId="5C38F01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3.– Aurreko paragrafoan aurreikusitako denbora-tarteak ez dira beteko, baldin eta establezimendu jakin baten ikuskapen-programaren oinarria establezimendu horretan istripu larria izateko arriskuen balorazio sistematikoa bada.</w:t>
      </w:r>
    </w:p>
    <w:p w14:paraId="0F5FA0EA" w14:textId="65A7EF15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Balorazio sistematiko hori, gutxienez, 840/2015 Errege Dekretuaren 21.4 artikuluko hirugarren paragrafoko irizpideetan oinarrituko da, eta, hala badagokio, establezimendu horietan beste arlo edo arau-eremu bateko jarraibideak aplikatuz egindako ikuskapenen emaitzan.</w:t>
      </w:r>
    </w:p>
    <w:p w14:paraId="768BF169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62ACDC7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24. artikulua.– Aldizka ikuskatu eta berrikusi beharrekoak.</w:t>
      </w:r>
    </w:p>
    <w:p w14:paraId="1C92A88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Aldizkako ikuskapenetan, bereziki, ondoko alderdiak egiaztatu beharko dira:</w:t>
      </w:r>
    </w:p>
    <w:p w14:paraId="41593BE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Istripu larriei aurrea hartzeko beharrezkoak diren neurriak betetzen direla, honako hauekin lotuta daudenak:</w:t>
      </w:r>
    </w:p>
    <w:p w14:paraId="175D0C5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a.1) Istripu larriei aurrea hartzeko politika.</w:t>
      </w:r>
    </w:p>
    <w:p w14:paraId="67AEB77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a.2) Segurtasuna kudeatzeko sistemaren eta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planaren ezarpena.</w:t>
      </w:r>
    </w:p>
    <w:p w14:paraId="34C094D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a.3) Gai arriskutsuen jakinarazpena.</w:t>
      </w:r>
    </w:p>
    <w:p w14:paraId="5B19C7D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a.4) Arlo honekin zerikusia duten ekipamenduen eta segurtasun-elementuen egoera.</w:t>
      </w:r>
    </w:p>
    <w:p w14:paraId="0713E8CF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a.5) Arlo honi aplikatu beharreko kudeaketa moduak eta antolaketa.</w:t>
      </w:r>
    </w:p>
    <w:p w14:paraId="21D70A0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a.6) Langileentzako prestakuntza-programak, istripua gertatuko balitz hartu beharreko babes-neurriei buruz eta jokaerari buruz.</w:t>
      </w:r>
    </w:p>
    <w:p w14:paraId="51A90E5A" w14:textId="61097D0C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b) Agiri bidez egiaztatu beharko da betetzen direla establezimenduari dagozkion gai arriskutsuen biltegiratze-instalazioek bete beharreko industria-segurtasuneko araubideak.</w:t>
      </w:r>
    </w:p>
    <w:p w14:paraId="440F2321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5D98820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25. artikulua.– Administrazioaren ikuskapenak.</w:t>
      </w:r>
    </w:p>
    <w:p w14:paraId="3EC19053" w14:textId="1D8E63E9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Industria-segurtasuneko organo eskudunak establezimenduak kontrolatu ahal izango ditu, ikuskapenen bidez, ondoko kasu eta baldintzetan: industria-segurtasunari buruzko ekainaren 30eko 81/2020 Dekretuaren 21.2 artikuluan zehaztutakoak, eta bete beharrekoak diren gainerako arauen xedapenen araberakoak.</w:t>
      </w:r>
    </w:p>
    <w:p w14:paraId="7A9BAE85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22CAA01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 xml:space="preserve">26. artikulua.– </w:t>
      </w:r>
      <w:proofErr w:type="spellStart"/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Auditoria</w:t>
      </w:r>
      <w:proofErr w:type="spellEnd"/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-planak.</w:t>
      </w:r>
    </w:p>
    <w:p w14:paraId="526B4C7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1.– Aurreko artikuluetan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ezertan eragotzi gabe, industria-segurtasuneko organo eskudunak eskualde-mailako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auditoria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-planak onartu ahal izango ditu, establezimendu bakoitzari egokia zaion eran; plan horien edukiek kontuan hartu beharko dute 840/2015 Errege Dekretuaren 21.3 artikuluan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zehaztutakoa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eta une bakoitzeko beharretara egokitu beharko dira.</w:t>
      </w:r>
    </w:p>
    <w:p w14:paraId="79617C72" w14:textId="7F9332DA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2.– Industria-segurtasuneko organo eskudunak zainduko du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auditoria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-planak aldizka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berrikusten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direla, eta, beharrezkoa denean, eguneratu egiten direla.</w:t>
      </w:r>
    </w:p>
    <w:p w14:paraId="4D12CF07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2BF00DFD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27. artikulua.– Aldizkako ikuskapenen emaitza.</w:t>
      </w:r>
    </w:p>
    <w:p w14:paraId="33555E08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lang w:val="eu-ES"/>
        </w:rPr>
        <w:t>1</w:t>
      </w: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.– Ikuskapenen emaitza akta batean jasoko da; bertan, detektatu diren ez-betetzeen zerrenda eta horien kalifikazioa agertuko dira, bai eta hartu beharreko neurrien zerrenda ere.</w:t>
      </w:r>
    </w:p>
    <w:p w14:paraId="6D051871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 Kontrol-erakundeak industrialariari eta organo eskudunari helarazi beharko die ikuskapen-akta, hamabost eguneko epean, horretarako egokia den bidea erabiliz. Baldin eta Administrazioak dokumentazioa aurkezteko bide bereziak ezarriak baditu, bide horien bidez helarazi beharko zaio akta aipatutako organoari.</w:t>
      </w:r>
    </w:p>
    <w:p w14:paraId="7787A87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3.– Ikuskapen-akta helaraztearekin bat, ez-betetzerik detektatu bada, horien zerrenda ere bidali beharko da, bai eta organo eskudunaren aurrean ez-betetzeak zuzendu direla egiaztatzeko emandako epeak ere.</w:t>
      </w:r>
    </w:p>
    <w:p w14:paraId="2A56384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4.– Ez-betetzeak zuzentzeko emandako epe horiek zuzenketari ekiteko zorrozki behar direnak izan beharko dute. Ezarritako epeak ezingo dira izan hauek baino luzeagoak:</w:t>
      </w:r>
    </w:p>
    <w:p w14:paraId="48BA5A1B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Ez-betetze oso larrietan, zuzenketak berehalakoa izan beharko du. Organo eskudunari ahal bezain laster jakinarazi behar zaio: gehienez hogeita lau orduan.</w:t>
      </w:r>
    </w:p>
    <w:p w14:paraId="301F94E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b) Ez-betetze larrietan, ezarritako epea ezingo da sei hilabete baino luzeagoa izan.</w:t>
      </w:r>
    </w:p>
    <w:p w14:paraId="469F31C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c) Ez-betetze arinetan, hurrengo aldizkako ikuskapena baino lehen egin beharko da zuzenketa.</w:t>
      </w:r>
    </w:p>
    <w:p w14:paraId="6444DE41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5.– Behin akatsak zuzenduta, industrialariak akatsak zuzendu dituelako ziurtagiria helaraziko dio ikuskapena egin zuen kontrol-erakundeari; horrek aplikazio informatikoan txertatuko du, eta ikuskapenean sortutako dokumentazioarekin batera gordeko du, araudian ezarrita dagoen denbora-tarterako.</w:t>
      </w:r>
    </w:p>
    <w:p w14:paraId="410F4A57" w14:textId="4070820E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Ez-betetze larriak detektatzen badira, akatsen zuzenketa-ziurtagiria jaso eta gero, kasuan kasuko kontrol-erakundeak sei hilabete gabe in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situ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egiaztatuko du ez-betetze horiek zuzendu direla.</w:t>
      </w:r>
    </w:p>
    <w:p w14:paraId="373A292E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02A3C69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sz w:val="20"/>
          <w:szCs w:val="20"/>
          <w:lang w:val="eu-ES" w:eastAsia="es-ES_tradnl"/>
        </w:rPr>
        <w:t>28. artikulua.– Ez-betetzeen kalifikazioa.</w:t>
      </w:r>
    </w:p>
    <w:p w14:paraId="60059625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1.– Establezimenduen aldizkako ikuskapenetan detektatzen diren ez-betetzeen kalifikazioa haiei atxiki behar zaien arrisku-mailaren araberakoa izango da.</w:t>
      </w:r>
    </w:p>
    <w:p w14:paraId="515DF1BE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2.– Aurreko paragrafoan xedatutakoa dela-eta, ez-betetzeak sailkatzeko, honako irizpide hauek hartuko dira kontuan:</w:t>
      </w:r>
    </w:p>
    <w:p w14:paraId="1C0FF0E0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a) Ez-betetze oso larriak: presazko zuzenketa eskatzen dutenak, gerta litezkeen ondorioengatik. Honako kasu hauek hartuko dira ez-betetze oso larritzat:</w:t>
      </w:r>
    </w:p>
    <w:p w14:paraId="2A98759A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a.1.– Ez-betetze larritzat hartuak izan arren,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pertsonengan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ondasunetan eta ingurumenean berehalako arriskua sortzen dutenak.</w:t>
      </w:r>
    </w:p>
    <w:p w14:paraId="35E45F9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a.2.– Zuzendu gabeko ez-betetze larriek irautearen emaitza direnak. Ondorio horietarako, ez-betetze oso larritzat hartuko dira hiru zuzentze-eperen ondoren zuzendu gabe jarraitzen duten ez-betetze larriak.</w:t>
      </w:r>
    </w:p>
    <w:p w14:paraId="153360F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a.3.– Ikuskatutako itemen ez-betetze larri orokorra. Alde horretatik, jardute-tipologia bakoitzerako zehaztu behar da ez-betetze oso larria osatzen duen anomalia larrien portzentajea.</w:t>
      </w:r>
    </w:p>
    <w:p w14:paraId="6F1AF5E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b) Ez-betetze larriak: establezimenduaren segurtasun-baldintzak okertzeaz gain, ez-betetze oso larriek baino garrantzi txikiagoko istripu larriak izateko arriskua ere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badakartenak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. Honako kasu hauek hartuko dira ez-betetze larritzat:</w:t>
      </w:r>
    </w:p>
    <w:p w14:paraId="7857D45C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b.1.– Industria-segurtasunari buruzko legeriak eta araudiak eskatzen dituen agiriak ez izatea, batez ere ez-betetze horrek nahitaezko aldizkako kontrolei dagokienez,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pertsonengan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ondasunetan eta ingurumenean arrisku edo kalte larria eragiten badu –batez ere, ekipamendu eta instalazioei dagokienez, istripu larriak eragiten dituzten arriskuen analisian identifikatutako egoeretan parte hartzen dutenak–.</w:t>
      </w:r>
    </w:p>
    <w:p w14:paraId="5C7AD7F6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b.2.– Instalazioak martxan jartzea administrazio-baimena eskuratu gabe edo dagokion jakinarazpena aurkeztu gabe, zer dagokion.</w:t>
      </w:r>
    </w:p>
    <w:p w14:paraId="6FBBF306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b.3.– Agintaritza eskudunari ez aurkeztea jakinarazpena, segurtasun-txostena,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autobabeserako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plana edo istripu larriei buruzko araudiak eskatzen duen beste edozein dokumentu; baita ere, haietan jasotako funtsezko informazioa faltsua izatea edo ez ematea.</w:t>
      </w:r>
    </w:p>
    <w:p w14:paraId="1867144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lastRenderedPageBreak/>
        <w:t>b.4.– Indarrean dagoen araudiaren arabera istripu larriei aurrea hartzeko politika bat landua ez izatea, edo segurtasuna kudeatzeko sistemaren elementuren bat garatua eta ezarria ez izatea.</w:t>
      </w:r>
    </w:p>
    <w:p w14:paraId="4581E59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b.5.– Indarrean dagoen araudian ezarritako aldizkako ikuskapenak eginak ez izatea.</w:t>
      </w:r>
    </w:p>
    <w:p w14:paraId="2351F773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b.6.– Establezimenduan istripu larriei aurrea hartzeko eta horiek gutxitzeko hartutako neurriak nabarmen eskastzat hartzen badira, behar den justifikazioaren bidez, edo horietan detektatzen diren zenbait akats kalteak sortzeko modukoak badira –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pertsonengan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ondasunetan eta ingurumenean–, betiere kasuan kasuko egiaztatze-zerrendako akatsen sailkapenaren arabera.</w:t>
      </w:r>
    </w:p>
    <w:p w14:paraId="1A8EBA97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b.7.– Ikuskatzaileei ikuskapen-jarduera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eragoztea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sarrera eragotzita edo eskatzen duten informazioa emateari uko eginda.</w:t>
      </w:r>
    </w:p>
    <w:p w14:paraId="7098F517" w14:textId="3DD0EE04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c) Ez-betetze arinak: istripu larria sortzeko arrisku nabarmena sortzen ez dutenak. Ez-betetze arintzat hartuko dira ez-betetze oso larritzat edo larritzat kalifikatzeko modukoak ez diren kasu guztiak.</w:t>
      </w:r>
    </w:p>
    <w:p w14:paraId="1347D7C3" w14:textId="03D3C1C2" w:rsidR="0035320C" w:rsidRDefault="0035320C" w:rsidP="00CE1122">
      <w:pPr>
        <w:pStyle w:val="BOPVDetalle"/>
        <w:spacing w:after="200" w:line="276" w:lineRule="auto"/>
        <w:ind w:firstLine="0"/>
        <w:rPr>
          <w:lang w:val="eu-ES"/>
        </w:rPr>
      </w:pPr>
    </w:p>
    <w:p w14:paraId="675FAB0A" w14:textId="33865EC8" w:rsidR="00185638" w:rsidRPr="002741FE" w:rsidRDefault="00185638" w:rsidP="00CE1122">
      <w:pPr>
        <w:pStyle w:val="BOPVDetalle"/>
        <w:spacing w:before="240" w:after="200" w:line="276" w:lineRule="auto"/>
        <w:ind w:firstLine="0"/>
        <w:rPr>
          <w:rFonts w:cs="Arial"/>
          <w:b/>
          <w:noProof/>
          <w:sz w:val="20"/>
          <w:szCs w:val="20"/>
          <w:lang w:val="eu-ES"/>
        </w:rPr>
      </w:pPr>
      <w:r w:rsidRPr="002741FE">
        <w:rPr>
          <w:rFonts w:cs="Arial"/>
          <w:b/>
          <w:noProof/>
          <w:sz w:val="20"/>
          <w:szCs w:val="20"/>
          <w:lang w:val="eu-ES"/>
        </w:rPr>
        <w:t>Xedapen gehigarri bakarra. – Agindu honen eremuko jarraibideak eta gidalerroak</w:t>
      </w:r>
    </w:p>
    <w:p w14:paraId="180A61F7" w14:textId="6DDBFB16" w:rsidR="00185638" w:rsidRPr="002741FE" w:rsidRDefault="00185638" w:rsidP="00CE1122">
      <w:pPr>
        <w:pStyle w:val="BOPVDetalle"/>
        <w:spacing w:after="200" w:line="276" w:lineRule="auto"/>
        <w:ind w:firstLine="0"/>
        <w:jc w:val="both"/>
        <w:rPr>
          <w:rFonts w:cs="Arial"/>
          <w:bCs/>
          <w:sz w:val="20"/>
          <w:szCs w:val="20"/>
          <w:lang w:val="eu-ES"/>
        </w:rPr>
      </w:pPr>
      <w:r w:rsidRPr="002741FE">
        <w:rPr>
          <w:rFonts w:cs="Arial"/>
          <w:bCs/>
          <w:sz w:val="20"/>
          <w:szCs w:val="20"/>
          <w:lang w:val="eu-ES"/>
        </w:rPr>
        <w:t>1. Industria-segurtasunaren arloan eskumena duen zuzendaritzako titularrak beharrezkotzat jotzen dituen jarraibideak onartuko ditu hierarkian haren mende dauden administrazio-organoen jardueran irizpide-uniformetasuna bermatzeko.</w:t>
      </w:r>
    </w:p>
    <w:p w14:paraId="6DBCF130" w14:textId="20F3C078" w:rsidR="00185638" w:rsidRPr="00185638" w:rsidRDefault="00185638" w:rsidP="00CE1122">
      <w:pPr>
        <w:pStyle w:val="BOPVDetalle"/>
        <w:spacing w:after="200" w:line="276" w:lineRule="auto"/>
        <w:ind w:firstLine="0"/>
        <w:jc w:val="both"/>
        <w:rPr>
          <w:b/>
          <w:noProof/>
          <w:lang w:val="eu-ES"/>
        </w:rPr>
      </w:pPr>
      <w:r w:rsidRPr="002741FE">
        <w:rPr>
          <w:rFonts w:cs="Arial"/>
          <w:bCs/>
          <w:sz w:val="20"/>
          <w:szCs w:val="20"/>
          <w:lang w:val="eu-ES"/>
        </w:rPr>
        <w:t>2. Industria-segurtasunaren arloan eskumena duen zuzendaritzak jarraibideak, gidak edo jarduteko irizpideak argitaratu ahal izango ditu, agindu honen aplikazio-eremuan sartzen diren izapide eta jarduketa guztietan haren mendeko organoek jarraituko duten interpretazioa ezagutarazteko.</w:t>
      </w:r>
      <w:r w:rsidRPr="002741FE">
        <w:rPr>
          <w:rFonts w:cs="Arial"/>
          <w:bCs/>
          <w:sz w:val="20"/>
          <w:szCs w:val="20"/>
          <w:lang w:val="eu-ES"/>
        </w:rPr>
        <w:br/>
        <w:t>Jarraibide, gida eta jarduera-irizpide horiek Eusko Jaurlaritzaren egoitza elektronikoan argitaratuko dira.</w:t>
      </w:r>
    </w:p>
    <w:p w14:paraId="1E16FE9B" w14:textId="77777777" w:rsidR="00185638" w:rsidRPr="00C666C5" w:rsidRDefault="00185638" w:rsidP="00CE1122">
      <w:pPr>
        <w:pStyle w:val="BOPVDetalle"/>
        <w:spacing w:after="200" w:line="276" w:lineRule="auto"/>
        <w:ind w:firstLine="0"/>
        <w:rPr>
          <w:lang w:val="eu-ES"/>
        </w:rPr>
      </w:pPr>
    </w:p>
    <w:p w14:paraId="36FF6313" w14:textId="6897B271" w:rsidR="00CF7732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Lehenengo xedapen iragankorra.– Agindu hau indarrean jarri aurretik hasitako prozedurak.</w:t>
      </w:r>
    </w:p>
    <w:p w14:paraId="7E88A325" w14:textId="1548BE3E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hau indarrean jarri aurretik hasitako prozedurek hasi ziren egunean indarrean zegoen arautegia bete beharko dute.</w:t>
      </w:r>
    </w:p>
    <w:p w14:paraId="22B70F9D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5AE7BB13" w14:textId="6558DD97" w:rsidR="00CF7732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Bigarren xedapen iragankorra</w:t>
      </w:r>
      <w:r w:rsidR="00CF7732"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.– Agindu hau indarrean jarri aurretik hasitako ebaluazioak.</w:t>
      </w:r>
    </w:p>
    <w:p w14:paraId="0700B2D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Agindu hau indarrean jartzen den unean segurtasun-txostenaren ebaluazioa, baimendutako erakunde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ebaluatzaile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batena, lortzeko zain dauden industrialariek hiru hilabeteko epea izango dute ebaluazio hori organo eskudunari helarazteko.</w:t>
      </w:r>
    </w:p>
    <w:p w14:paraId="40D92A36" w14:textId="0519F922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hau indarrean jartzen den egunetik hasita zenbatuko da hiru hilabeteko epe hori.</w:t>
      </w:r>
    </w:p>
    <w:p w14:paraId="507750F0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6635201F" w14:textId="6883E1D9" w:rsidR="00CF7732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Xedapen indargabetzaile bakarra</w:t>
      </w:r>
      <w:r w:rsidR="00CF7732"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.</w:t>
      </w:r>
    </w:p>
    <w:p w14:paraId="1F1E428B" w14:textId="67DFC9B2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Agindu honek arautzen duen arloko xedapen oro indargabeturik geratzen da, aginduan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aurreikusten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 denaren aurkakoa bada, eta, bereziki, bi agindu hauek: 2006ko ekainaren 15eko Agindua, Industria, Merkataritza eta Turismoko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sailburuarena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 xml:space="preserve">, substantzia arriskutsuek esku hartzen duten istripu larrien prebentzioarekin zerikusia duten dokumentazioari, ebaluazioari eta ikuskatzeei buruzkoa, eta 2007ko martxoaren 14koa, Industria, Merkataritza eta Turismoko </w:t>
      </w:r>
      <w:proofErr w:type="spellStart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sailburuarena</w:t>
      </w:r>
      <w:proofErr w:type="spellEnd"/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, zeinaren bidez aurrekoa aldatu baitzen.</w:t>
      </w:r>
    </w:p>
    <w:p w14:paraId="0F499180" w14:textId="77777777" w:rsidR="0035320C" w:rsidRPr="00C666C5" w:rsidRDefault="0035320C" w:rsidP="00CE1122">
      <w:pPr>
        <w:pStyle w:val="BOPVDetalle"/>
        <w:spacing w:after="200" w:line="276" w:lineRule="auto"/>
        <w:rPr>
          <w:lang w:val="eu-ES"/>
        </w:rPr>
      </w:pPr>
    </w:p>
    <w:p w14:paraId="66EB9CF2" w14:textId="072C0020" w:rsidR="00CF7732" w:rsidRPr="00C666C5" w:rsidRDefault="0035320C" w:rsidP="00CE1122">
      <w:pPr>
        <w:spacing w:after="20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/>
          <w:noProof/>
          <w:sz w:val="20"/>
          <w:szCs w:val="20"/>
          <w:lang w:val="eu-ES" w:eastAsia="es-ES_tradnl"/>
        </w:rPr>
        <w:t>Azken xedapen bakarra.- Indarrean sartzea.</w:t>
      </w:r>
    </w:p>
    <w:p w14:paraId="77F0D092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bCs/>
          <w:sz w:val="20"/>
          <w:szCs w:val="20"/>
          <w:lang w:val="eu-ES" w:eastAsia="es-ES_tradnl"/>
        </w:rPr>
        <w:t>Agindu hau Euskal Herriko Agintaritzaren Aldizkarian argitaratu eta hogei egunera sartuko da indarrean.</w:t>
      </w:r>
    </w:p>
    <w:p w14:paraId="6C7E5704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Vitoria-Gasteiz, 2021eko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XXXXaren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 XX(a).</w:t>
      </w:r>
    </w:p>
    <w:p w14:paraId="45DD1689" w14:textId="77777777" w:rsidR="00CF7732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Ekonomiaren Garapen, </w:t>
      </w:r>
      <w:proofErr w:type="spellStart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Jasangarritasun</w:t>
      </w:r>
      <w:proofErr w:type="spellEnd"/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 xml:space="preserve"> eta Ingurumeneko sailburua,</w:t>
      </w:r>
    </w:p>
    <w:p w14:paraId="35DA3582" w14:textId="731687F9" w:rsidR="00DF46D6" w:rsidRPr="00C666C5" w:rsidRDefault="00CF7732" w:rsidP="00CE1122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val="eu-ES" w:eastAsia="es-ES_tradnl"/>
        </w:rPr>
      </w:pPr>
      <w:r w:rsidRPr="00C666C5">
        <w:rPr>
          <w:rFonts w:ascii="Arial" w:eastAsia="Times New Roman" w:hAnsi="Arial" w:cs="Arial"/>
          <w:sz w:val="20"/>
          <w:szCs w:val="20"/>
          <w:lang w:val="eu-ES" w:eastAsia="es-ES_tradnl"/>
        </w:rPr>
        <w:t>MARÍA ARANZAZU TAPIA OTAEGUI.</w:t>
      </w:r>
    </w:p>
    <w:p w14:paraId="6DD893DF" w14:textId="297AADBD" w:rsidR="00630394" w:rsidRDefault="00630394" w:rsidP="00DF46D6">
      <w:pPr>
        <w:rPr>
          <w:rFonts w:ascii="Arial" w:eastAsia="Times New Roman" w:hAnsi="Arial" w:cs="Arial"/>
          <w:sz w:val="20"/>
          <w:szCs w:val="20"/>
          <w:lang w:val="eu-ES" w:eastAsia="es-ES_tradnl"/>
        </w:rPr>
      </w:pPr>
    </w:p>
    <w:p w14:paraId="6267ED98" w14:textId="77777777" w:rsidR="00CE1122" w:rsidRPr="00C666C5" w:rsidRDefault="00CE1122" w:rsidP="00DF46D6">
      <w:pPr>
        <w:rPr>
          <w:rFonts w:ascii="Arial" w:eastAsia="Times New Roman" w:hAnsi="Arial" w:cs="Arial"/>
          <w:sz w:val="20"/>
          <w:szCs w:val="20"/>
          <w:lang w:val="eu-ES" w:eastAsia="es-ES_tradnl"/>
        </w:rPr>
        <w:sectPr w:rsidR="00CE1122" w:rsidRPr="00C666C5" w:rsidSect="008B6F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18" w:right="992" w:bottom="568" w:left="1701" w:header="708" w:footer="737" w:gutter="0"/>
          <w:cols w:space="708"/>
          <w:docGrid w:linePitch="299"/>
        </w:sectPr>
      </w:pPr>
    </w:p>
    <w:p w14:paraId="66957459" w14:textId="77777777" w:rsidR="003036C0" w:rsidRPr="00C666C5" w:rsidRDefault="003036C0" w:rsidP="003036C0">
      <w:pPr>
        <w:pStyle w:val="BOPVClave"/>
        <w:rPr>
          <w:lang w:val="eu-ES"/>
        </w:rPr>
      </w:pPr>
      <w:bookmarkStart w:id="1" w:name="MarcadeViñeta"/>
      <w:bookmarkEnd w:id="1"/>
      <w:r w:rsidRPr="00C666C5">
        <w:rPr>
          <w:lang w:val="eu-ES"/>
        </w:rPr>
        <w:lastRenderedPageBreak/>
        <w:t>I. ERANSKINA</w:t>
      </w:r>
    </w:p>
    <w:p w14:paraId="0E9D67A8" w14:textId="77777777" w:rsidR="003036C0" w:rsidRPr="00C666C5" w:rsidRDefault="003036C0" w:rsidP="003036C0">
      <w:pPr>
        <w:ind w:left="-142"/>
        <w:jc w:val="center"/>
        <w:rPr>
          <w:rFonts w:ascii="Arial" w:hAnsi="Arial" w:cs="Arial"/>
          <w:b/>
          <w:sz w:val="24"/>
          <w:szCs w:val="24"/>
          <w:lang w:val="eu-ES"/>
        </w:rPr>
      </w:pPr>
      <w:r w:rsidRPr="00C666C5">
        <w:rPr>
          <w:rFonts w:ascii="Arial" w:hAnsi="Arial"/>
          <w:b/>
          <w:sz w:val="24"/>
          <w:lang w:val="eu-ES"/>
        </w:rPr>
        <w:t>GAI ARRISKUTSUAK DITUEN INSTALAZIOAREN JAKINARAZPENA</w:t>
      </w:r>
    </w:p>
    <w:p w14:paraId="479E4C08" w14:textId="77777777" w:rsidR="003036C0" w:rsidRPr="00C666C5" w:rsidRDefault="003036C0" w:rsidP="003036C0">
      <w:pPr>
        <w:ind w:left="-426"/>
        <w:jc w:val="center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 xml:space="preserve">(ISTRIPU LARRIAK GERTATZEKO ARRISKUAREN KONTROLA -840/2015 </w:t>
      </w:r>
      <w:proofErr w:type="spellStart"/>
      <w:r w:rsidRPr="00C666C5">
        <w:rPr>
          <w:rFonts w:ascii="Arial" w:hAnsi="Arial"/>
          <w:sz w:val="16"/>
          <w:lang w:val="eu-ES"/>
        </w:rPr>
        <w:t>E.D.aren</w:t>
      </w:r>
      <w:proofErr w:type="spellEnd"/>
      <w:r w:rsidRPr="00C666C5">
        <w:rPr>
          <w:rFonts w:ascii="Arial" w:hAnsi="Arial"/>
          <w:sz w:val="16"/>
          <w:lang w:val="eu-ES"/>
        </w:rPr>
        <w:t xml:space="preserve"> 7. art.) (SEVESO III Zuzentaraua- 2012/18/UE)</w:t>
      </w:r>
    </w:p>
    <w:p w14:paraId="52C7B52E" w14:textId="77777777" w:rsidR="003036C0" w:rsidRPr="00C666C5" w:rsidRDefault="003036C0" w:rsidP="003036C0">
      <w:pPr>
        <w:jc w:val="both"/>
        <w:rPr>
          <w:rFonts w:ascii="Arial" w:hAnsi="Arial" w:cs="Arial"/>
          <w:b/>
          <w:sz w:val="2"/>
          <w:szCs w:val="8"/>
          <w:lang w:val="eu-ES"/>
        </w:rPr>
      </w:pPr>
    </w:p>
    <w:p w14:paraId="527E768F" w14:textId="77777777" w:rsidR="003036C0" w:rsidRPr="00C666C5" w:rsidRDefault="003036C0" w:rsidP="003036C0">
      <w:pPr>
        <w:jc w:val="both"/>
        <w:rPr>
          <w:rFonts w:ascii="Arial" w:hAnsi="Arial" w:cs="Arial"/>
          <w:b/>
          <w:sz w:val="2"/>
          <w:szCs w:val="8"/>
          <w:lang w:val="eu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286"/>
        <w:gridCol w:w="426"/>
        <w:gridCol w:w="2480"/>
        <w:gridCol w:w="424"/>
        <w:gridCol w:w="2506"/>
        <w:gridCol w:w="396"/>
        <w:gridCol w:w="1275"/>
      </w:tblGrid>
      <w:tr w:rsidR="003036C0" w:rsidRPr="00C666C5" w14:paraId="530932B7" w14:textId="77777777" w:rsidTr="002779E3">
        <w:sdt>
          <w:sdtPr>
            <w:rPr>
              <w:rFonts w:ascii="Arial" w:hAnsi="Arial" w:cs="Arial"/>
              <w:sz w:val="18"/>
              <w:szCs w:val="18"/>
            </w:rPr>
            <w:id w:val="75494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5897256A" w14:textId="77777777" w:rsidR="003036C0" w:rsidRPr="00C666C5" w:rsidRDefault="003036C0" w:rsidP="002779E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C666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8" w:type="pct"/>
          </w:tcPr>
          <w:p w14:paraId="398328B4" w14:textId="77777777" w:rsidR="003036C0" w:rsidRPr="00C666C5" w:rsidRDefault="003036C0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Berria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37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" w:type="pct"/>
              </w:tcPr>
              <w:p w14:paraId="77BD4905" w14:textId="77777777" w:rsidR="003036C0" w:rsidRPr="00C666C5" w:rsidRDefault="003036C0" w:rsidP="002779E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C666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46" w:type="pct"/>
          </w:tcPr>
          <w:p w14:paraId="33A73788" w14:textId="77777777" w:rsidR="003036C0" w:rsidRPr="00C666C5" w:rsidRDefault="003036C0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Aldaketa garrantzitsua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2947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</w:tcPr>
              <w:p w14:paraId="310A39D8" w14:textId="77777777" w:rsidR="003036C0" w:rsidRPr="00C666C5" w:rsidRDefault="003036C0" w:rsidP="002779E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C666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360" w:type="pct"/>
          </w:tcPr>
          <w:p w14:paraId="7059DA59" w14:textId="77777777" w:rsidR="003036C0" w:rsidRPr="00C666C5" w:rsidRDefault="003036C0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Aldaketa ez-garrantzitsua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2022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5" w:type="pct"/>
              </w:tcPr>
              <w:p w14:paraId="421A8217" w14:textId="77777777" w:rsidR="003036C0" w:rsidRPr="00C666C5" w:rsidRDefault="003036C0" w:rsidP="002779E3">
                <w:pPr>
                  <w:spacing w:before="4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C666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93" w:type="pct"/>
          </w:tcPr>
          <w:p w14:paraId="0DFD8CA4" w14:textId="77777777" w:rsidR="003036C0" w:rsidRPr="00C666C5" w:rsidRDefault="003036C0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Eguneratzea</w:t>
            </w:r>
          </w:p>
        </w:tc>
      </w:tr>
    </w:tbl>
    <w:p w14:paraId="22EB66BB" w14:textId="77777777" w:rsidR="003036C0" w:rsidRPr="00C666C5" w:rsidRDefault="003036C0" w:rsidP="003036C0">
      <w:pPr>
        <w:jc w:val="both"/>
        <w:rPr>
          <w:rFonts w:ascii="Arial" w:hAnsi="Arial" w:cs="Arial"/>
          <w:b/>
          <w:sz w:val="8"/>
          <w:lang w:val="eu-ES"/>
        </w:rPr>
      </w:pPr>
    </w:p>
    <w:p w14:paraId="3BD0DC04" w14:textId="77777777" w:rsidR="003036C0" w:rsidRPr="00C666C5" w:rsidRDefault="003036C0" w:rsidP="003036C0">
      <w:pPr>
        <w:jc w:val="both"/>
        <w:rPr>
          <w:rFonts w:ascii="Arial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>Establezimenduaren titularraren datuak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496"/>
        <w:gridCol w:w="3636"/>
        <w:gridCol w:w="692"/>
        <w:gridCol w:w="2380"/>
      </w:tblGrid>
      <w:tr w:rsidR="003036C0" w:rsidRPr="00C666C5" w14:paraId="337D85A8" w14:textId="77777777" w:rsidTr="002779E3">
        <w:tc>
          <w:tcPr>
            <w:tcW w:w="1356" w:type="pct"/>
            <w:vAlign w:val="center"/>
          </w:tcPr>
          <w:p w14:paraId="5695554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Establezimenduaren izena</w:t>
            </w:r>
          </w:p>
        </w:tc>
        <w:tc>
          <w:tcPr>
            <w:tcW w:w="2351" w:type="pct"/>
            <w:gridSpan w:val="2"/>
          </w:tcPr>
          <w:p w14:paraId="39F4634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F905069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  <w:p w14:paraId="0E69B4E6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2" w:type="pct"/>
            <w:vAlign w:val="center"/>
          </w:tcPr>
          <w:p w14:paraId="084D8CA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218FBB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EI zk.</w:t>
            </w:r>
          </w:p>
        </w:tc>
      </w:tr>
      <w:tr w:rsidR="003036C0" w:rsidRPr="00C666C5" w14:paraId="2F3E7905" w14:textId="77777777" w:rsidTr="002779E3">
        <w:trPr>
          <w:trHeight w:val="413"/>
        </w:trPr>
        <w:tc>
          <w:tcPr>
            <w:tcW w:w="1356" w:type="pct"/>
            <w:vAlign w:val="center"/>
          </w:tcPr>
          <w:p w14:paraId="717D4044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Lekua</w:t>
            </w:r>
          </w:p>
        </w:tc>
        <w:tc>
          <w:tcPr>
            <w:tcW w:w="2351" w:type="pct"/>
            <w:gridSpan w:val="2"/>
          </w:tcPr>
          <w:p w14:paraId="6D17606B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Helbide osoa:</w:t>
            </w:r>
          </w:p>
        </w:tc>
        <w:tc>
          <w:tcPr>
            <w:tcW w:w="1292" w:type="pct"/>
          </w:tcPr>
          <w:p w14:paraId="34DAE27B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4C2F5B0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C40D49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  <w:tr w:rsidR="003036C0" w:rsidRPr="00C666C5" w14:paraId="2020CFD5" w14:textId="77777777" w:rsidTr="002779E3">
        <w:tc>
          <w:tcPr>
            <w:tcW w:w="1356" w:type="pct"/>
            <w:vMerge w:val="restart"/>
            <w:vAlign w:val="center"/>
          </w:tcPr>
          <w:p w14:paraId="0AB583F2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Jardueraren arduraduna</w:t>
            </w:r>
          </w:p>
          <w:p w14:paraId="70938732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6C5">
              <w:rPr>
                <w:rFonts w:ascii="Arial" w:hAnsi="Arial"/>
                <w:sz w:val="14"/>
              </w:rPr>
              <w:t>(Istripua edo gorabeheraren bat izanez gero, esku hartzeko establezimenduko arduraduna)</w:t>
            </w:r>
          </w:p>
        </w:tc>
        <w:tc>
          <w:tcPr>
            <w:tcW w:w="1975" w:type="pct"/>
          </w:tcPr>
          <w:p w14:paraId="66B6706A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Izena:</w:t>
            </w:r>
          </w:p>
        </w:tc>
        <w:tc>
          <w:tcPr>
            <w:tcW w:w="1669" w:type="pct"/>
            <w:gridSpan w:val="2"/>
          </w:tcPr>
          <w:p w14:paraId="0003780A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Kargua:</w:t>
            </w:r>
          </w:p>
        </w:tc>
      </w:tr>
      <w:tr w:rsidR="003036C0" w:rsidRPr="00C666C5" w14:paraId="11C3543D" w14:textId="77777777" w:rsidTr="002779E3">
        <w:trPr>
          <w:trHeight w:val="497"/>
        </w:trPr>
        <w:tc>
          <w:tcPr>
            <w:tcW w:w="1356" w:type="pct"/>
            <w:vMerge/>
            <w:vAlign w:val="center"/>
          </w:tcPr>
          <w:p w14:paraId="25D1DAB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1" w:type="pct"/>
            <w:gridSpan w:val="2"/>
          </w:tcPr>
          <w:p w14:paraId="7EBFCECA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Kokapenaren helbide osoa:</w:t>
            </w:r>
          </w:p>
        </w:tc>
        <w:tc>
          <w:tcPr>
            <w:tcW w:w="1292" w:type="pct"/>
          </w:tcPr>
          <w:p w14:paraId="1F6D281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39A6B5AB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944261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  <w:tr w:rsidR="003036C0" w:rsidRPr="00C666C5" w14:paraId="39A3127C" w14:textId="77777777" w:rsidTr="002779E3">
        <w:tc>
          <w:tcPr>
            <w:tcW w:w="1356" w:type="pct"/>
            <w:vMerge/>
            <w:vAlign w:val="center"/>
          </w:tcPr>
          <w:p w14:paraId="0D836934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4" w:type="pct"/>
            <w:gridSpan w:val="3"/>
          </w:tcPr>
          <w:p w14:paraId="0567967C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Harremanetan jartzeko, 24 ordu:</w:t>
            </w:r>
          </w:p>
          <w:p w14:paraId="7204B51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6C0" w:rsidRPr="00C666C5" w14:paraId="5DB9B039" w14:textId="77777777" w:rsidTr="002779E3">
        <w:tc>
          <w:tcPr>
            <w:tcW w:w="1356" w:type="pct"/>
            <w:vAlign w:val="center"/>
          </w:tcPr>
          <w:p w14:paraId="4008F9A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Egoitza soziala</w:t>
            </w:r>
          </w:p>
        </w:tc>
        <w:tc>
          <w:tcPr>
            <w:tcW w:w="2351" w:type="pct"/>
            <w:gridSpan w:val="2"/>
          </w:tcPr>
          <w:p w14:paraId="335DACD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Helbide osoa:</w:t>
            </w:r>
          </w:p>
        </w:tc>
        <w:tc>
          <w:tcPr>
            <w:tcW w:w="1292" w:type="pct"/>
          </w:tcPr>
          <w:p w14:paraId="2BBCB10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00DF9211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F33EB7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</w:tbl>
    <w:p w14:paraId="37AA5376" w14:textId="77777777" w:rsidR="003036C0" w:rsidRPr="00C666C5" w:rsidRDefault="003036C0" w:rsidP="003036C0">
      <w:pPr>
        <w:jc w:val="both"/>
        <w:rPr>
          <w:rFonts w:ascii="Arial" w:hAnsi="Arial" w:cs="Arial"/>
          <w:b/>
          <w:sz w:val="8"/>
          <w:szCs w:val="8"/>
          <w:lang w:val="eu-ES"/>
        </w:rPr>
      </w:pPr>
    </w:p>
    <w:p w14:paraId="1C50A272" w14:textId="77777777" w:rsidR="003036C0" w:rsidRPr="00C666C5" w:rsidRDefault="003036C0" w:rsidP="003036C0">
      <w:pPr>
        <w:jc w:val="both"/>
        <w:rPr>
          <w:rFonts w:ascii="Arial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>Lekuari buruzko datuak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496"/>
        <w:gridCol w:w="3210"/>
        <w:gridCol w:w="1112"/>
        <w:gridCol w:w="2386"/>
      </w:tblGrid>
      <w:tr w:rsidR="003036C0" w:rsidRPr="00C666C5" w14:paraId="68D0AC27" w14:textId="77777777" w:rsidTr="002779E3">
        <w:tc>
          <w:tcPr>
            <w:tcW w:w="1356" w:type="pct"/>
            <w:vAlign w:val="center"/>
          </w:tcPr>
          <w:p w14:paraId="5C74BB51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Jarduera</w:t>
            </w:r>
          </w:p>
        </w:tc>
        <w:tc>
          <w:tcPr>
            <w:tcW w:w="2348" w:type="pct"/>
            <w:gridSpan w:val="2"/>
          </w:tcPr>
          <w:p w14:paraId="0542EC58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pct"/>
          </w:tcPr>
          <w:p w14:paraId="73719E3E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ESJN:</w:t>
            </w:r>
          </w:p>
        </w:tc>
      </w:tr>
      <w:tr w:rsidR="003036C0" w:rsidRPr="00C666C5" w14:paraId="60FDB6A5" w14:textId="77777777" w:rsidTr="002779E3">
        <w:tc>
          <w:tcPr>
            <w:tcW w:w="1356" w:type="pct"/>
            <w:vAlign w:val="center"/>
          </w:tcPr>
          <w:p w14:paraId="28694948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UTM koordenatuak</w:t>
            </w:r>
          </w:p>
        </w:tc>
        <w:tc>
          <w:tcPr>
            <w:tcW w:w="3644" w:type="pct"/>
            <w:gridSpan w:val="3"/>
          </w:tcPr>
          <w:p w14:paraId="6A2D2552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6C0" w:rsidRPr="00C666C5" w14:paraId="3D4826CD" w14:textId="77777777" w:rsidTr="002779E3">
        <w:tc>
          <w:tcPr>
            <w:tcW w:w="1356" w:type="pct"/>
            <w:vAlign w:val="center"/>
          </w:tcPr>
          <w:p w14:paraId="0054BB73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Eremua</w:t>
            </w:r>
          </w:p>
        </w:tc>
        <w:tc>
          <w:tcPr>
            <w:tcW w:w="3644" w:type="pct"/>
            <w:gridSpan w:val="3"/>
          </w:tcPr>
          <w:p w14:paraId="4DA7E6A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Industriala                    </w:t>
            </w: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C666C5">
              <w:rPr>
                <w:rFonts w:ascii="Arial" w:hAnsi="Arial"/>
                <w:sz w:val="18"/>
              </w:rPr>
              <w:t>Urbanoa</w:t>
            </w:r>
            <w:proofErr w:type="spellEnd"/>
            <w:r w:rsidRPr="00C666C5">
              <w:rPr>
                <w:rFonts w:ascii="Arial" w:hAnsi="Arial"/>
                <w:sz w:val="18"/>
              </w:rPr>
              <w:t xml:space="preserve">                            </w:t>
            </w: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C666C5">
              <w:rPr>
                <w:rFonts w:ascii="Arial" w:hAnsi="Arial"/>
                <w:sz w:val="18"/>
              </w:rPr>
              <w:t>Landagunea</w:t>
            </w:r>
            <w:proofErr w:type="spellEnd"/>
          </w:p>
        </w:tc>
      </w:tr>
      <w:tr w:rsidR="003036C0" w:rsidRPr="00C666C5" w14:paraId="4023DFA2" w14:textId="77777777" w:rsidTr="002779E3">
        <w:tc>
          <w:tcPr>
            <w:tcW w:w="1356" w:type="pct"/>
            <w:vAlign w:val="center"/>
          </w:tcPr>
          <w:p w14:paraId="14056D0D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Azalera, guztira</w:t>
            </w:r>
          </w:p>
        </w:tc>
        <w:tc>
          <w:tcPr>
            <w:tcW w:w="1744" w:type="pct"/>
            <w:vAlign w:val="center"/>
          </w:tcPr>
          <w:p w14:paraId="2F3558C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Orubeak (m</w:t>
            </w:r>
            <w:r w:rsidRPr="00C666C5">
              <w:rPr>
                <w:rFonts w:ascii="Arial" w:hAnsi="Arial"/>
                <w:sz w:val="16"/>
                <w:vertAlign w:val="superscript"/>
              </w:rPr>
              <w:t>2</w:t>
            </w:r>
            <w:r w:rsidRPr="00C666C5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1900" w:type="pct"/>
            <w:gridSpan w:val="2"/>
            <w:vAlign w:val="center"/>
          </w:tcPr>
          <w:p w14:paraId="2C9A8D1A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Eraikuntzak (m</w:t>
            </w:r>
            <w:r w:rsidRPr="00C666C5">
              <w:rPr>
                <w:rFonts w:ascii="Arial" w:hAnsi="Arial"/>
                <w:sz w:val="16"/>
                <w:vertAlign w:val="superscript"/>
              </w:rPr>
              <w:t>2</w:t>
            </w:r>
            <w:r w:rsidRPr="00C666C5">
              <w:rPr>
                <w:rFonts w:ascii="Arial" w:hAnsi="Arial"/>
                <w:sz w:val="16"/>
              </w:rPr>
              <w:t>):</w:t>
            </w:r>
          </w:p>
        </w:tc>
      </w:tr>
      <w:tr w:rsidR="003036C0" w:rsidRPr="00EB0476" w14:paraId="778298E5" w14:textId="77777777" w:rsidTr="002779E3">
        <w:tc>
          <w:tcPr>
            <w:tcW w:w="1356" w:type="pct"/>
            <w:vAlign w:val="center"/>
          </w:tcPr>
          <w:p w14:paraId="3B4724BD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Eraikuntza mota</w:t>
            </w:r>
          </w:p>
        </w:tc>
        <w:tc>
          <w:tcPr>
            <w:tcW w:w="3644" w:type="pct"/>
            <w:gridSpan w:val="3"/>
          </w:tcPr>
          <w:p w14:paraId="33594D2A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</w:t>
            </w:r>
            <w:r w:rsidRPr="00C666C5">
              <w:rPr>
                <w:rFonts w:ascii="Arial" w:hAnsi="Arial"/>
                <w:sz w:val="16"/>
              </w:rPr>
              <w:t>Beste eraikin batzuei atxikia</w:t>
            </w:r>
            <w:r w:rsidRPr="00C666C5">
              <w:rPr>
                <w:rFonts w:ascii="Arial" w:hAnsi="Arial"/>
                <w:sz w:val="18"/>
              </w:rPr>
              <w:t xml:space="preserve">                </w:t>
            </w: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</w:t>
            </w:r>
            <w:r w:rsidRPr="00C666C5">
              <w:rPr>
                <w:rFonts w:ascii="Arial" w:hAnsi="Arial"/>
                <w:sz w:val="16"/>
              </w:rPr>
              <w:t>Bakartua, &lt;500 m-ra beste eraikuntza batzuetatik</w:t>
            </w:r>
          </w:p>
          <w:p w14:paraId="03F20A52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</w:rPr>
              <w:t>□</w:t>
            </w:r>
            <w:r w:rsidRPr="00C666C5">
              <w:rPr>
                <w:rFonts w:ascii="Arial" w:hAnsi="Arial"/>
                <w:sz w:val="18"/>
              </w:rPr>
              <w:t xml:space="preserve"> </w:t>
            </w:r>
            <w:r w:rsidRPr="00C666C5">
              <w:rPr>
                <w:rFonts w:ascii="Arial" w:hAnsi="Arial"/>
                <w:sz w:val="16"/>
              </w:rPr>
              <w:t>Beste eraikin batzuei atxikia</w:t>
            </w:r>
            <w:r w:rsidRPr="00C666C5">
              <w:rPr>
                <w:rFonts w:ascii="Arial" w:hAnsi="Arial"/>
                <w:sz w:val="18"/>
              </w:rPr>
              <w:t xml:space="preserve">                </w:t>
            </w:r>
            <w:r w:rsidRPr="00C666C5">
              <w:rPr>
                <w:rFonts w:ascii="Arial" w:hAnsi="Arial"/>
              </w:rPr>
              <w:t xml:space="preserve">□ </w:t>
            </w:r>
            <w:r w:rsidRPr="00C666C5">
              <w:rPr>
                <w:rFonts w:ascii="Arial" w:hAnsi="Arial"/>
                <w:sz w:val="16"/>
              </w:rPr>
              <w:t>Bakartua, &gt;500 m-ra beste eraikuntza batzuetatik</w:t>
            </w:r>
          </w:p>
        </w:tc>
      </w:tr>
      <w:tr w:rsidR="003036C0" w:rsidRPr="00C666C5" w14:paraId="100CE021" w14:textId="77777777" w:rsidTr="002779E3">
        <w:trPr>
          <w:trHeight w:val="752"/>
        </w:trPr>
        <w:tc>
          <w:tcPr>
            <w:tcW w:w="1356" w:type="pct"/>
            <w:vAlign w:val="center"/>
          </w:tcPr>
          <w:p w14:paraId="6830705E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Inguru hurbila</w:t>
            </w:r>
          </w:p>
        </w:tc>
        <w:tc>
          <w:tcPr>
            <w:tcW w:w="3644" w:type="pct"/>
            <w:gridSpan w:val="3"/>
          </w:tcPr>
          <w:p w14:paraId="2553A4A3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  <w:p w14:paraId="14DFB691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  <w:p w14:paraId="656B98BD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  <w:p w14:paraId="6BCF701C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</w:p>
        </w:tc>
      </w:tr>
      <w:tr w:rsidR="003036C0" w:rsidRPr="00C666C5" w14:paraId="776D080D" w14:textId="77777777" w:rsidTr="002779E3">
        <w:tc>
          <w:tcPr>
            <w:tcW w:w="1356" w:type="pct"/>
            <w:vAlign w:val="center"/>
          </w:tcPr>
          <w:p w14:paraId="58FF1280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 xml:space="preserve">Lekuan dagoen </w:t>
            </w:r>
          </w:p>
          <w:p w14:paraId="4C75A166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langile kop.</w:t>
            </w:r>
          </w:p>
        </w:tc>
        <w:tc>
          <w:tcPr>
            <w:tcW w:w="3644" w:type="pct"/>
            <w:gridSpan w:val="3"/>
          </w:tcPr>
          <w:p w14:paraId="57BDAB4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- Denera plantillan:                              - Denera gertaerak eragina izan duen instalazioetan:</w:t>
            </w:r>
          </w:p>
          <w:p w14:paraId="2260D23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- Denera txanda bakoitzean:                                 - Gertaerak eragina izan duen instalazioetan, txanda bakoitzean:</w:t>
            </w:r>
          </w:p>
        </w:tc>
      </w:tr>
    </w:tbl>
    <w:p w14:paraId="2CDAE1E5" w14:textId="77777777" w:rsidR="003036C0" w:rsidRPr="00C666C5" w:rsidRDefault="003036C0" w:rsidP="003036C0">
      <w:pPr>
        <w:jc w:val="both"/>
        <w:rPr>
          <w:rFonts w:ascii="Arial" w:hAnsi="Arial" w:cs="Arial"/>
          <w:b/>
          <w:sz w:val="2"/>
          <w:szCs w:val="8"/>
          <w:lang w:val="eu-ES"/>
        </w:rPr>
      </w:pPr>
    </w:p>
    <w:p w14:paraId="6418DBBE" w14:textId="77777777" w:rsidR="003036C0" w:rsidRPr="00C666C5" w:rsidRDefault="003036C0" w:rsidP="003036C0">
      <w:pPr>
        <w:spacing w:before="40"/>
        <w:ind w:right="-709"/>
        <w:jc w:val="both"/>
        <w:rPr>
          <w:rFonts w:ascii="Arial" w:hAnsi="Arial" w:cs="Arial"/>
          <w:b/>
          <w:sz w:val="2"/>
          <w:lang w:val="eu-ES"/>
        </w:rPr>
      </w:pPr>
    </w:p>
    <w:p w14:paraId="28B2E1CA" w14:textId="77777777" w:rsidR="003036C0" w:rsidRPr="00C666C5" w:rsidRDefault="003036C0" w:rsidP="003036C0">
      <w:pPr>
        <w:spacing w:before="40"/>
        <w:ind w:right="-709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b/>
          <w:lang w:val="eu-ES"/>
        </w:rPr>
        <w:t>Gai arriskutsuak</w:t>
      </w:r>
      <w:r w:rsidRPr="00C666C5">
        <w:rPr>
          <w:rFonts w:ascii="Arial" w:hAnsi="Arial"/>
          <w:lang w:val="eu-ES"/>
        </w:rPr>
        <w:t xml:space="preserve"> </w:t>
      </w:r>
      <w:r w:rsidRPr="00C666C5">
        <w:rPr>
          <w:rFonts w:ascii="Arial" w:hAnsi="Arial"/>
          <w:sz w:val="16"/>
          <w:lang w:val="eu-ES"/>
        </w:rPr>
        <w:t xml:space="preserve">(1) (840/2015 </w:t>
      </w:r>
      <w:proofErr w:type="spellStart"/>
      <w:r w:rsidRPr="00C666C5">
        <w:rPr>
          <w:rFonts w:ascii="Arial" w:hAnsi="Arial"/>
          <w:sz w:val="16"/>
          <w:lang w:val="eu-ES"/>
        </w:rPr>
        <w:t>EDaren</w:t>
      </w:r>
      <w:proofErr w:type="spellEnd"/>
      <w:r w:rsidRPr="00C666C5">
        <w:rPr>
          <w:rFonts w:ascii="Arial" w:hAnsi="Arial"/>
          <w:sz w:val="16"/>
          <w:lang w:val="eu-ES"/>
        </w:rPr>
        <w:t xml:space="preserve"> I. eranskinaren 1. zutabean sailkatuak, Europako Parlamentuaren eta Kontseiluaren 1272/2008-CLP (EE) Erregelamenduaren arabera)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45"/>
        <w:gridCol w:w="304"/>
        <w:gridCol w:w="1468"/>
        <w:gridCol w:w="759"/>
        <w:gridCol w:w="470"/>
        <w:gridCol w:w="714"/>
        <w:gridCol w:w="1830"/>
        <w:gridCol w:w="800"/>
        <w:gridCol w:w="881"/>
        <w:gridCol w:w="572"/>
        <w:gridCol w:w="530"/>
      </w:tblGrid>
      <w:tr w:rsidR="003036C0" w:rsidRPr="00C666C5" w14:paraId="6EF7E90E" w14:textId="77777777" w:rsidTr="002779E3">
        <w:trPr>
          <w:trHeight w:val="210"/>
          <w:tblHeader/>
        </w:trPr>
        <w:tc>
          <w:tcPr>
            <w:tcW w:w="1442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18CCD15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Gaiaren kategoria (2)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A4A281" w14:textId="77777777" w:rsidR="003036C0" w:rsidRPr="00C666C5" w:rsidRDefault="003036C0" w:rsidP="002779E3">
            <w:pPr>
              <w:ind w:right="-80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 xml:space="preserve">NBE zk. 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FAFCB6" w14:textId="77777777" w:rsidR="003036C0" w:rsidRPr="00C666C5" w:rsidRDefault="003036C0" w:rsidP="002779E3">
            <w:pPr>
              <w:ind w:right="-80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 xml:space="preserve">CAS zk.: </w:t>
            </w:r>
          </w:p>
        </w:tc>
        <w:tc>
          <w:tcPr>
            <w:tcW w:w="1440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BDC7C2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Substantziaren izena (5)</w:t>
            </w:r>
          </w:p>
        </w:tc>
        <w:tc>
          <w:tcPr>
            <w:tcW w:w="43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A517B2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 xml:space="preserve">Kantitate </w:t>
            </w:r>
          </w:p>
          <w:p w14:paraId="758AE6AC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>maximoa</w:t>
            </w:r>
          </w:p>
          <w:p w14:paraId="6CC03A9C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 xml:space="preserve">[t] </w:t>
            </w:r>
            <w:r w:rsidRPr="00C666C5">
              <w:rPr>
                <w:rFonts w:ascii="Arial" w:hAnsi="Arial"/>
                <w:sz w:val="16"/>
                <w:lang w:val="eu-ES"/>
              </w:rPr>
              <w:t>(6)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562B1" w14:textId="77777777" w:rsidR="003036C0" w:rsidRPr="00C666C5" w:rsidRDefault="003036C0" w:rsidP="002779E3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Ratioa (7)</w:t>
            </w:r>
          </w:p>
        </w:tc>
      </w:tr>
      <w:tr w:rsidR="003036C0" w:rsidRPr="00C666C5" w14:paraId="48AA932B" w14:textId="77777777" w:rsidTr="002779E3">
        <w:trPr>
          <w:trHeight w:val="146"/>
          <w:tblHeader/>
        </w:trPr>
        <w:tc>
          <w:tcPr>
            <w:tcW w:w="48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4A63D" w14:textId="77777777" w:rsidR="003036C0" w:rsidRPr="00C666C5" w:rsidRDefault="003036C0" w:rsidP="002779E3">
            <w:pPr>
              <w:ind w:left="-84"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proofErr w:type="spellStart"/>
            <w:r w:rsidRPr="00C666C5">
              <w:rPr>
                <w:rFonts w:ascii="Arial" w:hAnsi="Arial"/>
                <w:sz w:val="16"/>
                <w:lang w:val="eu-ES"/>
              </w:rPr>
              <w:t>Seveso</w:t>
            </w:r>
            <w:proofErr w:type="spellEnd"/>
            <w:r w:rsidRPr="00C666C5">
              <w:rPr>
                <w:rFonts w:ascii="Arial" w:hAnsi="Arial"/>
                <w:sz w:val="16"/>
                <w:lang w:val="eu-ES"/>
              </w:rPr>
              <w:t xml:space="preserve"> kat.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3838" w14:textId="77777777" w:rsidR="003036C0" w:rsidRPr="00C666C5" w:rsidRDefault="003036C0" w:rsidP="002779E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(4)</w:t>
            </w:r>
          </w:p>
        </w:tc>
        <w:tc>
          <w:tcPr>
            <w:tcW w:w="80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B8FD1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proofErr w:type="spellStart"/>
            <w:r w:rsidRPr="00C666C5">
              <w:rPr>
                <w:rFonts w:ascii="Arial" w:hAnsi="Arial"/>
                <w:sz w:val="16"/>
                <w:lang w:val="eu-ES"/>
              </w:rPr>
              <w:t>Sailkap</w:t>
            </w:r>
            <w:proofErr w:type="spellEnd"/>
            <w:r w:rsidRPr="00C666C5">
              <w:rPr>
                <w:rFonts w:ascii="Arial" w:hAnsi="Arial"/>
                <w:sz w:val="16"/>
                <w:lang w:val="eu-ES"/>
              </w:rPr>
              <w:t>.</w:t>
            </w:r>
          </w:p>
          <w:p w14:paraId="2A3905BE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CLP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689E0211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654" w:type="pct"/>
            <w:gridSpan w:val="2"/>
            <w:vMerge/>
            <w:shd w:val="clear" w:color="auto" w:fill="auto"/>
            <w:vAlign w:val="center"/>
          </w:tcPr>
          <w:p w14:paraId="10C24149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40" w:type="pct"/>
            <w:gridSpan w:val="2"/>
            <w:vMerge/>
            <w:shd w:val="clear" w:color="auto" w:fill="auto"/>
            <w:vAlign w:val="center"/>
          </w:tcPr>
          <w:p w14:paraId="074F51B5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8FE4B79" w14:textId="77777777" w:rsidR="003036C0" w:rsidRPr="00C666C5" w:rsidRDefault="003036C0" w:rsidP="002779E3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215B5" w14:textId="77777777" w:rsidR="003036C0" w:rsidRPr="00C666C5" w:rsidRDefault="003036C0" w:rsidP="002779E3">
            <w:pPr>
              <w:ind w:left="-108" w:right="-234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2. zut.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95CC" w14:textId="77777777" w:rsidR="003036C0" w:rsidRPr="00C666C5" w:rsidRDefault="003036C0" w:rsidP="002779E3">
            <w:pPr>
              <w:ind w:left="-53" w:right="-76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3. zut.</w:t>
            </w:r>
          </w:p>
        </w:tc>
      </w:tr>
      <w:tr w:rsidR="003036C0" w:rsidRPr="00C666C5" w14:paraId="39A3D5BB" w14:textId="77777777" w:rsidTr="002779E3">
        <w:trPr>
          <w:trHeight w:val="145"/>
          <w:tblHeader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DCAD37" w14:textId="77777777" w:rsidR="003036C0" w:rsidRPr="00C666C5" w:rsidRDefault="003036C0" w:rsidP="002779E3">
            <w:pPr>
              <w:ind w:left="-84"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F397" w14:textId="77777777" w:rsidR="003036C0" w:rsidRPr="00C666C5" w:rsidRDefault="003036C0" w:rsidP="002779E3">
            <w:pPr>
              <w:ind w:left="-84" w:right="-108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(3)</w:t>
            </w:r>
          </w:p>
        </w:tc>
        <w:tc>
          <w:tcPr>
            <w:tcW w:w="15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D52E" w14:textId="77777777" w:rsidR="003036C0" w:rsidRPr="00C666C5" w:rsidRDefault="003036C0" w:rsidP="002779E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CF9CA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77713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65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F2B1" w14:textId="77777777" w:rsidR="003036C0" w:rsidRPr="00C666C5" w:rsidRDefault="003036C0" w:rsidP="002779E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4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E1B29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3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4C9D6" w14:textId="77777777" w:rsidR="003036C0" w:rsidRPr="00C666C5" w:rsidRDefault="003036C0" w:rsidP="002779E3">
            <w:pPr>
              <w:ind w:right="-76"/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16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FFDB2" w14:textId="77777777" w:rsidR="003036C0" w:rsidRPr="00C666C5" w:rsidRDefault="003036C0" w:rsidP="002779E3">
            <w:pPr>
              <w:ind w:left="-108" w:right="-234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45F2C" w14:textId="77777777" w:rsidR="003036C0" w:rsidRPr="00C666C5" w:rsidRDefault="003036C0" w:rsidP="002779E3">
            <w:pPr>
              <w:ind w:left="-53" w:right="-76"/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3036C0" w:rsidRPr="00C666C5" w14:paraId="01931C2F" w14:textId="77777777" w:rsidTr="002779E3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29FE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6E4EB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2D8D792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3D2F1D4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E941A2C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2BCE0C0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3070CA1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C3F07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AAE69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B4D5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61ADB675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F186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8DF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318A51E9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5295B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51C1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D121A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C1507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F5166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27974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A2C99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4E3F2212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E47" w14:textId="77777777" w:rsidR="003036C0" w:rsidRPr="00C666C5" w:rsidRDefault="003036C0" w:rsidP="002779E3">
            <w:pPr>
              <w:ind w:left="-56" w:right="-102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2996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66B039A1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FC309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9F92D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90312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7AD91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A8053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9B22A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D013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7F28347B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FD14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E1BA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162F60E8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570EF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A53B3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9A975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6C685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AAE10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47C2C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C6E17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11B5A9BC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4181" w14:textId="77777777" w:rsidR="003036C0" w:rsidRPr="00C666C5" w:rsidRDefault="003036C0" w:rsidP="002779E3">
            <w:pPr>
              <w:ind w:left="-5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BE36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51592157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0ED08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2315D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6E03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54FE3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6BFC3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75EE8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808D32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1D2BAE0B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3A5D" w14:textId="77777777" w:rsidR="003036C0" w:rsidRPr="00C666C5" w:rsidRDefault="003036C0" w:rsidP="002779E3">
            <w:pPr>
              <w:ind w:left="-56" w:right="-102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4A394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58343B88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CC2C8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96A3E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DA277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E962F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5294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0D8DF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ACCC70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2F7E1011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AF2B" w14:textId="77777777" w:rsidR="003036C0" w:rsidRPr="00C666C5" w:rsidRDefault="003036C0" w:rsidP="002779E3">
            <w:pPr>
              <w:ind w:left="-56" w:right="-102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CCFED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1C917FA1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A16BD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6FC92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43173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9DC66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903CE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3CC01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617DB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6B5893D5" w14:textId="77777777" w:rsidTr="002779E3"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180C" w14:textId="77777777" w:rsidR="003036C0" w:rsidRPr="00C666C5" w:rsidRDefault="003036C0" w:rsidP="002779E3">
            <w:pPr>
              <w:ind w:left="-56" w:right="-102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63CDC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  <w:shd w:val="clear" w:color="auto" w:fill="auto"/>
          </w:tcPr>
          <w:p w14:paraId="702975BF" w14:textId="77777777" w:rsidR="003036C0" w:rsidRPr="00C666C5" w:rsidRDefault="003036C0" w:rsidP="002779E3">
            <w:pPr>
              <w:ind w:left="-66" w:right="-94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71894" w14:textId="77777777" w:rsidR="003036C0" w:rsidRPr="00C666C5" w:rsidRDefault="003036C0" w:rsidP="002779E3">
            <w:pPr>
              <w:ind w:left="-108" w:right="-104"/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68E28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84456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2783D" w14:textId="77777777" w:rsidR="003036C0" w:rsidRPr="00C666C5" w:rsidRDefault="003036C0" w:rsidP="002779E3">
            <w:pPr>
              <w:ind w:left="-56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B87FC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CC7DA" w14:textId="77777777" w:rsidR="003036C0" w:rsidRPr="00C666C5" w:rsidRDefault="003036C0" w:rsidP="002779E3">
            <w:pPr>
              <w:ind w:left="-80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BBF951" w14:textId="77777777" w:rsidR="003036C0" w:rsidRPr="00C666C5" w:rsidRDefault="003036C0" w:rsidP="002779E3">
            <w:pPr>
              <w:ind w:left="-94" w:right="-69"/>
              <w:jc w:val="center"/>
              <w:rPr>
                <w:rFonts w:ascii="Arial" w:hAnsi="Arial" w:cs="Arial"/>
                <w:b/>
                <w:lang w:val="eu-ES"/>
              </w:rPr>
            </w:pPr>
          </w:p>
        </w:tc>
      </w:tr>
      <w:tr w:rsidR="003036C0" w:rsidRPr="00C666C5" w14:paraId="7A97C76E" w14:textId="77777777" w:rsidTr="002779E3">
        <w:tc>
          <w:tcPr>
            <w:tcW w:w="5000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C3270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b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□ 1/2 bis orrian jarraitzen du</w:t>
            </w:r>
          </w:p>
        </w:tc>
      </w:tr>
      <w:tr w:rsidR="003036C0" w:rsidRPr="00C666C5" w14:paraId="5FC0389A" w14:textId="77777777" w:rsidTr="002779E3">
        <w:tc>
          <w:tcPr>
            <w:tcW w:w="212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BCAB183" w14:textId="77777777" w:rsidR="003036C0" w:rsidRPr="00C666C5" w:rsidRDefault="003036C0" w:rsidP="002779E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 xml:space="preserve">Ratioa </w:t>
            </w:r>
            <w:r w:rsidRPr="00C666C5">
              <w:rPr>
                <w:rFonts w:ascii="Arial" w:hAnsi="Arial"/>
                <w:sz w:val="16"/>
                <w:lang w:val="eu-ES"/>
              </w:rPr>
              <w:t xml:space="preserve">(8) </w:t>
            </w:r>
            <w:r w:rsidRPr="00C666C5">
              <w:rPr>
                <w:rFonts w:ascii="Arial" w:hAnsi="Arial"/>
                <w:sz w:val="18"/>
                <w:lang w:val="eu-ES"/>
              </w:rPr>
              <w:t>H sekzioa -</w:t>
            </w:r>
            <w:r w:rsidRPr="00C666C5">
              <w:rPr>
                <w:rFonts w:ascii="Arial" w:hAnsi="Arial"/>
                <w:sz w:val="16"/>
                <w:lang w:val="eu-ES"/>
              </w:rPr>
              <w:t xml:space="preserve">osasunerako arriskuak </w:t>
            </w:r>
          </w:p>
        </w:tc>
        <w:tc>
          <w:tcPr>
            <w:tcW w:w="1393" w:type="pct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8AD75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2.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  <w:tc>
          <w:tcPr>
            <w:tcW w:w="1486" w:type="pct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32430" w14:textId="77777777" w:rsidR="003036C0" w:rsidRPr="00C666C5" w:rsidRDefault="003036C0" w:rsidP="002779E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3.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</w:tr>
      <w:tr w:rsidR="003036C0" w:rsidRPr="00C666C5" w14:paraId="0D82A342" w14:textId="77777777" w:rsidTr="002779E3">
        <w:tc>
          <w:tcPr>
            <w:tcW w:w="212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C484CC0" w14:textId="77777777" w:rsidR="003036C0" w:rsidRPr="00C666C5" w:rsidRDefault="003036C0" w:rsidP="002779E3">
            <w:pPr>
              <w:ind w:left="709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P sekzioa -arrisku fisiko-kimikoak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555AA" w14:textId="77777777" w:rsidR="003036C0" w:rsidRPr="00C666C5" w:rsidRDefault="003036C0" w:rsidP="002779E3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2.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3499" w14:textId="77777777" w:rsidR="003036C0" w:rsidRPr="00C666C5" w:rsidRDefault="003036C0" w:rsidP="002779E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3.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</w:tr>
      <w:tr w:rsidR="003036C0" w:rsidRPr="00C666C5" w14:paraId="2BFF02BA" w14:textId="77777777" w:rsidTr="002779E3">
        <w:tc>
          <w:tcPr>
            <w:tcW w:w="212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BDCE00" w14:textId="77777777" w:rsidR="003036C0" w:rsidRPr="00C666C5" w:rsidRDefault="003036C0" w:rsidP="002779E3">
            <w:pPr>
              <w:ind w:left="709" w:right="-94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E sekzioa -ingurumenerako arriskuak</w:t>
            </w: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94CA96" w14:textId="77777777" w:rsidR="003036C0" w:rsidRPr="00C666C5" w:rsidRDefault="003036C0" w:rsidP="002779E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2.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CE9C" w14:textId="77777777" w:rsidR="003036C0" w:rsidRPr="00C666C5" w:rsidRDefault="003036C0" w:rsidP="002779E3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C666C5">
              <w:rPr>
                <w:rFonts w:ascii="Arial" w:hAnsi="Arial"/>
                <w:sz w:val="16"/>
                <w:lang w:val="eu-ES"/>
              </w:rPr>
              <w:t>3. zutabeari buruz:</w:t>
            </w:r>
            <w:r w:rsidRPr="00C666C5">
              <w:rPr>
                <w:rFonts w:ascii="Arial" w:hAnsi="Arial"/>
                <w:b/>
                <w:lang w:val="eu-ES"/>
              </w:rPr>
              <w:t xml:space="preserve">  </w:t>
            </w:r>
          </w:p>
        </w:tc>
      </w:tr>
    </w:tbl>
    <w:p w14:paraId="71185B0E" w14:textId="77777777" w:rsidR="003036C0" w:rsidRPr="00C666C5" w:rsidRDefault="003036C0" w:rsidP="003036C0">
      <w:pPr>
        <w:spacing w:before="40"/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(1) Izan daitezkeen substantzia eta nahasketa guztien zerrenda (lehengaiak, erdibideko produktuak edo bukatuak, azpiproduktuak, hondakinak edo kontrola galtzearen ondorioz sor daitezkeenak), 2. zutabeko atalase-balioen % 2 gainditzen dutenak.</w:t>
      </w:r>
    </w:p>
    <w:p w14:paraId="4E6A1ED9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2"/>
          <w:szCs w:val="12"/>
          <w:lang w:val="eu-ES"/>
        </w:rPr>
      </w:pPr>
      <w:r w:rsidRPr="00C666C5">
        <w:rPr>
          <w:rFonts w:ascii="Arial" w:hAnsi="Arial"/>
          <w:sz w:val="16"/>
          <w:lang w:val="eu-ES"/>
        </w:rPr>
        <w:t>(2) Adierazi errenkada independenteetan gaien arrisku-kategoria guztiak, I. eranskineko 1. zatian adieraziak, bai 1. zatiko substantziak, bai 2. zatian izendatutakoak. Hondakinei dagokienez, 1357/2014 Erregelamenduaren (EE) arabera sailkatuko dira.</w:t>
      </w:r>
    </w:p>
    <w:p w14:paraId="582E40EC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(3) I. eranskineko 1. zatiko substantzia generiko bati badagokio, «1» adierazi; 2. zatian izendatuta badago, «2» adierazi.</w:t>
      </w:r>
    </w:p>
    <w:p w14:paraId="017D92A0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(4) Substantziaren egoera fisikoa: S: solidoa, L: likidoa, G: gasa, GL: gas likidotua, GC: gas konprimatua, GD: gas disolbatua, GLH: gas likidotu hoztua.</w:t>
      </w:r>
    </w:p>
    <w:p w14:paraId="496EC563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(5) Substantziaren izendapen teknikoa.</w:t>
      </w:r>
    </w:p>
    <w:p w14:paraId="399748D3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(6) Egoerarik okerrenean egon daitekeen kantitate maximoa, tonatan.</w:t>
      </w:r>
    </w:p>
    <w:p w14:paraId="7BD18E21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 xml:space="preserve">(7) Balio haztatua </w:t>
      </w:r>
      <w:proofErr w:type="spellStart"/>
      <w:r w:rsidRPr="00C666C5">
        <w:rPr>
          <w:rFonts w:ascii="Arial" w:hAnsi="Arial"/>
          <w:sz w:val="16"/>
          <w:lang w:val="eu-ES"/>
        </w:rPr>
        <w:t>q</w:t>
      </w:r>
      <w:r w:rsidRPr="00C666C5">
        <w:rPr>
          <w:rFonts w:ascii="Arial" w:hAnsi="Arial"/>
          <w:sz w:val="16"/>
          <w:vertAlign w:val="subscript"/>
          <w:lang w:val="eu-ES"/>
        </w:rPr>
        <w:t>x</w:t>
      </w:r>
      <w:proofErr w:type="spellEnd"/>
      <w:r w:rsidRPr="00C666C5">
        <w:rPr>
          <w:rFonts w:ascii="Arial" w:hAnsi="Arial"/>
          <w:sz w:val="16"/>
          <w:lang w:val="eu-ES"/>
        </w:rPr>
        <w:t>/</w:t>
      </w:r>
      <w:proofErr w:type="spellStart"/>
      <w:r w:rsidRPr="00C666C5">
        <w:rPr>
          <w:rFonts w:ascii="Arial" w:hAnsi="Arial"/>
          <w:sz w:val="16"/>
          <w:lang w:val="eu-ES"/>
        </w:rPr>
        <w:t>Q</w:t>
      </w:r>
      <w:r w:rsidRPr="00C666C5">
        <w:rPr>
          <w:rFonts w:ascii="Arial" w:hAnsi="Arial"/>
          <w:sz w:val="16"/>
          <w:vertAlign w:val="subscript"/>
          <w:lang w:val="eu-ES"/>
        </w:rPr>
        <w:t>x</w:t>
      </w:r>
      <w:proofErr w:type="spellEnd"/>
      <w:r w:rsidRPr="00C666C5">
        <w:rPr>
          <w:rFonts w:ascii="Arial" w:hAnsi="Arial"/>
          <w:sz w:val="16"/>
          <w:lang w:val="eu-ES"/>
        </w:rPr>
        <w:t xml:space="preserve"> (</w:t>
      </w:r>
      <w:proofErr w:type="spellStart"/>
      <w:r w:rsidRPr="00C666C5">
        <w:rPr>
          <w:rFonts w:ascii="Arial" w:hAnsi="Arial"/>
          <w:sz w:val="16"/>
          <w:lang w:val="eu-ES"/>
        </w:rPr>
        <w:t>q</w:t>
      </w:r>
      <w:r w:rsidRPr="00C666C5">
        <w:rPr>
          <w:rFonts w:ascii="Arial" w:hAnsi="Arial"/>
          <w:sz w:val="16"/>
          <w:vertAlign w:val="subscript"/>
          <w:lang w:val="eu-ES"/>
        </w:rPr>
        <w:t>x</w:t>
      </w:r>
      <w:proofErr w:type="spellEnd"/>
      <w:r w:rsidRPr="00C666C5">
        <w:rPr>
          <w:rFonts w:ascii="Arial" w:hAnsi="Arial"/>
          <w:sz w:val="16"/>
          <w:lang w:val="eu-ES"/>
        </w:rPr>
        <w:t xml:space="preserve">= substantzia arriskutsuaren kantitate maximoa eta </w:t>
      </w:r>
      <w:proofErr w:type="spellStart"/>
      <w:r w:rsidRPr="00C666C5">
        <w:rPr>
          <w:rFonts w:ascii="Arial" w:hAnsi="Arial"/>
          <w:sz w:val="16"/>
          <w:lang w:val="eu-ES"/>
        </w:rPr>
        <w:t>Q</w:t>
      </w:r>
      <w:r w:rsidRPr="00C666C5">
        <w:rPr>
          <w:rFonts w:ascii="Arial" w:hAnsi="Arial"/>
          <w:sz w:val="16"/>
          <w:vertAlign w:val="subscript"/>
          <w:lang w:val="eu-ES"/>
        </w:rPr>
        <w:t>x</w:t>
      </w:r>
      <w:proofErr w:type="spellEnd"/>
      <w:r w:rsidRPr="00C666C5">
        <w:rPr>
          <w:rFonts w:ascii="Arial" w:hAnsi="Arial"/>
          <w:sz w:val="16"/>
          <w:lang w:val="eu-ES"/>
        </w:rPr>
        <w:t>= substantzia horren atalase-kantitatea, 2. edo 3. zutabean).</w:t>
      </w:r>
    </w:p>
    <w:p w14:paraId="31469322" w14:textId="77777777" w:rsidR="003036C0" w:rsidRPr="00C666C5" w:rsidRDefault="003036C0" w:rsidP="003036C0">
      <w:pPr>
        <w:ind w:right="142" w:hanging="142"/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(8) I. eranskineko atalase-balioetara iristen ez diren kantitateen batura haztatua: q</w:t>
      </w:r>
      <w:r w:rsidRPr="00C666C5">
        <w:rPr>
          <w:rFonts w:ascii="Arial" w:hAnsi="Arial"/>
          <w:sz w:val="16"/>
          <w:vertAlign w:val="subscript"/>
          <w:lang w:val="eu-ES"/>
        </w:rPr>
        <w:t>1</w:t>
      </w:r>
      <w:r w:rsidRPr="00C666C5">
        <w:rPr>
          <w:rFonts w:ascii="Arial" w:hAnsi="Arial"/>
          <w:sz w:val="16"/>
          <w:lang w:val="eu-ES"/>
        </w:rPr>
        <w:t>/Q</w:t>
      </w:r>
      <w:r w:rsidRPr="00C666C5">
        <w:rPr>
          <w:rFonts w:ascii="Arial" w:hAnsi="Arial"/>
          <w:sz w:val="16"/>
          <w:vertAlign w:val="subscript"/>
          <w:lang w:val="eu-ES"/>
        </w:rPr>
        <w:t>1</w:t>
      </w:r>
      <w:r w:rsidRPr="00C666C5">
        <w:rPr>
          <w:rFonts w:ascii="Arial" w:hAnsi="Arial"/>
          <w:sz w:val="16"/>
          <w:lang w:val="eu-ES"/>
        </w:rPr>
        <w:t>+ q</w:t>
      </w:r>
      <w:r w:rsidRPr="00C666C5">
        <w:rPr>
          <w:rFonts w:ascii="Arial" w:hAnsi="Arial"/>
          <w:sz w:val="16"/>
          <w:vertAlign w:val="subscript"/>
          <w:lang w:val="eu-ES"/>
        </w:rPr>
        <w:t>2</w:t>
      </w:r>
      <w:r w:rsidRPr="00C666C5">
        <w:rPr>
          <w:rFonts w:ascii="Arial" w:hAnsi="Arial"/>
          <w:sz w:val="16"/>
          <w:lang w:val="eu-ES"/>
        </w:rPr>
        <w:t>/Q</w:t>
      </w:r>
      <w:r w:rsidRPr="00C666C5">
        <w:rPr>
          <w:rFonts w:ascii="Arial" w:hAnsi="Arial"/>
          <w:sz w:val="16"/>
          <w:vertAlign w:val="subscript"/>
          <w:lang w:val="eu-ES"/>
        </w:rPr>
        <w:t>2</w:t>
      </w:r>
      <w:r w:rsidRPr="00C666C5">
        <w:rPr>
          <w:rFonts w:ascii="Arial" w:hAnsi="Arial"/>
          <w:sz w:val="16"/>
          <w:lang w:val="eu-ES"/>
        </w:rPr>
        <w:t xml:space="preserve">+... (q = substantzia arriskutsuaren kantitate maximoa eta Q = substantzia horren atalase-kantitatea, 2. edo 3. zutabean). Ikus 840/2015 </w:t>
      </w:r>
      <w:proofErr w:type="spellStart"/>
      <w:r w:rsidRPr="00C666C5">
        <w:rPr>
          <w:rFonts w:ascii="Arial" w:hAnsi="Arial"/>
          <w:sz w:val="16"/>
          <w:lang w:val="eu-ES"/>
        </w:rPr>
        <w:t>EDaren</w:t>
      </w:r>
      <w:proofErr w:type="spellEnd"/>
      <w:r w:rsidRPr="00C666C5">
        <w:rPr>
          <w:rFonts w:ascii="Arial" w:hAnsi="Arial"/>
          <w:sz w:val="16"/>
          <w:lang w:val="eu-ES"/>
        </w:rPr>
        <w:t xml:space="preserve"> I. eranskineko 4. oharra.</w:t>
      </w:r>
    </w:p>
    <w:p w14:paraId="7B873EAA" w14:textId="77777777" w:rsidR="003036C0" w:rsidRPr="00C666C5" w:rsidRDefault="003036C0" w:rsidP="003036C0">
      <w:pPr>
        <w:rPr>
          <w:rFonts w:ascii="Arial" w:hAnsi="Arial" w:cs="Arial"/>
          <w:sz w:val="16"/>
          <w:szCs w:val="16"/>
          <w:lang w:val="eu-ES"/>
        </w:rPr>
      </w:pPr>
      <w:r w:rsidRPr="00C666C5">
        <w:rPr>
          <w:lang w:val="eu-ES"/>
        </w:rPr>
        <w:br w:type="page"/>
      </w:r>
    </w:p>
    <w:p w14:paraId="0E7BEC42" w14:textId="77777777" w:rsidR="003036C0" w:rsidRPr="00C666C5" w:rsidRDefault="003036C0" w:rsidP="003036C0">
      <w:pPr>
        <w:rPr>
          <w:rFonts w:ascii="Arial" w:hAnsi="Arial" w:cs="Arial"/>
          <w:lang w:val="eu-ES"/>
        </w:rPr>
      </w:pPr>
      <w:r w:rsidRPr="00C666C5">
        <w:rPr>
          <w:rFonts w:ascii="Arial" w:hAnsi="Arial"/>
          <w:b/>
          <w:lang w:val="eu-ES"/>
        </w:rPr>
        <w:lastRenderedPageBreak/>
        <w:t xml:space="preserve">Prozesu teknologikoen deskripzio laburra </w:t>
      </w:r>
      <w:r w:rsidRPr="00C666C5">
        <w:rPr>
          <w:rFonts w:ascii="Arial" w:hAnsi="Arial"/>
          <w:sz w:val="18"/>
          <w:lang w:val="eu-ES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036C0" w:rsidRPr="00C666C5" w14:paraId="7182DA34" w14:textId="77777777" w:rsidTr="002779E3">
        <w:trPr>
          <w:trHeight w:val="4973"/>
        </w:trPr>
        <w:tc>
          <w:tcPr>
            <w:tcW w:w="9212" w:type="dxa"/>
            <w:shd w:val="clear" w:color="auto" w:fill="auto"/>
          </w:tcPr>
          <w:p w14:paraId="4323540D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3D5C59C7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1AED0614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120EFE7E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6445D75A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66637EA5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11FE6FD0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6914394E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47E74EC3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0FC5581F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20D26977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4324C9A8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7558FA2F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43F9E3EB" w14:textId="77777777" w:rsidR="003036C0" w:rsidRPr="00C666C5" w:rsidRDefault="003036C0" w:rsidP="003036C0">
      <w:pPr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/>
          <w:sz w:val="16"/>
          <w:lang w:val="eu-ES"/>
        </w:rPr>
        <w:t>(1) 840/2015 EDak eragiten dien prozesuen deskribapena</w:t>
      </w:r>
    </w:p>
    <w:p w14:paraId="64A97EEB" w14:textId="77777777" w:rsidR="003036C0" w:rsidRPr="00C666C5" w:rsidRDefault="003036C0" w:rsidP="003036C0">
      <w:pPr>
        <w:rPr>
          <w:rFonts w:ascii="Arial" w:hAnsi="Arial" w:cs="Arial"/>
          <w:b/>
          <w:lang w:val="eu-ES"/>
        </w:rPr>
      </w:pPr>
    </w:p>
    <w:p w14:paraId="5576E153" w14:textId="77777777" w:rsidR="003036C0" w:rsidRPr="00C666C5" w:rsidRDefault="003036C0" w:rsidP="003036C0">
      <w:pPr>
        <w:rPr>
          <w:rFonts w:ascii="Arial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>Erantsitako dokumentazioa: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036C0" w:rsidRPr="00EB0476" w14:paraId="3F9121F4" w14:textId="77777777" w:rsidTr="002779E3">
        <w:tc>
          <w:tcPr>
            <w:tcW w:w="9212" w:type="dxa"/>
            <w:shd w:val="clear" w:color="auto" w:fill="auto"/>
          </w:tcPr>
          <w:p w14:paraId="4CAF12D4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 xml:space="preserve">□ Enpresaren edo establezimenduaren kokapen-planoa: gutxi gorabeherako eskala, 1:25.000 </w:t>
            </w:r>
            <w:r w:rsidRPr="00C666C5">
              <w:rPr>
                <w:rFonts w:ascii="Arial" w:hAnsi="Arial"/>
                <w:sz w:val="16"/>
                <w:lang w:val="eu-ES"/>
              </w:rPr>
              <w:t>(1)</w:t>
            </w:r>
          </w:p>
          <w:p w14:paraId="73723B82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szCs w:val="24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 xml:space="preserve">□ Kokapen-planoa: gutxi gorabeherako eskala, 1:1.000 – 1:5.000 </w:t>
            </w:r>
            <w:r w:rsidRPr="00C666C5">
              <w:rPr>
                <w:rFonts w:ascii="Arial" w:hAnsi="Arial"/>
                <w:sz w:val="16"/>
                <w:lang w:val="eu-ES"/>
              </w:rPr>
              <w:t>(2)</w:t>
            </w:r>
          </w:p>
          <w:p w14:paraId="0061EB08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□ Lekuaren planoa: gutxi gorabeherako eskala, 1:200</w:t>
            </w:r>
          </w:p>
          <w:p w14:paraId="47824EAC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□ Bestelako dokumentazioa:</w:t>
            </w:r>
          </w:p>
          <w:p w14:paraId="6D11023C" w14:textId="77777777" w:rsidR="003036C0" w:rsidRPr="00C666C5" w:rsidRDefault="003036C0" w:rsidP="002779E3">
            <w:pPr>
              <w:spacing w:line="360" w:lineRule="auto"/>
              <w:ind w:left="426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 xml:space="preserve">- </w:t>
            </w:r>
          </w:p>
          <w:p w14:paraId="408FB9A6" w14:textId="77777777" w:rsidR="003036C0" w:rsidRPr="00C666C5" w:rsidRDefault="003036C0" w:rsidP="002779E3">
            <w:pPr>
              <w:spacing w:line="360" w:lineRule="auto"/>
              <w:ind w:left="426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 xml:space="preserve">- </w:t>
            </w:r>
          </w:p>
          <w:p w14:paraId="64D1E6E6" w14:textId="77777777" w:rsidR="003036C0" w:rsidRPr="00C666C5" w:rsidRDefault="003036C0" w:rsidP="002779E3">
            <w:pPr>
              <w:spacing w:line="360" w:lineRule="auto"/>
              <w:ind w:left="426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 xml:space="preserve">- </w:t>
            </w:r>
          </w:p>
          <w:p w14:paraId="6393FE56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sz w:val="18"/>
                <w:lang w:val="eu-ES"/>
              </w:rPr>
              <w:t>Oharra: Laukiren batean nahikoa toki ez badago, erabili zenbakitutako orri zuri osagarriak.</w:t>
            </w:r>
          </w:p>
        </w:tc>
      </w:tr>
    </w:tbl>
    <w:p w14:paraId="3DD05905" w14:textId="77777777" w:rsidR="003036C0" w:rsidRPr="00C666C5" w:rsidRDefault="003036C0" w:rsidP="003036C0">
      <w:pPr>
        <w:jc w:val="both"/>
        <w:rPr>
          <w:rFonts w:ascii="Arial" w:hAnsi="Arial" w:cs="Arial"/>
          <w:sz w:val="16"/>
          <w:szCs w:val="16"/>
          <w:lang w:val="eu-ES"/>
        </w:rPr>
      </w:pPr>
      <w:r w:rsidRPr="00C666C5">
        <w:rPr>
          <w:rFonts w:ascii="Arial" w:hAnsi="Arial" w:cs="Arial"/>
          <w:sz w:val="16"/>
          <w:lang w:val="eu-ES"/>
        </w:rPr>
        <w:fldChar w:fldCharType="begin"/>
      </w:r>
      <w:r w:rsidRPr="00C666C5">
        <w:rPr>
          <w:rFonts w:ascii="Arial" w:hAnsi="Arial" w:cs="Arial"/>
          <w:sz w:val="16"/>
          <w:lang w:val="eu-ES"/>
        </w:rPr>
        <w:instrText xml:space="preserve">INCLUDE C:\\DATOS\\VARIOS\\NOTA.DOC \* MERGEFORMAT </w:instrText>
      </w:r>
      <w:r w:rsidRPr="00C666C5">
        <w:rPr>
          <w:rFonts w:ascii="Arial" w:hAnsi="Arial" w:cs="Arial"/>
          <w:sz w:val="16"/>
          <w:lang w:val="eu-ES"/>
        </w:rPr>
        <w:fldChar w:fldCharType="separate"/>
      </w:r>
      <w:r w:rsidRPr="00C666C5">
        <w:rPr>
          <w:rFonts w:ascii="Arial" w:hAnsi="Arial" w:cs="Arial"/>
          <w:sz w:val="16"/>
          <w:lang w:val="eu-ES"/>
        </w:rPr>
        <w:t>(1) Kokapen-planoan, establezimendurako sarbideak eta herriguneak, komunikazio-bideak, ur-korronteak eta baso-eremuak identifikatuko dira, enpresaren edo establezimenduaren lursailen mugatik 2.000 metro baino gutxiagora kokatuta badaude.</w:t>
      </w:r>
    </w:p>
    <w:p w14:paraId="7CF3E450" w14:textId="77777777" w:rsidR="003036C0" w:rsidRPr="00C666C5" w:rsidRDefault="003036C0" w:rsidP="003036C0">
      <w:pPr>
        <w:jc w:val="both"/>
        <w:rPr>
          <w:rFonts w:ascii="Arial" w:hAnsi="Arial" w:cs="Arial"/>
          <w:lang w:val="eu-ES"/>
        </w:rPr>
      </w:pPr>
      <w:r w:rsidRPr="00C666C5">
        <w:rPr>
          <w:rFonts w:ascii="Arial" w:hAnsi="Arial" w:cs="Arial"/>
          <w:sz w:val="16"/>
          <w:lang w:val="eu-ES"/>
        </w:rPr>
        <w:t>(2) Jarduerak eraikin bat baino gehiago hartzen dituenean, establezimenduaren multzoaren plano bat aurkeztuko da, non biltegia eta jarduera nagusiaren mugetatik 500 metro baino gutxiagora dauden enpresaren beste jarduera batzuk identifikatuko diren.</w:t>
      </w:r>
      <w:r w:rsidRPr="00C666C5">
        <w:rPr>
          <w:rFonts w:ascii="Arial" w:hAnsi="Arial" w:cs="Arial"/>
          <w:sz w:val="16"/>
          <w:lang w:val="eu-ES"/>
        </w:rPr>
        <w:fldChar w:fldCharType="end"/>
      </w:r>
    </w:p>
    <w:p w14:paraId="338AC68D" w14:textId="4F16AD1F" w:rsidR="003036C0" w:rsidRDefault="003036C0" w:rsidP="003036C0">
      <w:pPr>
        <w:jc w:val="both"/>
        <w:rPr>
          <w:rFonts w:ascii="Arial" w:hAnsi="Arial" w:cs="Arial"/>
          <w:lang w:val="eu-ES"/>
        </w:rPr>
      </w:pPr>
    </w:p>
    <w:p w14:paraId="33FC63B7" w14:textId="77777777" w:rsidR="00C00F98" w:rsidRPr="00C666C5" w:rsidRDefault="00C00F98" w:rsidP="003036C0">
      <w:pPr>
        <w:jc w:val="both"/>
        <w:rPr>
          <w:rFonts w:ascii="Arial" w:hAnsi="Arial" w:cs="Arial"/>
          <w:lang w:val="eu-ES"/>
        </w:rPr>
      </w:pPr>
    </w:p>
    <w:p w14:paraId="6DEFE1DE" w14:textId="77777777" w:rsidR="003036C0" w:rsidRPr="00C666C5" w:rsidRDefault="003036C0" w:rsidP="003036C0">
      <w:pPr>
        <w:jc w:val="both"/>
        <w:rPr>
          <w:rFonts w:ascii="Arial" w:hAnsi="Arial" w:cs="Arial"/>
          <w:lang w:val="eu-ES"/>
        </w:rPr>
      </w:pPr>
    </w:p>
    <w:p w14:paraId="26B8E8E7" w14:textId="77777777" w:rsidR="003036C0" w:rsidRPr="00C666C5" w:rsidRDefault="003036C0" w:rsidP="003036C0">
      <w:pPr>
        <w:jc w:val="both"/>
        <w:rPr>
          <w:rFonts w:ascii="Arial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lastRenderedPageBreak/>
        <w:t>DEKLARAZIOA: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036C0" w:rsidRPr="00C666C5" w14:paraId="6B02515E" w14:textId="77777777" w:rsidTr="002779E3">
        <w:trPr>
          <w:trHeight w:val="2454"/>
        </w:trPr>
        <w:tc>
          <w:tcPr>
            <w:tcW w:w="9212" w:type="dxa"/>
            <w:shd w:val="clear" w:color="auto" w:fill="auto"/>
          </w:tcPr>
          <w:p w14:paraId="1ECBA516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6"/>
                <w:lang w:val="eu-ES"/>
              </w:rPr>
            </w:pPr>
          </w:p>
          <w:p w14:paraId="0588F531" w14:textId="77777777" w:rsidR="003036C0" w:rsidRPr="00C666C5" w:rsidRDefault="003036C0" w:rsidP="002779E3">
            <w:pPr>
              <w:jc w:val="both"/>
              <w:outlineLvl w:val="0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Aitortzen dut, irailaren 21eko 840/2015 Errege Dekretuan aurreikusitako ondorioetarako, orri hauetan ageri diren datuak bat datozela deskribatutako instalaziokoekin.</w:t>
            </w:r>
          </w:p>
          <w:p w14:paraId="7233151E" w14:textId="77777777" w:rsidR="003036C0" w:rsidRPr="00C666C5" w:rsidRDefault="003036C0" w:rsidP="002779E3">
            <w:pPr>
              <w:jc w:val="both"/>
              <w:outlineLvl w:val="0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ab/>
            </w:r>
            <w:r w:rsidRPr="00C666C5">
              <w:rPr>
                <w:rFonts w:ascii="Arial" w:hAnsi="Arial"/>
                <w:lang w:val="eu-ES"/>
              </w:rPr>
              <w:tab/>
            </w:r>
            <w:r w:rsidRPr="00C666C5">
              <w:rPr>
                <w:rFonts w:ascii="Arial" w:hAnsi="Arial"/>
                <w:lang w:val="eu-ES"/>
              </w:rPr>
              <w:tab/>
              <w:t>.............................................. ,.…...…(e)ko…….................. aren……(a)</w:t>
            </w:r>
          </w:p>
          <w:p w14:paraId="2CBE023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6"/>
                <w:lang w:val="eu-ES"/>
              </w:rPr>
            </w:pPr>
          </w:p>
          <w:p w14:paraId="10676AB9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Enpresaren edo establezimenduaren arduraduna</w:t>
            </w:r>
          </w:p>
          <w:p w14:paraId="6A75E8E9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Sinadura: …………….………………………………………………………..………..</w:t>
            </w:r>
          </w:p>
          <w:p w14:paraId="48752B34" w14:textId="77777777" w:rsidR="003036C0" w:rsidRPr="00C666C5" w:rsidRDefault="003036C0" w:rsidP="002779E3">
            <w:pPr>
              <w:spacing w:line="360" w:lineRule="auto"/>
              <w:jc w:val="both"/>
              <w:rPr>
                <w:rFonts w:ascii="Arial" w:hAnsi="Arial" w:cs="Arial"/>
                <w:lang w:val="eu-ES"/>
              </w:rPr>
            </w:pPr>
            <w:r w:rsidRPr="00C666C5">
              <w:rPr>
                <w:rFonts w:ascii="Arial" w:hAnsi="Arial"/>
                <w:lang w:val="eu-ES"/>
              </w:rPr>
              <w:t>NAN: .......................................</w:t>
            </w:r>
          </w:p>
          <w:p w14:paraId="52074DB2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val="eu-ES"/>
              </w:rPr>
            </w:pPr>
          </w:p>
          <w:p w14:paraId="7D3C7D67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val="eu-ES"/>
              </w:rPr>
            </w:pPr>
          </w:p>
          <w:p w14:paraId="14A3CD29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val="eu-ES"/>
              </w:rPr>
            </w:pPr>
          </w:p>
        </w:tc>
      </w:tr>
    </w:tbl>
    <w:p w14:paraId="52F87B2F" w14:textId="77777777" w:rsidR="003036C0" w:rsidRPr="00C666C5" w:rsidRDefault="003036C0" w:rsidP="003036C0">
      <w:pPr>
        <w:pStyle w:val="BOPVDetalle"/>
        <w:rPr>
          <w:lang w:val="eu-ES"/>
        </w:rPr>
      </w:pPr>
    </w:p>
    <w:p w14:paraId="30E19782" w14:textId="1D3B48B6" w:rsidR="0045678E" w:rsidRPr="00C666C5" w:rsidRDefault="0045678E" w:rsidP="004567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u-ES" w:eastAsia="es-ES_tradnl"/>
        </w:rPr>
      </w:pPr>
    </w:p>
    <w:p w14:paraId="066139E0" w14:textId="2B964C13" w:rsidR="00D90F07" w:rsidRPr="00C666C5" w:rsidRDefault="00D90F07" w:rsidP="004567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u-ES" w:eastAsia="es-ES_tradnl"/>
        </w:rPr>
      </w:pPr>
    </w:p>
    <w:p w14:paraId="3FF12C46" w14:textId="77777777" w:rsidR="00D90F07" w:rsidRPr="00C666C5" w:rsidRDefault="00D90F07" w:rsidP="0045678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u-ES" w:eastAsia="es-ES_tradnl"/>
        </w:rPr>
      </w:pPr>
    </w:p>
    <w:p w14:paraId="597E22E1" w14:textId="77777777" w:rsidR="0045678E" w:rsidRPr="00C666C5" w:rsidRDefault="0045678E" w:rsidP="0045678E">
      <w:pPr>
        <w:spacing w:after="0" w:line="240" w:lineRule="auto"/>
        <w:rPr>
          <w:rFonts w:ascii="Arial" w:eastAsia="Times New Roman" w:hAnsi="Arial" w:cs="Arial"/>
          <w:sz w:val="16"/>
          <w:szCs w:val="16"/>
          <w:lang w:val="eu-ES" w:eastAsia="es-ES_tradnl"/>
        </w:rPr>
      </w:pPr>
      <w:r w:rsidRPr="00C666C5">
        <w:rPr>
          <w:rFonts w:ascii="Arial" w:eastAsia="Times New Roman" w:hAnsi="Arial" w:cs="Arial"/>
          <w:sz w:val="16"/>
          <w:szCs w:val="16"/>
          <w:lang w:val="eu-ES" w:eastAsia="es-ES_tradnl"/>
        </w:rPr>
        <w:br w:type="page"/>
      </w:r>
    </w:p>
    <w:p w14:paraId="2110CA8C" w14:textId="77777777" w:rsidR="003036C0" w:rsidRPr="00C666C5" w:rsidRDefault="003036C0" w:rsidP="003036C0">
      <w:pPr>
        <w:pStyle w:val="BOPVClave"/>
        <w:rPr>
          <w:lang w:val="eu-ES"/>
        </w:rPr>
      </w:pPr>
      <w:r w:rsidRPr="00C666C5">
        <w:rPr>
          <w:lang w:val="eu-ES"/>
        </w:rPr>
        <w:lastRenderedPageBreak/>
        <w:t>II. ERANSKINA</w:t>
      </w:r>
    </w:p>
    <w:p w14:paraId="1C3730A2" w14:textId="77777777" w:rsidR="003036C0" w:rsidRPr="00C666C5" w:rsidRDefault="003036C0" w:rsidP="003036C0">
      <w:pPr>
        <w:pStyle w:val="BOPVClave"/>
        <w:rPr>
          <w:lang w:val="eu-ES"/>
        </w:rPr>
      </w:pPr>
      <w:r w:rsidRPr="00C666C5">
        <w:rPr>
          <w:b/>
          <w:sz w:val="24"/>
          <w:lang w:val="eu-ES"/>
        </w:rPr>
        <w:t>JARDUERA ETETEAREN KOMUNIKAZIOA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036C0" w:rsidRPr="00EB0476" w14:paraId="7460C4AB" w14:textId="77777777" w:rsidTr="002779E3">
        <w:tc>
          <w:tcPr>
            <w:tcW w:w="5000" w:type="pct"/>
            <w:hideMark/>
          </w:tcPr>
          <w:p w14:paraId="0C516D2E" w14:textId="77777777" w:rsidR="003036C0" w:rsidRPr="00C666C5" w:rsidRDefault="00F36EAB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13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6C0" w:rsidRPr="00C666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S_tradnl"/>
                  </w:rPr>
                  <w:t>☐</w:t>
                </w:r>
              </w:sdtContent>
            </w:sdt>
            <w:r w:rsidR="003036C0" w:rsidRPr="00C666C5">
              <w:rPr>
                <w:rFonts w:ascii="Arial" w:hAnsi="Arial"/>
                <w:sz w:val="18"/>
              </w:rPr>
              <w:t xml:space="preserve">  Establezimendu bat behin betiko ixtea edo eraistea</w:t>
            </w:r>
          </w:p>
          <w:p w14:paraId="2AD62546" w14:textId="77777777" w:rsidR="003036C0" w:rsidRPr="00C666C5" w:rsidRDefault="00F36EAB" w:rsidP="002779E3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923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6C0" w:rsidRPr="00C666C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s-ES_tradnl"/>
                  </w:rPr>
                  <w:t>☐</w:t>
                </w:r>
              </w:sdtContent>
            </w:sdt>
            <w:r w:rsidR="003036C0" w:rsidRPr="00C666C5">
              <w:rPr>
                <w:rFonts w:ascii="Arial" w:hAnsi="Arial"/>
                <w:sz w:val="18"/>
              </w:rPr>
              <w:t xml:space="preserve">  840/2015 Errege Dekretuaren aplikazio-eremutik kanpo geratzea, gerora sortutako arrazoiengatik</w:t>
            </w:r>
          </w:p>
        </w:tc>
      </w:tr>
    </w:tbl>
    <w:p w14:paraId="3F65D6F2" w14:textId="77777777" w:rsidR="003036C0" w:rsidRPr="00C666C5" w:rsidRDefault="003036C0" w:rsidP="003036C0">
      <w:pPr>
        <w:spacing w:line="240" w:lineRule="auto"/>
        <w:jc w:val="both"/>
        <w:rPr>
          <w:rFonts w:ascii="Arial" w:eastAsia="Times New Roman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 xml:space="preserve"> </w:t>
      </w:r>
    </w:p>
    <w:p w14:paraId="40F3E173" w14:textId="77777777" w:rsidR="003036C0" w:rsidRPr="00C666C5" w:rsidRDefault="003036C0" w:rsidP="003036C0">
      <w:pPr>
        <w:spacing w:after="0" w:line="240" w:lineRule="auto"/>
        <w:jc w:val="both"/>
        <w:rPr>
          <w:rFonts w:ascii="Arial" w:eastAsia="Times New Roman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>Establezimenduaren titularraren datuak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496"/>
        <w:gridCol w:w="3636"/>
        <w:gridCol w:w="692"/>
        <w:gridCol w:w="2380"/>
      </w:tblGrid>
      <w:tr w:rsidR="003036C0" w:rsidRPr="00C666C5" w14:paraId="00E91979" w14:textId="77777777" w:rsidTr="002779E3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C2F4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Establezimenduaren izena</w:t>
            </w:r>
          </w:p>
        </w:tc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419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  <w:lang w:eastAsia="es-ES_tradnl"/>
              </w:rPr>
            </w:pPr>
          </w:p>
          <w:p w14:paraId="455A1DC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eastAsia="es-ES_tradnl"/>
              </w:rPr>
            </w:pPr>
          </w:p>
          <w:p w14:paraId="2D354E4F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  <w:lang w:eastAsia="es-ES_tradnl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F91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4"/>
                <w:szCs w:val="4"/>
                <w:lang w:eastAsia="es-ES_tradnl"/>
              </w:rPr>
            </w:pPr>
          </w:p>
          <w:p w14:paraId="279E59D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EI zk.</w:t>
            </w:r>
          </w:p>
        </w:tc>
      </w:tr>
      <w:tr w:rsidR="003036C0" w:rsidRPr="00C666C5" w14:paraId="0991E23E" w14:textId="77777777" w:rsidTr="002779E3">
        <w:trPr>
          <w:trHeight w:val="557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950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Lekua</w:t>
            </w:r>
          </w:p>
        </w:tc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57EF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Helbide osoa: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682C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0AA010EB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  <w:lang w:eastAsia="es-ES_tradnl"/>
              </w:rPr>
            </w:pPr>
          </w:p>
          <w:p w14:paraId="39B5ABF0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  <w:tr w:rsidR="003036C0" w:rsidRPr="00C666C5" w14:paraId="47FE38B3" w14:textId="77777777" w:rsidTr="002779E3"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260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Jardueraren arduraduna</w:t>
            </w:r>
          </w:p>
          <w:p w14:paraId="0D3C117E" w14:textId="77777777" w:rsidR="003036C0" w:rsidRPr="00C666C5" w:rsidRDefault="003036C0" w:rsidP="00277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6C5">
              <w:rPr>
                <w:rFonts w:ascii="Arial" w:hAnsi="Arial"/>
                <w:sz w:val="14"/>
              </w:rPr>
              <w:t>(Istripua edo gorabeheraren bat izanez gero, esku hartzeko establezimenduko arduraduna)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BE6D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Izena: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498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Kargua:</w:t>
            </w:r>
          </w:p>
        </w:tc>
      </w:tr>
      <w:tr w:rsidR="003036C0" w:rsidRPr="00C666C5" w14:paraId="070026FD" w14:textId="77777777" w:rsidTr="002779E3">
        <w:trPr>
          <w:trHeight w:val="497"/>
        </w:trPr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C81" w14:textId="77777777" w:rsidR="003036C0" w:rsidRPr="00C666C5" w:rsidRDefault="003036C0" w:rsidP="002779E3">
            <w:pPr>
              <w:rPr>
                <w:rFonts w:ascii="Arial" w:hAnsi="Arial" w:cs="Arial"/>
                <w:sz w:val="14"/>
                <w:szCs w:val="14"/>
                <w:lang w:eastAsia="es-ES_tradnl"/>
              </w:rPr>
            </w:pPr>
          </w:p>
        </w:tc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BD21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Kokapenaren helbide osoa: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7606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1F76B89F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trike/>
                <w:sz w:val="16"/>
                <w:szCs w:val="16"/>
                <w:lang w:eastAsia="es-ES_tradnl"/>
              </w:rPr>
            </w:pPr>
          </w:p>
          <w:p w14:paraId="28956994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  <w:tr w:rsidR="003036C0" w:rsidRPr="00C666C5" w14:paraId="612BFDA4" w14:textId="77777777" w:rsidTr="002779E3"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71AE" w14:textId="77777777" w:rsidR="003036C0" w:rsidRPr="00C666C5" w:rsidRDefault="003036C0" w:rsidP="002779E3">
            <w:pPr>
              <w:rPr>
                <w:rFonts w:ascii="Arial" w:hAnsi="Arial" w:cs="Arial"/>
                <w:sz w:val="14"/>
                <w:szCs w:val="14"/>
                <w:lang w:eastAsia="es-ES_tradnl"/>
              </w:rPr>
            </w:pP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BC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Harremanetan jartzeko, 24 ordu:</w:t>
            </w:r>
          </w:p>
          <w:p w14:paraId="2C6CB36C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  <w:lang w:eastAsia="es-ES_tradnl"/>
              </w:rPr>
            </w:pPr>
          </w:p>
        </w:tc>
      </w:tr>
      <w:tr w:rsidR="003036C0" w:rsidRPr="00C666C5" w14:paraId="316AB44F" w14:textId="77777777" w:rsidTr="002779E3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5A63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Egoitza soziala</w:t>
            </w:r>
          </w:p>
        </w:tc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71B1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Helbide osoa: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22B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Tel.:</w:t>
            </w:r>
          </w:p>
          <w:p w14:paraId="2518FE4F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trike/>
                <w:sz w:val="16"/>
                <w:szCs w:val="16"/>
                <w:lang w:eastAsia="es-ES_tradnl"/>
              </w:rPr>
            </w:pPr>
          </w:p>
          <w:p w14:paraId="4AE0E980" w14:textId="77777777" w:rsidR="003036C0" w:rsidRPr="00C666C5" w:rsidRDefault="003036C0" w:rsidP="002779E3">
            <w:pPr>
              <w:jc w:val="both"/>
              <w:rPr>
                <w:rFonts w:ascii="Arial" w:hAnsi="Arial" w:cs="Arial"/>
              </w:rPr>
            </w:pPr>
            <w:r w:rsidRPr="00C666C5">
              <w:rPr>
                <w:rFonts w:ascii="Arial" w:hAnsi="Arial"/>
                <w:sz w:val="16"/>
              </w:rPr>
              <w:t>Posta elektronikoa:</w:t>
            </w:r>
          </w:p>
        </w:tc>
      </w:tr>
    </w:tbl>
    <w:p w14:paraId="6594083F" w14:textId="77777777" w:rsidR="003036C0" w:rsidRPr="00C666C5" w:rsidRDefault="003036C0" w:rsidP="003036C0">
      <w:pPr>
        <w:spacing w:after="0" w:line="240" w:lineRule="auto"/>
        <w:jc w:val="both"/>
        <w:rPr>
          <w:rFonts w:ascii="Arial" w:eastAsia="Times New Roman" w:hAnsi="Arial" w:cs="Arial"/>
          <w:b/>
          <w:lang w:val="eu-ES" w:eastAsia="es-ES_tradnl"/>
        </w:rPr>
      </w:pPr>
    </w:p>
    <w:p w14:paraId="7B0D5903" w14:textId="77777777" w:rsidR="003036C0" w:rsidRPr="00C666C5" w:rsidRDefault="003036C0" w:rsidP="003036C0">
      <w:pPr>
        <w:spacing w:after="0" w:line="240" w:lineRule="auto"/>
        <w:jc w:val="both"/>
        <w:rPr>
          <w:rFonts w:ascii="Arial" w:eastAsia="Times New Roman" w:hAnsi="Arial" w:cs="Arial"/>
          <w:b/>
          <w:lang w:val="eu-ES"/>
        </w:rPr>
      </w:pPr>
      <w:r w:rsidRPr="00C666C5">
        <w:rPr>
          <w:rFonts w:ascii="Arial" w:hAnsi="Arial"/>
          <w:b/>
          <w:lang w:val="eu-ES"/>
        </w:rPr>
        <w:t>Lekuari buruzko datuak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496"/>
        <w:gridCol w:w="4322"/>
        <w:gridCol w:w="2386"/>
      </w:tblGrid>
      <w:tr w:rsidR="003036C0" w:rsidRPr="00C666C5" w14:paraId="3317DDFF" w14:textId="77777777" w:rsidTr="002779E3"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B92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Jarduera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111E" w14:textId="77777777" w:rsidR="003036C0" w:rsidRPr="00C666C5" w:rsidRDefault="003036C0" w:rsidP="002779E3">
            <w:pPr>
              <w:jc w:val="both"/>
              <w:rPr>
                <w:rFonts w:ascii="Arial" w:hAnsi="Arial" w:cs="Arial"/>
                <w:lang w:eastAsia="es-ES_tradnl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80B8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66C5">
              <w:rPr>
                <w:rFonts w:ascii="Arial" w:hAnsi="Arial"/>
                <w:sz w:val="16"/>
              </w:rPr>
              <w:t>ESJN:</w:t>
            </w:r>
          </w:p>
        </w:tc>
      </w:tr>
      <w:tr w:rsidR="003036C0" w:rsidRPr="00C666C5" w14:paraId="485D2B47" w14:textId="77777777" w:rsidTr="002779E3">
        <w:trPr>
          <w:trHeight w:val="273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6098" w14:textId="77777777" w:rsidR="003036C0" w:rsidRPr="00C666C5" w:rsidRDefault="003036C0" w:rsidP="002779E3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6C5">
              <w:rPr>
                <w:rFonts w:ascii="Arial" w:hAnsi="Arial"/>
                <w:sz w:val="18"/>
              </w:rPr>
              <w:t>UTM koordenatuak</w:t>
            </w:r>
          </w:p>
        </w:tc>
        <w:tc>
          <w:tcPr>
            <w:tcW w:w="3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2B5" w14:textId="77777777" w:rsidR="003036C0" w:rsidRPr="00C666C5" w:rsidRDefault="003036C0" w:rsidP="002779E3">
            <w:pPr>
              <w:jc w:val="both"/>
              <w:rPr>
                <w:rFonts w:ascii="Arial" w:hAnsi="Arial" w:cs="Arial"/>
                <w:sz w:val="16"/>
                <w:szCs w:val="16"/>
                <w:lang w:eastAsia="es-ES_tradnl"/>
              </w:rPr>
            </w:pPr>
          </w:p>
        </w:tc>
      </w:tr>
    </w:tbl>
    <w:p w14:paraId="39520E3F" w14:textId="77777777" w:rsidR="003036C0" w:rsidRPr="00C666C5" w:rsidRDefault="003036C0" w:rsidP="003036C0">
      <w:pPr>
        <w:spacing w:after="0" w:line="240" w:lineRule="auto"/>
        <w:jc w:val="both"/>
        <w:rPr>
          <w:rFonts w:ascii="Arial" w:eastAsia="Times New Roman" w:hAnsi="Arial" w:cs="Arial"/>
          <w:b/>
          <w:lang w:val="eu-ES" w:eastAsia="es-ES_tradnl"/>
        </w:rPr>
      </w:pPr>
    </w:p>
    <w:p w14:paraId="1BF95D5B" w14:textId="77777777" w:rsidR="003036C0" w:rsidRPr="00C666C5" w:rsidRDefault="003036C0" w:rsidP="003036C0">
      <w:pPr>
        <w:spacing w:after="0"/>
        <w:rPr>
          <w:rFonts w:ascii="Arial" w:hAnsi="Arial" w:cs="Arial"/>
          <w:lang w:val="eu-ES"/>
        </w:rPr>
      </w:pPr>
      <w:r w:rsidRPr="00C666C5">
        <w:rPr>
          <w:rFonts w:ascii="Arial" w:hAnsi="Arial"/>
          <w:b/>
          <w:lang w:val="eu-ES"/>
        </w:rPr>
        <w:t>Jarduera etetea ekarri duten arrazoien deskripzio laburra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036C0" w:rsidRPr="00C666C5" w14:paraId="24B55669" w14:textId="77777777" w:rsidTr="002779E3">
        <w:trPr>
          <w:trHeight w:val="1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710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537033D5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1281561D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  <w:p w14:paraId="06D140F3" w14:textId="77777777" w:rsidR="003036C0" w:rsidRPr="00C666C5" w:rsidRDefault="003036C0" w:rsidP="002779E3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5BC0D375" w14:textId="77777777" w:rsidR="003036C0" w:rsidRPr="00C666C5" w:rsidRDefault="003036C0" w:rsidP="003036C0">
      <w:pPr>
        <w:spacing w:before="40" w:after="0"/>
        <w:ind w:right="-709"/>
        <w:jc w:val="both"/>
        <w:rPr>
          <w:rFonts w:ascii="Arial" w:eastAsia="Times New Roman" w:hAnsi="Arial" w:cs="Arial"/>
          <w:b/>
          <w:lang w:val="eu-ES" w:eastAsia="es-ES_tradnl"/>
        </w:rPr>
      </w:pPr>
    </w:p>
    <w:p w14:paraId="0F7D1D21" w14:textId="77777777" w:rsidR="003036C0" w:rsidRPr="000C11FD" w:rsidRDefault="003036C0" w:rsidP="000C11FD">
      <w:pPr>
        <w:rPr>
          <w:rFonts w:ascii="Arial" w:hAnsi="Arial" w:cs="Arial"/>
          <w:lang w:val="eu-ES"/>
        </w:rPr>
      </w:pPr>
      <w:r w:rsidRPr="000C11FD">
        <w:rPr>
          <w:rFonts w:ascii="Arial" w:hAnsi="Arial" w:cs="Arial"/>
          <w:lang w:val="eu-ES"/>
        </w:rPr>
        <w:tab/>
      </w:r>
      <w:r w:rsidRPr="000C11FD">
        <w:rPr>
          <w:rFonts w:ascii="Arial" w:hAnsi="Arial" w:cs="Arial"/>
          <w:lang w:val="eu-ES"/>
        </w:rPr>
        <w:tab/>
        <w:t>.............................................. ,.…...…(e)ko…….................. aren……(a)</w:t>
      </w:r>
    </w:p>
    <w:p w14:paraId="4DD3247F" w14:textId="77777777" w:rsidR="003036C0" w:rsidRPr="000C11FD" w:rsidRDefault="003036C0" w:rsidP="000C11FD">
      <w:pPr>
        <w:rPr>
          <w:rFonts w:ascii="Arial" w:hAnsi="Arial" w:cs="Arial"/>
          <w:sz w:val="20"/>
          <w:szCs w:val="20"/>
          <w:lang w:val="eu-ES"/>
        </w:rPr>
      </w:pPr>
    </w:p>
    <w:p w14:paraId="382C0E1A" w14:textId="77777777" w:rsidR="003036C0" w:rsidRPr="000C11FD" w:rsidRDefault="003036C0" w:rsidP="000C11FD">
      <w:pPr>
        <w:rPr>
          <w:rFonts w:ascii="Arial" w:hAnsi="Arial" w:cs="Arial"/>
          <w:sz w:val="20"/>
          <w:szCs w:val="20"/>
          <w:lang w:val="eu-ES"/>
        </w:rPr>
      </w:pPr>
      <w:r w:rsidRPr="000C11FD">
        <w:rPr>
          <w:rFonts w:ascii="Arial" w:hAnsi="Arial" w:cs="Arial"/>
          <w:sz w:val="20"/>
          <w:lang w:val="eu-ES"/>
        </w:rPr>
        <w:t>Enpresaren edo establezimenduaren arduraduna</w:t>
      </w:r>
    </w:p>
    <w:p w14:paraId="0D25DFDA" w14:textId="77777777" w:rsidR="003036C0" w:rsidRPr="000C11FD" w:rsidRDefault="003036C0" w:rsidP="000C11FD">
      <w:pPr>
        <w:rPr>
          <w:rFonts w:ascii="Arial" w:hAnsi="Arial" w:cs="Arial"/>
          <w:sz w:val="20"/>
          <w:szCs w:val="20"/>
          <w:lang w:val="eu-ES"/>
        </w:rPr>
      </w:pPr>
      <w:r w:rsidRPr="000C11FD">
        <w:rPr>
          <w:rFonts w:ascii="Arial" w:hAnsi="Arial" w:cs="Arial"/>
          <w:sz w:val="20"/>
          <w:lang w:val="eu-ES"/>
        </w:rPr>
        <w:t>Sinadura: …………………………..</w:t>
      </w:r>
    </w:p>
    <w:p w14:paraId="010970F6" w14:textId="77777777" w:rsidR="003036C0" w:rsidRPr="000C11FD" w:rsidRDefault="003036C0" w:rsidP="000C11FD">
      <w:pPr>
        <w:rPr>
          <w:rFonts w:ascii="Arial" w:hAnsi="Arial" w:cs="Arial"/>
          <w:lang w:val="eu-ES"/>
        </w:rPr>
      </w:pPr>
      <w:r w:rsidRPr="000C11FD">
        <w:rPr>
          <w:rFonts w:ascii="Arial" w:hAnsi="Arial" w:cs="Arial"/>
          <w:sz w:val="20"/>
          <w:lang w:val="eu-ES"/>
        </w:rPr>
        <w:t>NAN: .......................................</w:t>
      </w:r>
    </w:p>
    <w:p w14:paraId="6250BD90" w14:textId="77777777" w:rsidR="006D1B36" w:rsidRPr="00C666C5" w:rsidRDefault="006D1B36" w:rsidP="006D1B36">
      <w:pPr>
        <w:rPr>
          <w:rFonts w:ascii="Arial" w:eastAsia="Times New Roman" w:hAnsi="Arial" w:cs="Arial"/>
          <w:sz w:val="16"/>
          <w:szCs w:val="16"/>
          <w:lang w:val="eu-ES" w:eastAsia="es-ES_tradnl"/>
        </w:rPr>
      </w:pPr>
      <w:r w:rsidRPr="00C666C5">
        <w:rPr>
          <w:rFonts w:ascii="Arial" w:eastAsia="Times New Roman" w:hAnsi="Arial" w:cs="Arial"/>
          <w:sz w:val="16"/>
          <w:szCs w:val="16"/>
          <w:lang w:val="eu-ES" w:eastAsia="es-ES_tradnl"/>
        </w:rPr>
        <w:br w:type="page"/>
      </w:r>
    </w:p>
    <w:p w14:paraId="0807B2C8" w14:textId="6136CE59" w:rsidR="003036C0" w:rsidRDefault="003036C0" w:rsidP="00A741A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A741AD">
        <w:rPr>
          <w:rFonts w:ascii="Arial" w:eastAsia="Times New Roman" w:hAnsi="Arial" w:cs="Arial"/>
          <w:sz w:val="20"/>
          <w:szCs w:val="20"/>
          <w:lang w:val="es-ES_tradnl" w:eastAsia="es-ES_tradnl"/>
        </w:rPr>
        <w:lastRenderedPageBreak/>
        <w:t>III. ERANSKINA</w:t>
      </w:r>
    </w:p>
    <w:p w14:paraId="0E971CCE" w14:textId="77777777" w:rsidR="00A741AD" w:rsidRPr="00A741AD" w:rsidRDefault="00A741AD" w:rsidP="00A741A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14:paraId="2A624606" w14:textId="1330FE16" w:rsidR="003036C0" w:rsidRDefault="003036C0" w:rsidP="00A741A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A741AD">
        <w:rPr>
          <w:rFonts w:ascii="Arial" w:eastAsia="Times New Roman" w:hAnsi="Arial" w:cs="Arial"/>
          <w:sz w:val="20"/>
          <w:szCs w:val="20"/>
          <w:lang w:val="es-ES_tradnl" w:eastAsia="es-ES_tradnl"/>
        </w:rPr>
        <w:t>SEGURTASUN-TXOSTENEN EBALUAZIOA</w:t>
      </w:r>
    </w:p>
    <w:p w14:paraId="59905EB4" w14:textId="77777777" w:rsidR="00A741AD" w:rsidRPr="00A741AD" w:rsidRDefault="00A741AD" w:rsidP="00A741A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14:paraId="172523D5" w14:textId="2D80E5EA" w:rsidR="003036C0" w:rsidRPr="00A741AD" w:rsidRDefault="00A741AD" w:rsidP="00A741AD">
      <w:pPr>
        <w:pStyle w:val="Prrafodelista"/>
        <w:spacing w:after="0" w:line="240" w:lineRule="auto"/>
        <w:ind w:left="1080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I. </w:t>
      </w:r>
      <w:r w:rsidR="003036C0" w:rsidRPr="00A741AD">
        <w:rPr>
          <w:rFonts w:ascii="Arial" w:eastAsia="Times New Roman" w:hAnsi="Arial" w:cs="Arial"/>
          <w:sz w:val="20"/>
          <w:szCs w:val="20"/>
          <w:lang w:val="es-ES_tradnl" w:eastAsia="es-ES_tradnl"/>
        </w:rPr>
        <w:t>EBALUATZEKO PROZEDURA TEKNIKOAREN FASEAK</w:t>
      </w:r>
    </w:p>
    <w:p w14:paraId="5048FC78" w14:textId="77777777" w:rsidR="00A741AD" w:rsidRPr="00A741AD" w:rsidRDefault="00A741AD" w:rsidP="00A741AD">
      <w:pPr>
        <w:pStyle w:val="Prrafodelista"/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14:paraId="06DC5915" w14:textId="77777777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Segurtasun-txostena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ebaluatzeko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prozedura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teknikoa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ondoz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ondoko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fasetan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da; </w:t>
      </w:r>
      <w:proofErr w:type="spellStart"/>
      <w:r w:rsidRPr="00A741AD">
        <w:rPr>
          <w:rFonts w:ascii="Arial" w:hAnsi="Arial" w:cs="Arial"/>
          <w:sz w:val="20"/>
          <w:szCs w:val="20"/>
        </w:rPr>
        <w:t>horietako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bakoitzak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alderdi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hauek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hartzen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</w:t>
      </w:r>
      <w:proofErr w:type="spellEnd"/>
      <w:r w:rsidRPr="00A741AD">
        <w:rPr>
          <w:rFonts w:ascii="Arial" w:hAnsi="Arial" w:cs="Arial"/>
          <w:sz w:val="20"/>
          <w:szCs w:val="20"/>
        </w:rPr>
        <w:t>:</w:t>
      </w:r>
    </w:p>
    <w:p w14:paraId="4E521EAB" w14:textId="4F078157" w:rsidR="003036C0" w:rsidRPr="00A741AD" w:rsidRDefault="00A741AD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A) EBALUAZIO-AURREA</w:t>
      </w:r>
    </w:p>
    <w:p w14:paraId="3F6F6E1F" w14:textId="77777777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Horren </w:t>
      </w:r>
      <w:proofErr w:type="spellStart"/>
      <w:r w:rsidRPr="00A741AD">
        <w:rPr>
          <w:rFonts w:ascii="Arial" w:hAnsi="Arial" w:cs="Arial"/>
          <w:sz w:val="20"/>
          <w:szCs w:val="20"/>
        </w:rPr>
        <w:t>xedea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industrialariak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aurkeztutako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betetzen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dituela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irailaren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19ko 1196/2003 </w:t>
      </w:r>
      <w:proofErr w:type="spellStart"/>
      <w:r w:rsidRPr="00A741AD">
        <w:rPr>
          <w:rFonts w:ascii="Arial" w:hAnsi="Arial" w:cs="Arial"/>
          <w:sz w:val="20"/>
          <w:szCs w:val="20"/>
        </w:rPr>
        <w:t>Errege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Dekretuak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zeinak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istripu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larrietan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arriskutsuak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tarteko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direnean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sortzen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arriskuak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kontrolatzeko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planifikatzeko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babes </w:t>
      </w:r>
      <w:proofErr w:type="spellStart"/>
      <w:r w:rsidRPr="00A741AD">
        <w:rPr>
          <w:rFonts w:ascii="Arial" w:hAnsi="Arial" w:cs="Arial"/>
          <w:sz w:val="20"/>
          <w:szCs w:val="20"/>
        </w:rPr>
        <w:t>zibileko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oinarrizko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jarraibidea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onartzen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baitu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ezarritako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segurtasun-txosteneko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betekizunak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bai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industria-</w:t>
      </w:r>
      <w:proofErr w:type="spellStart"/>
      <w:r w:rsidRPr="00A741AD">
        <w:rPr>
          <w:rFonts w:ascii="Arial" w:hAnsi="Arial" w:cs="Arial"/>
          <w:sz w:val="20"/>
          <w:szCs w:val="20"/>
        </w:rPr>
        <w:t>segurtasunaren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arloan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eskumena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duen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sailak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ezarririk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dituenak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ere. </w:t>
      </w:r>
      <w:proofErr w:type="spellStart"/>
      <w:r w:rsidRPr="00A741AD">
        <w:rPr>
          <w:rFonts w:ascii="Arial" w:hAnsi="Arial" w:cs="Arial"/>
          <w:sz w:val="20"/>
          <w:szCs w:val="20"/>
        </w:rPr>
        <w:t>Besteak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beste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ondoko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alderdien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analisia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biltzen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du:</w:t>
      </w:r>
    </w:p>
    <w:p w14:paraId="30E07999" w14:textId="3C1C9176" w:rsidR="003036C0" w:rsidRPr="00A741AD" w:rsidRDefault="003036C0" w:rsidP="00A741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1.– </w:t>
      </w:r>
      <w:proofErr w:type="spellStart"/>
      <w:r w:rsidRPr="00A741AD">
        <w:rPr>
          <w:rFonts w:ascii="Arial" w:hAnsi="Arial" w:cs="Arial"/>
          <w:sz w:val="20"/>
          <w:szCs w:val="20"/>
        </w:rPr>
        <w:t>Industrialariak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helarazitako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berrikustea</w:t>
      </w:r>
      <w:proofErr w:type="spellEnd"/>
      <w:r w:rsidRPr="00A741AD">
        <w:rPr>
          <w:rFonts w:ascii="Arial" w:hAnsi="Arial" w:cs="Arial"/>
          <w:sz w:val="20"/>
          <w:szCs w:val="20"/>
        </w:rPr>
        <w:t>:</w:t>
      </w:r>
    </w:p>
    <w:p w14:paraId="2EA5B05C" w14:textId="77777777" w:rsidR="003036C0" w:rsidRPr="00A741AD" w:rsidRDefault="003036C0" w:rsidP="00A741AD">
      <w:pPr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741AD">
        <w:rPr>
          <w:rFonts w:ascii="Arial" w:hAnsi="Arial" w:cs="Arial"/>
          <w:sz w:val="20"/>
          <w:szCs w:val="20"/>
        </w:rPr>
        <w:t>Substantzia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arriskutsuak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instalazioaren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jakinarazpena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256B81BB" w14:textId="77777777" w:rsidR="003036C0" w:rsidRPr="00A741AD" w:rsidRDefault="003036C0" w:rsidP="00A741AD">
      <w:pPr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A741AD">
        <w:rPr>
          <w:rFonts w:ascii="Arial" w:hAnsi="Arial" w:cs="Arial"/>
          <w:sz w:val="20"/>
          <w:szCs w:val="20"/>
        </w:rPr>
        <w:t>Segurtasun-txostena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(ST):</w:t>
      </w:r>
    </w:p>
    <w:p w14:paraId="285CA147" w14:textId="77777777" w:rsidR="003036C0" w:rsidRPr="00A741AD" w:rsidRDefault="003036C0" w:rsidP="00A741AD">
      <w:pPr>
        <w:spacing w:after="0"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b.1) </w:t>
      </w:r>
      <w:proofErr w:type="spellStart"/>
      <w:r w:rsidRPr="00A741AD">
        <w:rPr>
          <w:rFonts w:ascii="Arial" w:hAnsi="Arial" w:cs="Arial"/>
          <w:sz w:val="20"/>
          <w:szCs w:val="20"/>
        </w:rPr>
        <w:t>Kanpoko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larrialdi-planak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oinarrizko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informazioa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(OI).</w:t>
      </w:r>
    </w:p>
    <w:p w14:paraId="04A3D911" w14:textId="77777777" w:rsidR="003036C0" w:rsidRPr="00EF17C3" w:rsidRDefault="003036C0" w:rsidP="00A741AD">
      <w:pPr>
        <w:spacing w:after="0" w:line="276" w:lineRule="auto"/>
        <w:ind w:left="1416"/>
        <w:jc w:val="both"/>
        <w:rPr>
          <w:rFonts w:ascii="Arial" w:hAnsi="Arial" w:cs="Arial"/>
          <w:sz w:val="20"/>
          <w:szCs w:val="20"/>
          <w:lang w:val="en-US"/>
        </w:rPr>
      </w:pPr>
      <w:r w:rsidRPr="00EF17C3">
        <w:rPr>
          <w:rFonts w:ascii="Arial" w:hAnsi="Arial" w:cs="Arial"/>
          <w:sz w:val="20"/>
          <w:szCs w:val="20"/>
          <w:lang w:val="en-US"/>
        </w:rPr>
        <w:t xml:space="preserve">b.2) </w:t>
      </w:r>
      <w:proofErr w:type="spellStart"/>
      <w:r w:rsidRPr="00EF17C3">
        <w:rPr>
          <w:rFonts w:ascii="Arial" w:hAnsi="Arial" w:cs="Arial"/>
          <w:sz w:val="20"/>
          <w:szCs w:val="20"/>
          <w:lang w:val="en-US"/>
        </w:rPr>
        <w:t>Istripu</w:t>
      </w:r>
      <w:proofErr w:type="spellEnd"/>
      <w:r w:rsidRPr="00EF17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F17C3">
        <w:rPr>
          <w:rFonts w:ascii="Arial" w:hAnsi="Arial" w:cs="Arial"/>
          <w:sz w:val="20"/>
          <w:szCs w:val="20"/>
          <w:lang w:val="en-US"/>
        </w:rPr>
        <w:t>larriak</w:t>
      </w:r>
      <w:proofErr w:type="spellEnd"/>
      <w:r w:rsidRPr="00EF17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F17C3">
        <w:rPr>
          <w:rFonts w:ascii="Arial" w:hAnsi="Arial" w:cs="Arial"/>
          <w:sz w:val="20"/>
          <w:szCs w:val="20"/>
          <w:lang w:val="en-US"/>
        </w:rPr>
        <w:t>prebenitzeko</w:t>
      </w:r>
      <w:proofErr w:type="spellEnd"/>
      <w:r w:rsidRPr="00EF17C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F17C3">
        <w:rPr>
          <w:rFonts w:ascii="Arial" w:hAnsi="Arial" w:cs="Arial"/>
          <w:sz w:val="20"/>
          <w:szCs w:val="20"/>
          <w:lang w:val="en-US"/>
        </w:rPr>
        <w:t>politika</w:t>
      </w:r>
      <w:proofErr w:type="spellEnd"/>
      <w:r w:rsidRPr="00EF17C3">
        <w:rPr>
          <w:rFonts w:ascii="Arial" w:hAnsi="Arial" w:cs="Arial"/>
          <w:sz w:val="20"/>
          <w:szCs w:val="20"/>
          <w:lang w:val="en-US"/>
        </w:rPr>
        <w:t xml:space="preserve"> (ILPP).</w:t>
      </w:r>
    </w:p>
    <w:p w14:paraId="1CCB2477" w14:textId="77777777" w:rsidR="003036C0" w:rsidRPr="00A741AD" w:rsidRDefault="003036C0" w:rsidP="00A741AD">
      <w:pPr>
        <w:spacing w:after="0"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b.3) </w:t>
      </w:r>
      <w:proofErr w:type="spellStart"/>
      <w:r w:rsidRPr="00A741AD">
        <w:rPr>
          <w:rFonts w:ascii="Arial" w:hAnsi="Arial" w:cs="Arial"/>
          <w:sz w:val="20"/>
          <w:szCs w:val="20"/>
        </w:rPr>
        <w:t>Segurtasuna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kudeatzeko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sistema (SKS).</w:t>
      </w:r>
    </w:p>
    <w:p w14:paraId="3842A10E" w14:textId="77777777" w:rsidR="003036C0" w:rsidRPr="00A741AD" w:rsidRDefault="003036C0" w:rsidP="00A741AD">
      <w:pPr>
        <w:spacing w:after="0"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b.4) </w:t>
      </w:r>
      <w:proofErr w:type="spellStart"/>
      <w:r w:rsidRPr="00A741AD">
        <w:rPr>
          <w:rFonts w:ascii="Arial" w:hAnsi="Arial" w:cs="Arial"/>
          <w:sz w:val="20"/>
          <w:szCs w:val="20"/>
        </w:rPr>
        <w:t>Arriskuaren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analisia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(AA).</w:t>
      </w:r>
    </w:p>
    <w:p w14:paraId="6F2955EC" w14:textId="0A5157B3" w:rsidR="003036C0" w:rsidRPr="00A741AD" w:rsidRDefault="00432BAE" w:rsidP="00432BAE">
      <w:pPr>
        <w:spacing w:after="0" w:line="276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b.5</w:t>
      </w:r>
      <w:r w:rsidR="003036C0" w:rsidRPr="00A741AD">
        <w:rPr>
          <w:rFonts w:ascii="Arial" w:hAnsi="Arial" w:cs="Arial"/>
          <w:sz w:val="20"/>
          <w:szCs w:val="20"/>
        </w:rPr>
        <w:t xml:space="preserve">) Hala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badagokio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arriskuaren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analisi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kuantitatiboa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(AAK),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edo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% 1eko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hilgarritasunaren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irismena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gutxituko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duten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babes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teknologikoen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ezarpenari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buruzko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azterketa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establezimenduaren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mugak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gainditzeko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helburuarekin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ezarriak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edo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elementu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oso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kalteberei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(EOK) eta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elementu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kalteberei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(EK)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eragin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diezaien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II.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eranskineko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sailkapena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kontuan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hartuta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eta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bertan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egindako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definizioei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jarraituta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1FD235A6" w14:textId="2055DB4D" w:rsidR="003036C0" w:rsidRPr="00A741AD" w:rsidRDefault="00432BAE" w:rsidP="00A741AD">
      <w:pPr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036C0" w:rsidRPr="00A741A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Barnealdeko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larrialdi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-plana (BLP)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edo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autobabes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-plana (ABP)</w:t>
      </w:r>
    </w:p>
    <w:p w14:paraId="5443DE1E" w14:textId="77777777" w:rsidR="00A741AD" w:rsidRDefault="00A741AD" w:rsidP="00A741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E60DEF8" w14:textId="6CCECAB8" w:rsidR="003036C0" w:rsidRPr="00A741AD" w:rsidRDefault="003036C0" w:rsidP="00A741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2.– </w:t>
      </w:r>
      <w:proofErr w:type="spellStart"/>
      <w:r w:rsidRPr="00A741AD">
        <w:rPr>
          <w:rFonts w:ascii="Arial" w:hAnsi="Arial" w:cs="Arial"/>
          <w:sz w:val="20"/>
          <w:szCs w:val="20"/>
        </w:rPr>
        <w:t>Industrialariak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aurkeztutako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osatu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gabe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badago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edo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aukerarik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ematen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badu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industrialariari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eskatuko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zaio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akats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hori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zuzentzeko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edo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beharrezkotzat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jotzen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aurkezteko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3854E5E5" w14:textId="77777777" w:rsidR="00A741AD" w:rsidRDefault="00A741AD" w:rsidP="00A741A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56BCBD" w14:textId="102D63A8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3.– </w:t>
      </w:r>
      <w:proofErr w:type="spellStart"/>
      <w:r w:rsidRPr="00A741AD">
        <w:rPr>
          <w:rFonts w:ascii="Arial" w:hAnsi="Arial" w:cs="Arial"/>
          <w:sz w:val="20"/>
          <w:szCs w:val="20"/>
        </w:rPr>
        <w:t>Instalazioak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bisitatzea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1069B8B7" w14:textId="77777777" w:rsidR="00A741AD" w:rsidRDefault="00A741AD" w:rsidP="00A741AD">
      <w:pPr>
        <w:jc w:val="both"/>
        <w:rPr>
          <w:rFonts w:ascii="Arial" w:hAnsi="Arial" w:cs="Arial"/>
          <w:sz w:val="20"/>
          <w:szCs w:val="20"/>
        </w:rPr>
      </w:pPr>
    </w:p>
    <w:p w14:paraId="2B938709" w14:textId="4439CF89" w:rsidR="003036C0" w:rsidRPr="00A741AD" w:rsidRDefault="00A741AD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B) EBALUAZ</w:t>
      </w:r>
      <w:r>
        <w:rPr>
          <w:rFonts w:ascii="Arial" w:hAnsi="Arial" w:cs="Arial"/>
          <w:sz w:val="20"/>
          <w:szCs w:val="20"/>
        </w:rPr>
        <w:t>IOA</w:t>
      </w:r>
    </w:p>
    <w:p w14:paraId="55B03F15" w14:textId="77777777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Behin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osatuta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atal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guztien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da.</w:t>
      </w:r>
    </w:p>
    <w:p w14:paraId="6570E829" w14:textId="77777777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1.– </w:t>
      </w:r>
      <w:proofErr w:type="spellStart"/>
      <w:r w:rsidRPr="00A741AD">
        <w:rPr>
          <w:rFonts w:ascii="Arial" w:hAnsi="Arial" w:cs="Arial"/>
          <w:sz w:val="20"/>
          <w:szCs w:val="20"/>
        </w:rPr>
        <w:t>Istripu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larri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posibleen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egoerak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berrikustea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37875D70" w14:textId="228A0960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2.– </w:t>
      </w:r>
      <w:proofErr w:type="spellStart"/>
      <w:r w:rsidRPr="00A741AD">
        <w:rPr>
          <w:rFonts w:ascii="Arial" w:hAnsi="Arial" w:cs="Arial"/>
          <w:sz w:val="20"/>
          <w:szCs w:val="20"/>
        </w:rPr>
        <w:t>Ondorioen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kalkulua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5F1864C8" w14:textId="45799ED3" w:rsidR="003036C0" w:rsidRPr="00A741AD" w:rsidRDefault="003036C0" w:rsidP="00A741AD">
      <w:pPr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3.– </w:t>
      </w:r>
      <w:proofErr w:type="spellStart"/>
      <w:r w:rsidRPr="00A741AD">
        <w:rPr>
          <w:rFonts w:ascii="Arial" w:hAnsi="Arial" w:cs="Arial"/>
          <w:sz w:val="20"/>
          <w:szCs w:val="20"/>
        </w:rPr>
        <w:t>Kalteberatasun-azteketak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adieraziz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hilgarritasunaren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% 1ek </w:t>
      </w:r>
      <w:proofErr w:type="spellStart"/>
      <w:r w:rsidRPr="00A741AD">
        <w:rPr>
          <w:rFonts w:ascii="Arial" w:hAnsi="Arial" w:cs="Arial"/>
          <w:sz w:val="20"/>
          <w:szCs w:val="20"/>
        </w:rPr>
        <w:t>establezimenduaren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mugak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gainditzen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dituenean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ez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diela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elementu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oso </w:t>
      </w:r>
      <w:proofErr w:type="spellStart"/>
      <w:r w:rsidRPr="00A741AD">
        <w:rPr>
          <w:rFonts w:ascii="Arial" w:hAnsi="Arial" w:cs="Arial"/>
          <w:sz w:val="20"/>
          <w:szCs w:val="20"/>
        </w:rPr>
        <w:t>kalteberei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(EOK) </w:t>
      </w:r>
      <w:proofErr w:type="spellStart"/>
      <w:r w:rsidRPr="00A741AD">
        <w:rPr>
          <w:rFonts w:ascii="Arial" w:hAnsi="Arial" w:cs="Arial"/>
          <w:sz w:val="20"/>
          <w:szCs w:val="20"/>
        </w:rPr>
        <w:t>ez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elementu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kalteberei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(EK) </w:t>
      </w:r>
      <w:proofErr w:type="spellStart"/>
      <w:r w:rsidRPr="00A741AD">
        <w:rPr>
          <w:rFonts w:ascii="Arial" w:hAnsi="Arial" w:cs="Arial"/>
          <w:sz w:val="20"/>
          <w:szCs w:val="20"/>
        </w:rPr>
        <w:t>eragiten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45DF375B" w14:textId="73AAF8AE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36D76">
        <w:rPr>
          <w:rFonts w:ascii="Arial" w:hAnsi="Arial" w:cs="Arial"/>
          <w:sz w:val="20"/>
          <w:szCs w:val="20"/>
        </w:rPr>
        <w:t xml:space="preserve"> </w:t>
      </w:r>
      <w:r w:rsidRPr="00A741A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Istripuen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sailkapena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plangintza-zonen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(IZ eta AZ) eta domino-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efektuko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(DE)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zonen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sailkapena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1F5B6AB6" w14:textId="48F3FE20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036C0" w:rsidRPr="00A741AD">
        <w:rPr>
          <w:rFonts w:ascii="Arial" w:hAnsi="Arial" w:cs="Arial"/>
          <w:sz w:val="20"/>
          <w:szCs w:val="20"/>
        </w:rPr>
        <w:t xml:space="preserve">.–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Kanpoaldeko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larrialdi-planerako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(KLP)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garrantzitsuak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diren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egoeren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azterketa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11199AFE" w14:textId="49CB97D0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36C0" w:rsidRPr="00A741AD">
        <w:rPr>
          <w:rFonts w:ascii="Arial" w:hAnsi="Arial" w:cs="Arial"/>
          <w:sz w:val="20"/>
          <w:szCs w:val="20"/>
        </w:rPr>
        <w:t xml:space="preserve">.–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Eskura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dauden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prebentzio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-,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kontrol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- eta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arintze-sistemak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egokiak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direla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1E5BB1B5" w14:textId="7AB19A47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036C0" w:rsidRPr="00A741AD">
        <w:rPr>
          <w:rFonts w:ascii="Arial" w:hAnsi="Arial" w:cs="Arial"/>
          <w:sz w:val="20"/>
          <w:szCs w:val="20"/>
        </w:rPr>
        <w:t xml:space="preserve">.–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Istripu-egoera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berriak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proposatzen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badira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Administrazioari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jakinaraztea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segurtasun-txostena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zuzentzeko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eska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diezaion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3EBD1F68" w14:textId="6A5419F8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036C0" w:rsidRPr="00A741AD">
        <w:rPr>
          <w:rFonts w:ascii="Arial" w:hAnsi="Arial" w:cs="Arial"/>
          <w:sz w:val="20"/>
          <w:szCs w:val="20"/>
        </w:rPr>
        <w:t xml:space="preserve">.– Hala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badagokio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arriksuaren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analisi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kuantitatiboa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edo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babes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teknologikoen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ezarpenari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buruzko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azterlana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hilgarritasunaren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% 1eko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irismena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murrizteko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EOKei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ez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EKei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eragin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gabe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786AAA86" w14:textId="77026B13" w:rsidR="003036C0" w:rsidRPr="00A741AD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3036C0" w:rsidRPr="00A741AD">
        <w:rPr>
          <w:rFonts w:ascii="Arial" w:hAnsi="Arial" w:cs="Arial"/>
          <w:sz w:val="20"/>
          <w:szCs w:val="20"/>
        </w:rPr>
        <w:t xml:space="preserve">.– OI, ILPP, SKS eta ABP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dokumentuen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egokitasuna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egiaztatzea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2F1CDD67" w14:textId="781337A4" w:rsidR="003036C0" w:rsidRDefault="00436D76" w:rsidP="00A741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036C0" w:rsidRPr="00A741AD">
        <w:rPr>
          <w:rFonts w:ascii="Arial" w:hAnsi="Arial" w:cs="Arial"/>
          <w:sz w:val="20"/>
          <w:szCs w:val="20"/>
        </w:rPr>
        <w:t xml:space="preserve">.–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Ondorioak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="003036C0" w:rsidRPr="00A741AD">
        <w:rPr>
          <w:rFonts w:ascii="Arial" w:hAnsi="Arial" w:cs="Arial"/>
          <w:sz w:val="20"/>
          <w:szCs w:val="20"/>
        </w:rPr>
        <w:t>gomendioak</w:t>
      </w:r>
      <w:proofErr w:type="spellEnd"/>
      <w:r w:rsidR="003036C0" w:rsidRPr="00A741AD">
        <w:rPr>
          <w:rFonts w:ascii="Arial" w:hAnsi="Arial" w:cs="Arial"/>
          <w:sz w:val="20"/>
          <w:szCs w:val="20"/>
        </w:rPr>
        <w:t>.</w:t>
      </w:r>
    </w:p>
    <w:p w14:paraId="544F23F5" w14:textId="77777777" w:rsidR="00A741AD" w:rsidRPr="00A741AD" w:rsidRDefault="00A741AD" w:rsidP="00A741AD">
      <w:pPr>
        <w:jc w:val="both"/>
        <w:rPr>
          <w:rFonts w:ascii="Arial" w:hAnsi="Arial" w:cs="Arial"/>
          <w:sz w:val="20"/>
          <w:szCs w:val="20"/>
        </w:rPr>
      </w:pPr>
    </w:p>
    <w:p w14:paraId="016682AD" w14:textId="77777777" w:rsidR="003036C0" w:rsidRPr="00A741AD" w:rsidRDefault="003036C0" w:rsidP="00A741AD">
      <w:pPr>
        <w:jc w:val="center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II. EBALUAZIO-IRIZPENAREN OINARRIZKO EDUKIA</w:t>
      </w:r>
    </w:p>
    <w:p w14:paraId="54AFDA8C" w14:textId="77777777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Ebaluazio-irizpenak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bat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etorri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behar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A741AD">
        <w:rPr>
          <w:rFonts w:ascii="Arial" w:hAnsi="Arial" w:cs="Arial"/>
          <w:sz w:val="20"/>
          <w:szCs w:val="20"/>
        </w:rPr>
        <w:t>ondoko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egiturarekin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oinarrizko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edukiarekin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: </w:t>
      </w:r>
    </w:p>
    <w:p w14:paraId="2F079B99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60136F" w14:textId="4F1B3B2D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A) EBALUAZIOAREN KRONOLOGIA ETA MUGAK</w:t>
      </w:r>
    </w:p>
    <w:p w14:paraId="2FD7D6D0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D6882D" w14:textId="59626C0B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Ebaluazioa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egiteko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aurrekariak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arrazoiak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behar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741AD">
        <w:rPr>
          <w:rFonts w:ascii="Arial" w:hAnsi="Arial" w:cs="Arial"/>
          <w:sz w:val="20"/>
          <w:szCs w:val="20"/>
        </w:rPr>
        <w:t>establezimendu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berria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aldaketa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sakona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edo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aldizkako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eguneraketa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741AD">
        <w:rPr>
          <w:rFonts w:ascii="Arial" w:hAnsi="Arial" w:cs="Arial"/>
          <w:sz w:val="20"/>
          <w:szCs w:val="20"/>
        </w:rPr>
        <w:t>bai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ebaluazio-erakundeak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ekintzak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ere (</w:t>
      </w:r>
      <w:proofErr w:type="spellStart"/>
      <w:r w:rsidRPr="00A741AD">
        <w:rPr>
          <w:rFonts w:ascii="Arial" w:hAnsi="Arial" w:cs="Arial"/>
          <w:sz w:val="20"/>
          <w:szCs w:val="20"/>
        </w:rPr>
        <w:t>bisita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establezimendura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ebaluazio-aurrea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etab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.). Era </w:t>
      </w:r>
      <w:proofErr w:type="spellStart"/>
      <w:r w:rsidRPr="00A741AD">
        <w:rPr>
          <w:rFonts w:ascii="Arial" w:hAnsi="Arial" w:cs="Arial"/>
          <w:sz w:val="20"/>
          <w:szCs w:val="20"/>
        </w:rPr>
        <w:t>berean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ebaluatu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beharreko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dokumentuen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zerrenda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da, eta </w:t>
      </w:r>
      <w:proofErr w:type="spellStart"/>
      <w:r w:rsidRPr="00A741AD">
        <w:rPr>
          <w:rFonts w:ascii="Arial" w:hAnsi="Arial" w:cs="Arial"/>
          <w:sz w:val="20"/>
          <w:szCs w:val="20"/>
        </w:rPr>
        <w:t>horien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data ere </w:t>
      </w:r>
      <w:proofErr w:type="spellStart"/>
      <w:r w:rsidRPr="00A741AD">
        <w:rPr>
          <w:rFonts w:ascii="Arial" w:hAnsi="Arial" w:cs="Arial"/>
          <w:sz w:val="20"/>
          <w:szCs w:val="20"/>
        </w:rPr>
        <w:t>bai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01094EF8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33141E" w14:textId="7D2254CF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B) LEKUA, INGURUA ETA PLANTILLA</w:t>
      </w:r>
    </w:p>
    <w:p w14:paraId="11DBF1B4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97A0C9" w14:textId="493BB001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Aztergai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A741AD">
        <w:rPr>
          <w:rFonts w:ascii="Arial" w:hAnsi="Arial" w:cs="Arial"/>
          <w:sz w:val="20"/>
          <w:szCs w:val="20"/>
        </w:rPr>
        <w:t>establezimenduaren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kokapena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zehatz-mehatz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A741AD">
        <w:rPr>
          <w:rFonts w:ascii="Arial" w:hAnsi="Arial" w:cs="Arial"/>
          <w:sz w:val="20"/>
          <w:szCs w:val="20"/>
        </w:rPr>
        <w:t>bai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bertaraino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daramaten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bideak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ere. Era </w:t>
      </w:r>
      <w:proofErr w:type="spellStart"/>
      <w:r w:rsidRPr="00A741AD">
        <w:rPr>
          <w:rFonts w:ascii="Arial" w:hAnsi="Arial" w:cs="Arial"/>
          <w:sz w:val="20"/>
          <w:szCs w:val="20"/>
        </w:rPr>
        <w:t>berean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instalazioan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dagoen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jendea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zehaztuko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A741AD">
        <w:rPr>
          <w:rFonts w:ascii="Arial" w:hAnsi="Arial" w:cs="Arial"/>
          <w:sz w:val="20"/>
          <w:szCs w:val="20"/>
        </w:rPr>
        <w:t>lan-txanden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arabera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eta </w:t>
      </w:r>
      <w:proofErr w:type="spellStart"/>
      <w:r w:rsidRPr="00A741AD">
        <w:rPr>
          <w:rFonts w:ascii="Arial" w:hAnsi="Arial" w:cs="Arial"/>
          <w:sz w:val="20"/>
          <w:szCs w:val="20"/>
        </w:rPr>
        <w:t>inguruaren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baldintza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meteorologikoak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aurkeztuko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iturria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adieraziz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741AD">
        <w:rPr>
          <w:rFonts w:ascii="Arial" w:hAnsi="Arial" w:cs="Arial"/>
          <w:sz w:val="20"/>
          <w:szCs w:val="20"/>
        </w:rPr>
        <w:t>tokia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urtea</w:t>
      </w:r>
      <w:proofErr w:type="spellEnd"/>
      <w:r w:rsidRPr="00A741AD">
        <w:rPr>
          <w:rFonts w:ascii="Arial" w:hAnsi="Arial" w:cs="Arial"/>
          <w:sz w:val="20"/>
          <w:szCs w:val="20"/>
        </w:rPr>
        <w:t>).</w:t>
      </w:r>
    </w:p>
    <w:p w14:paraId="095982DB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00095A" w14:textId="44C4C85B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 xml:space="preserve">C) INSTALAZIOEN ETA </w:t>
      </w:r>
      <w:r>
        <w:rPr>
          <w:rFonts w:ascii="Arial" w:hAnsi="Arial" w:cs="Arial"/>
          <w:sz w:val="20"/>
          <w:szCs w:val="20"/>
        </w:rPr>
        <w:t>SUBSTANTZIEN DESKRIPZIO LABURRA</w:t>
      </w:r>
    </w:p>
    <w:p w14:paraId="58720624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737C5D" w14:textId="42FF5523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Aztergai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instalazioen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deskripzioa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da, eta </w:t>
      </w:r>
      <w:proofErr w:type="spellStart"/>
      <w:r w:rsidRPr="00A741AD">
        <w:rPr>
          <w:rFonts w:ascii="Arial" w:hAnsi="Arial" w:cs="Arial"/>
          <w:sz w:val="20"/>
          <w:szCs w:val="20"/>
        </w:rPr>
        <w:t>sailkatutako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substantziak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titularraren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jakinarazpenari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jarraituz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2BC45F3D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76DE3E" w14:textId="5AC1A7A9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D) ISTRIPU LARRI POSIBLEEN EGOERAK</w:t>
      </w:r>
    </w:p>
    <w:p w14:paraId="44D3CF49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8BDED" w14:textId="1D64F33B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Enpresaren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erakunde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ebaluatzailearen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kalkulu-oinarria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aurkeztuko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da, </w:t>
      </w:r>
      <w:proofErr w:type="spellStart"/>
      <w:r w:rsidRPr="00A741AD">
        <w:rPr>
          <w:rFonts w:ascii="Arial" w:hAnsi="Arial" w:cs="Arial"/>
          <w:sz w:val="20"/>
          <w:szCs w:val="20"/>
        </w:rPr>
        <w:t>baita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enpresak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ebaluatzaileak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proposatzen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dituzten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egoerak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ere.</w:t>
      </w:r>
    </w:p>
    <w:p w14:paraId="7CE8EB56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DAF8EE" w14:textId="046534FF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E) ERAGINEN ETA ONDORIOEN KALKULUA</w:t>
      </w:r>
    </w:p>
    <w:p w14:paraId="4D584A8E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468C6F0B" w14:textId="7C97244B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Aurreko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apartatuan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planteatzen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egoerei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dagozkien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istripu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posibleen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kalkuluak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zona </w:t>
      </w:r>
      <w:proofErr w:type="spellStart"/>
      <w:r w:rsidRPr="00A741AD">
        <w:rPr>
          <w:rFonts w:ascii="Arial" w:hAnsi="Arial" w:cs="Arial"/>
          <w:sz w:val="20"/>
          <w:szCs w:val="20"/>
        </w:rPr>
        <w:t>hauen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kalkulua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barne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A741AD">
        <w:rPr>
          <w:rFonts w:ascii="Arial" w:hAnsi="Arial" w:cs="Arial"/>
          <w:sz w:val="20"/>
          <w:szCs w:val="20"/>
        </w:rPr>
        <w:t>alertakoak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(AZ), </w:t>
      </w:r>
      <w:proofErr w:type="spellStart"/>
      <w:r w:rsidRPr="00A741AD">
        <w:rPr>
          <w:rFonts w:ascii="Arial" w:hAnsi="Arial" w:cs="Arial"/>
          <w:sz w:val="20"/>
          <w:szCs w:val="20"/>
        </w:rPr>
        <w:t>interbentziokoak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(IZ), % 1eko </w:t>
      </w:r>
      <w:proofErr w:type="spellStart"/>
      <w:r w:rsidRPr="00A741AD">
        <w:rPr>
          <w:rFonts w:ascii="Arial" w:hAnsi="Arial" w:cs="Arial"/>
          <w:sz w:val="20"/>
          <w:szCs w:val="20"/>
        </w:rPr>
        <w:t>hilgarritasunekoak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domino-</w:t>
      </w:r>
      <w:proofErr w:type="spellStart"/>
      <w:r w:rsidRPr="00A741AD">
        <w:rPr>
          <w:rFonts w:ascii="Arial" w:hAnsi="Arial" w:cs="Arial"/>
          <w:sz w:val="20"/>
          <w:szCs w:val="20"/>
        </w:rPr>
        <w:t>efektukoak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17F08F94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8CD5C3" w14:textId="154F6B10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F) ERAGIN ETA ONDORIOEN KALKULUARI BURUZKO KONKLUSIOAK</w:t>
      </w:r>
    </w:p>
    <w:p w14:paraId="5CD95E0A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F1485E" w14:textId="47B3EB5F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G) KANPOALDEKO LARRIALDI-PLANERAKO ESANGURATSUAK DIREN EGOERAK</w:t>
      </w:r>
    </w:p>
    <w:p w14:paraId="77F4DB6C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7236A2" w14:textId="0094AC95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H) PREBENTZIO-, KONTROL- ETA ARINTZE-NEURRIAK</w:t>
      </w:r>
    </w:p>
    <w:p w14:paraId="2591D217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A6C1B1" w14:textId="610F5DE4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Establezimenduko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prebentzio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-, </w:t>
      </w:r>
      <w:proofErr w:type="spellStart"/>
      <w:r w:rsidRPr="00A741AD">
        <w:rPr>
          <w:rFonts w:ascii="Arial" w:hAnsi="Arial" w:cs="Arial"/>
          <w:sz w:val="20"/>
          <w:szCs w:val="20"/>
        </w:rPr>
        <w:t>kontrol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- eta </w:t>
      </w:r>
      <w:proofErr w:type="spellStart"/>
      <w:r w:rsidRPr="00A741AD">
        <w:rPr>
          <w:rFonts w:ascii="Arial" w:hAnsi="Arial" w:cs="Arial"/>
          <w:sz w:val="20"/>
          <w:szCs w:val="20"/>
        </w:rPr>
        <w:t>arintze-neurrien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analisiaren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emaitza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073F31C0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6158CC" w14:textId="4ED1D1B0" w:rsidR="003036C0" w:rsidRP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1AD">
        <w:rPr>
          <w:rFonts w:ascii="Arial" w:hAnsi="Arial" w:cs="Arial"/>
          <w:sz w:val="20"/>
          <w:szCs w:val="20"/>
        </w:rPr>
        <w:t>I) IRIZPENA: KONKLUSIOAK ETA GOMENDIOAK</w:t>
      </w:r>
    </w:p>
    <w:p w14:paraId="7AA5228C" w14:textId="77777777" w:rsidR="00A741AD" w:rsidRDefault="00A741AD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987E78" w14:textId="58C1762D" w:rsidR="003036C0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Azterlanaren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konklusioak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ebaluatzailearen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gomendioak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741AD">
        <w:rPr>
          <w:rFonts w:ascii="Arial" w:hAnsi="Arial" w:cs="Arial"/>
          <w:sz w:val="20"/>
          <w:szCs w:val="20"/>
        </w:rPr>
        <w:t>Gomendioak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zenbakitu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aurrerantzean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egingo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eguneratzeei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begira</w:t>
      </w:r>
      <w:proofErr w:type="spellEnd"/>
      <w:r w:rsidRPr="00A741AD">
        <w:rPr>
          <w:rFonts w:ascii="Arial" w:hAnsi="Arial" w:cs="Arial"/>
          <w:sz w:val="20"/>
          <w:szCs w:val="20"/>
        </w:rPr>
        <w:t>.</w:t>
      </w:r>
    </w:p>
    <w:p w14:paraId="10DF9177" w14:textId="77777777" w:rsidR="00436D76" w:rsidRPr="00A741AD" w:rsidRDefault="00436D76" w:rsidP="00A741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38C52A" w14:textId="77777777" w:rsidR="003036C0" w:rsidRPr="00A741AD" w:rsidRDefault="003036C0" w:rsidP="00A741AD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741AD">
        <w:rPr>
          <w:rFonts w:ascii="Arial" w:hAnsi="Arial" w:cs="Arial"/>
          <w:sz w:val="20"/>
          <w:szCs w:val="20"/>
        </w:rPr>
        <w:t>Irizpena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eguneratze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bati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buruzko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ebaluazioari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badagokio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aurrekoarekin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konparatuta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egindako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aldaketak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adierazi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behar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dira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41AD">
        <w:rPr>
          <w:rFonts w:ascii="Arial" w:hAnsi="Arial" w:cs="Arial"/>
          <w:sz w:val="20"/>
          <w:szCs w:val="20"/>
        </w:rPr>
        <w:t>bai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A741AD">
        <w:rPr>
          <w:rFonts w:ascii="Arial" w:hAnsi="Arial" w:cs="Arial"/>
          <w:sz w:val="20"/>
          <w:szCs w:val="20"/>
        </w:rPr>
        <w:t>aurreko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dokumentazioaren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ebaluazioan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egindako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gomendioak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bete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41AD">
        <w:rPr>
          <w:rFonts w:ascii="Arial" w:hAnsi="Arial" w:cs="Arial"/>
          <w:sz w:val="20"/>
          <w:szCs w:val="20"/>
        </w:rPr>
        <w:t>diren</w:t>
      </w:r>
      <w:proofErr w:type="spellEnd"/>
      <w:r w:rsidRPr="00A741AD">
        <w:rPr>
          <w:rFonts w:ascii="Arial" w:hAnsi="Arial" w:cs="Arial"/>
          <w:sz w:val="20"/>
          <w:szCs w:val="20"/>
        </w:rPr>
        <w:t xml:space="preserve"> ere.</w:t>
      </w:r>
    </w:p>
    <w:sectPr w:rsidR="003036C0" w:rsidRPr="00A741AD" w:rsidSect="00D65579">
      <w:pgSz w:w="11907" w:h="16840"/>
      <w:pgMar w:top="1418" w:right="992" w:bottom="568" w:left="1701" w:header="708" w:footer="5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3ED5" w14:textId="77777777" w:rsidR="00CE1122" w:rsidRDefault="00CE1122" w:rsidP="007359E8">
      <w:pPr>
        <w:spacing w:after="0" w:line="240" w:lineRule="auto"/>
      </w:pPr>
      <w:r>
        <w:separator/>
      </w:r>
    </w:p>
  </w:endnote>
  <w:endnote w:type="continuationSeparator" w:id="0">
    <w:p w14:paraId="0582E31F" w14:textId="77777777" w:rsidR="00CE1122" w:rsidRDefault="00CE1122" w:rsidP="007359E8">
      <w:pPr>
        <w:spacing w:after="0" w:line="240" w:lineRule="auto"/>
      </w:pPr>
      <w:r>
        <w:continuationSeparator/>
      </w:r>
    </w:p>
  </w:endnote>
  <w:endnote w:type="continuationNotice" w:id="1">
    <w:p w14:paraId="549C85F2" w14:textId="77777777" w:rsidR="00CE1122" w:rsidRDefault="00CE1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A9DA" w14:textId="77777777" w:rsidR="00CE1122" w:rsidRDefault="00CE11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5607" w14:textId="77777777" w:rsidR="00CE1122" w:rsidRDefault="00CE1122" w:rsidP="00D65579">
    <w:pPr>
      <w:pStyle w:val="Piedepgina"/>
      <w:rPr>
        <w:rFonts w:ascii="Arial" w:hAnsi="Arial" w:cs="Arial"/>
        <w:sz w:val="20"/>
        <w:szCs w:val="20"/>
      </w:rPr>
    </w:pPr>
  </w:p>
  <w:p w14:paraId="421EDC68" w14:textId="4A36B84B" w:rsidR="00CE1122" w:rsidRPr="006A3311" w:rsidRDefault="00CE1122" w:rsidP="00D65579">
    <w:pPr>
      <w:pStyle w:val="Piedepgina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1</w:t>
    </w:r>
    <w:r w:rsidRPr="00D65579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 xml:space="preserve">0 </w:t>
    </w:r>
    <w:proofErr w:type="spellStart"/>
    <w:r>
      <w:rPr>
        <w:rFonts w:ascii="Arial" w:hAnsi="Arial" w:cs="Arial"/>
        <w:sz w:val="20"/>
        <w:szCs w:val="20"/>
      </w:rPr>
      <w:t>Zirriborroa</w:t>
    </w:r>
    <w:proofErr w:type="spellEnd"/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</w:t>
    </w:r>
    <w:r w:rsidRPr="006A3311">
      <w:rPr>
        <w:rStyle w:val="Nmerodepgina"/>
        <w:rFonts w:ascii="Arial" w:hAnsi="Arial" w:cs="Arial"/>
      </w:rPr>
      <w:fldChar w:fldCharType="begin"/>
    </w:r>
    <w:r w:rsidRPr="006A3311">
      <w:rPr>
        <w:rStyle w:val="Nmerodepgina"/>
        <w:rFonts w:ascii="Arial" w:hAnsi="Arial" w:cs="Arial"/>
      </w:rPr>
      <w:instrText xml:space="preserve"> PAGE </w:instrText>
    </w:r>
    <w:r w:rsidRPr="006A3311">
      <w:rPr>
        <w:rStyle w:val="Nmerodepgina"/>
        <w:rFonts w:ascii="Arial" w:hAnsi="Arial" w:cs="Arial"/>
      </w:rPr>
      <w:fldChar w:fldCharType="separate"/>
    </w:r>
    <w:r w:rsidR="00F36EAB">
      <w:rPr>
        <w:rStyle w:val="Nmerodepgina"/>
        <w:rFonts w:ascii="Arial" w:hAnsi="Arial" w:cs="Arial"/>
        <w:noProof/>
      </w:rPr>
      <w:t>19</w:t>
    </w:r>
    <w:r w:rsidRPr="006A3311">
      <w:rPr>
        <w:rStyle w:val="Nmerodepgina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EE2B" w14:textId="54389CF0" w:rsidR="00CE1122" w:rsidRPr="00D65579" w:rsidRDefault="00CE1122">
    <w:pPr>
      <w:pStyle w:val="Piedepgina"/>
      <w:rPr>
        <w:rFonts w:ascii="Arial" w:hAnsi="Arial" w:cs="Arial"/>
        <w:sz w:val="20"/>
        <w:szCs w:val="20"/>
      </w:rPr>
    </w:pPr>
    <w:r w:rsidRPr="00D65579">
      <w:rPr>
        <w:rFonts w:ascii="Arial" w:hAnsi="Arial" w:cs="Arial"/>
        <w:sz w:val="20"/>
        <w:szCs w:val="20"/>
      </w:rPr>
      <w:t>Borrador 0.0 (2020/03/25)</w:t>
    </w:r>
    <w:r>
      <w:rPr>
        <w:rFonts w:ascii="Arial" w:hAnsi="Arial" w:cs="Arial"/>
        <w:sz w:val="20"/>
        <w:szCs w:val="2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C677" w14:textId="77777777" w:rsidR="00CE1122" w:rsidRDefault="00CE1122" w:rsidP="007359E8">
      <w:pPr>
        <w:spacing w:after="0" w:line="240" w:lineRule="auto"/>
      </w:pPr>
      <w:r>
        <w:separator/>
      </w:r>
    </w:p>
  </w:footnote>
  <w:footnote w:type="continuationSeparator" w:id="0">
    <w:p w14:paraId="26906D37" w14:textId="77777777" w:rsidR="00CE1122" w:rsidRDefault="00CE1122" w:rsidP="007359E8">
      <w:pPr>
        <w:spacing w:after="0" w:line="240" w:lineRule="auto"/>
      </w:pPr>
      <w:r>
        <w:continuationSeparator/>
      </w:r>
    </w:p>
  </w:footnote>
  <w:footnote w:type="continuationNotice" w:id="1">
    <w:p w14:paraId="4B697921" w14:textId="77777777" w:rsidR="00CE1122" w:rsidRDefault="00CE1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EFEA0" w14:textId="3645785F" w:rsidR="00CE1122" w:rsidRDefault="00F36EAB">
    <w:pPr>
      <w:pStyle w:val="Encabezado"/>
    </w:pPr>
    <w:r>
      <w:rPr>
        <w:noProof/>
      </w:rPr>
      <w:pict w14:anchorId="23595C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97860" o:spid="_x0000_s2056" type="#_x0000_t136" style="position:absolute;margin-left:0;margin-top:0;width:562.95pt;height:86.6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ZIRRIBORROA"/>
          <w10:wrap anchorx="margin" anchory="margin"/>
        </v:shape>
      </w:pict>
    </w:r>
    <w:r>
      <w:rPr>
        <w:noProof/>
      </w:rPr>
      <w:pict w14:anchorId="67420F7A">
        <v:shape id="_x0000_s2050" type="#_x0000_t136" style="position:absolute;margin-left:0;margin-top:0;width:573.05pt;height:76.4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 0.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26E1" w14:textId="09E2225E" w:rsidR="00CE1122" w:rsidRDefault="00F36EAB">
    <w:pPr>
      <w:pStyle w:val="Encabezado"/>
      <w:jc w:val="center"/>
    </w:pPr>
    <w:r>
      <w:rPr>
        <w:noProof/>
      </w:rPr>
      <w:pict w14:anchorId="62AC5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97861" o:spid="_x0000_s2057" type="#_x0000_t136" style="position:absolute;left:0;text-align:left;margin-left:0;margin-top:0;width:562.95pt;height:86.6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ZIRRIBORROA"/>
          <w10:wrap anchorx="margin" anchory="margin"/>
        </v:shape>
      </w:pict>
    </w:r>
  </w:p>
  <w:p w14:paraId="571685A4" w14:textId="77777777" w:rsidR="00CE1122" w:rsidRDefault="00CE11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52D24" w14:textId="48E72E52" w:rsidR="00CE1122" w:rsidRDefault="00F36EAB">
    <w:pPr>
      <w:pStyle w:val="Encabezado"/>
    </w:pPr>
    <w:r>
      <w:rPr>
        <w:noProof/>
      </w:rPr>
      <w:pict w14:anchorId="2B0063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997859" o:spid="_x0000_s2055" type="#_x0000_t136" style="position:absolute;margin-left:0;margin-top:0;width:562.95pt;height:86.6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ZIRRIBORRO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412"/>
    <w:multiLevelType w:val="hybridMultilevel"/>
    <w:tmpl w:val="A4EEF01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9A5"/>
    <w:multiLevelType w:val="hybridMultilevel"/>
    <w:tmpl w:val="82381A98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1B01"/>
    <w:multiLevelType w:val="hybridMultilevel"/>
    <w:tmpl w:val="6FDA7EDA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784"/>
    <w:multiLevelType w:val="hybridMultilevel"/>
    <w:tmpl w:val="2346A5FE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94CA1"/>
    <w:multiLevelType w:val="hybridMultilevel"/>
    <w:tmpl w:val="4810D9FC"/>
    <w:lvl w:ilvl="0" w:tplc="574671B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399C"/>
    <w:multiLevelType w:val="hybridMultilevel"/>
    <w:tmpl w:val="C04EF3AE"/>
    <w:lvl w:ilvl="0" w:tplc="0890FE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268D"/>
    <w:multiLevelType w:val="hybridMultilevel"/>
    <w:tmpl w:val="D4903D7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587D"/>
    <w:multiLevelType w:val="hybridMultilevel"/>
    <w:tmpl w:val="187CD38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1525"/>
    <w:multiLevelType w:val="hybridMultilevel"/>
    <w:tmpl w:val="A036E252"/>
    <w:lvl w:ilvl="0" w:tplc="489E34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22" w:hanging="360"/>
      </w:pPr>
    </w:lvl>
    <w:lvl w:ilvl="2" w:tplc="042D001B" w:tentative="1">
      <w:start w:val="1"/>
      <w:numFmt w:val="lowerRoman"/>
      <w:lvlText w:val="%3."/>
      <w:lvlJc w:val="right"/>
      <w:pPr>
        <w:ind w:left="1942" w:hanging="180"/>
      </w:pPr>
    </w:lvl>
    <w:lvl w:ilvl="3" w:tplc="042D000F" w:tentative="1">
      <w:start w:val="1"/>
      <w:numFmt w:val="decimal"/>
      <w:lvlText w:val="%4."/>
      <w:lvlJc w:val="left"/>
      <w:pPr>
        <w:ind w:left="2662" w:hanging="360"/>
      </w:pPr>
    </w:lvl>
    <w:lvl w:ilvl="4" w:tplc="042D0019" w:tentative="1">
      <w:start w:val="1"/>
      <w:numFmt w:val="lowerLetter"/>
      <w:lvlText w:val="%5."/>
      <w:lvlJc w:val="left"/>
      <w:pPr>
        <w:ind w:left="3382" w:hanging="360"/>
      </w:pPr>
    </w:lvl>
    <w:lvl w:ilvl="5" w:tplc="042D001B" w:tentative="1">
      <w:start w:val="1"/>
      <w:numFmt w:val="lowerRoman"/>
      <w:lvlText w:val="%6."/>
      <w:lvlJc w:val="right"/>
      <w:pPr>
        <w:ind w:left="4102" w:hanging="180"/>
      </w:pPr>
    </w:lvl>
    <w:lvl w:ilvl="6" w:tplc="042D000F" w:tentative="1">
      <w:start w:val="1"/>
      <w:numFmt w:val="decimal"/>
      <w:lvlText w:val="%7."/>
      <w:lvlJc w:val="left"/>
      <w:pPr>
        <w:ind w:left="4822" w:hanging="360"/>
      </w:pPr>
    </w:lvl>
    <w:lvl w:ilvl="7" w:tplc="042D0019" w:tentative="1">
      <w:start w:val="1"/>
      <w:numFmt w:val="lowerLetter"/>
      <w:lvlText w:val="%8."/>
      <w:lvlJc w:val="left"/>
      <w:pPr>
        <w:ind w:left="5542" w:hanging="360"/>
      </w:pPr>
    </w:lvl>
    <w:lvl w:ilvl="8" w:tplc="042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79928FD"/>
    <w:multiLevelType w:val="hybridMultilevel"/>
    <w:tmpl w:val="16FC3DB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7621B"/>
    <w:multiLevelType w:val="hybridMultilevel"/>
    <w:tmpl w:val="3330082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24A5"/>
    <w:multiLevelType w:val="hybridMultilevel"/>
    <w:tmpl w:val="8FCC1338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45F3F"/>
    <w:multiLevelType w:val="hybridMultilevel"/>
    <w:tmpl w:val="BDFE6DC2"/>
    <w:lvl w:ilvl="0" w:tplc="E49A80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A13"/>
    <w:multiLevelType w:val="hybridMultilevel"/>
    <w:tmpl w:val="BCAC8A8C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40DE"/>
    <w:multiLevelType w:val="hybridMultilevel"/>
    <w:tmpl w:val="908CC82E"/>
    <w:lvl w:ilvl="0" w:tplc="4B3E1394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C0A0011">
      <w:start w:val="1"/>
      <w:numFmt w:val="decimal"/>
      <w:lvlText w:val="%4)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B0F6D"/>
    <w:multiLevelType w:val="hybridMultilevel"/>
    <w:tmpl w:val="14F8C442"/>
    <w:lvl w:ilvl="0" w:tplc="BBB4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0A7F"/>
    <w:multiLevelType w:val="hybridMultilevel"/>
    <w:tmpl w:val="CFFED93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B6CAD"/>
    <w:multiLevelType w:val="hybridMultilevel"/>
    <w:tmpl w:val="8AFED03C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3CB"/>
    <w:multiLevelType w:val="hybridMultilevel"/>
    <w:tmpl w:val="BC9C2BA8"/>
    <w:lvl w:ilvl="0" w:tplc="0E088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D7016"/>
    <w:multiLevelType w:val="hybridMultilevel"/>
    <w:tmpl w:val="889A1C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5E9A"/>
    <w:multiLevelType w:val="hybridMultilevel"/>
    <w:tmpl w:val="19F66C88"/>
    <w:lvl w:ilvl="0" w:tplc="BEA41F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E663E"/>
    <w:multiLevelType w:val="hybridMultilevel"/>
    <w:tmpl w:val="A578604A"/>
    <w:lvl w:ilvl="0" w:tplc="8F927E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242FA"/>
    <w:multiLevelType w:val="hybridMultilevel"/>
    <w:tmpl w:val="69545D2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C5DB4"/>
    <w:multiLevelType w:val="hybridMultilevel"/>
    <w:tmpl w:val="BE1CAFF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20"/>
  </w:num>
  <w:num w:numId="5">
    <w:abstractNumId w:val="11"/>
  </w:num>
  <w:num w:numId="6">
    <w:abstractNumId w:val="17"/>
  </w:num>
  <w:num w:numId="7">
    <w:abstractNumId w:val="8"/>
  </w:num>
  <w:num w:numId="8">
    <w:abstractNumId w:val="12"/>
  </w:num>
  <w:num w:numId="9">
    <w:abstractNumId w:val="23"/>
  </w:num>
  <w:num w:numId="10">
    <w:abstractNumId w:val="9"/>
  </w:num>
  <w:num w:numId="11">
    <w:abstractNumId w:val="10"/>
  </w:num>
  <w:num w:numId="12">
    <w:abstractNumId w:val="22"/>
  </w:num>
  <w:num w:numId="13">
    <w:abstractNumId w:val="16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21"/>
  </w:num>
  <w:num w:numId="19">
    <w:abstractNumId w:val="14"/>
  </w:num>
  <w:num w:numId="20">
    <w:abstractNumId w:val="3"/>
  </w:num>
  <w:num w:numId="21">
    <w:abstractNumId w:val="13"/>
  </w:num>
  <w:num w:numId="22">
    <w:abstractNumId w:val="7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E8"/>
    <w:rsid w:val="00000B88"/>
    <w:rsid w:val="00001545"/>
    <w:rsid w:val="00001D78"/>
    <w:rsid w:val="000023A2"/>
    <w:rsid w:val="0000409D"/>
    <w:rsid w:val="0001061B"/>
    <w:rsid w:val="000110EF"/>
    <w:rsid w:val="00011227"/>
    <w:rsid w:val="00011CA8"/>
    <w:rsid w:val="00012547"/>
    <w:rsid w:val="00013E57"/>
    <w:rsid w:val="00014206"/>
    <w:rsid w:val="00021FE5"/>
    <w:rsid w:val="0002281C"/>
    <w:rsid w:val="000237FA"/>
    <w:rsid w:val="00024064"/>
    <w:rsid w:val="00024202"/>
    <w:rsid w:val="000336CD"/>
    <w:rsid w:val="00034BD0"/>
    <w:rsid w:val="00035224"/>
    <w:rsid w:val="00037279"/>
    <w:rsid w:val="00037BCD"/>
    <w:rsid w:val="0004164C"/>
    <w:rsid w:val="0004203D"/>
    <w:rsid w:val="000444C7"/>
    <w:rsid w:val="00044886"/>
    <w:rsid w:val="00047CFF"/>
    <w:rsid w:val="00055E1E"/>
    <w:rsid w:val="00057491"/>
    <w:rsid w:val="000612D4"/>
    <w:rsid w:val="00062CE8"/>
    <w:rsid w:val="00065766"/>
    <w:rsid w:val="000665C8"/>
    <w:rsid w:val="000671B5"/>
    <w:rsid w:val="00072C02"/>
    <w:rsid w:val="0007496F"/>
    <w:rsid w:val="0007536F"/>
    <w:rsid w:val="00077368"/>
    <w:rsid w:val="00081009"/>
    <w:rsid w:val="00082426"/>
    <w:rsid w:val="000828E3"/>
    <w:rsid w:val="00084524"/>
    <w:rsid w:val="0008501F"/>
    <w:rsid w:val="000876D4"/>
    <w:rsid w:val="00090C79"/>
    <w:rsid w:val="00091A6F"/>
    <w:rsid w:val="00094301"/>
    <w:rsid w:val="000951D0"/>
    <w:rsid w:val="000976D9"/>
    <w:rsid w:val="000A01A9"/>
    <w:rsid w:val="000A0B3B"/>
    <w:rsid w:val="000A2D84"/>
    <w:rsid w:val="000A39A1"/>
    <w:rsid w:val="000A57F2"/>
    <w:rsid w:val="000A618E"/>
    <w:rsid w:val="000B0B76"/>
    <w:rsid w:val="000B0BAA"/>
    <w:rsid w:val="000B1995"/>
    <w:rsid w:val="000B27EA"/>
    <w:rsid w:val="000B60CE"/>
    <w:rsid w:val="000B7F38"/>
    <w:rsid w:val="000C0AEC"/>
    <w:rsid w:val="000C11FD"/>
    <w:rsid w:val="000C3489"/>
    <w:rsid w:val="000C5475"/>
    <w:rsid w:val="000D089B"/>
    <w:rsid w:val="000D2070"/>
    <w:rsid w:val="000D622D"/>
    <w:rsid w:val="000D7698"/>
    <w:rsid w:val="000D7AA3"/>
    <w:rsid w:val="000E08BD"/>
    <w:rsid w:val="000E0EFF"/>
    <w:rsid w:val="000E7603"/>
    <w:rsid w:val="000F0C36"/>
    <w:rsid w:val="000F6B4C"/>
    <w:rsid w:val="000F6CE9"/>
    <w:rsid w:val="000F7A7F"/>
    <w:rsid w:val="00101028"/>
    <w:rsid w:val="001036E7"/>
    <w:rsid w:val="00104766"/>
    <w:rsid w:val="00104F4B"/>
    <w:rsid w:val="001058C8"/>
    <w:rsid w:val="00111B51"/>
    <w:rsid w:val="00114008"/>
    <w:rsid w:val="00114E22"/>
    <w:rsid w:val="001170BC"/>
    <w:rsid w:val="00121082"/>
    <w:rsid w:val="0012118B"/>
    <w:rsid w:val="00121216"/>
    <w:rsid w:val="00122C97"/>
    <w:rsid w:val="00124020"/>
    <w:rsid w:val="0012509D"/>
    <w:rsid w:val="00125B24"/>
    <w:rsid w:val="0012617C"/>
    <w:rsid w:val="001267D2"/>
    <w:rsid w:val="00130285"/>
    <w:rsid w:val="00130546"/>
    <w:rsid w:val="00131469"/>
    <w:rsid w:val="00131645"/>
    <w:rsid w:val="00131C0C"/>
    <w:rsid w:val="00134A63"/>
    <w:rsid w:val="00135792"/>
    <w:rsid w:val="00137025"/>
    <w:rsid w:val="00137B5B"/>
    <w:rsid w:val="00141920"/>
    <w:rsid w:val="0014250A"/>
    <w:rsid w:val="001427C7"/>
    <w:rsid w:val="00145CED"/>
    <w:rsid w:val="001461F3"/>
    <w:rsid w:val="0014725D"/>
    <w:rsid w:val="001512A1"/>
    <w:rsid w:val="0015138C"/>
    <w:rsid w:val="00154A12"/>
    <w:rsid w:val="00160455"/>
    <w:rsid w:val="00160828"/>
    <w:rsid w:val="00160BAB"/>
    <w:rsid w:val="00161D6C"/>
    <w:rsid w:val="001628D2"/>
    <w:rsid w:val="0016407E"/>
    <w:rsid w:val="00165618"/>
    <w:rsid w:val="00171852"/>
    <w:rsid w:val="00171F9A"/>
    <w:rsid w:val="001723AA"/>
    <w:rsid w:val="0017269C"/>
    <w:rsid w:val="0017326A"/>
    <w:rsid w:val="00173780"/>
    <w:rsid w:val="00173CB7"/>
    <w:rsid w:val="00173D5E"/>
    <w:rsid w:val="0018372B"/>
    <w:rsid w:val="00183C6C"/>
    <w:rsid w:val="00183E5C"/>
    <w:rsid w:val="00185109"/>
    <w:rsid w:val="00185638"/>
    <w:rsid w:val="001862DE"/>
    <w:rsid w:val="00186937"/>
    <w:rsid w:val="00190307"/>
    <w:rsid w:val="00191B6E"/>
    <w:rsid w:val="00192851"/>
    <w:rsid w:val="00192D4A"/>
    <w:rsid w:val="00193014"/>
    <w:rsid w:val="00195579"/>
    <w:rsid w:val="00195853"/>
    <w:rsid w:val="001A019F"/>
    <w:rsid w:val="001A307F"/>
    <w:rsid w:val="001A5DAD"/>
    <w:rsid w:val="001A6672"/>
    <w:rsid w:val="001A727E"/>
    <w:rsid w:val="001B033A"/>
    <w:rsid w:val="001B130B"/>
    <w:rsid w:val="001B21DD"/>
    <w:rsid w:val="001B2DA5"/>
    <w:rsid w:val="001B2E6D"/>
    <w:rsid w:val="001B3BF4"/>
    <w:rsid w:val="001B3D68"/>
    <w:rsid w:val="001B593E"/>
    <w:rsid w:val="001B762C"/>
    <w:rsid w:val="001B7A2C"/>
    <w:rsid w:val="001B7C76"/>
    <w:rsid w:val="001C0E8E"/>
    <w:rsid w:val="001C11CA"/>
    <w:rsid w:val="001C12AF"/>
    <w:rsid w:val="001C6108"/>
    <w:rsid w:val="001C77F0"/>
    <w:rsid w:val="001D19AC"/>
    <w:rsid w:val="001D2133"/>
    <w:rsid w:val="001D3088"/>
    <w:rsid w:val="001D3D87"/>
    <w:rsid w:val="001D5C36"/>
    <w:rsid w:val="001D7835"/>
    <w:rsid w:val="001E30BF"/>
    <w:rsid w:val="001E688A"/>
    <w:rsid w:val="001F0857"/>
    <w:rsid w:val="001F2094"/>
    <w:rsid w:val="001F59B0"/>
    <w:rsid w:val="002008A3"/>
    <w:rsid w:val="00205027"/>
    <w:rsid w:val="00205C16"/>
    <w:rsid w:val="00205F6D"/>
    <w:rsid w:val="00207566"/>
    <w:rsid w:val="0020770C"/>
    <w:rsid w:val="002078ED"/>
    <w:rsid w:val="00207CAF"/>
    <w:rsid w:val="002118AC"/>
    <w:rsid w:val="002118EE"/>
    <w:rsid w:val="00212E1F"/>
    <w:rsid w:val="00213A3D"/>
    <w:rsid w:val="0021623F"/>
    <w:rsid w:val="00221019"/>
    <w:rsid w:val="002211D5"/>
    <w:rsid w:val="0022449A"/>
    <w:rsid w:val="0022612C"/>
    <w:rsid w:val="0023050B"/>
    <w:rsid w:val="00231383"/>
    <w:rsid w:val="0023533A"/>
    <w:rsid w:val="00236E36"/>
    <w:rsid w:val="00237A0B"/>
    <w:rsid w:val="00237DF4"/>
    <w:rsid w:val="00237E8D"/>
    <w:rsid w:val="002400F3"/>
    <w:rsid w:val="00240397"/>
    <w:rsid w:val="00240EFF"/>
    <w:rsid w:val="002412A4"/>
    <w:rsid w:val="00241694"/>
    <w:rsid w:val="00243BDB"/>
    <w:rsid w:val="00245058"/>
    <w:rsid w:val="00245D59"/>
    <w:rsid w:val="002465D7"/>
    <w:rsid w:val="002471A8"/>
    <w:rsid w:val="0024777E"/>
    <w:rsid w:val="00253C4D"/>
    <w:rsid w:val="0025571B"/>
    <w:rsid w:val="00255D25"/>
    <w:rsid w:val="00255D2D"/>
    <w:rsid w:val="00256AA6"/>
    <w:rsid w:val="002573D3"/>
    <w:rsid w:val="002575EA"/>
    <w:rsid w:val="00261BD5"/>
    <w:rsid w:val="00261C13"/>
    <w:rsid w:val="002631E1"/>
    <w:rsid w:val="002647BB"/>
    <w:rsid w:val="002655F6"/>
    <w:rsid w:val="00265EB9"/>
    <w:rsid w:val="00267C1B"/>
    <w:rsid w:val="0027099E"/>
    <w:rsid w:val="0027303F"/>
    <w:rsid w:val="002741FE"/>
    <w:rsid w:val="002768CA"/>
    <w:rsid w:val="002779E3"/>
    <w:rsid w:val="00277F55"/>
    <w:rsid w:val="00277F56"/>
    <w:rsid w:val="00281ED7"/>
    <w:rsid w:val="002837E2"/>
    <w:rsid w:val="002845D3"/>
    <w:rsid w:val="00292511"/>
    <w:rsid w:val="00292D58"/>
    <w:rsid w:val="0029344A"/>
    <w:rsid w:val="00294D0E"/>
    <w:rsid w:val="002952CC"/>
    <w:rsid w:val="00295F14"/>
    <w:rsid w:val="00296308"/>
    <w:rsid w:val="00296952"/>
    <w:rsid w:val="002A0E64"/>
    <w:rsid w:val="002A2BF7"/>
    <w:rsid w:val="002A3442"/>
    <w:rsid w:val="002A4A05"/>
    <w:rsid w:val="002A783A"/>
    <w:rsid w:val="002B151D"/>
    <w:rsid w:val="002B4154"/>
    <w:rsid w:val="002B4F7A"/>
    <w:rsid w:val="002B6ABD"/>
    <w:rsid w:val="002B7827"/>
    <w:rsid w:val="002C0F9C"/>
    <w:rsid w:val="002C108D"/>
    <w:rsid w:val="002C1946"/>
    <w:rsid w:val="002C227C"/>
    <w:rsid w:val="002C3868"/>
    <w:rsid w:val="002C38F8"/>
    <w:rsid w:val="002C4866"/>
    <w:rsid w:val="002C52DF"/>
    <w:rsid w:val="002C7378"/>
    <w:rsid w:val="002D3458"/>
    <w:rsid w:val="002D4A10"/>
    <w:rsid w:val="002D5C85"/>
    <w:rsid w:val="002D6E88"/>
    <w:rsid w:val="002E01EA"/>
    <w:rsid w:val="002E063C"/>
    <w:rsid w:val="002E1FEB"/>
    <w:rsid w:val="002E2EDA"/>
    <w:rsid w:val="002E431F"/>
    <w:rsid w:val="002E4D84"/>
    <w:rsid w:val="002E4E1E"/>
    <w:rsid w:val="002E6E33"/>
    <w:rsid w:val="002E744E"/>
    <w:rsid w:val="002E7558"/>
    <w:rsid w:val="002E7993"/>
    <w:rsid w:val="002F0050"/>
    <w:rsid w:val="002F1CBD"/>
    <w:rsid w:val="002F2FD7"/>
    <w:rsid w:val="002F3230"/>
    <w:rsid w:val="002F3E0F"/>
    <w:rsid w:val="002F4F7D"/>
    <w:rsid w:val="002F559F"/>
    <w:rsid w:val="002F573F"/>
    <w:rsid w:val="002F5A40"/>
    <w:rsid w:val="002F5CE4"/>
    <w:rsid w:val="002F7DDB"/>
    <w:rsid w:val="0030049D"/>
    <w:rsid w:val="003004C9"/>
    <w:rsid w:val="00300858"/>
    <w:rsid w:val="003017B5"/>
    <w:rsid w:val="003036C0"/>
    <w:rsid w:val="00303CD8"/>
    <w:rsid w:val="00304884"/>
    <w:rsid w:val="00304D02"/>
    <w:rsid w:val="00306842"/>
    <w:rsid w:val="0030729B"/>
    <w:rsid w:val="00310A6E"/>
    <w:rsid w:val="0031108B"/>
    <w:rsid w:val="003137F7"/>
    <w:rsid w:val="00313F04"/>
    <w:rsid w:val="00315F75"/>
    <w:rsid w:val="00317BF2"/>
    <w:rsid w:val="003212B9"/>
    <w:rsid w:val="003232B5"/>
    <w:rsid w:val="00323D9C"/>
    <w:rsid w:val="00323EEF"/>
    <w:rsid w:val="00325601"/>
    <w:rsid w:val="003259A0"/>
    <w:rsid w:val="00326698"/>
    <w:rsid w:val="0032776C"/>
    <w:rsid w:val="00330A72"/>
    <w:rsid w:val="00330CED"/>
    <w:rsid w:val="003355E7"/>
    <w:rsid w:val="00335935"/>
    <w:rsid w:val="00335C40"/>
    <w:rsid w:val="00337473"/>
    <w:rsid w:val="00337858"/>
    <w:rsid w:val="00337A96"/>
    <w:rsid w:val="00340942"/>
    <w:rsid w:val="00341A02"/>
    <w:rsid w:val="003454BA"/>
    <w:rsid w:val="00345F18"/>
    <w:rsid w:val="00346CDA"/>
    <w:rsid w:val="003515BF"/>
    <w:rsid w:val="00352F7F"/>
    <w:rsid w:val="0035320C"/>
    <w:rsid w:val="0035334C"/>
    <w:rsid w:val="00354A6A"/>
    <w:rsid w:val="00354E56"/>
    <w:rsid w:val="0035547E"/>
    <w:rsid w:val="00356C33"/>
    <w:rsid w:val="00356C3E"/>
    <w:rsid w:val="0036082E"/>
    <w:rsid w:val="003612E4"/>
    <w:rsid w:val="00361320"/>
    <w:rsid w:val="0036207F"/>
    <w:rsid w:val="0036277E"/>
    <w:rsid w:val="00362E56"/>
    <w:rsid w:val="00367A10"/>
    <w:rsid w:val="00367D84"/>
    <w:rsid w:val="00367E22"/>
    <w:rsid w:val="00370095"/>
    <w:rsid w:val="00370A1B"/>
    <w:rsid w:val="003710D5"/>
    <w:rsid w:val="00371600"/>
    <w:rsid w:val="003724DF"/>
    <w:rsid w:val="00373D66"/>
    <w:rsid w:val="00374EDF"/>
    <w:rsid w:val="00375A21"/>
    <w:rsid w:val="00375B86"/>
    <w:rsid w:val="003770C8"/>
    <w:rsid w:val="00377579"/>
    <w:rsid w:val="0037774F"/>
    <w:rsid w:val="003779AD"/>
    <w:rsid w:val="00377D8B"/>
    <w:rsid w:val="0038019F"/>
    <w:rsid w:val="00381883"/>
    <w:rsid w:val="003826E9"/>
    <w:rsid w:val="00382EB5"/>
    <w:rsid w:val="00384172"/>
    <w:rsid w:val="003845C1"/>
    <w:rsid w:val="00386FF0"/>
    <w:rsid w:val="003927AB"/>
    <w:rsid w:val="00392886"/>
    <w:rsid w:val="003959BC"/>
    <w:rsid w:val="00396D21"/>
    <w:rsid w:val="003A01A9"/>
    <w:rsid w:val="003A21FD"/>
    <w:rsid w:val="003A2C28"/>
    <w:rsid w:val="003A2C7E"/>
    <w:rsid w:val="003A2CF4"/>
    <w:rsid w:val="003A4609"/>
    <w:rsid w:val="003A5191"/>
    <w:rsid w:val="003A6A03"/>
    <w:rsid w:val="003B25E3"/>
    <w:rsid w:val="003B482F"/>
    <w:rsid w:val="003B5661"/>
    <w:rsid w:val="003B68CE"/>
    <w:rsid w:val="003B7BA3"/>
    <w:rsid w:val="003C31CE"/>
    <w:rsid w:val="003D0C2D"/>
    <w:rsid w:val="003D174B"/>
    <w:rsid w:val="003D1E9A"/>
    <w:rsid w:val="003D20F1"/>
    <w:rsid w:val="003D2D20"/>
    <w:rsid w:val="003D512C"/>
    <w:rsid w:val="003D51B3"/>
    <w:rsid w:val="003D5DA8"/>
    <w:rsid w:val="003D5ED8"/>
    <w:rsid w:val="003D7B40"/>
    <w:rsid w:val="003D7B6B"/>
    <w:rsid w:val="003E0DDE"/>
    <w:rsid w:val="003E22F8"/>
    <w:rsid w:val="003E3708"/>
    <w:rsid w:val="003E5932"/>
    <w:rsid w:val="003E75DF"/>
    <w:rsid w:val="003F01D1"/>
    <w:rsid w:val="003F0CEF"/>
    <w:rsid w:val="003F53E4"/>
    <w:rsid w:val="003F7ECC"/>
    <w:rsid w:val="00401741"/>
    <w:rsid w:val="00402703"/>
    <w:rsid w:val="00404944"/>
    <w:rsid w:val="004066C0"/>
    <w:rsid w:val="00411963"/>
    <w:rsid w:val="00416554"/>
    <w:rsid w:val="00417A0B"/>
    <w:rsid w:val="00420819"/>
    <w:rsid w:val="00420C4E"/>
    <w:rsid w:val="00421198"/>
    <w:rsid w:val="004228C3"/>
    <w:rsid w:val="00422E54"/>
    <w:rsid w:val="00424181"/>
    <w:rsid w:val="0042533F"/>
    <w:rsid w:val="00426CE8"/>
    <w:rsid w:val="004270FD"/>
    <w:rsid w:val="00432221"/>
    <w:rsid w:val="00432252"/>
    <w:rsid w:val="00432BAE"/>
    <w:rsid w:val="00436D76"/>
    <w:rsid w:val="00440C6A"/>
    <w:rsid w:val="00442308"/>
    <w:rsid w:val="00443811"/>
    <w:rsid w:val="00444745"/>
    <w:rsid w:val="00445EF2"/>
    <w:rsid w:val="004470D6"/>
    <w:rsid w:val="0044762D"/>
    <w:rsid w:val="00451AA8"/>
    <w:rsid w:val="00451E0B"/>
    <w:rsid w:val="00454D82"/>
    <w:rsid w:val="0045678E"/>
    <w:rsid w:val="00456A65"/>
    <w:rsid w:val="004576EB"/>
    <w:rsid w:val="00457EE3"/>
    <w:rsid w:val="004617BF"/>
    <w:rsid w:val="00462032"/>
    <w:rsid w:val="00463187"/>
    <w:rsid w:val="004646B6"/>
    <w:rsid w:val="00464941"/>
    <w:rsid w:val="00464D5C"/>
    <w:rsid w:val="00466823"/>
    <w:rsid w:val="00470AF5"/>
    <w:rsid w:val="00472AE3"/>
    <w:rsid w:val="00472F3B"/>
    <w:rsid w:val="00472FBD"/>
    <w:rsid w:val="00473F51"/>
    <w:rsid w:val="0047430C"/>
    <w:rsid w:val="00475248"/>
    <w:rsid w:val="00475401"/>
    <w:rsid w:val="00477881"/>
    <w:rsid w:val="00480A2B"/>
    <w:rsid w:val="00480AA1"/>
    <w:rsid w:val="00483A1F"/>
    <w:rsid w:val="00485FF0"/>
    <w:rsid w:val="004868C9"/>
    <w:rsid w:val="004868E4"/>
    <w:rsid w:val="004871D8"/>
    <w:rsid w:val="004871EB"/>
    <w:rsid w:val="00490D42"/>
    <w:rsid w:val="004934CC"/>
    <w:rsid w:val="004940E6"/>
    <w:rsid w:val="00494A40"/>
    <w:rsid w:val="00494D9F"/>
    <w:rsid w:val="004965E1"/>
    <w:rsid w:val="00496BFB"/>
    <w:rsid w:val="004A100B"/>
    <w:rsid w:val="004A2F8D"/>
    <w:rsid w:val="004A31EA"/>
    <w:rsid w:val="004A42B5"/>
    <w:rsid w:val="004A5970"/>
    <w:rsid w:val="004A5B13"/>
    <w:rsid w:val="004A6929"/>
    <w:rsid w:val="004B0E22"/>
    <w:rsid w:val="004B30DD"/>
    <w:rsid w:val="004B4CD9"/>
    <w:rsid w:val="004B541B"/>
    <w:rsid w:val="004B6FB5"/>
    <w:rsid w:val="004B72EF"/>
    <w:rsid w:val="004C24AF"/>
    <w:rsid w:val="004C3087"/>
    <w:rsid w:val="004C3223"/>
    <w:rsid w:val="004C430E"/>
    <w:rsid w:val="004C4493"/>
    <w:rsid w:val="004C44CE"/>
    <w:rsid w:val="004C63CA"/>
    <w:rsid w:val="004C684D"/>
    <w:rsid w:val="004C6E9E"/>
    <w:rsid w:val="004C7D6B"/>
    <w:rsid w:val="004D0127"/>
    <w:rsid w:val="004D09D6"/>
    <w:rsid w:val="004D4141"/>
    <w:rsid w:val="004D55C2"/>
    <w:rsid w:val="004E0494"/>
    <w:rsid w:val="004E3529"/>
    <w:rsid w:val="004E6449"/>
    <w:rsid w:val="004F0C4C"/>
    <w:rsid w:val="004F1777"/>
    <w:rsid w:val="004F2272"/>
    <w:rsid w:val="004F2BFB"/>
    <w:rsid w:val="004F2FA3"/>
    <w:rsid w:val="004F4655"/>
    <w:rsid w:val="004F54D1"/>
    <w:rsid w:val="004F6C53"/>
    <w:rsid w:val="004F7372"/>
    <w:rsid w:val="00500749"/>
    <w:rsid w:val="00500E45"/>
    <w:rsid w:val="0050266D"/>
    <w:rsid w:val="00502A04"/>
    <w:rsid w:val="00504410"/>
    <w:rsid w:val="00504E20"/>
    <w:rsid w:val="00505187"/>
    <w:rsid w:val="0050776C"/>
    <w:rsid w:val="00516144"/>
    <w:rsid w:val="005177BA"/>
    <w:rsid w:val="00517969"/>
    <w:rsid w:val="00521EB4"/>
    <w:rsid w:val="00522593"/>
    <w:rsid w:val="005228C4"/>
    <w:rsid w:val="005241BB"/>
    <w:rsid w:val="0052598B"/>
    <w:rsid w:val="00525AE2"/>
    <w:rsid w:val="00525F1E"/>
    <w:rsid w:val="00527F3D"/>
    <w:rsid w:val="00530FCE"/>
    <w:rsid w:val="00531BD5"/>
    <w:rsid w:val="0053470A"/>
    <w:rsid w:val="00534A23"/>
    <w:rsid w:val="00535753"/>
    <w:rsid w:val="00537260"/>
    <w:rsid w:val="00541215"/>
    <w:rsid w:val="00545822"/>
    <w:rsid w:val="005541C1"/>
    <w:rsid w:val="005545B9"/>
    <w:rsid w:val="00555833"/>
    <w:rsid w:val="00555A6F"/>
    <w:rsid w:val="00555C55"/>
    <w:rsid w:val="00555D57"/>
    <w:rsid w:val="00556231"/>
    <w:rsid w:val="005566DB"/>
    <w:rsid w:val="00557FAE"/>
    <w:rsid w:val="0056029E"/>
    <w:rsid w:val="00561F1A"/>
    <w:rsid w:val="005621DA"/>
    <w:rsid w:val="0056298E"/>
    <w:rsid w:val="00562EAD"/>
    <w:rsid w:val="00566AAF"/>
    <w:rsid w:val="0057113F"/>
    <w:rsid w:val="00572986"/>
    <w:rsid w:val="005747E8"/>
    <w:rsid w:val="00574F3F"/>
    <w:rsid w:val="005806A0"/>
    <w:rsid w:val="005811E4"/>
    <w:rsid w:val="0058245E"/>
    <w:rsid w:val="00582B52"/>
    <w:rsid w:val="00583B30"/>
    <w:rsid w:val="0058404D"/>
    <w:rsid w:val="005840E7"/>
    <w:rsid w:val="00585523"/>
    <w:rsid w:val="00587866"/>
    <w:rsid w:val="00590DE5"/>
    <w:rsid w:val="00591AB8"/>
    <w:rsid w:val="00593622"/>
    <w:rsid w:val="00593D0F"/>
    <w:rsid w:val="005949CE"/>
    <w:rsid w:val="00594CB5"/>
    <w:rsid w:val="00595FD8"/>
    <w:rsid w:val="00596498"/>
    <w:rsid w:val="00597731"/>
    <w:rsid w:val="005A33C8"/>
    <w:rsid w:val="005A3414"/>
    <w:rsid w:val="005A38F0"/>
    <w:rsid w:val="005A57BE"/>
    <w:rsid w:val="005A79E0"/>
    <w:rsid w:val="005A7EA7"/>
    <w:rsid w:val="005B1439"/>
    <w:rsid w:val="005B3255"/>
    <w:rsid w:val="005B5DF3"/>
    <w:rsid w:val="005C199A"/>
    <w:rsid w:val="005C260C"/>
    <w:rsid w:val="005C31AB"/>
    <w:rsid w:val="005C3A5D"/>
    <w:rsid w:val="005C3F8C"/>
    <w:rsid w:val="005C458A"/>
    <w:rsid w:val="005C71BC"/>
    <w:rsid w:val="005C7BB1"/>
    <w:rsid w:val="005D1985"/>
    <w:rsid w:val="005D1AE0"/>
    <w:rsid w:val="005D22E1"/>
    <w:rsid w:val="005D2885"/>
    <w:rsid w:val="005D7F6C"/>
    <w:rsid w:val="005E0DD4"/>
    <w:rsid w:val="005E1A36"/>
    <w:rsid w:val="005E56D5"/>
    <w:rsid w:val="005E5DF2"/>
    <w:rsid w:val="005F1046"/>
    <w:rsid w:val="005F337B"/>
    <w:rsid w:val="005F401B"/>
    <w:rsid w:val="005F4C4D"/>
    <w:rsid w:val="005F505D"/>
    <w:rsid w:val="005F6169"/>
    <w:rsid w:val="00600ACE"/>
    <w:rsid w:val="00601072"/>
    <w:rsid w:val="0060184C"/>
    <w:rsid w:val="00601C03"/>
    <w:rsid w:val="006026C3"/>
    <w:rsid w:val="00602A2F"/>
    <w:rsid w:val="00604083"/>
    <w:rsid w:val="00604174"/>
    <w:rsid w:val="00604F8B"/>
    <w:rsid w:val="0060501D"/>
    <w:rsid w:val="00605508"/>
    <w:rsid w:val="00606356"/>
    <w:rsid w:val="00606956"/>
    <w:rsid w:val="00613518"/>
    <w:rsid w:val="00613B80"/>
    <w:rsid w:val="00615F12"/>
    <w:rsid w:val="00616ED8"/>
    <w:rsid w:val="006174F1"/>
    <w:rsid w:val="00620DA8"/>
    <w:rsid w:val="00620EBB"/>
    <w:rsid w:val="00620F33"/>
    <w:rsid w:val="006242A6"/>
    <w:rsid w:val="006249FA"/>
    <w:rsid w:val="0062508E"/>
    <w:rsid w:val="00625DE7"/>
    <w:rsid w:val="00626867"/>
    <w:rsid w:val="00626D29"/>
    <w:rsid w:val="00627C91"/>
    <w:rsid w:val="00630394"/>
    <w:rsid w:val="0063261C"/>
    <w:rsid w:val="00633B5D"/>
    <w:rsid w:val="00635C03"/>
    <w:rsid w:val="00636C78"/>
    <w:rsid w:val="0063757A"/>
    <w:rsid w:val="00637CBC"/>
    <w:rsid w:val="0064056D"/>
    <w:rsid w:val="00640A47"/>
    <w:rsid w:val="00641164"/>
    <w:rsid w:val="00643172"/>
    <w:rsid w:val="0064473F"/>
    <w:rsid w:val="00644A2D"/>
    <w:rsid w:val="006465DA"/>
    <w:rsid w:val="00650763"/>
    <w:rsid w:val="00650FC1"/>
    <w:rsid w:val="00653907"/>
    <w:rsid w:val="00653DE8"/>
    <w:rsid w:val="0065417F"/>
    <w:rsid w:val="00655FFF"/>
    <w:rsid w:val="006610E8"/>
    <w:rsid w:val="00662C23"/>
    <w:rsid w:val="00662D2C"/>
    <w:rsid w:val="006641F7"/>
    <w:rsid w:val="00664D8C"/>
    <w:rsid w:val="00665041"/>
    <w:rsid w:val="00666719"/>
    <w:rsid w:val="0067010A"/>
    <w:rsid w:val="00671DC5"/>
    <w:rsid w:val="006725A2"/>
    <w:rsid w:val="0067498F"/>
    <w:rsid w:val="00674D9F"/>
    <w:rsid w:val="00677ECB"/>
    <w:rsid w:val="00682776"/>
    <w:rsid w:val="00690628"/>
    <w:rsid w:val="00691BB3"/>
    <w:rsid w:val="00692112"/>
    <w:rsid w:val="0069252E"/>
    <w:rsid w:val="006962E4"/>
    <w:rsid w:val="00696C82"/>
    <w:rsid w:val="00697382"/>
    <w:rsid w:val="00697AF1"/>
    <w:rsid w:val="006A0CFE"/>
    <w:rsid w:val="006A1244"/>
    <w:rsid w:val="006A3186"/>
    <w:rsid w:val="006A332E"/>
    <w:rsid w:val="006A3CF5"/>
    <w:rsid w:val="006A62FF"/>
    <w:rsid w:val="006A6AC7"/>
    <w:rsid w:val="006B0471"/>
    <w:rsid w:val="006B0829"/>
    <w:rsid w:val="006B1638"/>
    <w:rsid w:val="006B1957"/>
    <w:rsid w:val="006B1A48"/>
    <w:rsid w:val="006B1F3C"/>
    <w:rsid w:val="006B3006"/>
    <w:rsid w:val="006B5BC2"/>
    <w:rsid w:val="006C15C6"/>
    <w:rsid w:val="006C1861"/>
    <w:rsid w:val="006C1DF1"/>
    <w:rsid w:val="006C5E3E"/>
    <w:rsid w:val="006C5E96"/>
    <w:rsid w:val="006C66D1"/>
    <w:rsid w:val="006C6A97"/>
    <w:rsid w:val="006D09AC"/>
    <w:rsid w:val="006D0CE7"/>
    <w:rsid w:val="006D1962"/>
    <w:rsid w:val="006D1B36"/>
    <w:rsid w:val="006D29AF"/>
    <w:rsid w:val="006D2B8A"/>
    <w:rsid w:val="006D5F84"/>
    <w:rsid w:val="006D71B4"/>
    <w:rsid w:val="006E042B"/>
    <w:rsid w:val="006E08D0"/>
    <w:rsid w:val="006E192F"/>
    <w:rsid w:val="006E2CA1"/>
    <w:rsid w:val="006E3F0C"/>
    <w:rsid w:val="006E43C1"/>
    <w:rsid w:val="006E6CDE"/>
    <w:rsid w:val="006E6F1F"/>
    <w:rsid w:val="006E783B"/>
    <w:rsid w:val="006E7C6E"/>
    <w:rsid w:val="006F011D"/>
    <w:rsid w:val="006F0A0B"/>
    <w:rsid w:val="006F0ED4"/>
    <w:rsid w:val="006F4AD0"/>
    <w:rsid w:val="006F729E"/>
    <w:rsid w:val="006F7396"/>
    <w:rsid w:val="006F7F5B"/>
    <w:rsid w:val="00700150"/>
    <w:rsid w:val="00700915"/>
    <w:rsid w:val="007019E9"/>
    <w:rsid w:val="00701FFC"/>
    <w:rsid w:val="00703551"/>
    <w:rsid w:val="007044C7"/>
    <w:rsid w:val="00704C9A"/>
    <w:rsid w:val="0071084D"/>
    <w:rsid w:val="00715401"/>
    <w:rsid w:val="00715DCE"/>
    <w:rsid w:val="00715FFF"/>
    <w:rsid w:val="0071721D"/>
    <w:rsid w:val="0071780B"/>
    <w:rsid w:val="00721305"/>
    <w:rsid w:val="00721F67"/>
    <w:rsid w:val="0072760B"/>
    <w:rsid w:val="00727886"/>
    <w:rsid w:val="00730A38"/>
    <w:rsid w:val="00731D24"/>
    <w:rsid w:val="007326C2"/>
    <w:rsid w:val="00732BF7"/>
    <w:rsid w:val="00733AF9"/>
    <w:rsid w:val="00734B5C"/>
    <w:rsid w:val="00735847"/>
    <w:rsid w:val="007359E8"/>
    <w:rsid w:val="00735EE1"/>
    <w:rsid w:val="00737B28"/>
    <w:rsid w:val="00740B3F"/>
    <w:rsid w:val="007410E5"/>
    <w:rsid w:val="007414EA"/>
    <w:rsid w:val="00741F5D"/>
    <w:rsid w:val="007436E9"/>
    <w:rsid w:val="00743CE6"/>
    <w:rsid w:val="00745363"/>
    <w:rsid w:val="007454AE"/>
    <w:rsid w:val="00745CC3"/>
    <w:rsid w:val="0074607C"/>
    <w:rsid w:val="0074757E"/>
    <w:rsid w:val="007522DF"/>
    <w:rsid w:val="00752886"/>
    <w:rsid w:val="00753822"/>
    <w:rsid w:val="00755440"/>
    <w:rsid w:val="00756393"/>
    <w:rsid w:val="00756A88"/>
    <w:rsid w:val="007614A7"/>
    <w:rsid w:val="00763EEE"/>
    <w:rsid w:val="00764D5A"/>
    <w:rsid w:val="00765187"/>
    <w:rsid w:val="0076526E"/>
    <w:rsid w:val="00766C95"/>
    <w:rsid w:val="00774346"/>
    <w:rsid w:val="00775E8D"/>
    <w:rsid w:val="007763DB"/>
    <w:rsid w:val="00777039"/>
    <w:rsid w:val="00781355"/>
    <w:rsid w:val="00781AB0"/>
    <w:rsid w:val="00783022"/>
    <w:rsid w:val="007855A2"/>
    <w:rsid w:val="00785B19"/>
    <w:rsid w:val="00790335"/>
    <w:rsid w:val="007910CD"/>
    <w:rsid w:val="007913C0"/>
    <w:rsid w:val="00791D6F"/>
    <w:rsid w:val="00794ED0"/>
    <w:rsid w:val="007A02B1"/>
    <w:rsid w:val="007A1F62"/>
    <w:rsid w:val="007A3B18"/>
    <w:rsid w:val="007A40D7"/>
    <w:rsid w:val="007A5416"/>
    <w:rsid w:val="007A613C"/>
    <w:rsid w:val="007A7AAA"/>
    <w:rsid w:val="007B4DA2"/>
    <w:rsid w:val="007B4E7A"/>
    <w:rsid w:val="007B7BB4"/>
    <w:rsid w:val="007C072A"/>
    <w:rsid w:val="007C2B04"/>
    <w:rsid w:val="007C34EF"/>
    <w:rsid w:val="007C62F7"/>
    <w:rsid w:val="007C734D"/>
    <w:rsid w:val="007C7A5E"/>
    <w:rsid w:val="007D00D1"/>
    <w:rsid w:val="007D08D2"/>
    <w:rsid w:val="007D1E1E"/>
    <w:rsid w:val="007D1F2C"/>
    <w:rsid w:val="007D361A"/>
    <w:rsid w:val="007D52B6"/>
    <w:rsid w:val="007D62F6"/>
    <w:rsid w:val="007D69F6"/>
    <w:rsid w:val="007E11FF"/>
    <w:rsid w:val="007E1758"/>
    <w:rsid w:val="007E1D79"/>
    <w:rsid w:val="007E20EA"/>
    <w:rsid w:val="007E22AF"/>
    <w:rsid w:val="007E3A41"/>
    <w:rsid w:val="007E4089"/>
    <w:rsid w:val="007E49F1"/>
    <w:rsid w:val="007E590D"/>
    <w:rsid w:val="007F504A"/>
    <w:rsid w:val="007F71A2"/>
    <w:rsid w:val="007F7358"/>
    <w:rsid w:val="00800806"/>
    <w:rsid w:val="0080138D"/>
    <w:rsid w:val="008016CC"/>
    <w:rsid w:val="00801A36"/>
    <w:rsid w:val="00801ECE"/>
    <w:rsid w:val="0080306B"/>
    <w:rsid w:val="008040F6"/>
    <w:rsid w:val="00804AC7"/>
    <w:rsid w:val="00805287"/>
    <w:rsid w:val="008075DA"/>
    <w:rsid w:val="008077AD"/>
    <w:rsid w:val="008101D3"/>
    <w:rsid w:val="00811425"/>
    <w:rsid w:val="008116FA"/>
    <w:rsid w:val="008125EF"/>
    <w:rsid w:val="00816FF7"/>
    <w:rsid w:val="00817362"/>
    <w:rsid w:val="00821484"/>
    <w:rsid w:val="00821FEA"/>
    <w:rsid w:val="00825ED9"/>
    <w:rsid w:val="0083021A"/>
    <w:rsid w:val="00830891"/>
    <w:rsid w:val="00831A6F"/>
    <w:rsid w:val="0083248F"/>
    <w:rsid w:val="00833509"/>
    <w:rsid w:val="0083521A"/>
    <w:rsid w:val="00837177"/>
    <w:rsid w:val="008416E3"/>
    <w:rsid w:val="008418A3"/>
    <w:rsid w:val="00841CE4"/>
    <w:rsid w:val="00842B52"/>
    <w:rsid w:val="00842FA5"/>
    <w:rsid w:val="0084338C"/>
    <w:rsid w:val="00843569"/>
    <w:rsid w:val="008441EE"/>
    <w:rsid w:val="00846276"/>
    <w:rsid w:val="00846378"/>
    <w:rsid w:val="00846442"/>
    <w:rsid w:val="0084697E"/>
    <w:rsid w:val="00846FB8"/>
    <w:rsid w:val="008478BA"/>
    <w:rsid w:val="00847A6C"/>
    <w:rsid w:val="00850990"/>
    <w:rsid w:val="008511D1"/>
    <w:rsid w:val="00855F4C"/>
    <w:rsid w:val="00857519"/>
    <w:rsid w:val="0086029C"/>
    <w:rsid w:val="00861219"/>
    <w:rsid w:val="008633DD"/>
    <w:rsid w:val="00864D33"/>
    <w:rsid w:val="00864E29"/>
    <w:rsid w:val="00865292"/>
    <w:rsid w:val="00865E76"/>
    <w:rsid w:val="00867EB0"/>
    <w:rsid w:val="00871E77"/>
    <w:rsid w:val="008741C5"/>
    <w:rsid w:val="0087519B"/>
    <w:rsid w:val="0088013C"/>
    <w:rsid w:val="00880B16"/>
    <w:rsid w:val="00881CA7"/>
    <w:rsid w:val="008835BA"/>
    <w:rsid w:val="00883ED1"/>
    <w:rsid w:val="00886E48"/>
    <w:rsid w:val="0088734A"/>
    <w:rsid w:val="0089032E"/>
    <w:rsid w:val="00892FA8"/>
    <w:rsid w:val="00895EC4"/>
    <w:rsid w:val="0089616E"/>
    <w:rsid w:val="008A14C1"/>
    <w:rsid w:val="008A3E21"/>
    <w:rsid w:val="008A4D38"/>
    <w:rsid w:val="008A51B5"/>
    <w:rsid w:val="008A6410"/>
    <w:rsid w:val="008A6481"/>
    <w:rsid w:val="008A6DFB"/>
    <w:rsid w:val="008A6F83"/>
    <w:rsid w:val="008A7540"/>
    <w:rsid w:val="008A7EEC"/>
    <w:rsid w:val="008B06F1"/>
    <w:rsid w:val="008B072E"/>
    <w:rsid w:val="008B0D8C"/>
    <w:rsid w:val="008B2089"/>
    <w:rsid w:val="008B3160"/>
    <w:rsid w:val="008B5B30"/>
    <w:rsid w:val="008B6F58"/>
    <w:rsid w:val="008C1312"/>
    <w:rsid w:val="008C2D6F"/>
    <w:rsid w:val="008C2FA0"/>
    <w:rsid w:val="008C32A3"/>
    <w:rsid w:val="008C4B3E"/>
    <w:rsid w:val="008C5259"/>
    <w:rsid w:val="008C5E58"/>
    <w:rsid w:val="008C6BD0"/>
    <w:rsid w:val="008C7128"/>
    <w:rsid w:val="008D0E34"/>
    <w:rsid w:val="008D13B6"/>
    <w:rsid w:val="008D1913"/>
    <w:rsid w:val="008D2168"/>
    <w:rsid w:val="008D61F1"/>
    <w:rsid w:val="008E103C"/>
    <w:rsid w:val="008E3139"/>
    <w:rsid w:val="008E315D"/>
    <w:rsid w:val="008E3333"/>
    <w:rsid w:val="008E343E"/>
    <w:rsid w:val="008E398E"/>
    <w:rsid w:val="008E3CAB"/>
    <w:rsid w:val="008E5732"/>
    <w:rsid w:val="008E5D9E"/>
    <w:rsid w:val="008F0A8E"/>
    <w:rsid w:val="008F77D2"/>
    <w:rsid w:val="00900FBE"/>
    <w:rsid w:val="009024C7"/>
    <w:rsid w:val="00906A29"/>
    <w:rsid w:val="00907BB3"/>
    <w:rsid w:val="00911716"/>
    <w:rsid w:val="00911BEA"/>
    <w:rsid w:val="00912DBC"/>
    <w:rsid w:val="00914BEC"/>
    <w:rsid w:val="009159DB"/>
    <w:rsid w:val="00916908"/>
    <w:rsid w:val="00920303"/>
    <w:rsid w:val="009214F8"/>
    <w:rsid w:val="00925FA0"/>
    <w:rsid w:val="0092661F"/>
    <w:rsid w:val="00927A89"/>
    <w:rsid w:val="00932222"/>
    <w:rsid w:val="00935F6F"/>
    <w:rsid w:val="00942A2C"/>
    <w:rsid w:val="00942A38"/>
    <w:rsid w:val="009445F8"/>
    <w:rsid w:val="00944AD5"/>
    <w:rsid w:val="00946589"/>
    <w:rsid w:val="00952261"/>
    <w:rsid w:val="0095409D"/>
    <w:rsid w:val="009558A2"/>
    <w:rsid w:val="009561DB"/>
    <w:rsid w:val="0096294F"/>
    <w:rsid w:val="00962CBD"/>
    <w:rsid w:val="00963F99"/>
    <w:rsid w:val="009700BA"/>
    <w:rsid w:val="009700E3"/>
    <w:rsid w:val="0097012E"/>
    <w:rsid w:val="0097012F"/>
    <w:rsid w:val="00970745"/>
    <w:rsid w:val="00970C92"/>
    <w:rsid w:val="00971E9E"/>
    <w:rsid w:val="00972840"/>
    <w:rsid w:val="00973516"/>
    <w:rsid w:val="009736D7"/>
    <w:rsid w:val="00973742"/>
    <w:rsid w:val="009742C1"/>
    <w:rsid w:val="009746C7"/>
    <w:rsid w:val="00975CC9"/>
    <w:rsid w:val="00977602"/>
    <w:rsid w:val="00980558"/>
    <w:rsid w:val="00981EE6"/>
    <w:rsid w:val="00984515"/>
    <w:rsid w:val="00990EC9"/>
    <w:rsid w:val="009921D8"/>
    <w:rsid w:val="009941F2"/>
    <w:rsid w:val="009949D1"/>
    <w:rsid w:val="00995443"/>
    <w:rsid w:val="009A111E"/>
    <w:rsid w:val="009A12F7"/>
    <w:rsid w:val="009A1899"/>
    <w:rsid w:val="009A3E52"/>
    <w:rsid w:val="009A48E6"/>
    <w:rsid w:val="009A4ACA"/>
    <w:rsid w:val="009A5555"/>
    <w:rsid w:val="009A578F"/>
    <w:rsid w:val="009A5D70"/>
    <w:rsid w:val="009A6383"/>
    <w:rsid w:val="009A6D30"/>
    <w:rsid w:val="009B00BA"/>
    <w:rsid w:val="009B141A"/>
    <w:rsid w:val="009B2BC6"/>
    <w:rsid w:val="009B3E3A"/>
    <w:rsid w:val="009B5D39"/>
    <w:rsid w:val="009B5F53"/>
    <w:rsid w:val="009C0736"/>
    <w:rsid w:val="009C1F87"/>
    <w:rsid w:val="009C259C"/>
    <w:rsid w:val="009C3495"/>
    <w:rsid w:val="009C406C"/>
    <w:rsid w:val="009C4317"/>
    <w:rsid w:val="009D0019"/>
    <w:rsid w:val="009D1574"/>
    <w:rsid w:val="009D2806"/>
    <w:rsid w:val="009D2DE0"/>
    <w:rsid w:val="009D354B"/>
    <w:rsid w:val="009D3695"/>
    <w:rsid w:val="009D4F81"/>
    <w:rsid w:val="009D5AB8"/>
    <w:rsid w:val="009D7AA6"/>
    <w:rsid w:val="009D7E75"/>
    <w:rsid w:val="009E01C0"/>
    <w:rsid w:val="009E1510"/>
    <w:rsid w:val="009E2527"/>
    <w:rsid w:val="009E3037"/>
    <w:rsid w:val="009E35A2"/>
    <w:rsid w:val="009E44F9"/>
    <w:rsid w:val="009F0264"/>
    <w:rsid w:val="009F065E"/>
    <w:rsid w:val="009F13C1"/>
    <w:rsid w:val="009F1523"/>
    <w:rsid w:val="009F19FE"/>
    <w:rsid w:val="009F2687"/>
    <w:rsid w:val="009F3DAA"/>
    <w:rsid w:val="009F4C03"/>
    <w:rsid w:val="009F563D"/>
    <w:rsid w:val="00A009D0"/>
    <w:rsid w:val="00A014BB"/>
    <w:rsid w:val="00A02849"/>
    <w:rsid w:val="00A028A8"/>
    <w:rsid w:val="00A046B6"/>
    <w:rsid w:val="00A056BA"/>
    <w:rsid w:val="00A063FF"/>
    <w:rsid w:val="00A0642E"/>
    <w:rsid w:val="00A07024"/>
    <w:rsid w:val="00A070A0"/>
    <w:rsid w:val="00A071E3"/>
    <w:rsid w:val="00A102A6"/>
    <w:rsid w:val="00A120D8"/>
    <w:rsid w:val="00A12F26"/>
    <w:rsid w:val="00A12FDE"/>
    <w:rsid w:val="00A16F77"/>
    <w:rsid w:val="00A17592"/>
    <w:rsid w:val="00A206EC"/>
    <w:rsid w:val="00A206FF"/>
    <w:rsid w:val="00A21923"/>
    <w:rsid w:val="00A21971"/>
    <w:rsid w:val="00A222A9"/>
    <w:rsid w:val="00A24842"/>
    <w:rsid w:val="00A24A09"/>
    <w:rsid w:val="00A30071"/>
    <w:rsid w:val="00A30DBC"/>
    <w:rsid w:val="00A31B29"/>
    <w:rsid w:val="00A3262C"/>
    <w:rsid w:val="00A32830"/>
    <w:rsid w:val="00A35454"/>
    <w:rsid w:val="00A36B31"/>
    <w:rsid w:val="00A37CB8"/>
    <w:rsid w:val="00A41438"/>
    <w:rsid w:val="00A417C0"/>
    <w:rsid w:val="00A42BD7"/>
    <w:rsid w:val="00A43ADD"/>
    <w:rsid w:val="00A46E68"/>
    <w:rsid w:val="00A51448"/>
    <w:rsid w:val="00A518BD"/>
    <w:rsid w:val="00A53CCF"/>
    <w:rsid w:val="00A54C25"/>
    <w:rsid w:val="00A55F11"/>
    <w:rsid w:val="00A568B7"/>
    <w:rsid w:val="00A60B6E"/>
    <w:rsid w:val="00A623D0"/>
    <w:rsid w:val="00A6246D"/>
    <w:rsid w:val="00A62786"/>
    <w:rsid w:val="00A62A8C"/>
    <w:rsid w:val="00A62DF4"/>
    <w:rsid w:val="00A640E4"/>
    <w:rsid w:val="00A64AF5"/>
    <w:rsid w:val="00A66DD2"/>
    <w:rsid w:val="00A70EF9"/>
    <w:rsid w:val="00A7164E"/>
    <w:rsid w:val="00A72033"/>
    <w:rsid w:val="00A72E1A"/>
    <w:rsid w:val="00A741AD"/>
    <w:rsid w:val="00A7445B"/>
    <w:rsid w:val="00A74678"/>
    <w:rsid w:val="00A747DF"/>
    <w:rsid w:val="00A74FE0"/>
    <w:rsid w:val="00A7617C"/>
    <w:rsid w:val="00A77D6A"/>
    <w:rsid w:val="00A80FCC"/>
    <w:rsid w:val="00A817D6"/>
    <w:rsid w:val="00A81DF5"/>
    <w:rsid w:val="00A833E3"/>
    <w:rsid w:val="00A83894"/>
    <w:rsid w:val="00A85FE5"/>
    <w:rsid w:val="00A860F9"/>
    <w:rsid w:val="00A86D58"/>
    <w:rsid w:val="00A909BC"/>
    <w:rsid w:val="00A922B9"/>
    <w:rsid w:val="00A929AB"/>
    <w:rsid w:val="00A930DA"/>
    <w:rsid w:val="00A935BB"/>
    <w:rsid w:val="00A93A16"/>
    <w:rsid w:val="00A945E6"/>
    <w:rsid w:val="00A94C86"/>
    <w:rsid w:val="00A96041"/>
    <w:rsid w:val="00A9682D"/>
    <w:rsid w:val="00A9703F"/>
    <w:rsid w:val="00A976DC"/>
    <w:rsid w:val="00AA1C0A"/>
    <w:rsid w:val="00AA2B97"/>
    <w:rsid w:val="00AA44ED"/>
    <w:rsid w:val="00AB4498"/>
    <w:rsid w:val="00AB4F73"/>
    <w:rsid w:val="00AB6B97"/>
    <w:rsid w:val="00AC11CB"/>
    <w:rsid w:val="00AC1687"/>
    <w:rsid w:val="00AC1B88"/>
    <w:rsid w:val="00AC2AF6"/>
    <w:rsid w:val="00AC2D70"/>
    <w:rsid w:val="00AC4628"/>
    <w:rsid w:val="00AC5152"/>
    <w:rsid w:val="00AC52B9"/>
    <w:rsid w:val="00AC55EA"/>
    <w:rsid w:val="00AC708B"/>
    <w:rsid w:val="00AD0B00"/>
    <w:rsid w:val="00AD0B2B"/>
    <w:rsid w:val="00AD2102"/>
    <w:rsid w:val="00AD29D9"/>
    <w:rsid w:val="00AD2BA8"/>
    <w:rsid w:val="00AD3E0B"/>
    <w:rsid w:val="00AE07B9"/>
    <w:rsid w:val="00AE14FF"/>
    <w:rsid w:val="00AE4AE5"/>
    <w:rsid w:val="00AE4FD5"/>
    <w:rsid w:val="00AE6119"/>
    <w:rsid w:val="00AE7BCD"/>
    <w:rsid w:val="00AF0FAB"/>
    <w:rsid w:val="00AF21FA"/>
    <w:rsid w:val="00AF2E1D"/>
    <w:rsid w:val="00AF2EB3"/>
    <w:rsid w:val="00AF335B"/>
    <w:rsid w:val="00AF3530"/>
    <w:rsid w:val="00AF379E"/>
    <w:rsid w:val="00AF3C61"/>
    <w:rsid w:val="00AF657D"/>
    <w:rsid w:val="00AF746F"/>
    <w:rsid w:val="00B00615"/>
    <w:rsid w:val="00B00E4B"/>
    <w:rsid w:val="00B01237"/>
    <w:rsid w:val="00B01939"/>
    <w:rsid w:val="00B01D44"/>
    <w:rsid w:val="00B01FAF"/>
    <w:rsid w:val="00B0548C"/>
    <w:rsid w:val="00B06210"/>
    <w:rsid w:val="00B066B8"/>
    <w:rsid w:val="00B10432"/>
    <w:rsid w:val="00B10EA8"/>
    <w:rsid w:val="00B1101B"/>
    <w:rsid w:val="00B125E5"/>
    <w:rsid w:val="00B1789A"/>
    <w:rsid w:val="00B2087A"/>
    <w:rsid w:val="00B218E8"/>
    <w:rsid w:val="00B218FF"/>
    <w:rsid w:val="00B2223E"/>
    <w:rsid w:val="00B23161"/>
    <w:rsid w:val="00B233C4"/>
    <w:rsid w:val="00B250F8"/>
    <w:rsid w:val="00B31EDA"/>
    <w:rsid w:val="00B33F0B"/>
    <w:rsid w:val="00B363A5"/>
    <w:rsid w:val="00B36B4E"/>
    <w:rsid w:val="00B40A9D"/>
    <w:rsid w:val="00B42AAF"/>
    <w:rsid w:val="00B45E48"/>
    <w:rsid w:val="00B469AB"/>
    <w:rsid w:val="00B47134"/>
    <w:rsid w:val="00B51AB4"/>
    <w:rsid w:val="00B51BC4"/>
    <w:rsid w:val="00B520A2"/>
    <w:rsid w:val="00B527D4"/>
    <w:rsid w:val="00B540A5"/>
    <w:rsid w:val="00B5548B"/>
    <w:rsid w:val="00B5673F"/>
    <w:rsid w:val="00B609C7"/>
    <w:rsid w:val="00B61F2C"/>
    <w:rsid w:val="00B6244A"/>
    <w:rsid w:val="00B638C4"/>
    <w:rsid w:val="00B64C26"/>
    <w:rsid w:val="00B64F02"/>
    <w:rsid w:val="00B67DBD"/>
    <w:rsid w:val="00B71147"/>
    <w:rsid w:val="00B71691"/>
    <w:rsid w:val="00B71FA0"/>
    <w:rsid w:val="00B724BD"/>
    <w:rsid w:val="00B769ED"/>
    <w:rsid w:val="00B81F69"/>
    <w:rsid w:val="00B82604"/>
    <w:rsid w:val="00B83732"/>
    <w:rsid w:val="00B879F9"/>
    <w:rsid w:val="00B90223"/>
    <w:rsid w:val="00B90A16"/>
    <w:rsid w:val="00B934F3"/>
    <w:rsid w:val="00B963D6"/>
    <w:rsid w:val="00B96507"/>
    <w:rsid w:val="00B9711C"/>
    <w:rsid w:val="00B97709"/>
    <w:rsid w:val="00BA0788"/>
    <w:rsid w:val="00BA3A3F"/>
    <w:rsid w:val="00BA4806"/>
    <w:rsid w:val="00BA559B"/>
    <w:rsid w:val="00BA5B7D"/>
    <w:rsid w:val="00BA6CFA"/>
    <w:rsid w:val="00BA77E0"/>
    <w:rsid w:val="00BB12CB"/>
    <w:rsid w:val="00BB12E2"/>
    <w:rsid w:val="00BB1874"/>
    <w:rsid w:val="00BB1BD9"/>
    <w:rsid w:val="00BB223D"/>
    <w:rsid w:val="00BB27C3"/>
    <w:rsid w:val="00BB2A8E"/>
    <w:rsid w:val="00BB3B83"/>
    <w:rsid w:val="00BB45B9"/>
    <w:rsid w:val="00BB45E7"/>
    <w:rsid w:val="00BC0471"/>
    <w:rsid w:val="00BC1711"/>
    <w:rsid w:val="00BC385B"/>
    <w:rsid w:val="00BD162D"/>
    <w:rsid w:val="00BD179C"/>
    <w:rsid w:val="00BD218B"/>
    <w:rsid w:val="00BD29E7"/>
    <w:rsid w:val="00BD3C84"/>
    <w:rsid w:val="00BD3E2B"/>
    <w:rsid w:val="00BD4877"/>
    <w:rsid w:val="00BD49B4"/>
    <w:rsid w:val="00BD4FC9"/>
    <w:rsid w:val="00BD5C38"/>
    <w:rsid w:val="00BD7227"/>
    <w:rsid w:val="00BE085A"/>
    <w:rsid w:val="00BE0FC3"/>
    <w:rsid w:val="00BE1662"/>
    <w:rsid w:val="00BE2854"/>
    <w:rsid w:val="00BE4214"/>
    <w:rsid w:val="00BE4F87"/>
    <w:rsid w:val="00BE730C"/>
    <w:rsid w:val="00BE7A22"/>
    <w:rsid w:val="00BF1DB9"/>
    <w:rsid w:val="00BF2E30"/>
    <w:rsid w:val="00BF51FA"/>
    <w:rsid w:val="00BF5AB4"/>
    <w:rsid w:val="00BF5AF9"/>
    <w:rsid w:val="00BF66AC"/>
    <w:rsid w:val="00BF6A95"/>
    <w:rsid w:val="00C00241"/>
    <w:rsid w:val="00C00F98"/>
    <w:rsid w:val="00C017EC"/>
    <w:rsid w:val="00C023DC"/>
    <w:rsid w:val="00C0710C"/>
    <w:rsid w:val="00C07580"/>
    <w:rsid w:val="00C07B05"/>
    <w:rsid w:val="00C11450"/>
    <w:rsid w:val="00C117EB"/>
    <w:rsid w:val="00C11843"/>
    <w:rsid w:val="00C11950"/>
    <w:rsid w:val="00C124D3"/>
    <w:rsid w:val="00C13573"/>
    <w:rsid w:val="00C13F9D"/>
    <w:rsid w:val="00C14CAE"/>
    <w:rsid w:val="00C1543A"/>
    <w:rsid w:val="00C15C7C"/>
    <w:rsid w:val="00C17656"/>
    <w:rsid w:val="00C20162"/>
    <w:rsid w:val="00C20698"/>
    <w:rsid w:val="00C23012"/>
    <w:rsid w:val="00C24BFA"/>
    <w:rsid w:val="00C25AD9"/>
    <w:rsid w:val="00C25FD8"/>
    <w:rsid w:val="00C27B7D"/>
    <w:rsid w:val="00C31BB5"/>
    <w:rsid w:val="00C322D9"/>
    <w:rsid w:val="00C339C9"/>
    <w:rsid w:val="00C34AA0"/>
    <w:rsid w:val="00C35A08"/>
    <w:rsid w:val="00C35C4B"/>
    <w:rsid w:val="00C36ACE"/>
    <w:rsid w:val="00C36CFB"/>
    <w:rsid w:val="00C401DD"/>
    <w:rsid w:val="00C405DB"/>
    <w:rsid w:val="00C41477"/>
    <w:rsid w:val="00C44068"/>
    <w:rsid w:val="00C4789F"/>
    <w:rsid w:val="00C47DD0"/>
    <w:rsid w:val="00C5150B"/>
    <w:rsid w:val="00C538BC"/>
    <w:rsid w:val="00C60B94"/>
    <w:rsid w:val="00C60F9F"/>
    <w:rsid w:val="00C61B84"/>
    <w:rsid w:val="00C6558C"/>
    <w:rsid w:val="00C65927"/>
    <w:rsid w:val="00C666C5"/>
    <w:rsid w:val="00C67368"/>
    <w:rsid w:val="00C70B71"/>
    <w:rsid w:val="00C71049"/>
    <w:rsid w:val="00C71B0E"/>
    <w:rsid w:val="00C732F1"/>
    <w:rsid w:val="00C74FF6"/>
    <w:rsid w:val="00C8214E"/>
    <w:rsid w:val="00C8302D"/>
    <w:rsid w:val="00C851E4"/>
    <w:rsid w:val="00C86508"/>
    <w:rsid w:val="00C875A4"/>
    <w:rsid w:val="00C87B6A"/>
    <w:rsid w:val="00C87DE3"/>
    <w:rsid w:val="00C92024"/>
    <w:rsid w:val="00C95034"/>
    <w:rsid w:val="00C95848"/>
    <w:rsid w:val="00C97A05"/>
    <w:rsid w:val="00C97E54"/>
    <w:rsid w:val="00CA0330"/>
    <w:rsid w:val="00CA0D7C"/>
    <w:rsid w:val="00CA7479"/>
    <w:rsid w:val="00CA7D4B"/>
    <w:rsid w:val="00CB025E"/>
    <w:rsid w:val="00CB2230"/>
    <w:rsid w:val="00CB26E3"/>
    <w:rsid w:val="00CB2D14"/>
    <w:rsid w:val="00CB3FB5"/>
    <w:rsid w:val="00CB5099"/>
    <w:rsid w:val="00CB5E26"/>
    <w:rsid w:val="00CB7E5C"/>
    <w:rsid w:val="00CB7E90"/>
    <w:rsid w:val="00CC0306"/>
    <w:rsid w:val="00CC0F9C"/>
    <w:rsid w:val="00CC15AD"/>
    <w:rsid w:val="00CC27C0"/>
    <w:rsid w:val="00CC333C"/>
    <w:rsid w:val="00CC350E"/>
    <w:rsid w:val="00CC3666"/>
    <w:rsid w:val="00CC4C80"/>
    <w:rsid w:val="00CC4F76"/>
    <w:rsid w:val="00CD220B"/>
    <w:rsid w:val="00CD2CAB"/>
    <w:rsid w:val="00CD3875"/>
    <w:rsid w:val="00CD3D66"/>
    <w:rsid w:val="00CD5391"/>
    <w:rsid w:val="00CD7E4F"/>
    <w:rsid w:val="00CE1122"/>
    <w:rsid w:val="00CE3D28"/>
    <w:rsid w:val="00CE3E2A"/>
    <w:rsid w:val="00CE5F26"/>
    <w:rsid w:val="00CE62AE"/>
    <w:rsid w:val="00CF0948"/>
    <w:rsid w:val="00CF241F"/>
    <w:rsid w:val="00CF2EA1"/>
    <w:rsid w:val="00CF33C1"/>
    <w:rsid w:val="00CF4F48"/>
    <w:rsid w:val="00CF5AC8"/>
    <w:rsid w:val="00CF6E6A"/>
    <w:rsid w:val="00CF7732"/>
    <w:rsid w:val="00CF7AC5"/>
    <w:rsid w:val="00D01204"/>
    <w:rsid w:val="00D01476"/>
    <w:rsid w:val="00D01CFE"/>
    <w:rsid w:val="00D02190"/>
    <w:rsid w:val="00D02253"/>
    <w:rsid w:val="00D02265"/>
    <w:rsid w:val="00D03D7F"/>
    <w:rsid w:val="00D05642"/>
    <w:rsid w:val="00D06DAD"/>
    <w:rsid w:val="00D100AC"/>
    <w:rsid w:val="00D11D71"/>
    <w:rsid w:val="00D11F70"/>
    <w:rsid w:val="00D12707"/>
    <w:rsid w:val="00D1362C"/>
    <w:rsid w:val="00D151A5"/>
    <w:rsid w:val="00D20361"/>
    <w:rsid w:val="00D2291E"/>
    <w:rsid w:val="00D22A4B"/>
    <w:rsid w:val="00D2425D"/>
    <w:rsid w:val="00D2612B"/>
    <w:rsid w:val="00D2644E"/>
    <w:rsid w:val="00D27220"/>
    <w:rsid w:val="00D30638"/>
    <w:rsid w:val="00D316BB"/>
    <w:rsid w:val="00D328C2"/>
    <w:rsid w:val="00D32D20"/>
    <w:rsid w:val="00D333FB"/>
    <w:rsid w:val="00D33F2A"/>
    <w:rsid w:val="00D35144"/>
    <w:rsid w:val="00D35579"/>
    <w:rsid w:val="00D3704B"/>
    <w:rsid w:val="00D41348"/>
    <w:rsid w:val="00D43B09"/>
    <w:rsid w:val="00D503C6"/>
    <w:rsid w:val="00D5090E"/>
    <w:rsid w:val="00D51523"/>
    <w:rsid w:val="00D52163"/>
    <w:rsid w:val="00D55E3A"/>
    <w:rsid w:val="00D56D23"/>
    <w:rsid w:val="00D65579"/>
    <w:rsid w:val="00D67E67"/>
    <w:rsid w:val="00D70321"/>
    <w:rsid w:val="00D711C4"/>
    <w:rsid w:val="00D7175A"/>
    <w:rsid w:val="00D74DB8"/>
    <w:rsid w:val="00D76D81"/>
    <w:rsid w:val="00D81F1E"/>
    <w:rsid w:val="00D835FF"/>
    <w:rsid w:val="00D83687"/>
    <w:rsid w:val="00D83909"/>
    <w:rsid w:val="00D86D3A"/>
    <w:rsid w:val="00D872BB"/>
    <w:rsid w:val="00D90EF5"/>
    <w:rsid w:val="00D90F07"/>
    <w:rsid w:val="00D91302"/>
    <w:rsid w:val="00D914BD"/>
    <w:rsid w:val="00D92ABA"/>
    <w:rsid w:val="00D94DD9"/>
    <w:rsid w:val="00D950A7"/>
    <w:rsid w:val="00D9547B"/>
    <w:rsid w:val="00D95BF0"/>
    <w:rsid w:val="00D95C8C"/>
    <w:rsid w:val="00D96B43"/>
    <w:rsid w:val="00DA031E"/>
    <w:rsid w:val="00DA2FD3"/>
    <w:rsid w:val="00DA643E"/>
    <w:rsid w:val="00DB0617"/>
    <w:rsid w:val="00DB0C15"/>
    <w:rsid w:val="00DB0EF0"/>
    <w:rsid w:val="00DB24D3"/>
    <w:rsid w:val="00DB2910"/>
    <w:rsid w:val="00DB6CE8"/>
    <w:rsid w:val="00DC102A"/>
    <w:rsid w:val="00DC1F20"/>
    <w:rsid w:val="00DC21FF"/>
    <w:rsid w:val="00DC453F"/>
    <w:rsid w:val="00DC4F26"/>
    <w:rsid w:val="00DC5072"/>
    <w:rsid w:val="00DC5F42"/>
    <w:rsid w:val="00DC7FF9"/>
    <w:rsid w:val="00DD0564"/>
    <w:rsid w:val="00DD13C8"/>
    <w:rsid w:val="00DD15DC"/>
    <w:rsid w:val="00DD203D"/>
    <w:rsid w:val="00DD34EA"/>
    <w:rsid w:val="00DD4449"/>
    <w:rsid w:val="00DD577E"/>
    <w:rsid w:val="00DE30D3"/>
    <w:rsid w:val="00DE3212"/>
    <w:rsid w:val="00DE3DA7"/>
    <w:rsid w:val="00DE569B"/>
    <w:rsid w:val="00DE7AB6"/>
    <w:rsid w:val="00DF0C06"/>
    <w:rsid w:val="00DF1373"/>
    <w:rsid w:val="00DF1B26"/>
    <w:rsid w:val="00DF3305"/>
    <w:rsid w:val="00DF4528"/>
    <w:rsid w:val="00DF46D6"/>
    <w:rsid w:val="00DF483E"/>
    <w:rsid w:val="00DF7EF5"/>
    <w:rsid w:val="00DF7F99"/>
    <w:rsid w:val="00E00128"/>
    <w:rsid w:val="00E01DBA"/>
    <w:rsid w:val="00E03568"/>
    <w:rsid w:val="00E10320"/>
    <w:rsid w:val="00E10809"/>
    <w:rsid w:val="00E10F42"/>
    <w:rsid w:val="00E11243"/>
    <w:rsid w:val="00E1125E"/>
    <w:rsid w:val="00E127AB"/>
    <w:rsid w:val="00E12CFF"/>
    <w:rsid w:val="00E131C3"/>
    <w:rsid w:val="00E14F25"/>
    <w:rsid w:val="00E204D4"/>
    <w:rsid w:val="00E23295"/>
    <w:rsid w:val="00E2396B"/>
    <w:rsid w:val="00E24E06"/>
    <w:rsid w:val="00E26C64"/>
    <w:rsid w:val="00E27168"/>
    <w:rsid w:val="00E273F0"/>
    <w:rsid w:val="00E3116A"/>
    <w:rsid w:val="00E311F7"/>
    <w:rsid w:val="00E35922"/>
    <w:rsid w:val="00E36723"/>
    <w:rsid w:val="00E41EE4"/>
    <w:rsid w:val="00E421AA"/>
    <w:rsid w:val="00E438F3"/>
    <w:rsid w:val="00E44783"/>
    <w:rsid w:val="00E46FF2"/>
    <w:rsid w:val="00E50475"/>
    <w:rsid w:val="00E5214A"/>
    <w:rsid w:val="00E53C54"/>
    <w:rsid w:val="00E54632"/>
    <w:rsid w:val="00E54A8C"/>
    <w:rsid w:val="00E54EDE"/>
    <w:rsid w:val="00E5662E"/>
    <w:rsid w:val="00E57639"/>
    <w:rsid w:val="00E61B5A"/>
    <w:rsid w:val="00E63C06"/>
    <w:rsid w:val="00E663A5"/>
    <w:rsid w:val="00E67DB7"/>
    <w:rsid w:val="00E71884"/>
    <w:rsid w:val="00E7480A"/>
    <w:rsid w:val="00E76FEE"/>
    <w:rsid w:val="00E77525"/>
    <w:rsid w:val="00E80256"/>
    <w:rsid w:val="00E820E9"/>
    <w:rsid w:val="00E8214E"/>
    <w:rsid w:val="00E8646F"/>
    <w:rsid w:val="00E87788"/>
    <w:rsid w:val="00E9024B"/>
    <w:rsid w:val="00E902B5"/>
    <w:rsid w:val="00E90B31"/>
    <w:rsid w:val="00E921B9"/>
    <w:rsid w:val="00E93628"/>
    <w:rsid w:val="00E94034"/>
    <w:rsid w:val="00E94A07"/>
    <w:rsid w:val="00E963B9"/>
    <w:rsid w:val="00E97253"/>
    <w:rsid w:val="00E978CB"/>
    <w:rsid w:val="00EA18CC"/>
    <w:rsid w:val="00EA1DCB"/>
    <w:rsid w:val="00EA243D"/>
    <w:rsid w:val="00EA258F"/>
    <w:rsid w:val="00EA30FE"/>
    <w:rsid w:val="00EA4296"/>
    <w:rsid w:val="00EA5905"/>
    <w:rsid w:val="00EA6874"/>
    <w:rsid w:val="00EA6EEE"/>
    <w:rsid w:val="00EB0142"/>
    <w:rsid w:val="00EB01D2"/>
    <w:rsid w:val="00EB0476"/>
    <w:rsid w:val="00EB152D"/>
    <w:rsid w:val="00EB1C13"/>
    <w:rsid w:val="00EB60AC"/>
    <w:rsid w:val="00EB6C37"/>
    <w:rsid w:val="00EB750E"/>
    <w:rsid w:val="00EB79BD"/>
    <w:rsid w:val="00EC02CB"/>
    <w:rsid w:val="00EC03A8"/>
    <w:rsid w:val="00EC0E30"/>
    <w:rsid w:val="00EC1D8B"/>
    <w:rsid w:val="00EC227F"/>
    <w:rsid w:val="00EC783D"/>
    <w:rsid w:val="00ED1625"/>
    <w:rsid w:val="00ED468D"/>
    <w:rsid w:val="00ED4A39"/>
    <w:rsid w:val="00ED5255"/>
    <w:rsid w:val="00ED7051"/>
    <w:rsid w:val="00ED7B5E"/>
    <w:rsid w:val="00EE013A"/>
    <w:rsid w:val="00EE030F"/>
    <w:rsid w:val="00EE1BA7"/>
    <w:rsid w:val="00EE2BC4"/>
    <w:rsid w:val="00EE4FCC"/>
    <w:rsid w:val="00EE5196"/>
    <w:rsid w:val="00EE5E8B"/>
    <w:rsid w:val="00EE5F25"/>
    <w:rsid w:val="00EE6049"/>
    <w:rsid w:val="00EE656E"/>
    <w:rsid w:val="00EE68EA"/>
    <w:rsid w:val="00EF17C3"/>
    <w:rsid w:val="00EF25F9"/>
    <w:rsid w:val="00EF3BEF"/>
    <w:rsid w:val="00EF6FE8"/>
    <w:rsid w:val="00F0208A"/>
    <w:rsid w:val="00F024AA"/>
    <w:rsid w:val="00F02F96"/>
    <w:rsid w:val="00F05E23"/>
    <w:rsid w:val="00F05F76"/>
    <w:rsid w:val="00F06230"/>
    <w:rsid w:val="00F0789F"/>
    <w:rsid w:val="00F07BE8"/>
    <w:rsid w:val="00F1119B"/>
    <w:rsid w:val="00F12170"/>
    <w:rsid w:val="00F124B6"/>
    <w:rsid w:val="00F12E9C"/>
    <w:rsid w:val="00F147BF"/>
    <w:rsid w:val="00F164E8"/>
    <w:rsid w:val="00F1678B"/>
    <w:rsid w:val="00F17A20"/>
    <w:rsid w:val="00F203EC"/>
    <w:rsid w:val="00F25FEF"/>
    <w:rsid w:val="00F2630C"/>
    <w:rsid w:val="00F309A5"/>
    <w:rsid w:val="00F328A7"/>
    <w:rsid w:val="00F33192"/>
    <w:rsid w:val="00F332E7"/>
    <w:rsid w:val="00F33721"/>
    <w:rsid w:val="00F34E2C"/>
    <w:rsid w:val="00F36522"/>
    <w:rsid w:val="00F36EAB"/>
    <w:rsid w:val="00F37003"/>
    <w:rsid w:val="00F40055"/>
    <w:rsid w:val="00F40416"/>
    <w:rsid w:val="00F4196C"/>
    <w:rsid w:val="00F447D8"/>
    <w:rsid w:val="00F52B55"/>
    <w:rsid w:val="00F53033"/>
    <w:rsid w:val="00F53247"/>
    <w:rsid w:val="00F53D84"/>
    <w:rsid w:val="00F559D0"/>
    <w:rsid w:val="00F572C6"/>
    <w:rsid w:val="00F57CDB"/>
    <w:rsid w:val="00F609C1"/>
    <w:rsid w:val="00F6287D"/>
    <w:rsid w:val="00F6325E"/>
    <w:rsid w:val="00F64B60"/>
    <w:rsid w:val="00F67418"/>
    <w:rsid w:val="00F67AEF"/>
    <w:rsid w:val="00F70BBF"/>
    <w:rsid w:val="00F743A4"/>
    <w:rsid w:val="00F76EED"/>
    <w:rsid w:val="00F77617"/>
    <w:rsid w:val="00F77877"/>
    <w:rsid w:val="00F80A7C"/>
    <w:rsid w:val="00F81E59"/>
    <w:rsid w:val="00F82FC1"/>
    <w:rsid w:val="00F83A58"/>
    <w:rsid w:val="00F83AD1"/>
    <w:rsid w:val="00F84665"/>
    <w:rsid w:val="00F85080"/>
    <w:rsid w:val="00F85383"/>
    <w:rsid w:val="00F85BD2"/>
    <w:rsid w:val="00F865F2"/>
    <w:rsid w:val="00F867BB"/>
    <w:rsid w:val="00F87832"/>
    <w:rsid w:val="00F90B67"/>
    <w:rsid w:val="00F97CDD"/>
    <w:rsid w:val="00FA051C"/>
    <w:rsid w:val="00FA0865"/>
    <w:rsid w:val="00FA1C67"/>
    <w:rsid w:val="00FA26B8"/>
    <w:rsid w:val="00FA3477"/>
    <w:rsid w:val="00FA36BA"/>
    <w:rsid w:val="00FA5138"/>
    <w:rsid w:val="00FA6B19"/>
    <w:rsid w:val="00FB0531"/>
    <w:rsid w:val="00FB0ED8"/>
    <w:rsid w:val="00FB23EB"/>
    <w:rsid w:val="00FB54B3"/>
    <w:rsid w:val="00FB650D"/>
    <w:rsid w:val="00FC010E"/>
    <w:rsid w:val="00FC0FF5"/>
    <w:rsid w:val="00FC2405"/>
    <w:rsid w:val="00FC578E"/>
    <w:rsid w:val="00FC5923"/>
    <w:rsid w:val="00FC62A1"/>
    <w:rsid w:val="00FC6F3B"/>
    <w:rsid w:val="00FD0A1F"/>
    <w:rsid w:val="00FD233D"/>
    <w:rsid w:val="00FD261A"/>
    <w:rsid w:val="00FD30CC"/>
    <w:rsid w:val="00FD4091"/>
    <w:rsid w:val="00FD5324"/>
    <w:rsid w:val="00FD57CE"/>
    <w:rsid w:val="00FD7ED0"/>
    <w:rsid w:val="00FD7F87"/>
    <w:rsid w:val="00FE03D5"/>
    <w:rsid w:val="00FE150E"/>
    <w:rsid w:val="00FE1D0A"/>
    <w:rsid w:val="00FE1E0B"/>
    <w:rsid w:val="00FE2992"/>
    <w:rsid w:val="00FE2A1E"/>
    <w:rsid w:val="00FE4681"/>
    <w:rsid w:val="00FE4936"/>
    <w:rsid w:val="00FE5270"/>
    <w:rsid w:val="00FF0EC0"/>
    <w:rsid w:val="00FF2BDA"/>
    <w:rsid w:val="00FF396C"/>
    <w:rsid w:val="00FF4374"/>
    <w:rsid w:val="00FF5E5D"/>
    <w:rsid w:val="00FF60AE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419E56B"/>
  <w15:chartTrackingRefBased/>
  <w15:docId w15:val="{450592E9-D38D-4225-8A84-4322859D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830"/>
  </w:style>
  <w:style w:type="paragraph" w:styleId="Ttulo1">
    <w:name w:val="heading 1"/>
    <w:basedOn w:val="Normal"/>
    <w:next w:val="Normal"/>
    <w:link w:val="Ttulo1Car"/>
    <w:uiPriority w:val="9"/>
    <w:qFormat/>
    <w:rsid w:val="00AC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35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9E8"/>
  </w:style>
  <w:style w:type="paragraph" w:styleId="Encabezado">
    <w:name w:val="header"/>
    <w:basedOn w:val="Normal"/>
    <w:link w:val="EncabezadoCar"/>
    <w:uiPriority w:val="99"/>
    <w:unhideWhenUsed/>
    <w:rsid w:val="00735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9E8"/>
  </w:style>
  <w:style w:type="character" w:styleId="Refdecomentario">
    <w:name w:val="annotation reference"/>
    <w:basedOn w:val="Fuentedeprrafopredeter"/>
    <w:semiHidden/>
    <w:rsid w:val="007359E8"/>
    <w:rPr>
      <w:sz w:val="16"/>
    </w:rPr>
  </w:style>
  <w:style w:type="paragraph" w:styleId="Textocomentario">
    <w:name w:val="annotation text"/>
    <w:basedOn w:val="Normal"/>
    <w:link w:val="TextocomentarioCar"/>
    <w:semiHidden/>
    <w:rsid w:val="0073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359E8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table" w:styleId="Tablaconcuadrcula">
    <w:name w:val="Table Grid"/>
    <w:basedOn w:val="Tablanormal"/>
    <w:rsid w:val="0073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359E8"/>
  </w:style>
  <w:style w:type="paragraph" w:styleId="Textodeglobo">
    <w:name w:val="Balloon Text"/>
    <w:basedOn w:val="Normal"/>
    <w:link w:val="TextodegloboCar"/>
    <w:uiPriority w:val="99"/>
    <w:semiHidden/>
    <w:unhideWhenUsed/>
    <w:rsid w:val="0073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9E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F1DB9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EB5"/>
    <w:pPr>
      <w:spacing w:after="160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EB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4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u-ES"/>
    </w:rPr>
  </w:style>
  <w:style w:type="paragraph" w:styleId="Prrafodelista">
    <w:name w:val="List Paragraph"/>
    <w:basedOn w:val="Normal"/>
    <w:uiPriority w:val="34"/>
    <w:qFormat/>
    <w:rsid w:val="00C71B0E"/>
    <w:pPr>
      <w:ind w:left="720"/>
      <w:contextualSpacing/>
    </w:pPr>
  </w:style>
  <w:style w:type="paragraph" w:customStyle="1" w:styleId="KarKar1CarCarKarKarCarCarKarKarCarCarKarKarCarCarKarKarCarCarKarKarCarCarKarKarCarCarKarKar">
    <w:name w:val="Kar Kar1 Car Car Kar Kar Car Car Kar Kar Car Car Kar Kar Car Car Kar Kar Car Car Kar Kar Car Car Kar Kar Car Car Kar Kar"/>
    <w:basedOn w:val="Normal"/>
    <w:rsid w:val="002F7DDB"/>
    <w:pPr>
      <w:spacing w:line="240" w:lineRule="exact"/>
    </w:pPr>
    <w:rPr>
      <w:rFonts w:ascii="Verdana" w:eastAsia="Times New Roman" w:hAnsi="Verdana" w:cs="Times New Roman"/>
      <w:color w:val="003366"/>
      <w:sz w:val="20"/>
      <w:szCs w:val="20"/>
      <w:lang w:val="en-US"/>
    </w:rPr>
  </w:style>
  <w:style w:type="paragraph" w:customStyle="1" w:styleId="Pa6">
    <w:name w:val="Pa6"/>
    <w:basedOn w:val="Default"/>
    <w:next w:val="Default"/>
    <w:uiPriority w:val="99"/>
    <w:rsid w:val="008F0A8E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8F0A8E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1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1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1AB"/>
    <w:rPr>
      <w:vertAlign w:val="superscript"/>
    </w:rPr>
  </w:style>
  <w:style w:type="character" w:styleId="nfasisintenso">
    <w:name w:val="Intense Emphasis"/>
    <w:basedOn w:val="Fuentedeprrafopredeter"/>
    <w:uiPriority w:val="21"/>
    <w:qFormat/>
    <w:rsid w:val="00537260"/>
    <w:rPr>
      <w:i/>
      <w:iCs/>
      <w:color w:val="4472C4" w:themeColor="accent1"/>
    </w:rPr>
  </w:style>
  <w:style w:type="paragraph" w:customStyle="1" w:styleId="BOPVDetalle">
    <w:name w:val="BOPVDetalle"/>
    <w:rsid w:val="00CF7732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Clave">
    <w:name w:val="BOPVClave"/>
    <w:basedOn w:val="BOPVDetalle"/>
    <w:rsid w:val="00CF773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CF7732"/>
    <w:pPr>
      <w:jc w:val="left"/>
    </w:pPr>
  </w:style>
  <w:style w:type="paragraph" w:customStyle="1" w:styleId="BOPVFirmaLugFec">
    <w:name w:val="BOPVFirmaLugFec"/>
    <w:basedOn w:val="BOPVDetalle"/>
    <w:rsid w:val="00CF7732"/>
  </w:style>
  <w:style w:type="paragraph" w:customStyle="1" w:styleId="BOPVFirmaNombre">
    <w:name w:val="BOPVFirmaNombre"/>
    <w:basedOn w:val="BOPVDetalle"/>
    <w:rsid w:val="00CF773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F7732"/>
    <w:pPr>
      <w:spacing w:after="0"/>
      <w:ind w:firstLine="0"/>
    </w:pPr>
  </w:style>
  <w:style w:type="paragraph" w:customStyle="1" w:styleId="BOPVTitulo">
    <w:name w:val="BOPVTitulo"/>
    <w:basedOn w:val="BOPVDetalle"/>
    <w:rsid w:val="00CF7732"/>
    <w:pPr>
      <w:ind w:left="425" w:hanging="425"/>
    </w:pPr>
  </w:style>
  <w:style w:type="paragraph" w:customStyle="1" w:styleId="BOPVDisposicionTitulo">
    <w:name w:val="BOPVDisposicionTitulo"/>
    <w:basedOn w:val="BOPVDisposicion"/>
    <w:rsid w:val="00CF7732"/>
    <w:rPr>
      <w:caps w:val="0"/>
    </w:rPr>
  </w:style>
  <w:style w:type="paragraph" w:customStyle="1" w:styleId="BOPVDetalle1">
    <w:name w:val="BOPVDetalle1"/>
    <w:basedOn w:val="BOPVDetalle"/>
    <w:rsid w:val="003036C0"/>
    <w:pPr>
      <w:ind w:left="425"/>
    </w:pPr>
  </w:style>
  <w:style w:type="paragraph" w:customStyle="1" w:styleId="BOPVDetalle2">
    <w:name w:val="BOPVDetalle2"/>
    <w:basedOn w:val="BOPVDetalle1"/>
    <w:rsid w:val="003036C0"/>
    <w:pPr>
      <w:ind w:left="709"/>
    </w:pPr>
  </w:style>
  <w:style w:type="character" w:customStyle="1" w:styleId="Ttulo1Car">
    <w:name w:val="Título 1 Car"/>
    <w:basedOn w:val="Fuentedeprrafopredeter"/>
    <w:link w:val="Ttulo1"/>
    <w:uiPriority w:val="9"/>
    <w:rsid w:val="00AC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2" ma:contentTypeDescription="Sortu dokumentu berri bat." ma:contentTypeScope="" ma:versionID="2065057b8b32bd4eafddc4958f1d210a">
  <xsd:schema xmlns:xsd="http://www.w3.org/2001/XMLSchema" xmlns:xs="http://www.w3.org/2001/XMLSchema" xmlns:p="http://schemas.microsoft.com/office/2006/metadata/properties" xmlns:ns2="624f3b94-bbc5-4573-aeef-0eaada64f22b" xmlns:ns3="8c35392d-4ec5-4c96-a9bc-d6c97c77fa09" targetNamespace="http://schemas.microsoft.com/office/2006/metadata/properties" ma:root="true" ma:fieldsID="da28d820c930a2d855ded533d8b7bde3" ns2:_="" ns3:_="">
    <xsd:import namespace="624f3b94-bbc5-4573-aeef-0eaada64f22b"/>
    <xsd:import namespace="8c35392d-4ec5-4c96-a9bc-d6c97c77f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3257-1A1E-4D6E-BC1D-6C32ADA3B50D}">
  <ds:schemaRefs>
    <ds:schemaRef ds:uri="http://purl.org/dc/terms/"/>
    <ds:schemaRef ds:uri="624f3b94-bbc5-4573-aeef-0eaada64f22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c35392d-4ec5-4c96-a9bc-d6c97c77fa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F943EA-5A60-4B91-8D93-3B076FB4B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f3b94-bbc5-4573-aeef-0eaada64f22b"/>
    <ds:schemaRef ds:uri="8c35392d-4ec5-4c96-a9bc-d6c97c77f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AFA1A-F3B1-4AFE-A6B3-3A3008565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D18A5-157E-4ABF-A25D-C2F52B44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6952</Words>
  <Characters>38238</Characters>
  <Application>Microsoft Office Word</Application>
  <DocSecurity>0</DocSecurity>
  <Lines>318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HECTORYALICIA</dc:creator>
  <cp:keywords/>
  <dc:description/>
  <cp:lastModifiedBy>Caballero Torres, Hector</cp:lastModifiedBy>
  <cp:revision>18</cp:revision>
  <cp:lastPrinted>2021-03-22T11:32:00Z</cp:lastPrinted>
  <dcterms:created xsi:type="dcterms:W3CDTF">2021-06-22T07:47:00Z</dcterms:created>
  <dcterms:modified xsi:type="dcterms:W3CDTF">2021-06-24T09:27:00Z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</Properties>
</file>