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7EFE" w14:textId="2CB5DBFF" w:rsidR="00516FCE" w:rsidRPr="0060631F" w:rsidRDefault="00916278" w:rsidP="00516FCE">
      <w:pPr>
        <w:spacing w:after="200" w:line="276" w:lineRule="auto"/>
        <w:jc w:val="right"/>
        <w:rPr>
          <w:rFonts w:ascii="Arial" w:hAnsi="Arial" w:cs="Arial"/>
          <w:noProof/>
          <w:sz w:val="20"/>
          <w:lang w:val="es-ES"/>
        </w:rPr>
      </w:pPr>
      <w:r>
        <w:rPr>
          <w:rFonts w:ascii="Arial" w:hAnsi="Arial" w:cs="Arial"/>
          <w:noProof/>
          <w:sz w:val="20"/>
          <w:lang w:val="es-ES"/>
        </w:rPr>
        <w:t>2</w:t>
      </w:r>
      <w:r w:rsidR="00516FCE">
        <w:rPr>
          <w:rFonts w:ascii="Arial" w:hAnsi="Arial" w:cs="Arial"/>
          <w:noProof/>
          <w:sz w:val="20"/>
          <w:lang w:val="es-ES"/>
        </w:rPr>
        <w:t>.0 ZIRRIBORROA</w:t>
      </w:r>
    </w:p>
    <w:p w14:paraId="57129224" w14:textId="77777777" w:rsidR="00516FCE" w:rsidRDefault="00516FCE" w:rsidP="00516FCE">
      <w:pPr>
        <w:spacing w:after="200" w:line="276" w:lineRule="auto"/>
        <w:jc w:val="center"/>
        <w:rPr>
          <w:rFonts w:ascii="Arial" w:hAnsi="Arial" w:cs="Arial"/>
          <w:b/>
          <w:bCs/>
          <w:noProof/>
          <w:sz w:val="20"/>
          <w:lang w:val="es-ES"/>
        </w:rPr>
      </w:pPr>
      <w:r w:rsidRPr="00D8659F">
        <w:rPr>
          <w:rFonts w:ascii="Arial" w:hAnsi="Arial" w:cs="Arial"/>
          <w:b/>
          <w:bCs/>
          <w:noProof/>
          <w:sz w:val="20"/>
          <w:lang w:val="es-ES"/>
        </w:rPr>
        <w:t>XXX/202X DEKRETUA, SEGURTASUN INDUSTRIALAREN ARLOKO PROFESIONALEN KUALIFIKAZIOARI BURUZKOA</w:t>
      </w:r>
    </w:p>
    <w:p w14:paraId="7E7D4DEF" w14:textId="77777777" w:rsidR="00516FCE" w:rsidRPr="0034610C" w:rsidRDefault="00516FCE" w:rsidP="00516FCE">
      <w:pPr>
        <w:spacing w:after="200" w:line="276" w:lineRule="auto"/>
        <w:jc w:val="center"/>
        <w:rPr>
          <w:rFonts w:ascii="Arial" w:hAnsi="Arial" w:cs="Arial"/>
          <w:bCs/>
          <w:noProof/>
          <w:sz w:val="20"/>
          <w:lang w:val="es-ES"/>
        </w:rPr>
      </w:pPr>
      <w:r w:rsidRPr="0034610C">
        <w:rPr>
          <w:rFonts w:ascii="Arial" w:hAnsi="Arial" w:cs="Arial"/>
          <w:bCs/>
          <w:noProof/>
          <w:sz w:val="20"/>
          <w:lang w:val="es-ES"/>
        </w:rPr>
        <w:t>I</w:t>
      </w:r>
    </w:p>
    <w:p w14:paraId="2823D3D8"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Segurtasun industrialaren euskal sistemaren oinarria da sektore horretan lan egiten duten pertsonen profesionalizazio handia eta bete behar duten araubide juridikoaren espezifikotasuna, arlo horretako lehen erregulazioetatik.</w:t>
      </w:r>
    </w:p>
    <w:p w14:paraId="0182CF6D"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Maiatzaren 17ko 175/1994 Dekretua, txartel profesionalak lortzeko prozedura bateratzen duena eta instalazioak, mantentze-lanak edo segurtasun industrialaren arloko beste jarduera batzuk egiten dituzten enpresa baimenduentzako eskakizunak zehazten dituena, asmo hauen arabera promulgatu zen: «instalazioak muntatu, mantendu edo berrikusten dituzten Profesional eta Enpresa Baimenduen jardueren eta funtzionamenduaren gutxieneko baldintzak eta betekizunak finkatzea, eta profesional horiek izan behar duten prestakuntza-, ezagutza- eta trebakuntza-maila finkatzea».</w:t>
      </w:r>
    </w:p>
    <w:p w14:paraId="125C46CB"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Martxoaren 14ko 63/2006 Dekretuak segurtasun industrialaren arloko kualifikazio indibidualeko txartelak eta enpresa baimenduak arautzen ditu. Dekretu aitzindari hori xede honekin sortu zen: «Autonomia Erkidego honetan kualifikazio indibidualeko txartelei eta enpresa baimenduei aplikatu beharreko araubide juridikoa arautzea, eguneratzea eta argitzea», besteak beste, «kualifikazio indibidualeko txartela eskuratzeko sistemaren» erregulazioaren bidez eta «txartel profesionalak lortzeko eskatzen diren ezagutza-proba teoriko-praktikoak egiteko prozedura» bizkortuz eta sinplifikatuz.</w:t>
      </w:r>
    </w:p>
    <w:p w14:paraId="79148414"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Era berean, segurtasun industrialaren arloko profesionalen araubidea azken arlo horri buruzko araudiak sustatu du. Hori horrela, Segurtasun Industrialari buruzko ekainaren 30eko 81/2020 Dekretuaren 17. artikuluak dio segurtasun industrialeko instalazioak diseinatu, instalatu, mantendu, konpondu eta kontrolatzeko jarduerak materialki gauzatzen dituzten pertsonek honako hauek eduki behar dituztela: «titulua, ziurtagiria edo beste edozein agiri, zeinaren bidez egiaztatzen baita jarduera hori behar bezala garatzeko beharrezko ezagutza teoriko eta praktikoak eta gaitasunak dituztela».</w:t>
      </w:r>
    </w:p>
    <w:p w14:paraId="231BF0A9"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Aurrekoarekin bat etorriz, Euskal Autonomia Erkidegoko Industriari buruzko azaroaren 12ko 8/2004 Legearen 14. artikuluak, Autonomia Estatutuaren 10.30 artikuluan aurreikusitako eskumen esklusiboaren babesean, honela definitzen ditu «agente laguntzaileak»: «eskumena duten teknikari tituludunak, profesional kualifikatuak eta erregelamenduz aurreikusitako espezialitateren batean gaitutako enpresak», bai eta «profesional kualifikatuak prestatzeko aintzatetsitako erakundeak» ere.</w:t>
      </w:r>
    </w:p>
    <w:p w14:paraId="01EC4928" w14:textId="77777777" w:rsidR="00516FCE"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 xml:space="preserve">Hezkuntzaren arloa da arau hau txertatzen duen beste eremua; izan ere, honako hauek ezarri nahi ditu: «araututako jarduerak gauzatzeko eskatzen diren ezagutza teoriko eta praktikoen araubide juridikoa; ezagutza horiek egiaztatzeko sistemak; eta, azkenik, prestakuntzarako aintzatetsitako erakundeen araubide juridikoa». Ildo horretan, Bizialdi Osoko Ikaskuntzari buruzko urriaren 10eko 1/2013 Legeak barne hartzen ditu gaiaren erregulazio juridikoaren ardatz egituratzailea eta dekretu honen aurreikuspen askoren euskarri den lege-ainguraketa. Lege honen 15. artikuluak honako hau aurreikusten du: «lan-esperientziaren bidez edo ikasketa-prozesu ez-formal eta informalen bidez eskuratutako gaitasunak ebaluatzea, egiaztatzea eta aitortzea hezkuntzaren eta enplegurako prestakuntzaren arloko eskumena duten Eusko Jaurlaritzaren sailei dagokie, eta, hala badagokio, unibertsitateei. Sail horiek gaitasun-unitateen bidez objektibatu beharko dituzte gaitasunak». Nolanahi ere, Eusko Jaurlaritzak «diplomak eta </w:t>
      </w:r>
      <w:r w:rsidRPr="00D8659F">
        <w:rPr>
          <w:rFonts w:ascii="Arial" w:hAnsi="Arial" w:cs="Arial"/>
          <w:bCs/>
          <w:noProof/>
          <w:sz w:val="20"/>
          <w:lang w:val="es-ES"/>
        </w:rPr>
        <w:lastRenderedPageBreak/>
        <w:t>ziurtagiriak ezarri ahal izango ditu, hezkuntza-titulazioetan edo lan-ziurtagirietan jasota ez dauden eta lege honen babespean sortzen diren prestakuntza-ekintzak egiaztatzeko xedez»</w:t>
      </w:r>
      <w:r w:rsidRPr="00AE458E">
        <w:rPr>
          <w:rFonts w:ascii="Arial" w:hAnsi="Arial" w:cs="Arial"/>
          <w:bCs/>
          <w:noProof/>
          <w:sz w:val="20"/>
          <w:lang w:val="es-ES"/>
        </w:rPr>
        <w:t>.</w:t>
      </w:r>
    </w:p>
    <w:p w14:paraId="60BF3B20" w14:textId="77777777" w:rsidR="00516FCE" w:rsidRDefault="00516FCE" w:rsidP="00516FCE">
      <w:pPr>
        <w:spacing w:after="200" w:line="276" w:lineRule="auto"/>
        <w:jc w:val="center"/>
        <w:rPr>
          <w:rFonts w:ascii="Arial" w:hAnsi="Arial" w:cs="Arial"/>
          <w:bCs/>
          <w:noProof/>
          <w:sz w:val="20"/>
          <w:lang w:val="es-ES"/>
        </w:rPr>
      </w:pPr>
    </w:p>
    <w:p w14:paraId="234C324A" w14:textId="77777777" w:rsidR="00516FCE" w:rsidRPr="0034610C" w:rsidRDefault="00516FCE" w:rsidP="00516FCE">
      <w:pPr>
        <w:spacing w:after="200" w:line="276" w:lineRule="auto"/>
        <w:jc w:val="center"/>
        <w:rPr>
          <w:rFonts w:ascii="Arial" w:hAnsi="Arial" w:cs="Arial"/>
          <w:bCs/>
          <w:noProof/>
          <w:sz w:val="20"/>
          <w:lang w:val="es-ES"/>
        </w:rPr>
      </w:pPr>
      <w:r w:rsidRPr="0034610C">
        <w:rPr>
          <w:rFonts w:ascii="Arial" w:hAnsi="Arial" w:cs="Arial"/>
          <w:bCs/>
          <w:noProof/>
          <w:sz w:val="20"/>
          <w:lang w:val="es-ES"/>
        </w:rPr>
        <w:t>I</w:t>
      </w:r>
      <w:r>
        <w:rPr>
          <w:rFonts w:ascii="Arial" w:hAnsi="Arial" w:cs="Arial"/>
          <w:bCs/>
          <w:noProof/>
          <w:sz w:val="20"/>
          <w:lang w:val="es-ES"/>
        </w:rPr>
        <w:t>I</w:t>
      </w:r>
    </w:p>
    <w:p w14:paraId="3D320E6F"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Aipatutako arau-aurrekarietatik abiatuta, dekretu honen xedea da esparru juridiko berritua ematea segurtasun industrialaren sektoreko profesionalen kualifikazioari. Antolamendu juridiko berria Dekretuaren lehenengo artikuluan definitutako lau ardatzetan dago banatuta, eta hobekuntzak txertatzen ditu erregulazio-teknikaren eremuan, eta lehendik zegoen araudiaren sorrerako printzipioak sakontzen eta harmonizatzen ditu, bereziki, zerbitzuen barne-merkatuaren erregulazio juridikoa definitzen dutenak.</w:t>
      </w:r>
    </w:p>
    <w:p w14:paraId="44609217"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Esparru juridiko berriaren bidez, sektorearen dinamismo handiari erantzun nahi zaio, eta, aldi berean, funtsezko bi helburu lortu: segurtasun industrialaren esparruan funtzio jakin batzuk betetzeko gaitasunaren eta kaudimen teknikoaren egiaztapena erraztea, eta sektore horretan diharduten pertsonen profesionalizazioaren kultura sendotzea.</w:t>
      </w:r>
    </w:p>
    <w:p w14:paraId="47D1470F"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Helburu horiek lortzeko, beharrezkoa izan da kualifikazio-txartelak berriz kontzeptualizatzea –orain ez dira kualifikazioa egiaztatzeko mekanismo gisa finkatzeko gaikuntza-tituluak– eta neurriak hartzea kualifikazioa egiaztatzeko bitarteko guztiak bateratzeko eta prestakuntza-erakundeek eremu horretan betetzen duten zeregina aitortzeko eta indartzeko.</w:t>
      </w:r>
    </w:p>
    <w:p w14:paraId="429FE7F6" w14:textId="77777777" w:rsidR="00516FCE"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Berrikuntza horietan guztietan, zeharka, administrazio elektronikoa bultzatuko da eta administrazio-jardunean efikazia- eta efizientzia-printzipioak sustatuko dira.</w:t>
      </w:r>
    </w:p>
    <w:p w14:paraId="0B929639" w14:textId="77777777" w:rsidR="00516FCE" w:rsidRDefault="00516FCE" w:rsidP="00516FCE">
      <w:pPr>
        <w:spacing w:after="200" w:line="276" w:lineRule="auto"/>
        <w:jc w:val="center"/>
        <w:rPr>
          <w:rFonts w:ascii="Arial" w:hAnsi="Arial" w:cs="Arial"/>
          <w:bCs/>
          <w:noProof/>
          <w:sz w:val="20"/>
          <w:lang w:val="es-ES"/>
        </w:rPr>
      </w:pPr>
    </w:p>
    <w:p w14:paraId="1199B19F" w14:textId="77777777" w:rsidR="00516FCE" w:rsidRDefault="00516FCE" w:rsidP="00516FCE">
      <w:pPr>
        <w:spacing w:after="200" w:line="276" w:lineRule="auto"/>
        <w:jc w:val="center"/>
        <w:rPr>
          <w:rFonts w:ascii="Arial" w:hAnsi="Arial" w:cs="Arial"/>
          <w:bCs/>
          <w:noProof/>
          <w:sz w:val="20"/>
          <w:lang w:val="es-ES"/>
        </w:rPr>
      </w:pPr>
      <w:r>
        <w:rPr>
          <w:rFonts w:ascii="Arial" w:hAnsi="Arial" w:cs="Arial"/>
          <w:bCs/>
          <w:noProof/>
          <w:sz w:val="20"/>
          <w:lang w:val="es-ES"/>
        </w:rPr>
        <w:t>III</w:t>
      </w:r>
    </w:p>
    <w:p w14:paraId="503FDAFB" w14:textId="40F9E36B"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Dekretuak berrogei</w:t>
      </w:r>
      <w:r w:rsidR="00095C33">
        <w:rPr>
          <w:rFonts w:ascii="Arial" w:hAnsi="Arial" w:cs="Arial"/>
          <w:bCs/>
          <w:noProof/>
          <w:sz w:val="20"/>
          <w:lang w:val="es-ES"/>
        </w:rPr>
        <w:t xml:space="preserve"> </w:t>
      </w:r>
      <w:r w:rsidRPr="00D8659F">
        <w:rPr>
          <w:rFonts w:ascii="Arial" w:hAnsi="Arial" w:cs="Arial"/>
          <w:bCs/>
          <w:noProof/>
          <w:sz w:val="20"/>
          <w:lang w:val="es-ES"/>
        </w:rPr>
        <w:t>artikulu ditu, honela banatuta: lau kapitulu, xedapen gehigarri bat, hiru xedapen iragankor, xedapen indargabetzaile bat eta bi azken xedapen.</w:t>
      </w:r>
    </w:p>
    <w:p w14:paraId="3CC0AE31"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I. kapituluak lau artikulu ditu, eta xedapen orokorrak ezartzen ditu. Horien artean daude arauaren aplikazioaren xedeari eta eremuari buruzkoak, definizioen zerrenda bat, eta industriaren eta hezkuntzaren arloan eskumena duten sailen artean izan beharreko koordinazioaren eta lankidetzaren printzipioak eta xedeak.</w:t>
      </w:r>
    </w:p>
    <w:p w14:paraId="46E773EE"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II. kapituluak, berriz, bi atal ditu, eta lehenengoak kualifikazioaren araubide juridikoa ezartzen du. Horrela, araudi sektorialean aurreikusten diren ezagutza teoriko eta praktikoak dituzten pertsonek soilik gauzatu ahal izango dituzte erregelamendu horrek araututako diseinu-, instalazio-, mantentze-, konponketa-, operazio- eta kontrol-jarduerak, eta, bestalde, pertsona horiek bete egin beharko dituzte Euskal Autonomia Erkidegoko Industriari buruzko azaroaren 12ko 8/2004 Legeak eta lege hori garatzen duten arauek ezarritako betekizunak, bai eta kualifikazioari buruzko betekizunak ere.</w:t>
      </w:r>
    </w:p>
    <w:p w14:paraId="38573B0B"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Lehen atal horren barruan sartzen da, halaber, kualifikazioaren araubidearen definizioa, eta bi eremuren inguruan egituratuko dela aurreikusten da –materiala eta funtzionala–, eta dekretu hau garatzeko emango den araudiaren berezko erregulazio-xedea izango da.</w:t>
      </w:r>
    </w:p>
    <w:p w14:paraId="0580D6B6"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 xml:space="preserve">II. kapituluko 2. atalak kualifikazioa egiaztatzeko sistema erregulatzen du, eta, bereziki, kualifikazio-txartelak; hartara, kualifikazio-txartelen izaera juridikoa aurreikusten du, bai eta horiek lortzeko aurreikusitako baldintzak eta prozedura, eskatutako dokumentazioa eta txartel horien betebeharren, kontrolaren eta baliotasunaren araubideari buruzko hainbat alderdi ere. Hemen jasotako aurreikuspenen artean, komeni da nabarmentzea 11. artikuluan kualifikazioa </w:t>
      </w:r>
      <w:r w:rsidRPr="00D8659F">
        <w:rPr>
          <w:rFonts w:ascii="Arial" w:hAnsi="Arial" w:cs="Arial"/>
          <w:bCs/>
          <w:noProof/>
          <w:sz w:val="20"/>
          <w:lang w:val="es-ES"/>
        </w:rPr>
        <w:lastRenderedPageBreak/>
        <w:t>egiaztatzeko hainbat bide harmonizatzera bideratuta daudenak, bai eta araudi sektorialak horren arabera emandako txartelei baliotasun-epe jakin bat ezartzen dien kasuak aurreikustera eta arautzera bideratuta daudenak ere (16. artikuluan daude kokatuta).</w:t>
      </w:r>
    </w:p>
    <w:p w14:paraId="3AB9C30F"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III. kapituluan, «Segurtasun industrialaren arloko kualifikazio batzordea» arautzen da. Kide anitzeko kontsulta-organoa da, eta bere helburua da administrazio exekutiboak arlo horretan egiten duen lana koordinatzeko oinarriak ezartzea, gainbegiratzea, sustatzea eta horri buruzko informazioa ematea. Batzordearen osaera definitzeko orduan, kontuan hartu dira Emakumeen eta Gizonen Berdintasunerako otsailaren 18ko 4/2005 Legearen aurreikuspenak.</w:t>
      </w:r>
    </w:p>
    <w:p w14:paraId="037CE01C"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Laugarren eta azken kapituluak prestakuntza-erakundeen araubide juridikoa ezartzen du, eta honako hauek zehazten ditu: jardueraren hasiera erregulatzen duten arauak, ematen duten prestakuntzaren izaera ez-formala, prestakuntza-erakunde gisa aitortzeko baldintzak eta prozedura-esparrua, azken horren balio-aldia, eta erakunde horiek bete beharreko betekizunen eta kontrolaren araubidea. Bestalde, kualifikazio-ikastaroen egitura eta edukia ere jasotzen dira, eta ikastaro horiek amaitzean ebaluazio-proba bat egin beharko dela aurreikusten da; proba horren garapena industriaren eskumena duen lurralde-ordezkaritzak gainbegiratuko du, dagokion lurraldearen arabera.</w:t>
      </w:r>
    </w:p>
    <w:p w14:paraId="68AE347D"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Xedapen Gehigarri Bakarraren bidez, gaitasun-proben unibertsaltasuna bermatu nahi da, industria-arloan eskumena duen sailaren lurralde-ordezkaritzek zerbitzu hori balioetsi eta, hala badagokio, zerbitzua eman ahal izan dezaten, merkatuan kontratatu ezin denean.</w:t>
      </w:r>
    </w:p>
    <w:p w14:paraId="7E208097"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Hiru Xedapen Iragankorren bidez, tratamendu juridiko espezifikoa ematen zaie aurreko araudiaren indarraldian sortu diren eta araubidean modulatu behar izan diren kasuei, hemen jasotako aurreikuspenen eraginkortasuna bermatu ahal izateko.</w:t>
      </w:r>
    </w:p>
    <w:p w14:paraId="3FF21140"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Xedapen Indargabetzaile Bakarrak ordenamendu juridikotik kentzen ditu, indarrean jarraituko balute, honen aurka agertuko liratekeen xedapenak, eta, aldi berean, adierazten du 63/2006 Dekretua garatzen duen Industria, Merkataritza eta Turismoko sailburuaren 2006ko apirilaren 10eko Aginduak indarrean jarraituko duela, hura ordeztuko duen agindua indarrean jarri arte.</w:t>
      </w:r>
    </w:p>
    <w:p w14:paraId="448C8969"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Azken Xedapenetako Lehenengoak erregelamendu-garapenerako gaikuntza jasotzen du, eta Bigarrenak, berriz, dekretua indarrean jartzeko epea finkatzen du.</w:t>
      </w:r>
    </w:p>
    <w:p w14:paraId="5E804DB8" w14:textId="77777777" w:rsidR="00516FCE"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Ondorioz, Ekonomiaren Garapen, Jasangarritasun eta Ingurumeneko sailburuaren eta Hezkuntzako sailburuaren proposamenez, Euskadiko Aholku Batzorde Juridikoak adierazitakoa aintzat hartuta, eta Gobernu Kontseiluak 202X(e)ko XXXXaren XX(e)(a)n egindako bilkuran eztabaidatu eta onartu ondoren, honako hau</w:t>
      </w:r>
    </w:p>
    <w:p w14:paraId="7B327E1B" w14:textId="77777777" w:rsidR="00516FCE" w:rsidRPr="0060631F" w:rsidRDefault="00516FCE" w:rsidP="00516FCE">
      <w:pPr>
        <w:spacing w:after="200" w:line="276" w:lineRule="auto"/>
        <w:jc w:val="center"/>
        <w:rPr>
          <w:rFonts w:ascii="Arial" w:hAnsi="Arial" w:cs="Arial"/>
          <w:b/>
          <w:noProof/>
          <w:sz w:val="20"/>
          <w:lang w:val="es-ES"/>
        </w:rPr>
      </w:pPr>
      <w:r w:rsidRPr="00D8659F">
        <w:rPr>
          <w:rFonts w:ascii="Arial" w:hAnsi="Arial" w:cs="Arial"/>
          <w:b/>
          <w:noProof/>
          <w:sz w:val="20"/>
          <w:lang w:val="es-ES"/>
        </w:rPr>
        <w:t>XEDATZEN DUT</w:t>
      </w:r>
      <w:r w:rsidRPr="0060631F">
        <w:rPr>
          <w:rFonts w:ascii="Arial" w:hAnsi="Arial" w:cs="Arial"/>
          <w:b/>
          <w:noProof/>
          <w:sz w:val="20"/>
          <w:lang w:val="es-ES"/>
        </w:rPr>
        <w:t>:</w:t>
      </w:r>
    </w:p>
    <w:p w14:paraId="5B1CD216" w14:textId="77777777" w:rsidR="00516FCE" w:rsidRDefault="00516FCE" w:rsidP="00516FCE">
      <w:pPr>
        <w:spacing w:after="200" w:line="276" w:lineRule="auto"/>
        <w:jc w:val="center"/>
        <w:rPr>
          <w:rFonts w:ascii="Arial" w:hAnsi="Arial" w:cs="Arial"/>
          <w:noProof/>
          <w:sz w:val="20"/>
          <w:lang w:val="es-ES"/>
        </w:rPr>
      </w:pPr>
    </w:p>
    <w:p w14:paraId="7BB46EA1" w14:textId="77777777" w:rsidR="00516FCE" w:rsidRPr="00D8659F"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I. KAPITULUA</w:t>
      </w:r>
    </w:p>
    <w:p w14:paraId="5405121E" w14:textId="77777777" w:rsidR="00516FCE" w:rsidRPr="00D8659F" w:rsidRDefault="00516FCE" w:rsidP="00516FCE">
      <w:pPr>
        <w:spacing w:after="200" w:line="276" w:lineRule="auto"/>
        <w:jc w:val="center"/>
        <w:rPr>
          <w:rFonts w:ascii="Arial" w:hAnsi="Arial" w:cs="Arial"/>
          <w:b/>
          <w:noProof/>
          <w:sz w:val="20"/>
          <w:lang w:val="es-ES"/>
        </w:rPr>
      </w:pPr>
      <w:r w:rsidRPr="00D8659F">
        <w:rPr>
          <w:rFonts w:ascii="Arial" w:hAnsi="Arial" w:cs="Arial"/>
          <w:b/>
          <w:noProof/>
          <w:sz w:val="20"/>
          <w:lang w:val="es-ES"/>
        </w:rPr>
        <w:t>Xedapen orokorrak</w:t>
      </w:r>
    </w:p>
    <w:p w14:paraId="2BE18F42" w14:textId="77777777" w:rsidR="00516FCE" w:rsidRPr="0060631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 artikulua. Xedea</w:t>
      </w:r>
      <w:r>
        <w:rPr>
          <w:rFonts w:ascii="Arial" w:hAnsi="Arial" w:cs="Arial"/>
          <w:b/>
          <w:noProof/>
          <w:sz w:val="20"/>
          <w:lang w:val="es-ES"/>
        </w:rPr>
        <w:t>.</w:t>
      </w:r>
    </w:p>
    <w:p w14:paraId="0741AC79" w14:textId="77777777" w:rsidR="00516FCE" w:rsidRPr="0060631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Dekretu honen xedea da honako hauek arautzea</w:t>
      </w:r>
      <w:r w:rsidRPr="0060631F">
        <w:rPr>
          <w:rFonts w:ascii="Arial" w:hAnsi="Arial" w:cs="Arial"/>
          <w:noProof/>
          <w:sz w:val="20"/>
          <w:lang w:val="es-ES"/>
        </w:rPr>
        <w:t>:</w:t>
      </w:r>
    </w:p>
    <w:p w14:paraId="7D825B1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Segurtasun industrialeko instalazioak eta makinak diseinatu, instalatu, mantendu, konpondu, operatu eta kontrolatzeko jarduerak gauzatzeko eskatzen diren ezagutza teorikoen eta praktikoen araubide juridikoa.</w:t>
      </w:r>
    </w:p>
    <w:p w14:paraId="0CEDB05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b) Ezagutza teoriko eta praktiko horiek egiaztatzeko sistemak.</w:t>
      </w:r>
    </w:p>
    <w:p w14:paraId="1591CC0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Kualifikazio-txartelen izaera, baliotasuna eta horiek lortzeko bideak.</w:t>
      </w:r>
    </w:p>
    <w:p w14:paraId="154BD4C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Segurtasun industrialaren arloko prestakuntza-erakundeen araubidea.</w:t>
      </w:r>
    </w:p>
    <w:p w14:paraId="192F63D0" w14:textId="77777777" w:rsidR="00516FCE" w:rsidRDefault="00516FCE" w:rsidP="00516FCE">
      <w:pPr>
        <w:spacing w:after="200" w:line="276" w:lineRule="auto"/>
        <w:jc w:val="both"/>
        <w:rPr>
          <w:rFonts w:ascii="Arial" w:hAnsi="Arial" w:cs="Arial"/>
          <w:noProof/>
          <w:sz w:val="20"/>
          <w:lang w:val="es-ES"/>
        </w:rPr>
      </w:pPr>
    </w:p>
    <w:p w14:paraId="4A14E3E6"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 artikulua. Aplikazio-eremua.</w:t>
      </w:r>
    </w:p>
    <w:p w14:paraId="1E77D76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Dekretu honetan jasotako xedapenak eremu hauetan aplikatuko dira:</w:t>
      </w:r>
    </w:p>
    <w:p w14:paraId="768E827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Administrazio-egoitza Euskal Autonomia Erkidegoko edozein udalerritan duten pertsona fisikoak.</w:t>
      </w:r>
    </w:p>
    <w:p w14:paraId="54312F4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Euskal Autonomia Erkidegoan segurtasun industrialeko instalazioak eta makinak diseinatu, instalatu, mantendu, konpondu, operatu eta kontrolatzeko jarduerak egiten dituzten pertsona fisikoak.</w:t>
      </w:r>
    </w:p>
    <w:p w14:paraId="7DF0B63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Egoitza soziala hiru lurralde historikoetako edozeinetan izanik, zerbitzuak Euskal Autonomia Erkidegoan ematen dituzten prestakuntza-erakundeak.</w:t>
      </w:r>
    </w:p>
    <w:p w14:paraId="168AADD4" w14:textId="77777777" w:rsidR="00516FCE" w:rsidRDefault="00516FCE" w:rsidP="00516FCE">
      <w:pPr>
        <w:spacing w:after="200" w:line="276" w:lineRule="auto"/>
        <w:jc w:val="both"/>
        <w:rPr>
          <w:rFonts w:ascii="Arial" w:hAnsi="Arial" w:cs="Arial"/>
          <w:noProof/>
          <w:sz w:val="20"/>
          <w:lang w:val="es-ES"/>
        </w:rPr>
      </w:pPr>
    </w:p>
    <w:p w14:paraId="613B55B0"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3. artikulua. Definizioak.</w:t>
      </w:r>
    </w:p>
    <w:p w14:paraId="3C5319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Dekretu honetan xedatutakoetarako, definizio hauek ezartzen dira:</w:t>
      </w:r>
    </w:p>
    <w:p w14:paraId="5AFAB8A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Segurtasun industriala: nahitaezko xedapen-sistema, zeinaren xedea baita arriskuak prebenitzea eta mugatzea, bai eta pertsonei, ondasunei edo ingurumenari kalteak eragin diezazkieketen istripuen aurka babestea ere, baldin eta kalte horiek industria-jardueraren ondoriozkoak badira, edo instalazio edo ekipoen erabileraren, funtzionamenduaren eta mantentzearen ondoriozkoak, eta produktu industrialen ekoizpen, erabilera, kontsumo, biltegiratze edo zaborretara botatzearen ondoriozkoak.</w:t>
      </w:r>
    </w:p>
    <w:p w14:paraId="5F8BCE6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Profesional kualifikatua: segurtasun industrialeko instalazioak eta makinak diseinatu, instalatu, mantendu, konpondu, operatu eta kontrolatzeko jarduerak materialki gauzatzeko eskumena duen pertsona fisikoa.</w:t>
      </w:r>
    </w:p>
    <w:p w14:paraId="117AA53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Kualifikazioa: segurtasun industrialeko instalazioak eta makinak diseinatu, instalatu, mantendu, konpondu, operatu eta kontrolatzeko jarduerak materialki gauzatzeko eskatzen diren ezagutza teorikoen eta praktikoen multzoa.</w:t>
      </w:r>
    </w:p>
    <w:p w14:paraId="2921916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Kualifikazio-txartela: dokumentu administratibo bat, egiaztatzen duena pertsona fisiko jakin batek ezagutza teoriko eta praktikoak dituela segurtasun industrialeko instalazioak eta makinak diseinatu, instalatu, mantendu, konpondu, operatu eta kontrolatzeko jarduerak materialki gauzatzeko.</w:t>
      </w:r>
    </w:p>
    <w:p w14:paraId="07D466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Prestakuntza-erakundea: kualifikazioa egiaztatzeko sisteman parte hartzen duen pertsona fisikoa edo juridikoa, kualifikazio-ikastaroak emanez eta ebaluatuz, eta ezagutza teoriko-praktikoen probak eginez segurtasun industrialaren esparruan.</w:t>
      </w:r>
    </w:p>
    <w:p w14:paraId="7A61926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Prestakuntza-ikastaroa: aitortutako prestakuntza-erakunde batek emandako ikastaroa, ikasleek segurtasun industrialeko instalazioak eta makinak diseinatu, instalatu, mantendu, konpondu, operatu eta kontrolatzeko jarduerak gauzatzeko behar dituzten ezagutza teoriko eta praktikoak eskura ditzaten.</w:t>
      </w:r>
    </w:p>
    <w:p w14:paraId="0C3B995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g) Segurtasun industrialeko instalazioak: martxan jartzeari, diseinuari, funtzionamenduari edo kontrolari dagokienez, segurtasun industrialeko araubidearen mende dauden aparatu, ekipamendu, produktu, elementu eta osagaien multzoa.</w:t>
      </w:r>
    </w:p>
    <w:p w14:paraId="6576A9E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 Segurtasun industrialeko makinak: erabilerari edo operazioari dagokienez, segurtasun industrialeko araubidearen mende dauden tresna konbinatuen multzoa.</w:t>
      </w:r>
    </w:p>
    <w:p w14:paraId="1460A9B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i) Sektoreko erregelamendua: segurtasun industrialaren arloan indarrean dagoen xedapena edo xedapen-multzoa, zeinaren bidez ezartzen baitira segurtasun industrialeko instalazioak eta makinak abiarazi, martxan jarri, diseinatu, garatu, operatu edo kontrolatzeko bete beharreko berariazko baldintzak edo betekizunak.</w:t>
      </w:r>
    </w:p>
    <w:p w14:paraId="5B5C483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j) Segurtasun industrialeko administrazioa: segurtasun industrialaren arloan eskumenak dituzten organo administratiboen multzoa, eta horiei lotutako edo horien mendeko zuzenbide publikoko erakundeak eta organismo publikoak.</w:t>
      </w:r>
    </w:p>
    <w:p w14:paraId="7E4B6BA6" w14:textId="77777777" w:rsidR="00516FCE" w:rsidRDefault="00516FCE" w:rsidP="00516FCE">
      <w:pPr>
        <w:spacing w:after="200" w:line="276" w:lineRule="auto"/>
        <w:jc w:val="both"/>
        <w:rPr>
          <w:rFonts w:ascii="Arial" w:hAnsi="Arial" w:cs="Arial"/>
          <w:noProof/>
          <w:sz w:val="20"/>
          <w:lang w:val="es-ES"/>
        </w:rPr>
      </w:pPr>
    </w:p>
    <w:p w14:paraId="2E6DC14F"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4. artikulua. Eskumenak dituzten sailen arteko lankidetza.</w:t>
      </w:r>
    </w:p>
    <w:p w14:paraId="439DACD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Industriaren eta hezkuntzaren arloan eskumena duten sailak elkarlanean arituko dira beraien artean, eta beren jarduerak koordinatuko dituzte, kualifikazioen berezko ezagutzen definizio eta planteamendu egokia eta horiek eskuratu eta egiaztatzeko bideak bermatzeko.</w:t>
      </w:r>
    </w:p>
    <w:p w14:paraId="12FDB132" w14:textId="77777777" w:rsidR="00516FCE" w:rsidRPr="00F617CA"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Hezkuntzaren arloan eskumena duen sailari dagokio dekretu honen eremuan sartzen diren titulazioen lanbide heziketako programak segurtasun industrialaren araubideak ezarritako kualifikazio-beharretara egokitzeko ekimena, segurtasun industrialaren arloko kualifikazio batzordearen barruan horretarako erabaki daitekeenarekin bat etorriz.</w:t>
      </w:r>
    </w:p>
    <w:p w14:paraId="298377E6" w14:textId="77777777" w:rsidR="00516FCE" w:rsidRDefault="00516FCE" w:rsidP="00516FCE">
      <w:pPr>
        <w:spacing w:after="200" w:line="276" w:lineRule="auto"/>
        <w:jc w:val="center"/>
        <w:rPr>
          <w:rFonts w:ascii="Arial" w:hAnsi="Arial" w:cs="Arial"/>
          <w:noProof/>
          <w:sz w:val="20"/>
          <w:lang w:val="es-ES"/>
        </w:rPr>
      </w:pPr>
    </w:p>
    <w:p w14:paraId="339B76E4" w14:textId="77777777" w:rsidR="00516FCE" w:rsidRPr="00F617CA"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II. KAPITULUA</w:t>
      </w:r>
    </w:p>
    <w:p w14:paraId="6E2CD57A" w14:textId="77777777" w:rsidR="00516FCE" w:rsidRPr="00F617CA" w:rsidRDefault="00516FCE" w:rsidP="00516FCE">
      <w:pPr>
        <w:spacing w:after="200" w:line="276" w:lineRule="auto"/>
        <w:jc w:val="center"/>
        <w:rPr>
          <w:rFonts w:ascii="Arial" w:hAnsi="Arial" w:cs="Arial"/>
          <w:b/>
          <w:noProof/>
          <w:sz w:val="20"/>
          <w:lang w:val="es-ES"/>
        </w:rPr>
      </w:pPr>
      <w:r w:rsidRPr="00D8659F">
        <w:rPr>
          <w:rFonts w:ascii="Arial" w:hAnsi="Arial" w:cs="Arial"/>
          <w:b/>
          <w:noProof/>
          <w:sz w:val="20"/>
          <w:lang w:val="es-ES"/>
        </w:rPr>
        <w:t>Profesional kualifikatuak</w:t>
      </w:r>
    </w:p>
    <w:p w14:paraId="4906A28E" w14:textId="77777777" w:rsidR="00516FCE" w:rsidRPr="00F617CA"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1. ATALA. KUALIFIKAZIOAREN ARAUBIDE JURIDIKOA</w:t>
      </w:r>
    </w:p>
    <w:p w14:paraId="1E96F78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5. artikulua. Izaera juridikoa.</w:t>
      </w:r>
    </w:p>
    <w:p w14:paraId="20A2DCF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industrialeko instalazioak eta makinak diseinatu, instalatu, mantendu, konpondu, operatu eta kontrolatzeko jarduerak araudi sektorialean aurreikusitako ezagutza teorikoak eta praktikoak dituzten pertsonek soilik gauzatu ahal izango dituzte.</w:t>
      </w:r>
    </w:p>
    <w:p w14:paraId="2304EC25" w14:textId="1205FFEC"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Segurtasun industrialeko instalazioak eta makinak diseinatu, instalatu, mantendu, konpondu, operatu eta kontrolatzeko jarduerak gauzatzeko, zenbait betekizun bete beharko dira: horiek materialki gauzatzeko Dekretu honetan aipatzen diren kualifikazio-eskakizunez gain, Euskal Autonomia Erkidegoko Industriari buruzko azaroaren 12ko 8/2004 Legean eta lege hori garatzeko emandako arauetan ezarritako segurtasun industrialeko jarduerak hasteko eta garatzeko araubidea ere bete beharko da.</w:t>
      </w:r>
    </w:p>
    <w:p w14:paraId="0B37BAA8" w14:textId="77777777" w:rsidR="00937B62" w:rsidRPr="00D8659F" w:rsidRDefault="00937B62" w:rsidP="00516FCE">
      <w:pPr>
        <w:spacing w:after="200" w:line="276" w:lineRule="auto"/>
        <w:jc w:val="both"/>
        <w:rPr>
          <w:rFonts w:ascii="Arial" w:hAnsi="Arial" w:cs="Arial"/>
          <w:noProof/>
          <w:sz w:val="20"/>
          <w:lang w:val="es-ES"/>
        </w:rPr>
      </w:pPr>
    </w:p>
    <w:p w14:paraId="0EE40230"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6. artikulua. Kualifikazioaren eremua.</w:t>
      </w:r>
    </w:p>
    <w:p w14:paraId="5C34AE7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Bete beharreko araudi sektorialak profesional kualifikatuei esleitzen dizkien eskumenek zehaztuko dute kualifikazioaren eremua.</w:t>
      </w:r>
    </w:p>
    <w:p w14:paraId="6C172DC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2. Kualifikazioaren eremu materiala kualifikazioari buruzko gaiak edo gaiek zehaztuko dute, kualifikazioari buruzko araudian zehaztuta dauden moduan.</w:t>
      </w:r>
    </w:p>
    <w:p w14:paraId="50441DD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Dekretu hau garatzeko xedapenetan edo araudi sektorialean onartzen diren espezialitate eta lanbide-kategorien arabera zehaztuko da kualifikazioaren eremu funtzionala.</w:t>
      </w:r>
    </w:p>
    <w:p w14:paraId="603A506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Titulazioak, profesionaltasun-ziurtagiriak edo kualifikazioa egiaztatzen duten bestelako ziurtagiriak, bai eta espezialitate eta kategoria bakoitza lortzeko gainditu behar diren kualifikazio-ikastaroen edukia ere, dekretu hau garatzeko xedapenetan definituko dira, hartara eragotzi gabe titulazio horiek arautzen dituen araudian horretarako aurreikusten dena.</w:t>
      </w:r>
    </w:p>
    <w:p w14:paraId="382C0E5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Kualifikazioen eremu funtzionala definitzerakoan, osagarritasun-printzipioa hartuko da kontuan. Printzipio horren arabera, arlo nagusiak diseinatu, instalatu, mantendu, konpondu, operatu eta kontrolatzeko jarduerak egiteko gaitutako profesionalak eskumenak izango ditu arlo osagarrian ere, betiere hori eremu materialarekin bat badator.</w:t>
      </w:r>
    </w:p>
    <w:p w14:paraId="6CF0CC90" w14:textId="77777777" w:rsidR="00095C33" w:rsidRDefault="00095C33" w:rsidP="00516FCE">
      <w:pPr>
        <w:spacing w:after="200" w:line="276" w:lineRule="auto"/>
        <w:jc w:val="center"/>
        <w:rPr>
          <w:rFonts w:ascii="Arial" w:hAnsi="Arial" w:cs="Arial"/>
          <w:noProof/>
          <w:sz w:val="20"/>
          <w:lang w:val="es-ES"/>
        </w:rPr>
      </w:pPr>
    </w:p>
    <w:p w14:paraId="0D2FB212" w14:textId="7F3D479A" w:rsidR="00516FCE" w:rsidRPr="00D8659F"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2. ATALA. KUALIFIKAZIOA EGIAZTATZEKO SISTEMA</w:t>
      </w:r>
    </w:p>
    <w:p w14:paraId="79CF1D6C"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7. artikulua. Izaera juridikoa.</w:t>
      </w:r>
    </w:p>
    <w:p w14:paraId="19A8C3F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Atal honetan xedatutakoaren arabera horretarako eskubidea duten pertsona fisikoek segurtasun industrialeko administrazioari eskatu ahal izango diote dagokion kualifikazio-txartela beren izenean emateko.</w:t>
      </w:r>
    </w:p>
    <w:p w14:paraId="7A731E8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Kualifikazio-txartela administrazio-agiri publikoa izango da, eta haren titularrak bertan aipatzen den kualifikazioa duela egiaztatzeko balioko du, kontrakorik frogatu ezean.</w:t>
      </w:r>
    </w:p>
    <w:p w14:paraId="2D669FD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Segurtasun industrialeko instalazioak eta makinak diseinatu, instalatu, mantendu, konpondu, operatu eta kontrolatzeko jarduerak gauzatzea ez da kualifikazio-txartela edukitzearen mende egongo, araudi sektorialak berariaz hala ezartzen ez badu.</w:t>
      </w:r>
    </w:p>
    <w:p w14:paraId="550EFEE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Arestian esandakoak ez dio kalterik egiten segurtasun industrialeko instalazioak eta makinak diseinatu, instalatu, mantendu, konpondu, operatu eta kontrolatzeko jarduerak gauzatzeko indarrean dagoen araudiak eskatzen dituen ezagutza teorikoen eta praktikoen araubideari.</w:t>
      </w:r>
    </w:p>
    <w:p w14:paraId="3B55D12A" w14:textId="77777777" w:rsidR="00516FCE" w:rsidRDefault="00516FCE" w:rsidP="00516FCE">
      <w:pPr>
        <w:spacing w:after="200" w:line="276" w:lineRule="auto"/>
        <w:jc w:val="both"/>
        <w:rPr>
          <w:rFonts w:ascii="Arial" w:hAnsi="Arial" w:cs="Arial"/>
          <w:noProof/>
          <w:sz w:val="20"/>
          <w:lang w:val="es-ES"/>
        </w:rPr>
      </w:pPr>
    </w:p>
    <w:p w14:paraId="66460BA7"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8. artikulua. Kualifikazio-txartela lortzeko baldintzak.</w:t>
      </w:r>
    </w:p>
    <w:p w14:paraId="2839E5E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Honako baldintza hauek betetzen dituzten pertsonek izango dute kualifikazio-txartelaren titulartasuna eskatzeko eskubidea:</w:t>
      </w:r>
    </w:p>
    <w:p w14:paraId="5034A4E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Adinez nagusia edo emantzipatutako hamasei urtetik gorakoa izatea.</w:t>
      </w:r>
    </w:p>
    <w:p w14:paraId="0EA72CA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Arau zibilen arabera jarduteko gaitasuna izatea.</w:t>
      </w:r>
    </w:p>
    <w:p w14:paraId="3E68CA6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Txartela eskatzen den kualifikazioari dagozkion ezagutza teoriko eta praktikoak izatea.</w:t>
      </w:r>
    </w:p>
    <w:p w14:paraId="5528983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Ohiko lantokia edo egoitza soziala Euskal Autonomia Erkidegoan izatea, edo dagokion kualifikazioa lortu izana dekretu honen aplikazio-eremuan sartutako prestakuntza-erakunderen batek eskainitako ikastaro batean.</w:t>
      </w:r>
    </w:p>
    <w:p w14:paraId="11638F6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Kualifikazioak aitortutako eskumenak gauzatzeko gaitasun funtzionala izatea, araudi sektorialak ezarritako baldintzetan.</w:t>
      </w:r>
    </w:p>
    <w:p w14:paraId="3381491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f) Zerga-legeriaren araberako tasen kontzeptuak ordaintzea.</w:t>
      </w:r>
    </w:p>
    <w:p w14:paraId="01DD0B8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Ez egotea zigortuta edo desgaituta epai edo ebazpen irmo baten bidez, dagokion jardueran aritzeko.</w:t>
      </w:r>
    </w:p>
    <w:p w14:paraId="18105200"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h) Araudi sektorialean aurreikusten diren gainerako baldintzak betetzea.</w:t>
      </w:r>
    </w:p>
    <w:p w14:paraId="45268B91" w14:textId="77777777" w:rsidR="00516FCE" w:rsidRPr="00E402E4" w:rsidRDefault="00516FCE" w:rsidP="00516FCE">
      <w:pPr>
        <w:spacing w:after="200" w:line="276" w:lineRule="auto"/>
        <w:jc w:val="both"/>
        <w:rPr>
          <w:rFonts w:ascii="Arial" w:hAnsi="Arial" w:cs="Arial"/>
          <w:noProof/>
          <w:sz w:val="20"/>
          <w:lang w:val="en-US"/>
        </w:rPr>
      </w:pPr>
    </w:p>
    <w:p w14:paraId="72C501AE" w14:textId="77777777" w:rsidR="00516FCE" w:rsidRPr="00E402E4" w:rsidRDefault="00516FCE" w:rsidP="00516FCE">
      <w:pPr>
        <w:spacing w:after="200" w:line="276" w:lineRule="auto"/>
        <w:jc w:val="both"/>
        <w:rPr>
          <w:rFonts w:ascii="Arial" w:hAnsi="Arial" w:cs="Arial"/>
          <w:b/>
          <w:noProof/>
          <w:sz w:val="20"/>
          <w:lang w:val="en-US"/>
        </w:rPr>
      </w:pPr>
      <w:r w:rsidRPr="00E402E4">
        <w:rPr>
          <w:rFonts w:ascii="Arial" w:hAnsi="Arial" w:cs="Arial"/>
          <w:b/>
          <w:noProof/>
          <w:sz w:val="20"/>
          <w:lang w:val="en-US"/>
        </w:rPr>
        <w:t>9. artikulua. Txartela eskuratzeko prozedura.</w:t>
      </w:r>
    </w:p>
    <w:p w14:paraId="0ADE5F68"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1. Kualifikazio-txartela lortzeko prozedura interesdunak eskatuta hasiko da. Eskabideak hurrengo artikuluan aurreikusitako baldintzak bete beharko ditu.</w:t>
      </w:r>
    </w:p>
    <w:p w14:paraId="0FFEE18A"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2. Eskabidea eta interesdunek segurtasun industrialeko administraziora xede horretarako bidalitako gainerako dokumentuak bitarteko elektronikoen bidez aurkeztu beharko dira.</w:t>
      </w:r>
    </w:p>
    <w:p w14:paraId="401F2CE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Eskatutako txartela emateak amaiera emango dio prozedurari.</w:t>
      </w:r>
    </w:p>
    <w:p w14:paraId="070B1FA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Prozeduraren ebazpena emateko eta jakinarazteko gehieneko epea sei hilabetekoa izango da; epe hori igarota, eskaera isilbidez baietsi dela ulertuko da.</w:t>
      </w:r>
    </w:p>
    <w:p w14:paraId="50C9C279" w14:textId="77777777" w:rsidR="00516FCE" w:rsidRDefault="00516FCE" w:rsidP="00516FCE">
      <w:pPr>
        <w:spacing w:after="200" w:line="276" w:lineRule="auto"/>
        <w:jc w:val="both"/>
        <w:rPr>
          <w:rFonts w:ascii="Arial" w:hAnsi="Arial" w:cs="Arial"/>
          <w:noProof/>
          <w:sz w:val="20"/>
          <w:lang w:val="es-ES"/>
        </w:rPr>
      </w:pPr>
    </w:p>
    <w:p w14:paraId="67368B60"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10. artikulua. Eskabideak.</w:t>
      </w:r>
    </w:p>
    <w:p w14:paraId="328DBF8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Kualifikazio-txartelak lortzeko eskabideetan honako hauek adierazi beharko dira:</w:t>
      </w:r>
    </w:p>
    <w:p w14:paraId="02F9C690"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a) Interesdunaren izen-abizenak.</w:t>
      </w:r>
    </w:p>
    <w:p w14:paraId="434322FB" w14:textId="18B4A7C3" w:rsidR="00516FCE" w:rsidRPr="00F57991" w:rsidRDefault="00516FCE" w:rsidP="00516FCE">
      <w:pPr>
        <w:spacing w:after="200" w:line="276" w:lineRule="auto"/>
        <w:jc w:val="both"/>
        <w:rPr>
          <w:rFonts w:ascii="Arial" w:hAnsi="Arial" w:cs="Arial"/>
          <w:noProof/>
          <w:sz w:val="20"/>
          <w:lang w:val="en-US"/>
        </w:rPr>
      </w:pPr>
      <w:r w:rsidRPr="00F57991">
        <w:rPr>
          <w:rFonts w:ascii="Arial" w:hAnsi="Arial" w:cs="Arial"/>
          <w:noProof/>
          <w:sz w:val="20"/>
          <w:lang w:val="en-US"/>
        </w:rPr>
        <w:t>b) Identifikazio fiskaleko zenbakia.</w:t>
      </w:r>
    </w:p>
    <w:p w14:paraId="65949E22" w14:textId="08A31BE3" w:rsidR="00F57991" w:rsidRPr="004D7D24" w:rsidRDefault="00F57991" w:rsidP="00516FCE">
      <w:pPr>
        <w:spacing w:after="200" w:line="276" w:lineRule="auto"/>
        <w:jc w:val="both"/>
        <w:rPr>
          <w:rFonts w:ascii="Arial" w:hAnsi="Arial" w:cs="Arial"/>
          <w:noProof/>
          <w:sz w:val="20"/>
          <w:lang w:val="es-ES"/>
        </w:rPr>
      </w:pPr>
      <w:r w:rsidRPr="004D7D24">
        <w:rPr>
          <w:rFonts w:ascii="Arial" w:hAnsi="Arial" w:cs="Arial"/>
          <w:noProof/>
          <w:sz w:val="20"/>
          <w:lang w:val="es-ES"/>
        </w:rPr>
        <w:t>c) Sexua</w:t>
      </w:r>
    </w:p>
    <w:p w14:paraId="01A1D886" w14:textId="6AC39BBB" w:rsidR="00516FCE" w:rsidRPr="004D7D24" w:rsidRDefault="00F57991" w:rsidP="00516FCE">
      <w:pPr>
        <w:spacing w:after="200" w:line="276" w:lineRule="auto"/>
        <w:jc w:val="both"/>
        <w:rPr>
          <w:rFonts w:ascii="Arial" w:hAnsi="Arial" w:cs="Arial"/>
          <w:noProof/>
          <w:sz w:val="20"/>
          <w:lang w:val="es-ES"/>
        </w:rPr>
      </w:pPr>
      <w:r w:rsidRPr="004D7D24">
        <w:rPr>
          <w:rFonts w:ascii="Arial" w:hAnsi="Arial" w:cs="Arial"/>
          <w:noProof/>
          <w:sz w:val="20"/>
          <w:lang w:val="es-ES"/>
        </w:rPr>
        <w:t>d</w:t>
      </w:r>
      <w:r w:rsidR="00516FCE" w:rsidRPr="004D7D24">
        <w:rPr>
          <w:rFonts w:ascii="Arial" w:hAnsi="Arial" w:cs="Arial"/>
          <w:noProof/>
          <w:sz w:val="20"/>
          <w:lang w:val="es-ES"/>
        </w:rPr>
        <w:t>) Ohiko bizilekua.</w:t>
      </w:r>
    </w:p>
    <w:p w14:paraId="38FC2EEC" w14:textId="05C140D0" w:rsidR="00516FCE" w:rsidRPr="004D7D24" w:rsidRDefault="00F57991" w:rsidP="00516FCE">
      <w:pPr>
        <w:spacing w:after="200" w:line="276" w:lineRule="auto"/>
        <w:jc w:val="both"/>
        <w:rPr>
          <w:rFonts w:ascii="Arial" w:hAnsi="Arial" w:cs="Arial"/>
          <w:noProof/>
          <w:sz w:val="20"/>
          <w:lang w:val="es-ES"/>
        </w:rPr>
      </w:pPr>
      <w:r w:rsidRPr="004D7D24">
        <w:rPr>
          <w:rFonts w:ascii="Arial" w:hAnsi="Arial" w:cs="Arial"/>
          <w:noProof/>
          <w:sz w:val="20"/>
          <w:lang w:val="es-ES"/>
        </w:rPr>
        <w:t>e</w:t>
      </w:r>
      <w:r w:rsidR="00516FCE" w:rsidRPr="004D7D24">
        <w:rPr>
          <w:rFonts w:ascii="Arial" w:hAnsi="Arial" w:cs="Arial"/>
          <w:noProof/>
          <w:sz w:val="20"/>
          <w:lang w:val="es-ES"/>
        </w:rPr>
        <w:t>) Ohiko lantokia.</w:t>
      </w:r>
    </w:p>
    <w:p w14:paraId="3DA0EDF3" w14:textId="10BBB102" w:rsidR="00516FCE" w:rsidRPr="00F57991" w:rsidRDefault="00F57991" w:rsidP="00516FCE">
      <w:pPr>
        <w:spacing w:after="200" w:line="276" w:lineRule="auto"/>
        <w:jc w:val="both"/>
        <w:rPr>
          <w:rFonts w:ascii="Arial" w:hAnsi="Arial" w:cs="Arial"/>
          <w:noProof/>
          <w:sz w:val="20"/>
          <w:lang w:val="es-ES"/>
        </w:rPr>
      </w:pPr>
      <w:r w:rsidRPr="004D7D24">
        <w:rPr>
          <w:rFonts w:ascii="Arial" w:hAnsi="Arial" w:cs="Arial"/>
          <w:noProof/>
          <w:sz w:val="20"/>
          <w:lang w:val="es-ES"/>
        </w:rPr>
        <w:t>f</w:t>
      </w:r>
      <w:r w:rsidR="00516FCE" w:rsidRPr="00F57991">
        <w:rPr>
          <w:rFonts w:ascii="Arial" w:hAnsi="Arial" w:cs="Arial"/>
          <w:noProof/>
          <w:sz w:val="20"/>
          <w:lang w:val="es-ES"/>
        </w:rPr>
        <w:t>) Zein kualifikaziotarako eskatzen den txartela.</w:t>
      </w:r>
    </w:p>
    <w:p w14:paraId="61D55CE4" w14:textId="6046297C" w:rsidR="00516FCE" w:rsidRPr="00F57991" w:rsidRDefault="00F57991" w:rsidP="00516FCE">
      <w:pPr>
        <w:spacing w:after="200" w:line="276" w:lineRule="auto"/>
        <w:jc w:val="both"/>
        <w:rPr>
          <w:rFonts w:ascii="Arial" w:hAnsi="Arial" w:cs="Arial"/>
          <w:noProof/>
          <w:sz w:val="20"/>
          <w:lang w:val="es-ES"/>
        </w:rPr>
      </w:pPr>
      <w:r w:rsidRPr="004D7D24">
        <w:rPr>
          <w:rFonts w:ascii="Arial" w:hAnsi="Arial" w:cs="Arial"/>
          <w:noProof/>
          <w:sz w:val="20"/>
          <w:lang w:val="es-ES"/>
        </w:rPr>
        <w:t>g</w:t>
      </w:r>
      <w:r w:rsidR="00516FCE" w:rsidRPr="00F57991">
        <w:rPr>
          <w:rFonts w:ascii="Arial" w:hAnsi="Arial" w:cs="Arial"/>
          <w:noProof/>
          <w:sz w:val="20"/>
          <w:lang w:val="es-ES"/>
        </w:rPr>
        <w:t>) Tokia eta eguna.</w:t>
      </w:r>
    </w:p>
    <w:p w14:paraId="515979F5" w14:textId="6B3A10D8" w:rsidR="00516FCE" w:rsidRPr="00F57991" w:rsidRDefault="00F57991" w:rsidP="00516FCE">
      <w:pPr>
        <w:spacing w:after="200" w:line="276" w:lineRule="auto"/>
        <w:jc w:val="both"/>
        <w:rPr>
          <w:rFonts w:ascii="Arial" w:hAnsi="Arial" w:cs="Arial"/>
          <w:noProof/>
          <w:sz w:val="20"/>
          <w:lang w:val="es-ES"/>
        </w:rPr>
      </w:pPr>
      <w:r w:rsidRPr="004D7D24">
        <w:rPr>
          <w:rFonts w:ascii="Arial" w:hAnsi="Arial" w:cs="Arial"/>
          <w:noProof/>
          <w:sz w:val="20"/>
          <w:lang w:val="es-ES"/>
        </w:rPr>
        <w:t>h</w:t>
      </w:r>
      <w:r w:rsidR="00516FCE" w:rsidRPr="00F57991">
        <w:rPr>
          <w:rFonts w:ascii="Arial" w:hAnsi="Arial" w:cs="Arial"/>
          <w:noProof/>
          <w:sz w:val="20"/>
          <w:lang w:val="es-ES"/>
        </w:rPr>
        <w:t>) Sinadura.</w:t>
      </w:r>
    </w:p>
    <w:p w14:paraId="70A891C1" w14:textId="52E0E1D5" w:rsidR="00516FCE" w:rsidRPr="00D8659F" w:rsidRDefault="00F57991" w:rsidP="00516FCE">
      <w:pPr>
        <w:spacing w:after="200" w:line="276" w:lineRule="auto"/>
        <w:jc w:val="both"/>
        <w:rPr>
          <w:rFonts w:ascii="Arial" w:hAnsi="Arial" w:cs="Arial"/>
          <w:noProof/>
          <w:sz w:val="20"/>
          <w:lang w:val="es-ES"/>
        </w:rPr>
      </w:pPr>
      <w:r w:rsidRPr="004D7D24">
        <w:rPr>
          <w:rFonts w:ascii="Arial" w:hAnsi="Arial" w:cs="Arial"/>
          <w:noProof/>
          <w:sz w:val="20"/>
          <w:lang w:val="es-ES"/>
        </w:rPr>
        <w:t>i</w:t>
      </w:r>
      <w:r w:rsidR="00516FCE" w:rsidRPr="00F57991">
        <w:rPr>
          <w:rFonts w:ascii="Arial" w:hAnsi="Arial" w:cs="Arial"/>
          <w:noProof/>
          <w:sz w:val="20"/>
          <w:lang w:val="es-ES"/>
        </w:rPr>
        <w:t xml:space="preserve">) Industria </w:t>
      </w:r>
      <w:r w:rsidR="00516FCE" w:rsidRPr="00D8659F">
        <w:rPr>
          <w:rFonts w:ascii="Arial" w:hAnsi="Arial" w:cs="Arial"/>
          <w:noProof/>
          <w:sz w:val="20"/>
          <w:lang w:val="es-ES"/>
        </w:rPr>
        <w:t>arloan eskumena duen sailaren ordezkaritza, zeinari zuzentzen baitzaio eskabidea.</w:t>
      </w:r>
    </w:p>
    <w:p w14:paraId="0DEC8C9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Eskabidearekin batera, dagokion dokumentazioa aurkeztu beharko da, egiaztatu ahal izateko interesdunak badituela eskatutako txartelaren kualifikazioari dagozkion ezagutza teorikoak eta praktikoak, bai eta, hala beharko balitz, egiaztatu ahal izateko baduela dagokion kualifikazioaren eskumenak gauzatzeko eskatzen den gaitasun funtzionala ere.</w:t>
      </w:r>
    </w:p>
    <w:p w14:paraId="46D9E02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Ohiko bizilekua eta lantokia egiaztatzeko, zuzenbidean onartutako edozein bide erabili ahal izango da.</w:t>
      </w:r>
    </w:p>
    <w:p w14:paraId="2F7948E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Interesdunek beren helbide elektronikoaren eta gailu elektronikoaren berri ere eman ahal izango dute eskabidean, Administrazio Publikoen Administrazio Prozedura Erkidearen urriaren 1eko 39/2015 Legearen 41. artikuluan aurreikusitako jakinarazpenetarako.</w:t>
      </w:r>
    </w:p>
    <w:p w14:paraId="5AEFA99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4. Eskabideak ez baditu betetzen artikulu honetan adierazitako baldintzak, interesdunari eskatuko zaio bete gabe utzitakoa hamar eguneko epean betetzeko edo falta diren agiriak aurkezteko, eta, hala egin ezean, eskabideari uko egin diola ulertuko dela ohartaraziko zaio.</w:t>
      </w:r>
    </w:p>
    <w:p w14:paraId="374A5C4D" w14:textId="77777777" w:rsidR="00516FCE" w:rsidRDefault="00516FCE" w:rsidP="00516FCE">
      <w:pPr>
        <w:spacing w:after="200" w:line="276" w:lineRule="auto"/>
        <w:jc w:val="both"/>
        <w:rPr>
          <w:rFonts w:ascii="Arial" w:hAnsi="Arial" w:cs="Arial"/>
          <w:noProof/>
          <w:sz w:val="20"/>
          <w:lang w:val="es-ES"/>
        </w:rPr>
      </w:pPr>
    </w:p>
    <w:p w14:paraId="3AC3CA45"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11. artikulua. Egiaztagiriak.</w:t>
      </w:r>
    </w:p>
    <w:p w14:paraId="043379C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8.c) artikuluan aipatzen diren ezagutza teoriko eta praktikoak egiaztatzeko, agiri hauetako edozein aurkeztu beharko da:</w:t>
      </w:r>
    </w:p>
    <w:p w14:paraId="45D4AB4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Lizentziatura, Gradu edo Master Ofizialeko titulua, lanbide arautu batean jarduteko gaitzen duena.</w:t>
      </w:r>
    </w:p>
    <w:p w14:paraId="0ABB9BA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Lanbide Heziketa Ofizialeko titulua.</w:t>
      </w:r>
    </w:p>
    <w:p w14:paraId="5A4F66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Profesionaltasun-ziurtagiri ofiziala.</w:t>
      </w:r>
    </w:p>
    <w:p w14:paraId="3310C17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Euskal Autonomia Erkidegoko Lanbide Heziketari buruzko ekainaren 28ko 4/2018 Legearen 6.3.b).2) artikuluan aurreikusitako prestakuntzen ziurtagiria.</w:t>
      </w:r>
    </w:p>
    <w:p w14:paraId="24DBC82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Lan-esperientziaren bidez edo ikaskuntza-prozesu ez-formalen edo informalen bidez eskuratutako gaitasunak aitortzen dituen ziurtagiria, Bizialdi Osoko Ikaskuntzari buruzko urriaren 10eko 1/2013 Legean aurreikusitakoaren arabera.</w:t>
      </w:r>
    </w:p>
    <w:p w14:paraId="1E996D2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Pertsonek baldintzak betetzen ote dituzten egiaztatzeko akreditazioa duen erakundeak emandako ziurtagiria.</w:t>
      </w:r>
    </w:p>
    <w:p w14:paraId="7EFD893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Prestakuntza-erakundeak emandako kualifikazio-ikastaroaren ziurtagiria.</w:t>
      </w:r>
    </w:p>
    <w:p w14:paraId="5F85320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Tituludun lanbideei buruz indarrean dagoen legerian aurreikusitakoari kalterik egin gabe, dekretu hau garatzeko xedapenetan eta bete beharreko gainerako xedapenetan ezarritakoa izango da aurreko atalean aipatutako dokumentazioak egiaztatutako ezagutza teoriko eta praktikoen eta dekretu honen 6. artikuluan aipatutako kualifikazio-eremuak definitzen dituztenen arteko elkarrekikotasuna.</w:t>
      </w:r>
    </w:p>
    <w:p w14:paraId="13DE3CB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Titulu eta ziurtagiri ofizialen bidez egiaztatutako ezagutza teoriko eta praktikoak ez badatoz bat indarreko araudiak txartelaren kualifikazioaren berezkotzat hartzen dituenekin, baina indarreko araudiak baliokidetzat jotzen baditu titulu eta ziurtagiri horiek, dagokion kualifikazioa eskuratu ahal izango du titulu eta ziurtagiri horiek egiaztatzen dituen pertsonak, gaitasun-proba bat gaindituta.</w:t>
      </w:r>
    </w:p>
    <w:p w14:paraId="4FCB4AE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Txartelari dagokion kualifikazioaren aitorpena Euskal Autonomia Erkidegoko curriculumaren garapenaren emaitza denean, beste autonomia-erkidego batzuetan titulazio bera duten pertsonek kualifikazioa eskuratu ahal izango dute, gaitasun-proba bat gaindituta.</w:t>
      </w:r>
    </w:p>
    <w:p w14:paraId="45069D9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5. Dekretu hau garatzeko xedapenetan, aurreko apartatuetan aurreikusitako gaitasun-proben esparru juridikoa definituko da, eta, horretarako, besteak beste, proben edukia eta garapen-baldintzak ezarriko dira. Nolanahi ere, segurtasun industrialaren arloan eskumena duen agintaritzari dagokio proba horiek gainbegiratzea.</w:t>
      </w:r>
    </w:p>
    <w:p w14:paraId="29D8CA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IV. kapituluan aurreikusitako prestakuntza-erakundeak izango dira proba horiek egiteko eskumena izango duten erakundeak.</w:t>
      </w:r>
    </w:p>
    <w:p w14:paraId="7CD1FBA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6. Dekretu honen aplikazio-eremuan sartzen ez diren erakundeek emandako titulu eta ziurtagiri ez-ofizialen baliotasuna dekretu hau garatzeko xedapenetan eta organo eskudunak xede horrekin sinatzen dituen hitzarmenetan ezarritakoa izango da.</w:t>
      </w:r>
    </w:p>
    <w:p w14:paraId="1EAF98B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7. Lehenengo apartatuko g) letran aipatutako kualifikazio-ikastaroen edukia, garapen-baldintzak eta ikastaro horiek emateko eskumena duten erakundeak IV. kapituluan zehaztutakoak izango dira.</w:t>
      </w:r>
    </w:p>
    <w:p w14:paraId="5183AD07" w14:textId="77777777" w:rsidR="00516FCE" w:rsidRDefault="00516FCE" w:rsidP="00516FCE">
      <w:pPr>
        <w:spacing w:after="200" w:line="276" w:lineRule="auto"/>
        <w:jc w:val="both"/>
        <w:rPr>
          <w:rFonts w:ascii="Arial" w:hAnsi="Arial" w:cs="Arial"/>
          <w:noProof/>
          <w:sz w:val="20"/>
          <w:lang w:val="es-ES"/>
        </w:rPr>
      </w:pPr>
    </w:p>
    <w:p w14:paraId="4391D6FC"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12. artikulua. Organo eskuduna.</w:t>
      </w:r>
    </w:p>
    <w:p w14:paraId="4CF15B8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Industriaren arloan eskumena duen sailaren lurralde bakoitzeko ordezkaritzak izango du eskabideez arduratzeko eskumena. Eskumena duen ordezkaritza honako irizpide hauen arabera zehaztuko da, lehentasunaren arabera ordenatuta:</w:t>
      </w:r>
    </w:p>
    <w:p w14:paraId="6251766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Eskatzaileak zein lurraldetan duen ohiko bizilekua.</w:t>
      </w:r>
    </w:p>
    <w:p w14:paraId="6A37386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Eskatzaileak zein lurraldetan duen ohiko lantokia.</w:t>
      </w:r>
    </w:p>
    <w:p w14:paraId="637AFCF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Zein lurraldetan duen egoitza kualifikazioa lortzeko prestakuntza eman duen prestakuntza-erakundeak edo ikastetxeak.</w:t>
      </w:r>
    </w:p>
    <w:p w14:paraId="00466E44" w14:textId="3F5C35FD"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 xml:space="preserve">2. Txartela eman duen ordezkaritzak eskumena izango du </w:t>
      </w:r>
      <w:r w:rsidRPr="00095C33">
        <w:rPr>
          <w:rFonts w:ascii="Arial" w:hAnsi="Arial" w:cs="Arial"/>
          <w:noProof/>
          <w:sz w:val="20"/>
          <w:lang w:val="es-ES"/>
        </w:rPr>
        <w:t xml:space="preserve">15., 17. eta 18. artikuluetan </w:t>
      </w:r>
      <w:r w:rsidRPr="00D8659F">
        <w:rPr>
          <w:rFonts w:ascii="Arial" w:hAnsi="Arial" w:cs="Arial"/>
          <w:noProof/>
          <w:sz w:val="20"/>
          <w:lang w:val="es-ES"/>
        </w:rPr>
        <w:t>aitortutako kontrol-eginkizunak betetzeko, salbu eta industriaren arloan eskumena duen sailaren egitura organikoa erregulatzen duten arauek beste organo bat ezartzen badute.</w:t>
      </w:r>
    </w:p>
    <w:p w14:paraId="2900C979" w14:textId="77777777" w:rsidR="00516FCE" w:rsidRDefault="00516FCE" w:rsidP="00516FCE">
      <w:pPr>
        <w:spacing w:after="200" w:line="276" w:lineRule="auto"/>
        <w:jc w:val="both"/>
        <w:rPr>
          <w:rFonts w:ascii="Arial" w:hAnsi="Arial" w:cs="Arial"/>
          <w:noProof/>
          <w:sz w:val="20"/>
          <w:lang w:val="es-ES"/>
        </w:rPr>
      </w:pPr>
    </w:p>
    <w:p w14:paraId="1E3DE53A"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13. artikulua. Edukia.</w:t>
      </w:r>
    </w:p>
    <w:p w14:paraId="478FA1C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Kualifikazio-txartelek honako eduki hau izan beharko dute gutxienez:</w:t>
      </w:r>
    </w:p>
    <w:p w14:paraId="6C3D787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Titularraren izen-abizenak.</w:t>
      </w:r>
    </w:p>
    <w:p w14:paraId="0D42BFF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Txartela eman duen agintaritza.</w:t>
      </w:r>
    </w:p>
    <w:p w14:paraId="54CB986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Txartel-zenbakia.</w:t>
      </w:r>
    </w:p>
    <w:p w14:paraId="21A1DB2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Titularraren argazkia.</w:t>
      </w:r>
    </w:p>
    <w:p w14:paraId="5960D15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Titularraren kualifikazioa edo kualifikazioak.</w:t>
      </w:r>
    </w:p>
    <w:p w14:paraId="724CBC1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Balio-aldia.</w:t>
      </w:r>
    </w:p>
    <w:p w14:paraId="04D8C05C" w14:textId="77777777" w:rsidR="00516FCE" w:rsidRDefault="00516FCE" w:rsidP="00516FCE">
      <w:pPr>
        <w:spacing w:after="200" w:line="276" w:lineRule="auto"/>
        <w:jc w:val="both"/>
        <w:rPr>
          <w:rFonts w:ascii="Arial" w:hAnsi="Arial" w:cs="Arial"/>
          <w:noProof/>
          <w:sz w:val="20"/>
          <w:lang w:val="es-ES"/>
        </w:rPr>
      </w:pPr>
    </w:p>
    <w:p w14:paraId="0A584299"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14. artikulua. Titularren betebeharrak.</w:t>
      </w:r>
    </w:p>
    <w:p w14:paraId="76FF8B6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Hauek dira kualifikazio-txartelen titularren betebeharrak:</w:t>
      </w:r>
    </w:p>
    <w:p w14:paraId="44939B2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Segurtasun industrialeko administrazioarekin elkarlanean aritzea, dekretu honetan eta bete beharreko indarreko gainerako araudian xedatutako baldintzetan.</w:t>
      </w:r>
    </w:p>
    <w:p w14:paraId="6DB3EB9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Beharrezkoak diren neurri guztiak hartzea, segurtasun industrialeko administrazioaren kontrol-ahalmenak hobeto gauzatu daitezen.</w:t>
      </w:r>
    </w:p>
    <w:p w14:paraId="2A61606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c) Kualifikazio-txartela emateko kontuan hartu beharreko edozein gorabehera gertatuz gero, horren berri ematea hamabost eguneko epean.</w:t>
      </w:r>
    </w:p>
    <w:p w14:paraId="74BB84B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Kualifikazio-txartela zaintzea eta arduraz erabiltzea.</w:t>
      </w:r>
    </w:p>
    <w:p w14:paraId="58DF36A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Gaitasun horri dagokion jarduera garatzerakoan, indarrean dagoen araudia erabat betetzea.</w:t>
      </w:r>
    </w:p>
    <w:p w14:paraId="064053F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Dekretu honetan, berau garatzeko emandako xedapenetan eta bete beharreko araudi sektorialean aurreikusitako beste edozein.</w:t>
      </w:r>
    </w:p>
    <w:p w14:paraId="6CE15C5A" w14:textId="77777777" w:rsidR="00516FCE" w:rsidRDefault="00516FCE" w:rsidP="00516FCE">
      <w:pPr>
        <w:spacing w:after="200" w:line="276" w:lineRule="auto"/>
        <w:jc w:val="both"/>
        <w:rPr>
          <w:rFonts w:ascii="Arial" w:hAnsi="Arial" w:cs="Arial"/>
          <w:noProof/>
          <w:sz w:val="20"/>
          <w:lang w:val="es-ES"/>
        </w:rPr>
      </w:pPr>
    </w:p>
    <w:p w14:paraId="1CA0E90D"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15. artikulua. Kontrola.</w:t>
      </w:r>
    </w:p>
    <w:p w14:paraId="6419510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industrialeko administrazioak, txartela ematen denetik aurrerako edozein unetan, beharrezkoak diren jarduerak egin ahal izango ditu, txartela ematea eragin zuen egoerak bere horretan jarraitzen duela egiaztatzeko.</w:t>
      </w:r>
    </w:p>
    <w:p w14:paraId="3A46EB1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Aurreko egoera hori gertatzen dela zehazteko, segurtasun industrialeko administrazioak interesdunaren eta informazio garrantzitsua duten hirugarrenen lankidetza eskatu ahal izango du, hartara eragotzi gabe Administrazioak jakinarazteko eskatu ezin duen informazioa, ohorerako, norberaren edo familiaren intimitaterako, edo sekretu profesionalerako eskubideak babesten duelako.</w:t>
      </w:r>
    </w:p>
    <w:p w14:paraId="4DB68263" w14:textId="77777777" w:rsidR="00516FCE" w:rsidRDefault="00516FCE" w:rsidP="00516FCE">
      <w:pPr>
        <w:spacing w:after="200" w:line="276" w:lineRule="auto"/>
        <w:jc w:val="both"/>
        <w:rPr>
          <w:rFonts w:ascii="Arial" w:hAnsi="Arial" w:cs="Arial"/>
          <w:noProof/>
          <w:sz w:val="20"/>
          <w:lang w:val="es-ES"/>
        </w:rPr>
      </w:pPr>
    </w:p>
    <w:p w14:paraId="6DB4FB69"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16. artikulua. Baliotasuna.</w:t>
      </w:r>
    </w:p>
    <w:p w14:paraId="531DD71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Kualifikazio-txartelak baliozkoak izan daitezen, 8. artikuluan txartela lortzeko aurreikusitako baldintzak bete beharko dira.</w:t>
      </w:r>
    </w:p>
    <w:p w14:paraId="3AD269F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Kualifikazio-txartelek balio iraunkorra izango dute, salbu eta, txartela lortzeko ezarritako baldintzak direla-eta, araudi sektorialean edo dekretu hau garatzeko xedapenetan balio-epe jakin bat ezartzen bada.</w:t>
      </w:r>
    </w:p>
    <w:p w14:paraId="35393C2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Aurreko apartatuan aurreikusitakoaren arabera, balio-epe jakin bat aurreikusi bada, titularrak hura berritzeko eskaera egin ahal izango du, eta, horretarako, dagokion eskabidea aurkeztu beharko du, eskatzen diren egiaztagiriekin batera.</w:t>
      </w:r>
    </w:p>
    <w:p w14:paraId="6FC52F7B" w14:textId="77777777" w:rsidR="00516FCE" w:rsidRDefault="00516FCE" w:rsidP="00516FCE">
      <w:pPr>
        <w:spacing w:after="200" w:line="276" w:lineRule="auto"/>
        <w:jc w:val="both"/>
        <w:rPr>
          <w:rFonts w:ascii="Arial" w:hAnsi="Arial" w:cs="Arial"/>
          <w:noProof/>
          <w:sz w:val="20"/>
          <w:lang w:val="es-ES"/>
        </w:rPr>
      </w:pPr>
    </w:p>
    <w:p w14:paraId="7ABB6BEE"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17. artikulua. Indargabetzea.</w:t>
      </w:r>
    </w:p>
    <w:p w14:paraId="0328792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Txartela eman duen agintaritzak txartela indargabetuko du, txartela lortzeko aurreikusitako baldintzaren bat bertan behera geratu dela egiaztatzen duenean.</w:t>
      </w:r>
    </w:p>
    <w:p w14:paraId="42BDACF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Txartela indargabetzeko ebazpena ematen bada, titularrak administrazioari itzuli beharko dio, eta administrazioak suntsitu egingo du.</w:t>
      </w:r>
    </w:p>
    <w:p w14:paraId="01A1054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Kualifikazio-txartela indargabetzeak ez du eragotziko berriz ere eman dadin eskatzea, kapitulu honetan aurreikusitakoaren arabera.</w:t>
      </w:r>
    </w:p>
    <w:p w14:paraId="19545035" w14:textId="77777777" w:rsidR="00516FCE" w:rsidRDefault="00516FCE" w:rsidP="00516FCE">
      <w:pPr>
        <w:spacing w:after="200" w:line="276" w:lineRule="auto"/>
        <w:jc w:val="both"/>
        <w:rPr>
          <w:rFonts w:ascii="Arial" w:hAnsi="Arial" w:cs="Arial"/>
          <w:noProof/>
          <w:sz w:val="20"/>
          <w:lang w:val="es-ES"/>
        </w:rPr>
      </w:pPr>
    </w:p>
    <w:p w14:paraId="5295CBCF"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18. artikulua. Kopiak ematea.</w:t>
      </w:r>
    </w:p>
    <w:p w14:paraId="57B89F4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1. Kualifikazio-txartelen kopiak eman ahal izango dira, txartelak galdu badira, ostu egin badituzte, eta suntsitu edo hondatu badira.</w:t>
      </w:r>
    </w:p>
    <w:p w14:paraId="60C3252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Kopiak eskatzeko prozedura 9. artikuluan xedatutakoaren araberakoa izango da.</w:t>
      </w:r>
    </w:p>
    <w:p w14:paraId="397467F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Interesdunak artikulu honetan aurreikusitakoaren ondorioetarako aurkezten duen eskabideak 10. artikuluan aurreikusitakoa bete beharko du, eta jatorrizkoa eman zuen organo berari aurkeztu beharko zaio.</w:t>
      </w:r>
    </w:p>
    <w:p w14:paraId="41C6183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Kopien balioa jatorrizko kualifikazio-txartelen berbera izango da.</w:t>
      </w:r>
    </w:p>
    <w:p w14:paraId="679B145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Balio-epe jakin bat duten kualifikazio-txartelen kopiak egiteko eskaeren kasuan, kopia ematea berritzetzat hartu ahal izango da. Hemen aurreikusitakoaren ondorioetarako, eskabidea jatorrizkoaren indarraldiko azken laurogeita hamar egunen barruan aurkeztu beharko da, eta txartela berritzeko eskubidea egiaztatzen duen dokumentazioa ere aurkeztu beharko da.</w:t>
      </w:r>
    </w:p>
    <w:p w14:paraId="43688089" w14:textId="77777777"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5. Aurreko artikuluan xedatutakoa aplikatuz organo eskudunak kualifikazio-txartela suntsitzen edo atxikitzen badu, ez da kopiarik egingo.</w:t>
      </w:r>
    </w:p>
    <w:p w14:paraId="1B17D852" w14:textId="77777777" w:rsidR="00516FCE" w:rsidRPr="00D8659F" w:rsidRDefault="00516FCE" w:rsidP="00516FCE">
      <w:pPr>
        <w:spacing w:after="200" w:line="276" w:lineRule="auto"/>
        <w:jc w:val="both"/>
        <w:rPr>
          <w:rFonts w:ascii="Arial" w:hAnsi="Arial" w:cs="Arial"/>
          <w:noProof/>
          <w:sz w:val="20"/>
          <w:lang w:val="es-ES"/>
        </w:rPr>
      </w:pPr>
    </w:p>
    <w:p w14:paraId="7CD27F60" w14:textId="77777777" w:rsidR="00516FCE" w:rsidRPr="00D8659F"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III. KAPITULUA</w:t>
      </w:r>
    </w:p>
    <w:p w14:paraId="326D91EB" w14:textId="77777777" w:rsidR="00516FCE" w:rsidRPr="00CD24BD" w:rsidRDefault="00516FCE" w:rsidP="00516FCE">
      <w:pPr>
        <w:spacing w:after="200" w:line="276" w:lineRule="auto"/>
        <w:jc w:val="center"/>
        <w:rPr>
          <w:rFonts w:ascii="Arial" w:hAnsi="Arial" w:cs="Arial"/>
          <w:b/>
          <w:noProof/>
          <w:sz w:val="20"/>
          <w:lang w:val="es-ES"/>
        </w:rPr>
      </w:pPr>
      <w:r w:rsidRPr="00CD24BD">
        <w:rPr>
          <w:rFonts w:ascii="Arial" w:hAnsi="Arial" w:cs="Arial"/>
          <w:b/>
          <w:noProof/>
          <w:sz w:val="20"/>
          <w:lang w:val="es-ES"/>
        </w:rPr>
        <w:t>Segurtasun industrialaren arloko kualifikazio batzordea</w:t>
      </w:r>
    </w:p>
    <w:p w14:paraId="3083AA95"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19. artikulua. Sorrera eta izaera.</w:t>
      </w:r>
    </w:p>
    <w:p w14:paraId="4633D12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industrialaren arloko kualifikazio batzordea sortzen da, segurtasun industrialeko instalazioak eta makinak diseinatu, instalatu, mantendu, konpondu, operatu eta kontrolatzeko jarduerak gauzatzeko eskatzen den kualifikazioaren arloko organo aholku-emaile gisa.</w:t>
      </w:r>
    </w:p>
    <w:p w14:paraId="4CEC63EB" w14:textId="77777777" w:rsidR="00516FCE" w:rsidRDefault="00516FCE" w:rsidP="00516FCE">
      <w:pPr>
        <w:spacing w:after="200" w:line="276" w:lineRule="auto"/>
        <w:jc w:val="both"/>
        <w:rPr>
          <w:rFonts w:ascii="Arial" w:hAnsi="Arial" w:cs="Arial"/>
          <w:noProof/>
          <w:sz w:val="20"/>
          <w:lang w:val="es-ES"/>
        </w:rPr>
      </w:pPr>
    </w:p>
    <w:p w14:paraId="23C20D8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20. artikulua. Atxikipen organikoa.</w:t>
      </w:r>
    </w:p>
    <w:p w14:paraId="668DE81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industrialaren arloko kualifikazio batzordea industria arloko eskumena duen sailari atxikita dago, baina ez dago bere egitura organikoan sartuta.</w:t>
      </w:r>
    </w:p>
    <w:p w14:paraId="6D0E3B82" w14:textId="77777777" w:rsidR="00516FCE" w:rsidRDefault="00516FCE" w:rsidP="00516FCE">
      <w:pPr>
        <w:spacing w:after="200" w:line="276" w:lineRule="auto"/>
        <w:jc w:val="both"/>
        <w:rPr>
          <w:rFonts w:ascii="Arial" w:hAnsi="Arial" w:cs="Arial"/>
          <w:noProof/>
          <w:sz w:val="20"/>
          <w:lang w:val="es-ES"/>
        </w:rPr>
      </w:pPr>
    </w:p>
    <w:p w14:paraId="560DD30D"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21. artikulua. Eginkizunak.</w:t>
      </w:r>
    </w:p>
    <w:p w14:paraId="6B66780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batzordeak eginkizun hauek ditu:</w:t>
      </w:r>
    </w:p>
    <w:p w14:paraId="5518A53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Xedapen orokorrak egiteko proiektuei buruzko nahitaezko txostenak egitea, dekretu honen bidez araututako gaian eragina izan badezakete.</w:t>
      </w:r>
    </w:p>
    <w:p w14:paraId="2D876A8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Dekretu honek jorratzen duen gaiari buruzko azterlanak eta txostenak egin daitezen sustatzea.</w:t>
      </w:r>
    </w:p>
    <w:p w14:paraId="3F0E895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Dekretu honen bidez araututako arloan eskumenak dituzten administrazio-organoen arteko lankidetzarako, koordinaziorako eta elkarlanerako oinarriak ezartzea.</w:t>
      </w:r>
    </w:p>
    <w:p w14:paraId="2BB6E52F" w14:textId="16747A2D"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Hezkuntzaren alorrean eskumena duen sailari proposamenak egitea, dekretu honetan aipatzen diren kualifikazio-ikastaroen programak eta kualifikazio-txartela</w:t>
      </w:r>
      <w:r w:rsidR="00F57991">
        <w:rPr>
          <w:rFonts w:ascii="Arial" w:hAnsi="Arial" w:cs="Arial"/>
          <w:noProof/>
          <w:sz w:val="20"/>
          <w:lang w:val="es-ES"/>
        </w:rPr>
        <w:t>k</w:t>
      </w:r>
      <w:r w:rsidRPr="00D8659F">
        <w:rPr>
          <w:rFonts w:ascii="Arial" w:hAnsi="Arial" w:cs="Arial"/>
          <w:noProof/>
          <w:sz w:val="20"/>
          <w:lang w:val="es-ES"/>
        </w:rPr>
        <w:t xml:space="preserve"> lortzeko eskatzen den kualifikazioa bat ote datozen aztertzeko.</w:t>
      </w:r>
    </w:p>
    <w:p w14:paraId="2283001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Dekretu honetan aipatzen diren kualifikazio-ikastaroen eta kualifikazioa egiaztatzeko sistemen jarraipena egitea.</w:t>
      </w:r>
    </w:p>
    <w:p w14:paraId="16A8095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f) Dekretu honen esparruan, xedapen orokorrak esleitzen dion beste edozein.</w:t>
      </w:r>
    </w:p>
    <w:p w14:paraId="477A256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Segurtasun industrialaren arloko kualifikazio batzordeak, bere eginkizunak betetzean, genero-ikuspegia txertatuko du egoki denean, eta sortzen dituen dokumentuetan hizkuntza ez-sexista erabiliko dela bermatuko du.</w:t>
      </w:r>
    </w:p>
    <w:p w14:paraId="33FA4E2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Segurtasun industrialaren arloko kualifikazio batzordeak erabat errespetatuko ditu bere kideen hizkuntza-eskubideak, eta Euskal Autonomia Erkidegoko bi hizkuntza ofizialen erabilera bermatuko du sortzen dituen dokumentu guztietan.</w:t>
      </w:r>
    </w:p>
    <w:p w14:paraId="2495885C" w14:textId="77777777" w:rsidR="00516FCE" w:rsidRDefault="00516FCE" w:rsidP="00516FCE">
      <w:pPr>
        <w:spacing w:after="200" w:line="276" w:lineRule="auto"/>
        <w:jc w:val="both"/>
        <w:rPr>
          <w:rFonts w:ascii="Arial" w:hAnsi="Arial" w:cs="Arial"/>
          <w:noProof/>
          <w:sz w:val="20"/>
          <w:lang w:val="es-ES"/>
        </w:rPr>
      </w:pPr>
    </w:p>
    <w:p w14:paraId="179D08DE"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22. artikulua. Antolaketa eta funtzionamendua.</w:t>
      </w:r>
    </w:p>
    <w:p w14:paraId="7E69DF2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industrialaren arloko kualifikazio batzordeak osoko bilkuran jardungo du, eta batzorde berezien laguntza jaso ahal izango du.</w:t>
      </w:r>
    </w:p>
    <w:p w14:paraId="3EA29EFA" w14:textId="77777777" w:rsidR="00516FCE" w:rsidRDefault="00516FCE" w:rsidP="00516FCE">
      <w:pPr>
        <w:spacing w:after="200" w:line="276" w:lineRule="auto"/>
        <w:jc w:val="both"/>
        <w:rPr>
          <w:rFonts w:ascii="Arial" w:hAnsi="Arial" w:cs="Arial"/>
          <w:noProof/>
          <w:sz w:val="20"/>
          <w:lang w:val="es-ES"/>
        </w:rPr>
      </w:pPr>
    </w:p>
    <w:p w14:paraId="7FB9C57E"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23. artikulua. Osaera.</w:t>
      </w:r>
    </w:p>
    <w:p w14:paraId="14DA697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Osoko Bilkura batzordeburuak, batzordeburuordeak eta idazkariak, eta sei batzordekidek osatzen dute.</w:t>
      </w:r>
    </w:p>
    <w:p w14:paraId="1A0CA2E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Batzordeburua honako hau izango da: industriaren arloko eskumena duen sailean, segurtasun industrialaren eskumena duen zuzendaritzaren titularra. Batzordeburuordea honako hau izango da: hezkuntzaren arloko eskumena duen sailean, lanbide heziketaren eskumena duen zuzendaritzaren titularra. Idazkaria honako hau izango da: batzordeburuak horretarako izendatutako funtzionarioa, bere zuzendaritzako funtzionarioen artetik aukeratuta.</w:t>
      </w:r>
    </w:p>
    <w:p w14:paraId="71D2DD0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Honako hauek dira Osoko Bilkurako batzordekideak:</w:t>
      </w:r>
    </w:p>
    <w:p w14:paraId="417700B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Pertsona bat, industria-arloan eskumena duen saileko segurtasun industrialaren eremuaren ordezkari gisa.</w:t>
      </w:r>
    </w:p>
    <w:p w14:paraId="0D63EB0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Pertsona bat, industria-arloan eskumena duen saileko administrazio industrialaren eremuaren ordezkari gisa.</w:t>
      </w:r>
    </w:p>
    <w:p w14:paraId="4D3BAD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Pertsona bat, energiaren arloan eskumena duen saileko energiaren eremuaren ordezkari gisa.</w:t>
      </w:r>
    </w:p>
    <w:p w14:paraId="057078F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Pertsona bat, akreditazioak kudeatzen dituzten Lurralde Ordezkaritzetako zerbitzu orokorretako langileen ordezkari gisa.</w:t>
      </w:r>
    </w:p>
    <w:p w14:paraId="46DC48E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Pertsona bat, enplegurako lanbide heziketaren arloan eskumena duen zuzendaritzaren ordezkari gisa.</w:t>
      </w:r>
    </w:p>
    <w:p w14:paraId="0BE4DAB3" w14:textId="197F5C8D"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Pertsona bat, Lanbide Heziketaren Ezagutzaren Euskal Institutuaren (EEI) edo hura ordezten duen organo edo erakundearen ordezkari gisa.</w:t>
      </w:r>
    </w:p>
    <w:p w14:paraId="602EDCC9" w14:textId="77777777" w:rsidR="00F57991" w:rsidRDefault="00F57991" w:rsidP="00F57991">
      <w:pPr>
        <w:spacing w:line="276" w:lineRule="auto"/>
        <w:jc w:val="both"/>
        <w:rPr>
          <w:rFonts w:ascii="Arial" w:hAnsi="Arial" w:cs="Arial"/>
          <w:noProof/>
          <w:sz w:val="20"/>
          <w:lang w:val="es-ES"/>
        </w:rPr>
      </w:pPr>
      <w:r>
        <w:rPr>
          <w:rFonts w:ascii="Arial" w:hAnsi="Arial" w:cs="Arial"/>
          <w:noProof/>
          <w:sz w:val="20"/>
          <w:lang w:val="es-ES"/>
        </w:rPr>
        <w:t>g</w:t>
      </w:r>
      <w:r w:rsidRPr="00F57991">
        <w:rPr>
          <w:rFonts w:ascii="Arial" w:hAnsi="Arial" w:cs="Arial"/>
          <w:noProof/>
          <w:sz w:val="20"/>
          <w:lang w:val="es-ES"/>
        </w:rPr>
        <w:t>) Agindu honen IV. kapituluan jasotako prestakuntza-erakundeen ordezkari bat.</w:t>
      </w:r>
    </w:p>
    <w:p w14:paraId="460E5EAB" w14:textId="7FAB929C" w:rsidR="00F57991" w:rsidRDefault="00F57991" w:rsidP="00516FCE">
      <w:pPr>
        <w:spacing w:after="200" w:line="276" w:lineRule="auto"/>
        <w:jc w:val="both"/>
        <w:rPr>
          <w:rFonts w:ascii="Arial" w:hAnsi="Arial" w:cs="Arial"/>
          <w:noProof/>
          <w:sz w:val="20"/>
          <w:lang w:val="es-ES"/>
        </w:rPr>
      </w:pPr>
      <w:r w:rsidRPr="00F57991">
        <w:rPr>
          <w:rFonts w:ascii="Arial" w:hAnsi="Arial" w:cs="Arial"/>
          <w:noProof/>
          <w:sz w:val="20"/>
          <w:lang w:val="es-ES"/>
        </w:rPr>
        <w:br/>
      </w:r>
      <w:r>
        <w:rPr>
          <w:rFonts w:ascii="Arial" w:hAnsi="Arial" w:cs="Arial"/>
          <w:noProof/>
          <w:sz w:val="20"/>
          <w:lang w:val="es-ES"/>
        </w:rPr>
        <w:t>h</w:t>
      </w:r>
      <w:r w:rsidRPr="00F57991">
        <w:rPr>
          <w:rFonts w:ascii="Arial" w:hAnsi="Arial" w:cs="Arial"/>
          <w:noProof/>
          <w:sz w:val="20"/>
          <w:lang w:val="es-ES"/>
        </w:rPr>
        <w:t xml:space="preserve">) </w:t>
      </w:r>
      <w:r w:rsidR="00EA2787" w:rsidRPr="00D8659F">
        <w:rPr>
          <w:rFonts w:ascii="Arial" w:hAnsi="Arial" w:cs="Arial"/>
          <w:noProof/>
          <w:sz w:val="20"/>
          <w:lang w:val="es-ES"/>
        </w:rPr>
        <w:t xml:space="preserve">Pertsonek baldintzak betetzen ote dituzten egiaztatzeko </w:t>
      </w:r>
      <w:r w:rsidRPr="00F57991">
        <w:rPr>
          <w:rFonts w:ascii="Arial" w:hAnsi="Arial" w:cs="Arial"/>
          <w:noProof/>
          <w:sz w:val="20"/>
          <w:lang w:val="es-ES"/>
        </w:rPr>
        <w:t>egiaztatutako erakundeen ordezkari bat.</w:t>
      </w:r>
    </w:p>
    <w:p w14:paraId="65A6BB4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Ez da izendapenik egin beharko segurtasun industrialaren arloko kualifikazio batzordeko kideak izendatzeko, baldin eta Euskal Autonomia Erkidegoko administrazio publikoarekin edo haren mendeko erakunde edo organismoekin duten estatutu-harremanagatik badira kide.</w:t>
      </w:r>
    </w:p>
    <w:p w14:paraId="486B59C0" w14:textId="1E4A2625"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Organoak eta unitateak ordezkatuko dituzten pertsonak izendatzeko, Emakumeen eta Gizonen Berdintasunerako otsailaren 18ko 4/2005 Legean jasotako aurreikuspenak hartuko dira kontuan.</w:t>
      </w:r>
    </w:p>
    <w:p w14:paraId="51C471DC" w14:textId="07207D50" w:rsidR="005C2D9B" w:rsidRPr="005C2D9B" w:rsidRDefault="005C2D9B" w:rsidP="005C2D9B">
      <w:pPr>
        <w:spacing w:after="200" w:line="276" w:lineRule="auto"/>
        <w:jc w:val="both"/>
        <w:rPr>
          <w:rFonts w:ascii="Arial" w:hAnsi="Arial" w:cs="Arial"/>
          <w:noProof/>
          <w:sz w:val="20"/>
          <w:lang w:val="es-ES"/>
        </w:rPr>
      </w:pPr>
      <w:r>
        <w:rPr>
          <w:rFonts w:ascii="Arial" w:hAnsi="Arial" w:cs="Arial"/>
          <w:noProof/>
          <w:sz w:val="20"/>
          <w:lang w:val="es-ES"/>
        </w:rPr>
        <w:t>5.</w:t>
      </w:r>
      <w:r w:rsidRPr="005C2D9B">
        <w:rPr>
          <w:rFonts w:ascii="Arial" w:hAnsi="Arial" w:cs="Arial"/>
          <w:noProof/>
          <w:sz w:val="20"/>
          <w:lang w:val="es-ES"/>
        </w:rPr>
        <w:t xml:space="preserve"> Gainerako kideak </w:t>
      </w:r>
      <w:r>
        <w:rPr>
          <w:rFonts w:ascii="Arial" w:hAnsi="Arial" w:cs="Arial"/>
          <w:noProof/>
          <w:sz w:val="20"/>
          <w:lang w:val="es-ES"/>
        </w:rPr>
        <w:t>b</w:t>
      </w:r>
      <w:r w:rsidRPr="005C2D9B">
        <w:rPr>
          <w:rFonts w:ascii="Arial" w:hAnsi="Arial" w:cs="Arial"/>
          <w:noProof/>
          <w:sz w:val="20"/>
          <w:lang w:val="es-ES"/>
        </w:rPr>
        <w:t>atzordeburua</w:t>
      </w:r>
      <w:r>
        <w:rPr>
          <w:rFonts w:ascii="Arial" w:hAnsi="Arial" w:cs="Arial"/>
          <w:noProof/>
          <w:sz w:val="20"/>
          <w:lang w:val="es-ES"/>
        </w:rPr>
        <w:t>k</w:t>
      </w:r>
      <w:r w:rsidRPr="005C2D9B">
        <w:rPr>
          <w:rFonts w:ascii="Arial" w:hAnsi="Arial" w:cs="Arial"/>
          <w:noProof/>
          <w:sz w:val="20"/>
          <w:lang w:val="es-ES"/>
        </w:rPr>
        <w:t xml:space="preserve"> izendatuko ditu dagokion erakundeak edo erakundeek proposatuta lau urterako. </w:t>
      </w:r>
    </w:p>
    <w:p w14:paraId="7850F6E2" w14:textId="77777777" w:rsidR="005C2D9B" w:rsidRPr="005C2D9B" w:rsidRDefault="005C2D9B" w:rsidP="005C2D9B">
      <w:pPr>
        <w:spacing w:after="200" w:line="276" w:lineRule="auto"/>
        <w:jc w:val="both"/>
        <w:rPr>
          <w:rFonts w:ascii="Arial" w:hAnsi="Arial" w:cs="Arial"/>
          <w:noProof/>
          <w:sz w:val="20"/>
          <w:lang w:val="es-ES"/>
        </w:rPr>
      </w:pPr>
      <w:r w:rsidRPr="005C2D9B">
        <w:rPr>
          <w:rFonts w:ascii="Arial" w:hAnsi="Arial" w:cs="Arial"/>
          <w:noProof/>
          <w:sz w:val="20"/>
          <w:lang w:val="es-ES"/>
        </w:rPr>
        <w:t>Apartatu honetan aurreikusitakoarn ondorioetarako, kide horien agintaldia amaitu baino lehen, iragarki bat argitaratuko da Euskal Autonomia Erkidegoko Administrazioaren egoitza elektroni</w:t>
      </w:r>
      <w:r w:rsidRPr="005C2D9B">
        <w:rPr>
          <w:rFonts w:ascii="Arial" w:hAnsi="Arial" w:cs="Arial"/>
          <w:noProof/>
          <w:sz w:val="20"/>
          <w:lang w:val="es-ES"/>
        </w:rPr>
        <w:softHyphen/>
        <w:t xml:space="preserve">koan, eta, horren bidez, izendapen-proposamenak aurkezteko aukera emango zaie gutxienez hamar egun balioduneko epean horretarako eskubidea duten erakundeei. </w:t>
      </w:r>
    </w:p>
    <w:p w14:paraId="1DA62E56" w14:textId="349ADB99" w:rsidR="005C2D9B" w:rsidRPr="00D8659F" w:rsidRDefault="005C2D9B" w:rsidP="005C2D9B">
      <w:pPr>
        <w:spacing w:after="200" w:line="276" w:lineRule="auto"/>
        <w:jc w:val="both"/>
        <w:rPr>
          <w:rFonts w:ascii="Arial" w:hAnsi="Arial" w:cs="Arial"/>
          <w:noProof/>
          <w:sz w:val="20"/>
          <w:lang w:val="es-ES"/>
        </w:rPr>
      </w:pPr>
      <w:r w:rsidRPr="005C2D9B">
        <w:rPr>
          <w:rFonts w:ascii="Arial" w:hAnsi="Arial" w:cs="Arial"/>
          <w:noProof/>
          <w:sz w:val="20"/>
          <w:lang w:val="es-ES"/>
        </w:rPr>
        <w:t>Jasotako izendapen-proposamenak bat baino gehiago badira, presidenteak egingo du izenda</w:t>
      </w:r>
      <w:r w:rsidRPr="005C2D9B">
        <w:rPr>
          <w:rFonts w:ascii="Arial" w:hAnsi="Arial" w:cs="Arial"/>
          <w:noProof/>
          <w:sz w:val="20"/>
          <w:lang w:val="es-ES"/>
        </w:rPr>
        <w:softHyphen/>
        <w:t>pena, egokitasun eta gaitasun irizpide objektiboak kontuan hartuta. Irizpide horiek jasota geratu beharko dira eskabideetan, eta Emakumeen eta Gizonen Berdintasunerako otsailaren 18ko 4/2005 Legean jasotako emak</w:t>
      </w:r>
      <w:bookmarkStart w:id="0" w:name="_GoBack"/>
      <w:bookmarkEnd w:id="0"/>
      <w:r w:rsidRPr="005C2D9B">
        <w:rPr>
          <w:rFonts w:ascii="Arial" w:hAnsi="Arial" w:cs="Arial"/>
          <w:noProof/>
          <w:sz w:val="20"/>
          <w:lang w:val="es-ES"/>
        </w:rPr>
        <w:t xml:space="preserve">umeen eta gizonen berdintasun-printzipioa betez. </w:t>
      </w:r>
    </w:p>
    <w:p w14:paraId="595EF51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6. Kideek beren kargua utziko dute heriotzagatik, uko egiteagatik, ezgaitasunagatik edo izendatuak izateko zuten ezaugarria galdu izanagatik.</w:t>
      </w:r>
    </w:p>
    <w:p w14:paraId="2AEE35A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Laugarren apartatuan aipatzen diren batzordekideak ordezkatzeko orduan, dagokion organoak edo organismoak modu askean izendatutako pertsonek ordezkatu ahal izango dituzte, Emakumeen eta Gizonen Berdintasunerako otsailaren 18ko 4/2005 Legean jasotako emakumeen eta gizonen berdintasun-printzipioa betez.</w:t>
      </w:r>
    </w:p>
    <w:p w14:paraId="0F8BF7A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7. Batzordeko idazkariak ahotsa izango du batzordeak hartzen dituen akordioetan, baina boto-eskubiderik ez.</w:t>
      </w:r>
    </w:p>
    <w:p w14:paraId="07A92BF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8. Batzordeburuak baimena eman dezake aztertuko diren gaietan adituak diren pertsonak bileretan edo bileren zatiren batean egon daitezen. Pertsona horiek ahotsa izango dute gai horien inguruan, baina botorik ez; eta, gehienez ere, bi pertsona izan ahalko dira, deialdian interesa duen sail bakoitzeko.</w:t>
      </w:r>
    </w:p>
    <w:p w14:paraId="0008A290" w14:textId="77777777" w:rsidR="00516FCE" w:rsidRDefault="00516FCE" w:rsidP="00516FCE">
      <w:pPr>
        <w:spacing w:after="200" w:line="276" w:lineRule="auto"/>
        <w:jc w:val="both"/>
        <w:rPr>
          <w:rFonts w:ascii="Arial" w:hAnsi="Arial" w:cs="Arial"/>
          <w:noProof/>
          <w:sz w:val="20"/>
          <w:lang w:val="es-ES"/>
        </w:rPr>
      </w:pPr>
    </w:p>
    <w:p w14:paraId="66511D24"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24. artikulua. Batzorde bereziak.</w:t>
      </w:r>
    </w:p>
    <w:p w14:paraId="50D7DC1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batzordearen baitan, batzorde berezi teknikoak eratu ahal izango dira. Izango dituzten zereginen arabera, Osoko Bilkurak baimendu eta izendatu egingo ditu lankidetza eta babes iraunkor edo puntualerako.</w:t>
      </w:r>
    </w:p>
    <w:p w14:paraId="04229EE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Osoko Bilkurari laguntza emango diote batzorde berezi horiek, eta zientzia, teknologia, ikerketa eta segurtasun industrialari lotutako gai zehatzak landuko dituzte. Horretarako, gai jakinei buruzko lanak, azterlanak, txostenak eta proposamenak egingo dituzte, Osoko Bilkuran eztabaidatu eta onar daitezen.</w:t>
      </w:r>
    </w:p>
    <w:p w14:paraId="3F36707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Euskal Autonomia Erkidegoko administrazio publikoko kideek osa ditzakete batzorde bereziak, bai eta sektore industrialeko profesionalek ere, horretarako egokienak direla uste bada.</w:t>
      </w:r>
    </w:p>
    <w:p w14:paraId="268449D6" w14:textId="77777777" w:rsidR="00516FCE" w:rsidRDefault="00516FCE" w:rsidP="00516FCE">
      <w:pPr>
        <w:spacing w:after="200" w:line="276" w:lineRule="auto"/>
        <w:jc w:val="both"/>
        <w:rPr>
          <w:rFonts w:ascii="Arial" w:hAnsi="Arial" w:cs="Arial"/>
          <w:noProof/>
          <w:sz w:val="20"/>
          <w:lang w:val="es-ES"/>
        </w:rPr>
      </w:pPr>
    </w:p>
    <w:p w14:paraId="3C1165B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25. artikulua. Bilerak.</w:t>
      </w:r>
    </w:p>
    <w:p w14:paraId="0278088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batzordearen Osoko Bilkurak ohiko bilkura egingo du urtean behin.</w:t>
      </w:r>
    </w:p>
    <w:p w14:paraId="51ECF8B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2. Segurtasun industrialaren arloko kualifikazio batzordearen Osoko Bilkurak ezohiko bilkura egin dezake, batzordeburuak edo batzordekideen herenak idatziz eskatzen badute.</w:t>
      </w:r>
    </w:p>
    <w:p w14:paraId="0B0E691D" w14:textId="77777777" w:rsidR="00516FCE" w:rsidRDefault="00516FCE" w:rsidP="00516FCE">
      <w:pPr>
        <w:spacing w:after="200" w:line="276" w:lineRule="auto"/>
        <w:jc w:val="both"/>
        <w:rPr>
          <w:rFonts w:ascii="Arial" w:hAnsi="Arial" w:cs="Arial"/>
          <w:noProof/>
          <w:sz w:val="20"/>
          <w:lang w:val="es-ES"/>
        </w:rPr>
      </w:pPr>
    </w:p>
    <w:p w14:paraId="42E345D7"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26. artikulua. Bileren deialdiak.</w:t>
      </w:r>
    </w:p>
    <w:p w14:paraId="23FB2DD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batzordearen deialdiak batzordeburuaren aginduz egingo dira, gutxienez zazpi egun lehenago. Deialdian zehaztu egin beharko da gai-zerrenda, eta bilkura zein egunetan, non eta zein ordutan egingo den.</w:t>
      </w:r>
    </w:p>
    <w:p w14:paraId="76193CD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Deialdiaren aginduan premiazkotzat jotzen diren bilkurak salbuetsita geratuko dira gutxieneko aurrerapenari buruzko betekizunetik.</w:t>
      </w:r>
    </w:p>
    <w:p w14:paraId="413FA10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Gai-zerrendako lehenengo puntuan adieraziko da bilkura horiek premiazkoak direla, eta organoko kideen gehiengoak berretsi beharko du aipatutako premiazkotasuna, bilkurak baliozko eran egin ahal izateko.</w:t>
      </w:r>
    </w:p>
    <w:p w14:paraId="411167E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Segurtasun industrialaren arloko kualifikazio batzordearen Osoko Bilkurako edozein kidek proposa diezaioke batzordeburuari gai-zerrendan gai bat sartzeko, betiere, gutxienez hiru eguneko aurrerapenarekin egiten bada, eta proposamenarekin batera hori justifikatzeko txosten labur bat aurkezten bada.</w:t>
      </w:r>
    </w:p>
    <w:p w14:paraId="53CAF083" w14:textId="77777777" w:rsidR="00516FCE" w:rsidRDefault="00516FCE" w:rsidP="00516FCE">
      <w:pPr>
        <w:spacing w:after="200" w:line="276" w:lineRule="auto"/>
        <w:jc w:val="both"/>
        <w:rPr>
          <w:rFonts w:ascii="Arial" w:hAnsi="Arial" w:cs="Arial"/>
          <w:noProof/>
          <w:sz w:val="20"/>
          <w:lang w:val="es-ES"/>
        </w:rPr>
      </w:pPr>
    </w:p>
    <w:p w14:paraId="2B79C043"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27. artikulua. Eratzea.</w:t>
      </w:r>
    </w:p>
    <w:p w14:paraId="78D188A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batzordearen Osoko Bilkura baliozko eran eratuko da, lehen deialdian kideen erdia gehi bat agertzen badira.</w:t>
      </w:r>
    </w:p>
    <w:p w14:paraId="197559D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Behar adinako quorumik ez badago, bigarren deialdian eratu ahal izango da, lehenengo deialditik hogeita hamar minutu igaro ondoren. Kasu horretan, nahikoa izango da kideen herena agertzea, baldin eta horien artean Osoko Bilkuran ordezkaritza organikoa duten sail guztietako ordezkariak badaude.</w:t>
      </w:r>
    </w:p>
    <w:p w14:paraId="46049D3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Edonola ere, bilkurak baliozkoak izan daitezen, nahitaezkoa izango da batzordeburua eta idazkaria edo horien ordezkoak bertan egotea.</w:t>
      </w:r>
    </w:p>
    <w:p w14:paraId="3A0F45F4" w14:textId="77777777" w:rsidR="00516FCE" w:rsidRDefault="00516FCE" w:rsidP="00516FCE">
      <w:pPr>
        <w:spacing w:after="200" w:line="276" w:lineRule="auto"/>
        <w:jc w:val="both"/>
        <w:rPr>
          <w:rFonts w:ascii="Arial" w:hAnsi="Arial" w:cs="Arial"/>
          <w:noProof/>
          <w:sz w:val="20"/>
          <w:lang w:val="es-ES"/>
        </w:rPr>
      </w:pPr>
    </w:p>
    <w:p w14:paraId="76FB83B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28. artikulua. Erabakiak hartzea.</w:t>
      </w:r>
    </w:p>
    <w:p w14:paraId="29F9212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Erabakiak baliozkoak izateko, bertaratutako gehienen aldeko botoa beharko da, eta berdinketak batzordeburuaren kalitatezko botoarekin ebatziko dira.</w:t>
      </w:r>
    </w:p>
    <w:p w14:paraId="5578CF6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Bozkatzeko sistemari dagokionez, botoa zuzenekoa, pertsonala eta ordezkaezina izango da, eta botoaren sekretutasuna bermatuko da edozein kidek batzordeburuari horrela egiteko eskatuz gero.</w:t>
      </w:r>
    </w:p>
    <w:p w14:paraId="16BA334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Osoko Bilkuraren erabakiak aktan jaso beharko dira. Akta hori egingo da Sektore Publikoaren Araubide Juridikoaren urriaren 1eko 40/2015 Legearen 18. artikuluan ezarritako eduki eta prozeduren arabera.</w:t>
      </w:r>
    </w:p>
    <w:p w14:paraId="004F25B6" w14:textId="77777777" w:rsidR="00516FCE" w:rsidRDefault="00516FCE" w:rsidP="00516FCE">
      <w:pPr>
        <w:spacing w:after="200" w:line="276" w:lineRule="auto"/>
        <w:jc w:val="both"/>
        <w:rPr>
          <w:rFonts w:ascii="Arial" w:hAnsi="Arial" w:cs="Arial"/>
          <w:noProof/>
          <w:sz w:val="20"/>
          <w:lang w:val="es-ES"/>
        </w:rPr>
      </w:pPr>
    </w:p>
    <w:p w14:paraId="77665995"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29. artikulua. Barne-araudia.</w:t>
      </w:r>
    </w:p>
    <w:p w14:paraId="2C879840" w14:textId="64FB1AEC"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Segurtasun industrialaren arloko kualifikazio batzordearen Osoko Bilkurak barne-araudia ezarri ahal izango du, dekretu honen eta bete beharreko gainerako arauen esparruan.</w:t>
      </w:r>
    </w:p>
    <w:p w14:paraId="68E89F7F" w14:textId="77777777" w:rsidR="00516FCE" w:rsidRPr="00D8659F" w:rsidRDefault="00516FCE" w:rsidP="00516FCE">
      <w:pPr>
        <w:spacing w:after="200" w:line="276" w:lineRule="auto"/>
        <w:jc w:val="both"/>
        <w:rPr>
          <w:rFonts w:ascii="Arial" w:hAnsi="Arial" w:cs="Arial"/>
          <w:noProof/>
          <w:sz w:val="20"/>
          <w:lang w:val="es-ES"/>
        </w:rPr>
      </w:pPr>
    </w:p>
    <w:p w14:paraId="3F3BB995" w14:textId="77777777" w:rsidR="00516FCE" w:rsidRPr="00D8659F"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IV. KAPITULUA</w:t>
      </w:r>
    </w:p>
    <w:p w14:paraId="714B58ED" w14:textId="77777777" w:rsidR="00516FCE" w:rsidRPr="00CD24BD" w:rsidRDefault="00516FCE" w:rsidP="00516FCE">
      <w:pPr>
        <w:spacing w:after="200" w:line="276" w:lineRule="auto"/>
        <w:jc w:val="center"/>
        <w:rPr>
          <w:rFonts w:ascii="Arial" w:hAnsi="Arial" w:cs="Arial"/>
          <w:b/>
          <w:noProof/>
          <w:sz w:val="20"/>
          <w:lang w:val="es-ES"/>
        </w:rPr>
      </w:pPr>
      <w:r w:rsidRPr="00CD24BD">
        <w:rPr>
          <w:rFonts w:ascii="Arial" w:hAnsi="Arial" w:cs="Arial"/>
          <w:b/>
          <w:noProof/>
          <w:sz w:val="20"/>
          <w:lang w:val="es-ES"/>
        </w:rPr>
        <w:t>Prestakuntza-erakundeak</w:t>
      </w:r>
    </w:p>
    <w:p w14:paraId="729F671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30. artikulua. Izaera.</w:t>
      </w:r>
    </w:p>
    <w:p w14:paraId="6842EC3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 gisa jarduteko, atal honetan xedatutakoaren arabera horretarako eskubidea duten pertsona fisiko edo juridikoek hala aitortuak izan daitezen eskatu beharko diote segurtasun industrialeko administrazioari.</w:t>
      </w:r>
    </w:p>
    <w:p w14:paraId="6A6DEF5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Prestakuntza-erakunde gisa aitortzeak, dekretu honetan ezarritakoarekin bat etorriz, ahalmena emango du, Euskal Autonomia Erkidegoko Industriari buruzko azaroaren 12ko Legearen 14.1.f) artikuluan eta Bizialdi Osoko Ikaskuntzari buruzko urriaren 10eko 1/2013 Legearen 14.6 artikuluan aurreikusitakoaren arabera, dekretu honen aplikazio-esparruan jasotako arloei buruzko kualifikazio-ikastaroak emateko.</w:t>
      </w:r>
    </w:p>
    <w:p w14:paraId="6224190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Erakunde horiek emandako prestakuntza ez-formala izango da, hezkuntzaren arloko legerian aurreikusitako ondorioetarako.</w:t>
      </w:r>
    </w:p>
    <w:p w14:paraId="1DE0EDF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Prestakuntza-erakundearen aitorpena bakarra izango da, eta Euskal Autonomia Erkidego osoan izango du balioa.</w:t>
      </w:r>
    </w:p>
    <w:p w14:paraId="5916276C" w14:textId="77777777" w:rsidR="00516FCE" w:rsidRDefault="00516FCE" w:rsidP="00516FCE">
      <w:pPr>
        <w:spacing w:after="200" w:line="276" w:lineRule="auto"/>
        <w:jc w:val="both"/>
        <w:rPr>
          <w:rFonts w:ascii="Arial" w:hAnsi="Arial" w:cs="Arial"/>
          <w:noProof/>
          <w:sz w:val="20"/>
          <w:lang w:val="es-ES"/>
        </w:rPr>
      </w:pPr>
    </w:p>
    <w:p w14:paraId="5E5BDE7A" w14:textId="77777777" w:rsidR="00516FCE" w:rsidRPr="001C3EAE"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31</w:t>
      </w:r>
      <w:r w:rsidRPr="001C3EAE">
        <w:rPr>
          <w:rFonts w:ascii="Arial" w:hAnsi="Arial" w:cs="Arial"/>
          <w:b/>
          <w:noProof/>
          <w:sz w:val="20"/>
          <w:lang w:val="es-ES"/>
        </w:rPr>
        <w:t>. artikulua. Prestakuntza-erakunde gisa aitortua izateko baldintzak.</w:t>
      </w:r>
    </w:p>
    <w:p w14:paraId="0572D92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Baldintza hauetakoren bat betetzen duten pertsona fisiko edo juridikoek izango dute prestakuntza-erakunde gisa aitortuak izateko eskubidea:</w:t>
      </w:r>
    </w:p>
    <w:p w14:paraId="2202213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Lanbide Heziketako Ikastetxe baimendua izatea, lanbide-heziketa arautuko zikloak emateko dekretu honen 6. artikuluan aipatutako eremu funtzional eta materialetan.</w:t>
      </w:r>
    </w:p>
    <w:p w14:paraId="46C0DF3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Laneratzeko Prestakuntza Baliabideen Katalogoaren esparruan erakunde laguntzaile izateko baimena izatea. Baimen hori enpleguaren arloan eskumena duen organoak eman behar du, dekretu honen 6. artikuluan aipatutako eremu funtzional eta materialetan.</w:t>
      </w:r>
    </w:p>
    <w:p w14:paraId="70414A6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Ondoren adierazitako baldintzak betetzen dituzten pertsonak prestakuntza-erakunde gisa har daitezke, aurreko apartatuan aurreikusitako baldintzak bete ez arren:</w:t>
      </w:r>
    </w:p>
    <w:p w14:paraId="13D12FE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Egoitza sozial eta fiskala Euskal Autonomia Erkidegoaren lurraldean izatea.</w:t>
      </w:r>
    </w:p>
    <w:p w14:paraId="5B28B2D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Zerbitzuak emateko beharrezkoak diren giza baliabideak izatea.</w:t>
      </w:r>
    </w:p>
    <w:p w14:paraId="4363070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Dekretu honetan, berau garatzeko xedapenetan eta araudi sektorialean jasotako aurreikuspenekin bat datorren prestakuntza-programa bat izatea.</w:t>
      </w:r>
    </w:p>
    <w:p w14:paraId="4912691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Prestakuntza teorikoko gelak izatea, metro karratutan ikasle kopuruaren baliokidea den azalerarekin eta, nolanahi ere, hogeita hamar metro karratuko edo handiagoko azalerarekin.</w:t>
      </w:r>
    </w:p>
    <w:p w14:paraId="6256A2B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Lantegi-ikasgelak izatea, bertan egin beharreko prestakuntza praktikoari egokitutako azalerarekin eta, nolanahi ere, hogeita hamar metro karratuko edo handiagoko azalerarekin.</w:t>
      </w:r>
    </w:p>
    <w:p w14:paraId="30AD675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f) Ikasleen kopurura egokitutako komunak eta higiene- eta osasun-zerbitzuak izatea.</w:t>
      </w:r>
    </w:p>
    <w:p w14:paraId="0762C0D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Ikastetxeko zuzendaritzarako eta idazkaritzarako gune bat izatea.</w:t>
      </w:r>
    </w:p>
    <w:p w14:paraId="728D979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 Liburutegirako gune bat izatea.</w:t>
      </w:r>
    </w:p>
    <w:p w14:paraId="3CFDED6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i) Aipatutako espazioek indarreko araudian ezarritako bizigarritasun- eta segurtasun-baldintzak betetzea.</w:t>
      </w:r>
    </w:p>
    <w:p w14:paraId="748A397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j) Aipatutako espazioek desgaitasuna duten pertsonen sarbidea, zirkulazioa eta komunikazioa ahalbidetzen duten baldintzak izatea, irisgarritasuna sustatzearen eta oztopoak kentzearen arloan aplikatzekoa den legerian xedatutakoarekin bat etorriz, hartara eragotzi gabe egin beharreko arrazoizko egokitzapenak egitea.</w:t>
      </w:r>
    </w:p>
    <w:p w14:paraId="75CADC39" w14:textId="44C332E1"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Ez egotea zigortuta edo desgaituta epai edo ebazpen irmo baten bidez, dagokion jardueran aritzeko.</w:t>
      </w:r>
    </w:p>
    <w:p w14:paraId="0F83C3E6" w14:textId="54648613" w:rsidR="00255FB4" w:rsidRPr="00D8659F" w:rsidRDefault="00255FB4" w:rsidP="00516FCE">
      <w:pPr>
        <w:spacing w:after="200" w:line="276" w:lineRule="auto"/>
        <w:jc w:val="both"/>
        <w:rPr>
          <w:rFonts w:ascii="Arial" w:hAnsi="Arial" w:cs="Arial"/>
          <w:noProof/>
          <w:sz w:val="20"/>
          <w:lang w:val="es-ES"/>
        </w:rPr>
      </w:pPr>
      <w:r>
        <w:rPr>
          <w:rFonts w:ascii="Arial" w:hAnsi="Arial" w:cs="Arial"/>
          <w:noProof/>
          <w:sz w:val="20"/>
          <w:lang w:val="es-ES"/>
        </w:rPr>
        <w:t>l)</w:t>
      </w:r>
      <w:r w:rsidRPr="00255FB4">
        <w:rPr>
          <w:rFonts w:ascii="Arial" w:hAnsi="Arial" w:cs="Arial"/>
          <w:noProof/>
          <w:sz w:val="20"/>
          <w:lang w:val="es-ES"/>
        </w:rPr>
        <w:t xml:space="preserve"> Emakumeen eta gizonen berdintasunaren arloan kasu bakoitzean bete beharreko araudia betetzea.</w:t>
      </w:r>
    </w:p>
    <w:p w14:paraId="026F62D5" w14:textId="00DF6893" w:rsidR="00516FCE" w:rsidRPr="00D8659F" w:rsidRDefault="00255FB4" w:rsidP="00516FCE">
      <w:pPr>
        <w:spacing w:after="200" w:line="276" w:lineRule="auto"/>
        <w:jc w:val="both"/>
        <w:rPr>
          <w:rFonts w:ascii="Arial" w:hAnsi="Arial" w:cs="Arial"/>
          <w:noProof/>
          <w:sz w:val="20"/>
          <w:lang w:val="es-ES"/>
        </w:rPr>
      </w:pPr>
      <w:r>
        <w:rPr>
          <w:rFonts w:ascii="Arial" w:hAnsi="Arial" w:cs="Arial"/>
          <w:noProof/>
          <w:sz w:val="20"/>
          <w:lang w:val="es-ES"/>
        </w:rPr>
        <w:t>m</w:t>
      </w:r>
      <w:r w:rsidR="00516FCE" w:rsidRPr="00D8659F">
        <w:rPr>
          <w:rFonts w:ascii="Arial" w:hAnsi="Arial" w:cs="Arial"/>
          <w:noProof/>
          <w:sz w:val="20"/>
          <w:lang w:val="es-ES"/>
        </w:rPr>
        <w:t>) Araudi sektorialean eta dekretu hau garatzeko emandako xedapenetan aurreikus daitekeen beste edozein.</w:t>
      </w:r>
    </w:p>
    <w:p w14:paraId="062F3D0E" w14:textId="77777777" w:rsidR="00516FCE" w:rsidRDefault="00516FCE" w:rsidP="00516FCE">
      <w:pPr>
        <w:spacing w:after="200" w:line="276" w:lineRule="auto"/>
        <w:jc w:val="both"/>
        <w:rPr>
          <w:rFonts w:ascii="Arial" w:hAnsi="Arial" w:cs="Arial"/>
          <w:noProof/>
          <w:sz w:val="20"/>
          <w:lang w:val="es-ES"/>
        </w:rPr>
      </w:pPr>
    </w:p>
    <w:p w14:paraId="5D45F3FD"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3</w:t>
      </w:r>
      <w:r w:rsidRPr="00095C33">
        <w:rPr>
          <w:rFonts w:ascii="Arial" w:hAnsi="Arial" w:cs="Arial"/>
          <w:b/>
          <w:noProof/>
          <w:sz w:val="20"/>
          <w:lang w:val="es-ES"/>
        </w:rPr>
        <w:t>2</w:t>
      </w:r>
      <w:r w:rsidRPr="001C3EAE">
        <w:rPr>
          <w:rFonts w:ascii="Arial" w:hAnsi="Arial" w:cs="Arial"/>
          <w:b/>
          <w:noProof/>
          <w:sz w:val="20"/>
          <w:lang w:val="es-ES"/>
        </w:rPr>
        <w:t>. artikulua. Aitorpenerako prozedura.</w:t>
      </w:r>
    </w:p>
    <w:p w14:paraId="5FAE20B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 gisa aitortua izateko prozedura interesdunak eskatuta hasiko da, eta hurrengo artikuluan aurreikusitako baldintzak bete beharko dira.</w:t>
      </w:r>
    </w:p>
    <w:p w14:paraId="3629178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Eskabidea eta interesdunek segurtasun industrialeko administraziora xede horretarako bidalitako gainerako dokumentuak bitarteko elektronikoen bidez aurkeztu beharko dira.</w:t>
      </w:r>
    </w:p>
    <w:p w14:paraId="61780E6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Prozeduraren ebazpena emateko eta jakinarazteko gehieneko epea sei hilabetekoa izango da; epe hori igarota, eskaera isilbidez baietsi dela ulertuko da.</w:t>
      </w:r>
    </w:p>
    <w:p w14:paraId="55CD4B0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Aitorpen-eskabideen ebazpenek ondorioak izango dituzte jakinarazten diren egunetik aurrera, Administrazio Publikoen Administrazio Prozedura Erkidearen urriaren 1eko 39/2015 Legearen 40. artikuluan eta hurrengoetan xedatutakoaren arabera.</w:t>
      </w:r>
    </w:p>
    <w:p w14:paraId="3FC41B9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5. Artikulu honetan aurreikusitakoa aplikatuz emandako aitorpen-ebazpenak Euskal Herriko Agintaritzaren Aldizkarian argitaratuko dira.</w:t>
      </w:r>
    </w:p>
    <w:p w14:paraId="61626337" w14:textId="77777777" w:rsidR="00516FCE" w:rsidRDefault="00516FCE" w:rsidP="00516FCE">
      <w:pPr>
        <w:spacing w:after="200" w:line="276" w:lineRule="auto"/>
        <w:jc w:val="both"/>
        <w:rPr>
          <w:rFonts w:ascii="Arial" w:hAnsi="Arial" w:cs="Arial"/>
          <w:noProof/>
          <w:sz w:val="20"/>
          <w:lang w:val="es-ES"/>
        </w:rPr>
      </w:pPr>
    </w:p>
    <w:p w14:paraId="16851125" w14:textId="77777777" w:rsidR="00516FCE" w:rsidRPr="001C3EAE"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 xml:space="preserve">33. </w:t>
      </w:r>
      <w:r w:rsidRPr="001C3EAE">
        <w:rPr>
          <w:rFonts w:ascii="Arial" w:hAnsi="Arial" w:cs="Arial"/>
          <w:b/>
          <w:noProof/>
          <w:sz w:val="20"/>
          <w:lang w:val="es-ES"/>
        </w:rPr>
        <w:t>artikulua. Eskabideak.</w:t>
      </w:r>
    </w:p>
    <w:p w14:paraId="09EF7BF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 gisa aitortzeko eskaerek honako hauek jaso beharko dituzte:</w:t>
      </w:r>
    </w:p>
    <w:p w14:paraId="43730C5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Interesdunaren izen-abizenak edo sozietatearen izena.</w:t>
      </w:r>
    </w:p>
    <w:p w14:paraId="2FAE4BF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Identifikazio fiskaleko zenbakia.</w:t>
      </w:r>
    </w:p>
    <w:p w14:paraId="4CA5FA9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Egoitza soziala.</w:t>
      </w:r>
    </w:p>
    <w:p w14:paraId="168AFF8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Egoitza fiskala.</w:t>
      </w:r>
    </w:p>
    <w:p w14:paraId="6D795F8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Zein kualifikaziotarako eskatzen den baimena.</w:t>
      </w:r>
    </w:p>
    <w:p w14:paraId="6453233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f) Tokia eta eguna.</w:t>
      </w:r>
    </w:p>
    <w:p w14:paraId="647C1A4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Sinadura.</w:t>
      </w:r>
    </w:p>
    <w:p w14:paraId="0809E3D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 Industria arloan eskumena duen sailaren ordezkaritza, zeinari zuzentzen baitzaio eskabidea.</w:t>
      </w:r>
    </w:p>
    <w:p w14:paraId="7E75E60C" w14:textId="65B1C5AE"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 xml:space="preserve">2. Eskabidearekin batera, </w:t>
      </w:r>
      <w:r w:rsidRPr="005A3E3D">
        <w:rPr>
          <w:rFonts w:ascii="Arial" w:hAnsi="Arial" w:cs="Arial"/>
          <w:noProof/>
          <w:sz w:val="20"/>
          <w:lang w:val="es-ES"/>
        </w:rPr>
        <w:t>interesdunak 31.</w:t>
      </w:r>
      <w:r w:rsidR="00255FB4">
        <w:rPr>
          <w:rFonts w:ascii="Arial" w:hAnsi="Arial" w:cs="Arial"/>
          <w:noProof/>
          <w:sz w:val="20"/>
          <w:lang w:val="es-ES"/>
        </w:rPr>
        <w:t>2</w:t>
      </w:r>
      <w:r w:rsidRPr="005A3E3D">
        <w:rPr>
          <w:rFonts w:ascii="Arial" w:hAnsi="Arial" w:cs="Arial"/>
          <w:noProof/>
          <w:sz w:val="20"/>
          <w:lang w:val="es-ES"/>
        </w:rPr>
        <w:t xml:space="preserve"> artikuluan </w:t>
      </w:r>
      <w:r w:rsidRPr="00D8659F">
        <w:rPr>
          <w:rFonts w:ascii="Arial" w:hAnsi="Arial" w:cs="Arial"/>
          <w:noProof/>
          <w:sz w:val="20"/>
          <w:lang w:val="es-ES"/>
        </w:rPr>
        <w:t>aurreikusitako baldintzak betetzen dituela egiaztatzen duten agiriak aurkeztu beharko dira, hurrengo artikuluan aurreikusten den moduan.</w:t>
      </w:r>
    </w:p>
    <w:p w14:paraId="0C0756B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Interesdunek beren helbide elektronikoaren eta gailu elektronikoaren berri ere eman ahal izango dute eskabidean, Administrazio Publikoen Administrazio Prozedura Erkidearen urriaren 1eko 39/2015 Legearen 41. artikuluan aurreikusitako jakinarazpenetarako.</w:t>
      </w:r>
    </w:p>
    <w:p w14:paraId="10977E9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Eskabideak ez baditu betetzen artikulu honetan adierazitako baldintzak, interesdunari eskatuko zaio bete gabe utzitakoa hamar eguneko epean betetzeko edo falta diren agiriak aurkezteko, eta, hala egin ezean, eskabideari uko egin diola ulertuko dela ohartaraziko zaio.</w:t>
      </w:r>
    </w:p>
    <w:p w14:paraId="1EDFDF84" w14:textId="77777777" w:rsidR="00516FCE" w:rsidRDefault="00516FCE" w:rsidP="00516FCE">
      <w:pPr>
        <w:spacing w:after="200" w:line="276" w:lineRule="auto"/>
        <w:jc w:val="both"/>
        <w:rPr>
          <w:rFonts w:ascii="Arial" w:hAnsi="Arial" w:cs="Arial"/>
          <w:noProof/>
          <w:sz w:val="20"/>
          <w:lang w:val="es-ES"/>
        </w:rPr>
      </w:pPr>
    </w:p>
    <w:p w14:paraId="0D8E8613"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34. artikulua. Egiaztagiriak.</w:t>
      </w:r>
    </w:p>
    <w:p w14:paraId="2FBA4671" w14:textId="77777777" w:rsidR="00516FCE" w:rsidRPr="00095C33"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1. 31.2 artikuluan aurreikusitako baldintzak betetzen direla egiaztatzeko, agiri hauek aurkeztu beharko dira:</w:t>
      </w:r>
    </w:p>
    <w:p w14:paraId="182D381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3</w:t>
      </w:r>
      <w:r>
        <w:rPr>
          <w:rFonts w:ascii="Arial" w:hAnsi="Arial" w:cs="Arial"/>
          <w:noProof/>
          <w:sz w:val="20"/>
          <w:lang w:val="es-ES"/>
        </w:rPr>
        <w:t>1</w:t>
      </w:r>
      <w:r w:rsidRPr="00D8659F">
        <w:rPr>
          <w:rFonts w:ascii="Arial" w:hAnsi="Arial" w:cs="Arial"/>
          <w:noProof/>
          <w:sz w:val="20"/>
          <w:lang w:val="es-ES"/>
        </w:rPr>
        <w:t>. artikuluaren bigarren apartatuan aipatutako espazio fisikoei buruzko dokumentazioa.</w:t>
      </w:r>
    </w:p>
    <w:p w14:paraId="19CD986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Dituen giza baliabideei buruzko erantzukizunpeko adierazpena, ikastaroen zuzendari teknikoaren curriculumaren berri ematen duena.</w:t>
      </w:r>
    </w:p>
    <w:p w14:paraId="7F5D9823" w14:textId="782EA288"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Emango diren ikastaroei buruzko erantzukizunpeko adierazpena, bertan adieraziz zein izango diren konpetentzia-atalak, irakaskuntza-metodologia eta erabiliko diren ebaluazio-sistemak.</w:t>
      </w:r>
    </w:p>
    <w:p w14:paraId="301E2A4D" w14:textId="674F8EEA" w:rsidR="00255FB4" w:rsidRPr="00D8659F" w:rsidRDefault="00255FB4" w:rsidP="00516FCE">
      <w:pPr>
        <w:spacing w:after="200" w:line="276" w:lineRule="auto"/>
        <w:jc w:val="both"/>
        <w:rPr>
          <w:rFonts w:ascii="Arial" w:hAnsi="Arial" w:cs="Arial"/>
          <w:noProof/>
          <w:sz w:val="20"/>
          <w:lang w:val="es-ES"/>
        </w:rPr>
      </w:pPr>
      <w:r>
        <w:rPr>
          <w:rFonts w:ascii="Arial" w:hAnsi="Arial" w:cs="Arial"/>
          <w:noProof/>
          <w:sz w:val="20"/>
          <w:lang w:val="es-ES"/>
        </w:rPr>
        <w:t>d)</w:t>
      </w:r>
      <w:r w:rsidR="00E7269F" w:rsidRPr="00E7269F">
        <w:rPr>
          <w:rFonts w:ascii="Arial" w:hAnsi="Arial" w:cs="Arial"/>
          <w:noProof/>
          <w:sz w:val="20"/>
          <w:lang w:val="es-ES"/>
        </w:rPr>
        <w:t xml:space="preserve"> Erakundearen memoria, langileen egitura jasoko duena, kategoria teknikoak eta sexua zehaztuta.</w:t>
      </w:r>
    </w:p>
    <w:p w14:paraId="44A2714C" w14:textId="4BFEFF01" w:rsidR="00516FCE" w:rsidRPr="00D8659F" w:rsidRDefault="00255FB4" w:rsidP="00516FCE">
      <w:pPr>
        <w:spacing w:after="200" w:line="276" w:lineRule="auto"/>
        <w:jc w:val="both"/>
        <w:rPr>
          <w:rFonts w:ascii="Arial" w:hAnsi="Arial" w:cs="Arial"/>
          <w:noProof/>
          <w:sz w:val="20"/>
          <w:lang w:val="es-ES"/>
        </w:rPr>
      </w:pPr>
      <w:r>
        <w:rPr>
          <w:rFonts w:ascii="Arial" w:hAnsi="Arial" w:cs="Arial"/>
          <w:noProof/>
          <w:sz w:val="20"/>
          <w:lang w:val="es-ES"/>
        </w:rPr>
        <w:t>e</w:t>
      </w:r>
      <w:r w:rsidR="00516FCE" w:rsidRPr="00D8659F">
        <w:rPr>
          <w:rFonts w:ascii="Arial" w:hAnsi="Arial" w:cs="Arial"/>
          <w:noProof/>
          <w:sz w:val="20"/>
          <w:lang w:val="es-ES"/>
        </w:rPr>
        <w:t>) Dekretu honetan, berau garatzeko emandako xedapenetan, edo aplikatu beharreko araudi sektorialean ezarritakoaren arabera eska daitezkeen beste dokumentu batzuk.</w:t>
      </w:r>
    </w:p>
    <w:p w14:paraId="26E150BF" w14:textId="77777777" w:rsidR="00516FCE" w:rsidRPr="00D8659F"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 xml:space="preserve">2. 31.2.a) artikuluan aurreikusitako baldintza zuzenbidean baliozkoa den edozein bitartekoren </w:t>
      </w:r>
      <w:r w:rsidRPr="00D8659F">
        <w:rPr>
          <w:rFonts w:ascii="Arial" w:hAnsi="Arial" w:cs="Arial"/>
          <w:noProof/>
          <w:sz w:val="20"/>
          <w:lang w:val="es-ES"/>
        </w:rPr>
        <w:t>bidez egiaztatu ahal izango da.</w:t>
      </w:r>
    </w:p>
    <w:p w14:paraId="2CE3649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Segurtasun industrialeko administrazioak erantzukizunpeko adierazpen horien ereduak argitaratuko ditu Eusko Jaurlaritzaren egoitza elektronikoan.</w:t>
      </w:r>
    </w:p>
    <w:p w14:paraId="2A96A6F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Artikulu honetan aurreikusitako erantzukizunpeko adierazpenen baliotasunari eta ondorioei buruzko erregimena Administrazio Publikoen Administrazio Prozedura Erkideari buruzko urriaren 1eko 39/2015 Legearen 69. artikuluan adierazitakoa izango da.</w:t>
      </w:r>
    </w:p>
    <w:p w14:paraId="7090D8E0" w14:textId="77777777" w:rsidR="00516FCE" w:rsidRDefault="00516FCE" w:rsidP="00516FCE">
      <w:pPr>
        <w:spacing w:after="200" w:line="276" w:lineRule="auto"/>
        <w:jc w:val="both"/>
        <w:rPr>
          <w:rFonts w:ascii="Arial" w:hAnsi="Arial" w:cs="Arial"/>
          <w:noProof/>
          <w:sz w:val="20"/>
          <w:lang w:val="es-ES"/>
        </w:rPr>
      </w:pPr>
    </w:p>
    <w:p w14:paraId="7FDD0694"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35. artikulua. Organo eskuduna.</w:t>
      </w:r>
    </w:p>
    <w:p w14:paraId="5D5249A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Industriaren arloan eskumena duen sailaren lurralde bakoitzeko ordezkaritzak izango du eskabideez arduratzeko eskumena. Eskumena duen ordezkaritza honako irizpide hauen arabera zehaztuko da, lehentasunaren arabera ordenatuta:</w:t>
      </w:r>
    </w:p>
    <w:p w14:paraId="38E1AA6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Eskatzaileak zein lurraldetan duen egoitza soziala.</w:t>
      </w:r>
    </w:p>
    <w:p w14:paraId="4452CD2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2. Eskatzaileak zein lurraldetan duen egoitza fiskala.</w:t>
      </w:r>
    </w:p>
    <w:p w14:paraId="3794BFDC" w14:textId="3EE10805"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Aitorpen-ebazpena eman duen ordezkaritzak eskumena izango du</w:t>
      </w:r>
      <w:r>
        <w:rPr>
          <w:rFonts w:ascii="Arial" w:hAnsi="Arial" w:cs="Arial"/>
          <w:noProof/>
          <w:sz w:val="20"/>
          <w:lang w:val="es-ES"/>
        </w:rPr>
        <w:t xml:space="preserve"> </w:t>
      </w:r>
      <w:r w:rsidRPr="00095C33">
        <w:rPr>
          <w:rFonts w:ascii="Arial" w:hAnsi="Arial" w:cs="Arial"/>
          <w:noProof/>
          <w:sz w:val="20"/>
          <w:lang w:val="es-ES"/>
        </w:rPr>
        <w:t xml:space="preserve">38. eta 39. artikuluetan </w:t>
      </w:r>
      <w:r w:rsidRPr="00D8659F">
        <w:rPr>
          <w:rFonts w:ascii="Arial" w:hAnsi="Arial" w:cs="Arial"/>
          <w:noProof/>
          <w:sz w:val="20"/>
          <w:lang w:val="es-ES"/>
        </w:rPr>
        <w:t>aitortutako kontrol-eginkizunak betetzeko, salbu eta industriaren arloan eskumena duen sailaren egitura organikoa erregulatzen duten arauek beste organo bat ezartzen badute.</w:t>
      </w:r>
    </w:p>
    <w:p w14:paraId="60913655" w14:textId="77777777" w:rsidR="00516FCE" w:rsidRDefault="00516FCE" w:rsidP="00516FCE">
      <w:pPr>
        <w:spacing w:after="200" w:line="276" w:lineRule="auto"/>
        <w:jc w:val="both"/>
        <w:rPr>
          <w:rFonts w:ascii="Arial" w:hAnsi="Arial" w:cs="Arial"/>
          <w:noProof/>
          <w:sz w:val="20"/>
          <w:lang w:val="es-ES"/>
        </w:rPr>
      </w:pPr>
    </w:p>
    <w:p w14:paraId="3DDE4BCC"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36. artikulua. Baliotasuna.</w:t>
      </w:r>
    </w:p>
    <w:p w14:paraId="140EA0B0" w14:textId="77777777" w:rsidR="00516FCE" w:rsidRPr="00095C33"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 xml:space="preserve">1. Aitorpena baliozkoa izan </w:t>
      </w:r>
      <w:r w:rsidRPr="00095C33">
        <w:rPr>
          <w:rFonts w:ascii="Arial" w:hAnsi="Arial" w:cs="Arial"/>
          <w:noProof/>
          <w:sz w:val="20"/>
          <w:lang w:val="es-ES"/>
        </w:rPr>
        <w:t>dadin, 31. artikuluan berau lortzeko aurreikusitako baldintzak bete beharko dira.</w:t>
      </w:r>
    </w:p>
    <w:p w14:paraId="10372FAC" w14:textId="77777777" w:rsidR="00516FCE" w:rsidRPr="00095C33"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2. Prestakuntza-erakundearen aitorpenak bost urteko balioa izango du.</w:t>
      </w:r>
    </w:p>
    <w:p w14:paraId="302C81A6" w14:textId="77777777" w:rsidR="00516FCE" w:rsidRPr="00D8659F"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 xml:space="preserve">3. Aurreko apartatuan aipatutako epea igaro baino lehen, aitorpena berritzeko eskaera egin ahal izango da, aldi bererako. Interesdunak horretarako aurkezten duen eskaerak 33. artikuluan aurreikusitakoa bete beharko du, eta 34. artikuluan aipatutako egiaztagiriak aurkeztu beharko ditu; azken kasu horretan, hala ere, aurrez </w:t>
      </w:r>
      <w:r w:rsidRPr="00D8659F">
        <w:rPr>
          <w:rFonts w:ascii="Arial" w:hAnsi="Arial" w:cs="Arial"/>
          <w:noProof/>
          <w:sz w:val="20"/>
          <w:lang w:val="es-ES"/>
        </w:rPr>
        <w:t>aurkeztutako dokumentuak ez aurkezteko eskubidea izango du.</w:t>
      </w:r>
    </w:p>
    <w:p w14:paraId="36767E91" w14:textId="77777777" w:rsidR="00516FCE" w:rsidRPr="00D8659F"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 xml:space="preserve">32. eta 35. artikuluetan jasotako aurreikuspenak bete beharko dira, berritze-prozedurari eta azken </w:t>
      </w:r>
      <w:r w:rsidRPr="00D8659F">
        <w:rPr>
          <w:rFonts w:ascii="Arial" w:hAnsi="Arial" w:cs="Arial"/>
          <w:noProof/>
          <w:sz w:val="20"/>
          <w:lang w:val="es-ES"/>
        </w:rPr>
        <w:t>horien ebazpena emateko organo eskudunari dagokienez.</w:t>
      </w:r>
    </w:p>
    <w:p w14:paraId="7AE26287" w14:textId="77777777" w:rsidR="00516FCE" w:rsidRDefault="00516FCE" w:rsidP="00516FCE">
      <w:pPr>
        <w:spacing w:after="200" w:line="276" w:lineRule="auto"/>
        <w:jc w:val="both"/>
        <w:rPr>
          <w:rFonts w:ascii="Arial" w:hAnsi="Arial" w:cs="Arial"/>
          <w:noProof/>
          <w:sz w:val="20"/>
          <w:lang w:val="es-ES"/>
        </w:rPr>
      </w:pPr>
    </w:p>
    <w:p w14:paraId="59EADDC9"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37. artikulua. Prestakuntza-erakundeen betebeharrak.</w:t>
      </w:r>
    </w:p>
    <w:p w14:paraId="224B54E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Hauek dira prestakuntza-erakundeen betebeharrak:</w:t>
      </w:r>
    </w:p>
    <w:p w14:paraId="3F0485B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Segurtasun industrialeko administrazioarekin elkarlanean aritzea, dekretu honetan eta bete beharreko indarreko gainerako araudian xedatutako baldintzetan.</w:t>
      </w:r>
    </w:p>
    <w:p w14:paraId="2B8BBED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Segurtasun industrialeko administrazioko teknikariei prestakuntza-zerbitzuak emango dituzten tokira sartzen uztea, hartara, kontrol-eginkizunak betetzean, eska daitezkeen baldintzak eta betebeharrak betetzen direla egiazta dezaten.</w:t>
      </w:r>
    </w:p>
    <w:p w14:paraId="2B24F86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Beharrezkoak diren neurri guztiak hartzea, segurtasun industrialeko administrazioaren kontrol-ahalmenak hobeto gauzatu daitezen.</w:t>
      </w:r>
    </w:p>
    <w:p w14:paraId="445A470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Kualifikazio-ikastaroak ematea, betiere, urtebeteko epean gutxienez hamar pertsonak ikastaro horietan parte hartzeko eskaera egin badute.</w:t>
      </w:r>
    </w:p>
    <w:p w14:paraId="5663DFE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Prestakuntza-programa eta ikastaroen iraupena kualifikazioen esparrura egokitzea.</w:t>
      </w:r>
    </w:p>
    <w:p w14:paraId="5091DDF6" w14:textId="18C2B71E"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Ikasturte bakoitzeko, ez onartzea hogeita hamar ikasle baino gehiago.</w:t>
      </w:r>
    </w:p>
    <w:p w14:paraId="00F7A7FC" w14:textId="5CD27B21" w:rsidR="00E7269F" w:rsidRPr="00D8659F" w:rsidRDefault="00E7269F" w:rsidP="00516FCE">
      <w:pPr>
        <w:spacing w:after="200" w:line="276" w:lineRule="auto"/>
        <w:jc w:val="both"/>
        <w:rPr>
          <w:rFonts w:ascii="Arial" w:hAnsi="Arial" w:cs="Arial"/>
          <w:noProof/>
          <w:sz w:val="20"/>
          <w:lang w:val="es-ES"/>
        </w:rPr>
      </w:pPr>
      <w:r>
        <w:rPr>
          <w:rFonts w:ascii="Arial" w:hAnsi="Arial" w:cs="Arial"/>
          <w:noProof/>
          <w:sz w:val="20"/>
          <w:lang w:val="es-ES"/>
        </w:rPr>
        <w:t>g)</w:t>
      </w:r>
      <w:r w:rsidR="005E2809" w:rsidRPr="005E2809">
        <w:rPr>
          <w:rFonts w:ascii="Arial" w:hAnsi="Arial" w:cs="Arial"/>
          <w:noProof/>
          <w:sz w:val="20"/>
          <w:lang w:val="es-ES"/>
        </w:rPr>
        <w:t xml:space="preserve"> Organo eskudunari ikastaro bakoitzean izena emandako pertsonen kopurua eta sexua jakinaraztea.</w:t>
      </w:r>
    </w:p>
    <w:p w14:paraId="06FD0AED" w14:textId="0B182B84" w:rsidR="00516FCE" w:rsidRPr="00D8659F" w:rsidRDefault="00E7269F" w:rsidP="00516FCE">
      <w:pPr>
        <w:spacing w:after="200" w:line="276" w:lineRule="auto"/>
        <w:jc w:val="both"/>
        <w:rPr>
          <w:rFonts w:ascii="Arial" w:hAnsi="Arial" w:cs="Arial"/>
          <w:noProof/>
          <w:sz w:val="20"/>
          <w:lang w:val="es-ES"/>
        </w:rPr>
      </w:pPr>
      <w:r>
        <w:rPr>
          <w:rFonts w:ascii="Arial" w:hAnsi="Arial" w:cs="Arial"/>
          <w:noProof/>
          <w:sz w:val="20"/>
          <w:lang w:val="es-ES"/>
        </w:rPr>
        <w:t>h</w:t>
      </w:r>
      <w:r w:rsidR="00516FCE" w:rsidRPr="00D8659F">
        <w:rPr>
          <w:rFonts w:ascii="Arial" w:hAnsi="Arial" w:cs="Arial"/>
          <w:noProof/>
          <w:sz w:val="20"/>
          <w:lang w:val="es-ES"/>
        </w:rPr>
        <w:t>) Aitorpen-ebazpena eman duen ordezkaritzaren lurralde historikotik kanpo egin badira ikastaroak, horren berri ematea organo eskudunari.</w:t>
      </w:r>
    </w:p>
    <w:p w14:paraId="3498D06F" w14:textId="22F74205" w:rsidR="00516FCE" w:rsidRPr="00D8659F" w:rsidRDefault="00E7269F" w:rsidP="00516FCE">
      <w:pPr>
        <w:spacing w:after="200" w:line="276" w:lineRule="auto"/>
        <w:jc w:val="both"/>
        <w:rPr>
          <w:rFonts w:ascii="Arial" w:hAnsi="Arial" w:cs="Arial"/>
          <w:noProof/>
          <w:sz w:val="20"/>
          <w:lang w:val="es-ES"/>
        </w:rPr>
      </w:pPr>
      <w:r>
        <w:rPr>
          <w:rFonts w:ascii="Arial" w:hAnsi="Arial" w:cs="Arial"/>
          <w:noProof/>
          <w:sz w:val="20"/>
          <w:lang w:val="es-ES"/>
        </w:rPr>
        <w:t>i</w:t>
      </w:r>
      <w:r w:rsidR="00516FCE" w:rsidRPr="00D8659F">
        <w:rPr>
          <w:rFonts w:ascii="Arial" w:hAnsi="Arial" w:cs="Arial"/>
          <w:noProof/>
          <w:sz w:val="20"/>
          <w:lang w:val="es-ES"/>
        </w:rPr>
        <w:t>) Organo eskudunari jakinaraztea noiz eta non egingo diren ebaluazio- eta gaitasun-probak, gutxienez hamabost egun lehenago.</w:t>
      </w:r>
    </w:p>
    <w:p w14:paraId="6580FDDA" w14:textId="58B50C7C" w:rsidR="00516FCE" w:rsidRPr="00D8659F" w:rsidRDefault="00E7269F" w:rsidP="00516FCE">
      <w:pPr>
        <w:spacing w:after="200" w:line="276" w:lineRule="auto"/>
        <w:jc w:val="both"/>
        <w:rPr>
          <w:rFonts w:ascii="Arial" w:hAnsi="Arial" w:cs="Arial"/>
          <w:noProof/>
          <w:sz w:val="20"/>
          <w:lang w:val="es-ES"/>
        </w:rPr>
      </w:pPr>
      <w:r>
        <w:rPr>
          <w:rFonts w:ascii="Arial" w:hAnsi="Arial" w:cs="Arial"/>
          <w:noProof/>
          <w:sz w:val="20"/>
          <w:lang w:val="es-ES"/>
        </w:rPr>
        <w:lastRenderedPageBreak/>
        <w:t>j</w:t>
      </w:r>
      <w:r w:rsidR="00516FCE" w:rsidRPr="00D8659F">
        <w:rPr>
          <w:rFonts w:ascii="Arial" w:hAnsi="Arial" w:cs="Arial"/>
          <w:noProof/>
          <w:sz w:val="20"/>
          <w:lang w:val="es-ES"/>
        </w:rPr>
        <w:t>) Dekretu honetan, berau garatzeko emandako xedapenetan eta bete beharreko araudi sektorialean aurreikusitako beste edozein.</w:t>
      </w:r>
    </w:p>
    <w:p w14:paraId="209771A2" w14:textId="77777777" w:rsidR="00516FCE" w:rsidRDefault="00516FCE" w:rsidP="00516FCE">
      <w:pPr>
        <w:spacing w:after="200" w:line="276" w:lineRule="auto"/>
        <w:jc w:val="both"/>
        <w:rPr>
          <w:rFonts w:ascii="Arial" w:hAnsi="Arial" w:cs="Arial"/>
          <w:noProof/>
          <w:sz w:val="20"/>
          <w:lang w:val="es-ES"/>
        </w:rPr>
      </w:pPr>
    </w:p>
    <w:p w14:paraId="6CEF1ABB"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38. artikulua. Kontrola.</w:t>
      </w:r>
    </w:p>
    <w:p w14:paraId="2BE171B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Prestakuntza-erakundeei eska dakizkiekeen baldintzak eta betebeharrak betetzen direla kontrolatzeko, dekretu honetan eta berau garatzeko emandako xedapenetan aurreikusitakoari jarraituko zaio.</w:t>
      </w:r>
    </w:p>
    <w:p w14:paraId="02D3739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Prestakuntza-programak, probak, sistemak eta ebaluazioaren emaitzak jarraituz egin ahal izango da aipatutako kontrola, bai eta prestakuntza-erakundeei eska dakizkiekeen baldintzak eta betebeharrak betetzen direla kontrolatzeko beste edozein arloren jarraipena eginez ere.</w:t>
      </w:r>
    </w:p>
    <w:p w14:paraId="050604A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Artikulu honetan aipatutako kontrol-ahalmena gauzatze aldera, segurtasun industrialeko administrazioak interesdunaren eta informazio garrantzitsua duten hirugarrenen lankidetza eskatu ahal izango du, hartara eragotzi gabe Administrazioak jakinarazteko eskatu ezin duen informazioa, ohorerako, norberaren edo familiaren intimitaterako, edo sekretu profesionalerako eskubideak babesten duelako.</w:t>
      </w:r>
    </w:p>
    <w:p w14:paraId="52EC64BD" w14:textId="77777777" w:rsidR="00516FCE" w:rsidRDefault="00516FCE" w:rsidP="00516FCE">
      <w:pPr>
        <w:spacing w:after="200" w:line="276" w:lineRule="auto"/>
        <w:jc w:val="both"/>
        <w:rPr>
          <w:rFonts w:ascii="Arial" w:hAnsi="Arial" w:cs="Arial"/>
          <w:noProof/>
          <w:sz w:val="20"/>
          <w:lang w:val="es-ES"/>
        </w:rPr>
      </w:pPr>
    </w:p>
    <w:p w14:paraId="51E185BC"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39. artikulua. Indargabetzea.</w:t>
      </w:r>
    </w:p>
    <w:p w14:paraId="53D45B1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 gisa aritzeko aitorpena eman duen agintaritzak aitorpen hori indargabetuko du, berau lortzeko aurreikusitako baldintzaren bat bertan behera geratu dela egiaztatzen duenean.</w:t>
      </w:r>
    </w:p>
    <w:p w14:paraId="14B8048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Aitorpena indargabetzeak ez du eragotziko berriz ere eskatzea, kapitulu honetan aurreikusitakoaren arabera.</w:t>
      </w:r>
    </w:p>
    <w:p w14:paraId="7292BA8F" w14:textId="77777777" w:rsidR="00516FCE" w:rsidRDefault="00516FCE" w:rsidP="00516FCE">
      <w:pPr>
        <w:spacing w:after="200" w:line="276" w:lineRule="auto"/>
        <w:jc w:val="both"/>
        <w:rPr>
          <w:rFonts w:ascii="Arial" w:hAnsi="Arial" w:cs="Arial"/>
          <w:noProof/>
          <w:sz w:val="20"/>
          <w:lang w:val="es-ES"/>
        </w:rPr>
      </w:pPr>
    </w:p>
    <w:p w14:paraId="020BE209"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40. artikulua. Kualifikazio-ikastaroen egitura eta edukia.</w:t>
      </w:r>
    </w:p>
    <w:p w14:paraId="1CEB1DE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Kualifikazio-ikastaroen iraupena, egitura eta edukia ikastaroen esparru material eta funtzionalaren araberakoak izango dira.</w:t>
      </w:r>
    </w:p>
    <w:p w14:paraId="02E70E5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Kualifikazio-ikastaroak amaitzeko, ebaluazio-proba bat egin beharko da, eta, proba hori gaindituta, egiaztatuko da ikasleak badituela beharrezkoak diren ezagutza teoriko eta praktikoak, kualifikazio horri dagozkion gaitasunetarako.</w:t>
      </w:r>
    </w:p>
    <w:p w14:paraId="751D43BE" w14:textId="046C2C25"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Industriaren arloan eskumena duen eta lurraldearen arabera dagokion lurralde-ordezkaritzak ikuskatuko du aurreko paragrafoan aipatutako proba. Organo horrek probaren edukia eta zuzenketa-irizpideak zehazteko lanetan hartuko du parte, hartara eragotzi gabe Euskal Autonomia Erkidegoko administrazio zentralari dagozkion koordinazio-lanak.</w:t>
      </w:r>
    </w:p>
    <w:p w14:paraId="44E62CE8" w14:textId="25153617" w:rsidR="005E2809" w:rsidRPr="005E2809" w:rsidRDefault="005E2809" w:rsidP="00516FCE">
      <w:pPr>
        <w:spacing w:after="200" w:line="276" w:lineRule="auto"/>
        <w:jc w:val="both"/>
        <w:rPr>
          <w:rFonts w:ascii="Arial" w:hAnsi="Arial" w:cs="Arial"/>
          <w:noProof/>
          <w:sz w:val="20"/>
          <w:lang w:val="es-ES"/>
        </w:rPr>
      </w:pPr>
      <w:r w:rsidRPr="005E2809">
        <w:rPr>
          <w:rFonts w:ascii="Arial" w:hAnsi="Arial" w:cs="Arial"/>
          <w:noProof/>
          <w:sz w:val="20"/>
          <w:lang w:val="es-ES"/>
        </w:rPr>
        <w:t>3.</w:t>
      </w:r>
      <w:r w:rsidRPr="005E2809">
        <w:rPr>
          <w:rFonts w:ascii="Verdana" w:hAnsi="Verdana"/>
          <w:sz w:val="23"/>
          <w:szCs w:val="23"/>
          <w:shd w:val="clear" w:color="auto" w:fill="E6F4FF"/>
        </w:rPr>
        <w:t xml:space="preserve"> </w:t>
      </w:r>
      <w:r w:rsidRPr="005E2809">
        <w:rPr>
          <w:rFonts w:ascii="Arial" w:hAnsi="Arial" w:cs="Arial"/>
          <w:noProof/>
          <w:sz w:val="20"/>
          <w:lang w:val="es-ES"/>
        </w:rPr>
        <w:t>Hezkidetza bultzatzeko baldintzak erregelamendu bidez ezarriko dira, kualifikazio-ikastaroen egitura eta edukia definituz.</w:t>
      </w:r>
    </w:p>
    <w:p w14:paraId="7EBCB5B3" w14:textId="77777777" w:rsidR="00516FCE" w:rsidRDefault="00516FCE" w:rsidP="00516FCE">
      <w:pPr>
        <w:spacing w:after="200" w:line="276" w:lineRule="auto"/>
        <w:jc w:val="both"/>
        <w:rPr>
          <w:rFonts w:ascii="Arial" w:hAnsi="Arial" w:cs="Arial"/>
          <w:b/>
          <w:noProof/>
          <w:sz w:val="20"/>
          <w:lang w:val="es-ES"/>
        </w:rPr>
      </w:pPr>
    </w:p>
    <w:p w14:paraId="28939787" w14:textId="77777777" w:rsidR="00516FCE" w:rsidRPr="00220237"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Xedapen Gehigarria.– Bakarra. Gaitasun-proben unibertsaltasuna.</w:t>
      </w:r>
    </w:p>
    <w:p w14:paraId="4128E77E"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 xml:space="preserve">Industria Administrazioak bermatuko du dekretu honen 11.5 artikuluan aipatutako gaitasun-probak egiteari buruzko zerbitzuaren unibertsaltasuna, eta modu subsidiarioan emango du, </w:t>
      </w:r>
      <w:r w:rsidRPr="001C3EAE">
        <w:rPr>
          <w:rFonts w:ascii="Arial" w:hAnsi="Arial" w:cs="Arial"/>
          <w:noProof/>
          <w:sz w:val="20"/>
          <w:lang w:val="es-ES"/>
        </w:rPr>
        <w:lastRenderedPageBreak/>
        <w:t>merkatuan kontratatzea ezinezkoa bada. Industriaren arloan eskumena duen sailaren lurralde-ordezkaritzek izango dute eskumena, hala badagokio, prestazio horren beharrizana baloratzeko eta gauzatzeko.</w:t>
      </w:r>
    </w:p>
    <w:p w14:paraId="59459142" w14:textId="77777777" w:rsidR="00516FCE" w:rsidRDefault="00516FCE" w:rsidP="00516FCE">
      <w:pPr>
        <w:spacing w:after="200" w:line="276" w:lineRule="auto"/>
        <w:jc w:val="both"/>
        <w:rPr>
          <w:rFonts w:ascii="Arial" w:hAnsi="Arial" w:cs="Arial"/>
          <w:b/>
          <w:noProof/>
          <w:sz w:val="20"/>
          <w:lang w:val="es-ES"/>
        </w:rPr>
      </w:pPr>
    </w:p>
    <w:p w14:paraId="5CE26B90" w14:textId="77777777" w:rsidR="00516FCE" w:rsidRPr="00137F28"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Lehenengo Xedapen Iragankorra. Dekretu hau indarrean jarri aurretik hasitako prozedurak</w:t>
      </w:r>
      <w:r w:rsidRPr="00137F28">
        <w:rPr>
          <w:rFonts w:ascii="Arial" w:hAnsi="Arial" w:cs="Arial"/>
          <w:b/>
          <w:noProof/>
          <w:sz w:val="20"/>
          <w:lang w:val="es-ES"/>
        </w:rPr>
        <w:t xml:space="preserve"> </w:t>
      </w:r>
    </w:p>
    <w:p w14:paraId="7545644D"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Dekretu hau indarrean jarri aurretik hasitako prozedurek hasi ziren egunean indarrean zegoen arautegia bete beharko dute</w:t>
      </w:r>
      <w:r w:rsidRPr="00137F28">
        <w:rPr>
          <w:rFonts w:ascii="Arial" w:hAnsi="Arial" w:cs="Arial"/>
          <w:noProof/>
          <w:sz w:val="20"/>
          <w:lang w:val="es-ES"/>
        </w:rPr>
        <w:t>.</w:t>
      </w:r>
    </w:p>
    <w:p w14:paraId="0225DAE2" w14:textId="77777777" w:rsidR="00516FCE" w:rsidRDefault="00516FCE" w:rsidP="00516FCE">
      <w:pPr>
        <w:spacing w:after="200" w:line="276" w:lineRule="auto"/>
        <w:jc w:val="both"/>
        <w:rPr>
          <w:rFonts w:ascii="Arial" w:hAnsi="Arial" w:cs="Arial"/>
          <w:noProof/>
          <w:sz w:val="20"/>
          <w:lang w:val="es-ES"/>
        </w:rPr>
      </w:pPr>
    </w:p>
    <w:p w14:paraId="014ABBCA"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Bigarren Xedapen Iragankorra. Dekretu hau indarrean jarri aurretik emandako txartelak.</w:t>
      </w:r>
    </w:p>
    <w:p w14:paraId="2B12E3E4" w14:textId="77777777" w:rsidR="00516FCE" w:rsidRPr="001C3EA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Dekretu honen 15., 16., 17. eta 18. artikuluetan kontrol, baliotasun, indargabetze eta kopien arloan jasotako aurreikuspenak aplikatuko zaizkie dekretu hau indarrean jarri aurretik emandako txartelei.</w:t>
      </w:r>
    </w:p>
    <w:p w14:paraId="0EBD7273"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Era berean, txartel horien titularrek dekretu honen 14. artikulua bete beharko dute.</w:t>
      </w:r>
    </w:p>
    <w:p w14:paraId="14DC5732" w14:textId="77777777" w:rsidR="00516FCE" w:rsidRPr="001C3EAE" w:rsidRDefault="00516FCE" w:rsidP="00516FCE">
      <w:pPr>
        <w:spacing w:after="200" w:line="276" w:lineRule="auto"/>
        <w:jc w:val="both"/>
        <w:rPr>
          <w:rFonts w:ascii="Arial" w:hAnsi="Arial" w:cs="Arial"/>
          <w:noProof/>
          <w:sz w:val="20"/>
          <w:lang w:val="es-ES"/>
        </w:rPr>
      </w:pPr>
    </w:p>
    <w:p w14:paraId="6409D7D7"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Hirugarren Xedapen Iragankorra. Dekretu hau indarrean jarri aurretik aitortutako erakundeak.</w:t>
      </w:r>
    </w:p>
    <w:p w14:paraId="68AA3DEA" w14:textId="77777777" w:rsidR="00516FCE" w:rsidRPr="001C3EAE"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 xml:space="preserve">Dekretu honen 36., 37., 38., 39. eta 40. artikuluetan jasotako aurreikuspenak aplikatuko zaizkie </w:t>
      </w:r>
      <w:r w:rsidRPr="001C3EAE">
        <w:rPr>
          <w:rFonts w:ascii="Arial" w:hAnsi="Arial" w:cs="Arial"/>
          <w:noProof/>
          <w:sz w:val="20"/>
          <w:lang w:val="es-ES"/>
        </w:rPr>
        <w:t>dekretu hau indarrean jarri aurretik aitortutako erakundeei.</w:t>
      </w:r>
    </w:p>
    <w:p w14:paraId="66162441"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Edonola ere, prestakuntza-erakundearen aitorpena berritzeko, dekretu honen IV. kapituluan jasotako xedapenak bete beharko dira.</w:t>
      </w:r>
    </w:p>
    <w:p w14:paraId="7A79C12E" w14:textId="77777777" w:rsidR="00516FCE" w:rsidRPr="001C3EAE" w:rsidRDefault="00516FCE" w:rsidP="00516FCE">
      <w:pPr>
        <w:spacing w:after="200" w:line="276" w:lineRule="auto"/>
        <w:jc w:val="both"/>
        <w:rPr>
          <w:rFonts w:ascii="Arial" w:hAnsi="Arial" w:cs="Arial"/>
          <w:noProof/>
          <w:sz w:val="20"/>
          <w:lang w:val="es-ES"/>
        </w:rPr>
      </w:pPr>
    </w:p>
    <w:p w14:paraId="2BF4ED4F"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Xedapen Indargabetzailea.– Bakarra.</w:t>
      </w:r>
    </w:p>
    <w:p w14:paraId="6E40C33E" w14:textId="77777777" w:rsidR="00516FCE" w:rsidRPr="001C3EA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Indargabetuta geratzen dira dekretu honek arautzen duen arloko xedapen guztiak, dekretu honetan aurreikusitakoaren aurkakoak badira, eta, bereziki, martxoaren 14ko 63/2006 Dekretua, segurtasun industrialaren arloko kualifikazio indibidualeko txartelak eta enpresa baimenduak arautzen dituena.</w:t>
      </w:r>
    </w:p>
    <w:p w14:paraId="458F0FAB"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Dekretu hau garatzeko xedapen bat, martxoaren 14ko 63/2006 Dekretua garatzen duen Industria, Merkataritza eta Turismoko sailburuaren 2006ko apirilaren 10eko Aginduaren xedearekin eta irismenarekin, indarrean jartzen ez den bitartean, aipatutako aginduak jarraituko du indarrean, arau honen xedapenen aurka ez doan guztian.</w:t>
      </w:r>
    </w:p>
    <w:p w14:paraId="1C58ED90" w14:textId="77777777" w:rsidR="00516FCE" w:rsidRPr="001C3EAE" w:rsidRDefault="00516FCE" w:rsidP="00516FCE">
      <w:pPr>
        <w:spacing w:after="200" w:line="276" w:lineRule="auto"/>
        <w:jc w:val="both"/>
        <w:rPr>
          <w:rFonts w:ascii="Arial" w:hAnsi="Arial" w:cs="Arial"/>
          <w:b/>
          <w:noProof/>
          <w:sz w:val="20"/>
          <w:lang w:val="es-ES"/>
        </w:rPr>
      </w:pPr>
    </w:p>
    <w:p w14:paraId="1A9E6A02"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Azken Xedapenetako Lehenengoa. Erregelamenduz garatzeko gaikuntza.</w:t>
      </w:r>
    </w:p>
    <w:p w14:paraId="4A558726"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Hezkuntzaren eta segurtasun industrialaren arloetan eskumena duten sailetako titularrak gaitzen dira, beren eskumenen eremuan, dekretu hau garatu eta gauzatzeko behar diren erregelamenduak eman ditzaten.</w:t>
      </w:r>
    </w:p>
    <w:p w14:paraId="4E2E8E07" w14:textId="77777777" w:rsidR="00516FCE" w:rsidRPr="001C3EAE" w:rsidRDefault="00516FCE" w:rsidP="00516FCE">
      <w:pPr>
        <w:spacing w:after="200" w:line="276" w:lineRule="auto"/>
        <w:jc w:val="both"/>
        <w:rPr>
          <w:rFonts w:ascii="Arial" w:hAnsi="Arial" w:cs="Arial"/>
          <w:noProof/>
          <w:sz w:val="20"/>
          <w:lang w:val="es-ES"/>
        </w:rPr>
      </w:pPr>
    </w:p>
    <w:p w14:paraId="6B0B787C" w14:textId="77777777" w:rsidR="00516FCE" w:rsidRPr="00D16CB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Azken Xedapenetako Bigarrena. Indarrean jartzea.</w:t>
      </w:r>
    </w:p>
    <w:p w14:paraId="321A1400" w14:textId="77777777" w:rsidR="00516FCE" w:rsidRPr="00D16CB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lastRenderedPageBreak/>
        <w:t>Dekretu hau Euskal Herriko Agintaritzaren Aldizkarian argitaratu eta hogei egunera jarriko da indarrean</w:t>
      </w:r>
      <w:r w:rsidRPr="00D16CBE">
        <w:rPr>
          <w:rFonts w:ascii="Arial" w:hAnsi="Arial" w:cs="Arial"/>
          <w:noProof/>
          <w:sz w:val="20"/>
          <w:lang w:val="es-ES"/>
        </w:rPr>
        <w:t>.</w:t>
      </w:r>
    </w:p>
    <w:p w14:paraId="2D7E0DA8" w14:textId="77777777" w:rsidR="00516FCE" w:rsidRPr="00F617CA" w:rsidRDefault="00516FCE" w:rsidP="00516FCE">
      <w:pPr>
        <w:spacing w:after="200" w:line="276" w:lineRule="auto"/>
        <w:jc w:val="both"/>
        <w:rPr>
          <w:rFonts w:ascii="Arial" w:hAnsi="Arial" w:cs="Arial"/>
          <w:noProof/>
          <w:sz w:val="20"/>
          <w:lang w:val="es-ES"/>
        </w:rPr>
      </w:pPr>
    </w:p>
    <w:p w14:paraId="57DEAEB6" w14:textId="77777777" w:rsidR="00516FCE" w:rsidRDefault="00516FCE" w:rsidP="00516FCE">
      <w:pPr>
        <w:jc w:val="both"/>
        <w:rPr>
          <w:rFonts w:ascii="Arial" w:hAnsi="Arial" w:cs="Arial"/>
          <w:sz w:val="20"/>
          <w:lang w:val="es-ES"/>
        </w:rPr>
      </w:pPr>
      <w:r w:rsidRPr="00644A3C">
        <w:rPr>
          <w:rFonts w:ascii="Arial" w:hAnsi="Arial" w:cs="Arial"/>
          <w:sz w:val="20"/>
          <w:lang w:val="es-ES"/>
        </w:rPr>
        <w:t>Vitoria-Gasteiz</w:t>
      </w:r>
      <w:r>
        <w:rPr>
          <w:rFonts w:ascii="Arial" w:hAnsi="Arial" w:cs="Arial"/>
          <w:sz w:val="20"/>
          <w:lang w:val="es-ES"/>
        </w:rPr>
        <w:t>en</w:t>
      </w:r>
      <w:r w:rsidRPr="00644A3C">
        <w:rPr>
          <w:rFonts w:ascii="Arial" w:hAnsi="Arial" w:cs="Arial"/>
          <w:sz w:val="20"/>
          <w:lang w:val="es-ES"/>
        </w:rPr>
        <w:t xml:space="preserve">, </w:t>
      </w:r>
      <w:r w:rsidRPr="001C3EAE">
        <w:rPr>
          <w:rFonts w:ascii="Arial" w:hAnsi="Arial" w:cs="Arial"/>
          <w:sz w:val="20"/>
          <w:lang w:val="es-ES"/>
        </w:rPr>
        <w:t>202X(e)ko XXXXaren XX(e)(a)n</w:t>
      </w:r>
    </w:p>
    <w:p w14:paraId="14E15D4D" w14:textId="77777777" w:rsidR="00516FCE" w:rsidRPr="00644A3C" w:rsidRDefault="00516FCE" w:rsidP="00516FCE">
      <w:pPr>
        <w:jc w:val="both"/>
        <w:rPr>
          <w:rFonts w:ascii="Arial" w:hAnsi="Arial" w:cs="Arial"/>
          <w:sz w:val="20"/>
          <w:lang w:val="es-ES"/>
        </w:rPr>
      </w:pPr>
    </w:p>
    <w:p w14:paraId="24C51D01" w14:textId="77777777" w:rsidR="00516FCE" w:rsidRDefault="00516FCE" w:rsidP="00516FCE">
      <w:pPr>
        <w:jc w:val="both"/>
        <w:rPr>
          <w:rFonts w:ascii="Arial" w:hAnsi="Arial" w:cs="Arial"/>
          <w:sz w:val="20"/>
          <w:lang w:val="es-ES"/>
        </w:rPr>
      </w:pPr>
      <w:r w:rsidRPr="00644A3C">
        <w:rPr>
          <w:rFonts w:ascii="Arial" w:hAnsi="Arial" w:cs="Arial"/>
          <w:sz w:val="20"/>
          <w:lang w:val="es-ES"/>
        </w:rPr>
        <w:t>Lehendakari</w:t>
      </w:r>
      <w:r>
        <w:rPr>
          <w:rFonts w:ascii="Arial" w:hAnsi="Arial" w:cs="Arial"/>
          <w:sz w:val="20"/>
          <w:lang w:val="es-ES"/>
        </w:rPr>
        <w:t>a</w:t>
      </w:r>
      <w:r w:rsidRPr="00644A3C">
        <w:rPr>
          <w:rFonts w:ascii="Arial" w:hAnsi="Arial" w:cs="Arial"/>
          <w:sz w:val="20"/>
          <w:lang w:val="es-ES"/>
        </w:rPr>
        <w:t>,</w:t>
      </w:r>
    </w:p>
    <w:p w14:paraId="38F67486" w14:textId="77777777" w:rsidR="00516FCE" w:rsidRPr="00644A3C" w:rsidRDefault="00516FCE" w:rsidP="00516FCE">
      <w:pPr>
        <w:jc w:val="both"/>
        <w:rPr>
          <w:rFonts w:ascii="Arial" w:hAnsi="Arial" w:cs="Arial"/>
          <w:sz w:val="20"/>
          <w:lang w:val="es-ES"/>
        </w:rPr>
      </w:pPr>
    </w:p>
    <w:p w14:paraId="61E10541" w14:textId="77777777" w:rsidR="00516FCE" w:rsidRDefault="00516FCE" w:rsidP="00516FCE">
      <w:pPr>
        <w:jc w:val="both"/>
        <w:rPr>
          <w:rFonts w:ascii="Arial" w:hAnsi="Arial" w:cs="Arial"/>
          <w:sz w:val="20"/>
          <w:lang w:val="es-ES"/>
        </w:rPr>
      </w:pPr>
      <w:r w:rsidRPr="00644A3C">
        <w:rPr>
          <w:rFonts w:ascii="Arial" w:hAnsi="Arial" w:cs="Arial"/>
          <w:sz w:val="20"/>
          <w:lang w:val="es-ES"/>
        </w:rPr>
        <w:t>IÑIGO URKULLU RENTER</w:t>
      </w:r>
      <w:r>
        <w:rPr>
          <w:rFonts w:ascii="Arial" w:hAnsi="Arial" w:cs="Arial"/>
          <w:sz w:val="20"/>
          <w:lang w:val="es-ES"/>
        </w:rPr>
        <w:t>I</w:t>
      </w:r>
      <w:r w:rsidRPr="00644A3C">
        <w:rPr>
          <w:rFonts w:ascii="Arial" w:hAnsi="Arial" w:cs="Arial"/>
          <w:sz w:val="20"/>
          <w:lang w:val="es-ES"/>
        </w:rPr>
        <w:t>A</w:t>
      </w:r>
    </w:p>
    <w:p w14:paraId="109380E2" w14:textId="77777777" w:rsidR="00516FCE" w:rsidRDefault="00516FCE" w:rsidP="00516FCE">
      <w:pPr>
        <w:jc w:val="both"/>
        <w:rPr>
          <w:rFonts w:ascii="Arial" w:hAnsi="Arial" w:cs="Arial"/>
          <w:sz w:val="20"/>
          <w:lang w:val="es-ES"/>
        </w:rPr>
      </w:pPr>
    </w:p>
    <w:p w14:paraId="05C411A8" w14:textId="77777777" w:rsidR="00516FCE" w:rsidRDefault="00516FCE" w:rsidP="00516FCE">
      <w:pPr>
        <w:jc w:val="both"/>
        <w:rPr>
          <w:rFonts w:ascii="Arial" w:hAnsi="Arial" w:cs="Arial"/>
          <w:sz w:val="20"/>
          <w:lang w:val="es-ES"/>
        </w:rPr>
      </w:pPr>
      <w:r w:rsidRPr="001C3EAE">
        <w:rPr>
          <w:rFonts w:ascii="Arial" w:hAnsi="Arial" w:cs="Arial"/>
          <w:sz w:val="20"/>
          <w:lang w:val="es-ES"/>
        </w:rPr>
        <w:t>Ekonomiaren Garapen, Jasangarritasun eta Ingurumeneko sailburua</w:t>
      </w:r>
      <w:r w:rsidRPr="00644A3C">
        <w:rPr>
          <w:rFonts w:ascii="Arial" w:hAnsi="Arial" w:cs="Arial"/>
          <w:sz w:val="20"/>
          <w:lang w:val="es-ES"/>
        </w:rPr>
        <w:t>,</w:t>
      </w:r>
    </w:p>
    <w:p w14:paraId="4DE60C4F" w14:textId="77777777" w:rsidR="00516FCE" w:rsidRPr="00644A3C" w:rsidRDefault="00516FCE" w:rsidP="00516FCE">
      <w:pPr>
        <w:jc w:val="both"/>
        <w:rPr>
          <w:rFonts w:ascii="Arial" w:hAnsi="Arial" w:cs="Arial"/>
          <w:sz w:val="20"/>
          <w:lang w:val="es-ES"/>
        </w:rPr>
      </w:pPr>
    </w:p>
    <w:p w14:paraId="0D7307F9" w14:textId="77777777" w:rsidR="00516FCE" w:rsidRDefault="00516FCE" w:rsidP="00516FCE">
      <w:pPr>
        <w:jc w:val="both"/>
        <w:rPr>
          <w:rFonts w:ascii="Arial" w:hAnsi="Arial" w:cs="Arial"/>
          <w:sz w:val="20"/>
          <w:lang w:val="es-ES"/>
        </w:rPr>
      </w:pPr>
      <w:r w:rsidRPr="00644A3C">
        <w:rPr>
          <w:rFonts w:ascii="Arial" w:hAnsi="Arial" w:cs="Arial"/>
          <w:sz w:val="20"/>
          <w:lang w:val="es-ES"/>
        </w:rPr>
        <w:t>MARÍA ARANZAZU TAPIA OTAEGUI</w:t>
      </w:r>
    </w:p>
    <w:p w14:paraId="110583B2" w14:textId="77777777" w:rsidR="00516FCE" w:rsidRDefault="00516FCE" w:rsidP="00516FCE">
      <w:pPr>
        <w:jc w:val="both"/>
        <w:rPr>
          <w:rFonts w:ascii="Arial" w:hAnsi="Arial" w:cs="Arial"/>
          <w:sz w:val="20"/>
          <w:lang w:val="es-ES"/>
        </w:rPr>
      </w:pPr>
    </w:p>
    <w:p w14:paraId="1B9A0BE6" w14:textId="77777777" w:rsidR="00516FCE" w:rsidRDefault="00516FCE" w:rsidP="00516FCE">
      <w:pPr>
        <w:jc w:val="both"/>
        <w:rPr>
          <w:rFonts w:ascii="Arial" w:hAnsi="Arial" w:cs="Arial"/>
          <w:sz w:val="20"/>
          <w:lang w:val="es-ES"/>
        </w:rPr>
      </w:pPr>
      <w:r w:rsidRPr="001C3EAE">
        <w:rPr>
          <w:rFonts w:ascii="Arial" w:hAnsi="Arial" w:cs="Arial"/>
          <w:sz w:val="20"/>
          <w:lang w:val="es-ES"/>
        </w:rPr>
        <w:t>Hezkuntzako sailburua</w:t>
      </w:r>
      <w:r>
        <w:rPr>
          <w:rFonts w:ascii="Arial" w:hAnsi="Arial" w:cs="Arial"/>
          <w:sz w:val="20"/>
          <w:lang w:val="es-ES"/>
        </w:rPr>
        <w:t>,</w:t>
      </w:r>
    </w:p>
    <w:p w14:paraId="7FC72DEC" w14:textId="77777777" w:rsidR="00516FCE" w:rsidRDefault="00516FCE" w:rsidP="00516FCE">
      <w:pPr>
        <w:jc w:val="both"/>
        <w:rPr>
          <w:rFonts w:ascii="Arial" w:hAnsi="Arial" w:cs="Arial"/>
          <w:sz w:val="20"/>
          <w:lang w:val="es-ES"/>
        </w:rPr>
      </w:pPr>
    </w:p>
    <w:p w14:paraId="1739BFDB" w14:textId="77777777" w:rsidR="00516FCE" w:rsidRDefault="00516FCE" w:rsidP="00516FCE">
      <w:pPr>
        <w:jc w:val="both"/>
        <w:rPr>
          <w:rFonts w:ascii="Arial" w:hAnsi="Arial" w:cs="Arial"/>
          <w:sz w:val="20"/>
          <w:lang w:val="es-ES"/>
        </w:rPr>
      </w:pPr>
      <w:r w:rsidRPr="00042C3C">
        <w:rPr>
          <w:rFonts w:ascii="Arial" w:hAnsi="Arial" w:cs="Arial"/>
          <w:sz w:val="20"/>
          <w:lang w:val="es-ES"/>
        </w:rPr>
        <w:t>JOKIN BILDARRATZ SORRON</w:t>
      </w:r>
    </w:p>
    <w:p w14:paraId="67B37CBB" w14:textId="4B177103" w:rsidR="004115DC" w:rsidRPr="00516FCE" w:rsidRDefault="004115DC" w:rsidP="00516FCE"/>
    <w:sectPr w:rsidR="004115DC" w:rsidRPr="00516FCE" w:rsidSect="00E10099">
      <w:headerReference w:type="even" r:id="rId11"/>
      <w:headerReference w:type="default" r:id="rId12"/>
      <w:footerReference w:type="even" r:id="rId13"/>
      <w:footerReference w:type="default" r:id="rId14"/>
      <w:headerReference w:type="first" r:id="rId15"/>
      <w:footerReference w:type="first" r:id="rId16"/>
      <w:pgSz w:w="11907" w:h="16840"/>
      <w:pgMar w:top="1417" w:right="1701" w:bottom="1417" w:left="1701" w:header="624" w:footer="8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6FE0" w14:textId="77777777" w:rsidR="00C927DB" w:rsidRDefault="00C927DB">
      <w:r>
        <w:separator/>
      </w:r>
    </w:p>
  </w:endnote>
  <w:endnote w:type="continuationSeparator" w:id="0">
    <w:p w14:paraId="3FEA8DC8" w14:textId="77777777" w:rsidR="00C927DB" w:rsidRDefault="00C9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4FAA" w14:textId="77777777" w:rsidR="00516FCE" w:rsidRDefault="00516FCE">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43575"/>
      <w:docPartObj>
        <w:docPartGallery w:val="Page Numbers (Bottom of Page)"/>
        <w:docPartUnique/>
      </w:docPartObj>
    </w:sdtPr>
    <w:sdtEndPr>
      <w:rPr>
        <w:rFonts w:ascii="Arial" w:hAnsi="Arial" w:cs="Arial"/>
        <w:sz w:val="20"/>
      </w:rPr>
    </w:sdtEndPr>
    <w:sdtContent>
      <w:p w14:paraId="1D623A22" w14:textId="1430B9F8" w:rsidR="00AC417C" w:rsidRPr="002D6D26" w:rsidRDefault="00641094" w:rsidP="00AC417C">
        <w:pPr>
          <w:pStyle w:val="Orri-oina"/>
          <w:tabs>
            <w:tab w:val="clear" w:pos="9071"/>
          </w:tabs>
          <w:rPr>
            <w:rFonts w:ascii="Arial" w:hAnsi="Arial" w:cs="Arial"/>
            <w:sz w:val="20"/>
          </w:rPr>
        </w:pPr>
        <w:r>
          <w:rPr>
            <w:rStyle w:val="Orri-zenbakia"/>
            <w:rFonts w:ascii="Arial" w:hAnsi="Arial" w:cs="Arial"/>
            <w:sz w:val="20"/>
          </w:rPr>
          <w:t>2</w:t>
        </w:r>
        <w:r w:rsidR="0009737B">
          <w:rPr>
            <w:rStyle w:val="Orri-zenbakia"/>
            <w:rFonts w:ascii="Arial" w:hAnsi="Arial" w:cs="Arial"/>
            <w:sz w:val="20"/>
          </w:rPr>
          <w:t>.0 Zirriborroa</w:t>
        </w:r>
        <w:r w:rsidR="00AC417C" w:rsidRPr="002D6D26">
          <w:rPr>
            <w:rStyle w:val="Orri-zenbakia"/>
            <w:rFonts w:ascii="Arial" w:hAnsi="Arial" w:cs="Arial"/>
            <w:sz w:val="20"/>
          </w:rPr>
          <w:t xml:space="preserve"> </w:t>
        </w:r>
        <w:r w:rsidR="00AC417C">
          <w:rPr>
            <w:rStyle w:val="Orri-zenbakia"/>
            <w:rFonts w:ascii="Arial" w:hAnsi="Arial" w:cs="Arial"/>
            <w:sz w:val="20"/>
          </w:rPr>
          <w:t xml:space="preserve">   </w:t>
        </w:r>
        <w:r w:rsidR="0009737B">
          <w:rPr>
            <w:rStyle w:val="Orri-zenbakia"/>
            <w:rFonts w:ascii="Arial" w:hAnsi="Arial" w:cs="Arial"/>
            <w:sz w:val="20"/>
          </w:rPr>
          <w:t xml:space="preserve"> </w:t>
        </w:r>
        <w:r w:rsidR="00AC417C">
          <w:rPr>
            <w:rStyle w:val="Orri-zenbakia"/>
            <w:rFonts w:ascii="Arial" w:hAnsi="Arial" w:cs="Arial"/>
            <w:sz w:val="20"/>
          </w:rPr>
          <w:t xml:space="preserve">                                                                                                                         </w:t>
        </w:r>
        <w:r w:rsidR="00AC417C" w:rsidRPr="002D6D26">
          <w:rPr>
            <w:rFonts w:ascii="Arial" w:hAnsi="Arial" w:cs="Arial"/>
            <w:sz w:val="20"/>
          </w:rPr>
          <w:fldChar w:fldCharType="begin"/>
        </w:r>
        <w:r w:rsidR="00AC417C" w:rsidRPr="002D6D26">
          <w:rPr>
            <w:rFonts w:ascii="Arial" w:hAnsi="Arial" w:cs="Arial"/>
            <w:sz w:val="20"/>
          </w:rPr>
          <w:instrText>PAGE   \* MERGEFORMAT</w:instrText>
        </w:r>
        <w:r w:rsidR="00AC417C" w:rsidRPr="002D6D26">
          <w:rPr>
            <w:rFonts w:ascii="Arial" w:hAnsi="Arial" w:cs="Arial"/>
            <w:sz w:val="20"/>
          </w:rPr>
          <w:fldChar w:fldCharType="separate"/>
        </w:r>
        <w:r w:rsidR="005C2D9B" w:rsidRPr="005C2D9B">
          <w:rPr>
            <w:rFonts w:ascii="Arial" w:hAnsi="Arial" w:cs="Arial"/>
            <w:noProof/>
            <w:sz w:val="20"/>
            <w:lang w:val="es-ES"/>
          </w:rPr>
          <w:t>12</w:t>
        </w:r>
        <w:r w:rsidR="00AC417C" w:rsidRPr="002D6D26">
          <w:rPr>
            <w:rFonts w:ascii="Arial" w:hAnsi="Arial" w:cs="Arial"/>
            <w:sz w:val="20"/>
          </w:rPr>
          <w:fldChar w:fldCharType="end"/>
        </w:r>
      </w:p>
    </w:sdtContent>
  </w:sdt>
  <w:p w14:paraId="34DA4027" w14:textId="77777777" w:rsidR="00AC417C" w:rsidRDefault="00AC417C">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642388"/>
      <w:docPartObj>
        <w:docPartGallery w:val="Page Numbers (Bottom of Page)"/>
        <w:docPartUnique/>
      </w:docPartObj>
    </w:sdtPr>
    <w:sdtEndPr>
      <w:rPr>
        <w:rFonts w:ascii="Arial" w:hAnsi="Arial" w:cs="Arial"/>
        <w:sz w:val="20"/>
      </w:rPr>
    </w:sdtEndPr>
    <w:sdtContent>
      <w:p w14:paraId="0013FC73" w14:textId="282BC883" w:rsidR="00AC417C" w:rsidRPr="002D6D26" w:rsidRDefault="00641094" w:rsidP="00AC417C">
        <w:pPr>
          <w:pStyle w:val="Orri-oina"/>
          <w:tabs>
            <w:tab w:val="clear" w:pos="9071"/>
          </w:tabs>
          <w:rPr>
            <w:rFonts w:ascii="Arial" w:hAnsi="Arial" w:cs="Arial"/>
            <w:sz w:val="20"/>
          </w:rPr>
        </w:pPr>
        <w:r>
          <w:rPr>
            <w:rStyle w:val="Orri-zenbakia"/>
            <w:rFonts w:ascii="Arial" w:hAnsi="Arial" w:cs="Arial"/>
            <w:sz w:val="20"/>
          </w:rPr>
          <w:t>2</w:t>
        </w:r>
        <w:r w:rsidR="00AC417C">
          <w:rPr>
            <w:rStyle w:val="Orri-zenbakia"/>
            <w:rFonts w:ascii="Arial" w:hAnsi="Arial" w:cs="Arial"/>
            <w:sz w:val="20"/>
          </w:rPr>
          <w:t>.0</w:t>
        </w:r>
        <w:r w:rsidR="00516FCE">
          <w:rPr>
            <w:rStyle w:val="Orri-zenbakia"/>
            <w:rFonts w:ascii="Arial" w:hAnsi="Arial" w:cs="Arial"/>
            <w:sz w:val="20"/>
          </w:rPr>
          <w:t xml:space="preserve"> Zirriborroa</w:t>
        </w:r>
        <w:r w:rsidR="00AC417C">
          <w:rPr>
            <w:rStyle w:val="Orri-zenbakia"/>
            <w:rFonts w:ascii="Arial" w:hAnsi="Arial" w:cs="Arial"/>
            <w:sz w:val="20"/>
          </w:rPr>
          <w:t xml:space="preserve">                                                                                                                               </w:t>
        </w:r>
        <w:r w:rsidR="00AC417C" w:rsidRPr="002D6D26">
          <w:rPr>
            <w:rFonts w:ascii="Arial" w:hAnsi="Arial" w:cs="Arial"/>
            <w:sz w:val="20"/>
          </w:rPr>
          <w:fldChar w:fldCharType="begin"/>
        </w:r>
        <w:r w:rsidR="00AC417C" w:rsidRPr="002D6D26">
          <w:rPr>
            <w:rFonts w:ascii="Arial" w:hAnsi="Arial" w:cs="Arial"/>
            <w:sz w:val="20"/>
          </w:rPr>
          <w:instrText>PAGE   \* MERGEFORMAT</w:instrText>
        </w:r>
        <w:r w:rsidR="00AC417C" w:rsidRPr="002D6D26">
          <w:rPr>
            <w:rFonts w:ascii="Arial" w:hAnsi="Arial" w:cs="Arial"/>
            <w:sz w:val="20"/>
          </w:rPr>
          <w:fldChar w:fldCharType="separate"/>
        </w:r>
        <w:r w:rsidR="005C2D9B" w:rsidRPr="005C2D9B">
          <w:rPr>
            <w:rFonts w:ascii="Arial" w:hAnsi="Arial" w:cs="Arial"/>
            <w:noProof/>
            <w:sz w:val="20"/>
            <w:lang w:val="es-ES"/>
          </w:rPr>
          <w:t>1</w:t>
        </w:r>
        <w:r w:rsidR="00AC417C" w:rsidRPr="002D6D26">
          <w:rPr>
            <w:rFonts w:ascii="Arial" w:hAnsi="Arial" w:cs="Arial"/>
            <w:sz w:val="20"/>
          </w:rPr>
          <w:fldChar w:fldCharType="end"/>
        </w:r>
      </w:p>
    </w:sdtContent>
  </w:sdt>
  <w:p w14:paraId="51DA05D9" w14:textId="77777777" w:rsidR="00A07ADC" w:rsidRPr="00AC417C" w:rsidRDefault="00A07ADC">
    <w:pPr>
      <w:pStyle w:val="Orri-oin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679A1" w14:textId="77777777" w:rsidR="00C927DB" w:rsidRDefault="00C927DB">
      <w:r>
        <w:separator/>
      </w:r>
    </w:p>
  </w:footnote>
  <w:footnote w:type="continuationSeparator" w:id="0">
    <w:p w14:paraId="0C6F1F25" w14:textId="77777777" w:rsidR="00C927DB" w:rsidRDefault="00C9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ADA9" w14:textId="075F62E5" w:rsidR="00AC417C" w:rsidRDefault="005C2D9B">
    <w:pPr>
      <w:pStyle w:val="Goiburua"/>
    </w:pPr>
    <w:r>
      <w:rPr>
        <w:noProof/>
      </w:rPr>
      <w:pict w14:anchorId="30214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77" type="#_x0000_t136" style="position:absolute;margin-left:0;margin-top:0;width:519.55pt;height:79.9pt;rotation:315;z-index:-251649024;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r w:rsidR="00516FCE">
      <w:rPr>
        <w:noProof/>
        <w:lang w:val="es-ES" w:eastAsia="es-ES"/>
      </w:rPr>
      <mc:AlternateContent>
        <mc:Choice Requires="wps">
          <w:drawing>
            <wp:anchor distT="0" distB="0" distL="114300" distR="114300" simplePos="0" relativeHeight="251661312" behindDoc="1" locked="0" layoutInCell="0" allowOverlap="1" wp14:anchorId="4A4FF505" wp14:editId="63D02994">
              <wp:simplePos x="0" y="0"/>
              <wp:positionH relativeFrom="margin">
                <wp:align>center</wp:align>
              </wp:positionH>
              <wp:positionV relativeFrom="margin">
                <wp:align>center</wp:align>
              </wp:positionV>
              <wp:extent cx="6345555" cy="1268730"/>
              <wp:effectExtent l="0" t="1857375" r="0" b="18173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5555" cy="1268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65578B" w14:textId="77777777" w:rsidR="00516FCE" w:rsidRDefault="00516FCE" w:rsidP="00516FCE">
                          <w:pPr>
                            <w:pStyle w:val="Normala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4FF505" id="_x0000_t202" coordsize="21600,21600" o:spt="202" path="m,l,21600r21600,l21600,xe">
              <v:stroke joinstyle="miter"/>
              <v:path gradientshapeok="t" o:connecttype="rect"/>
            </v:shapetype>
            <v:shape id="Cuadro de texto 2" o:spid="_x0000_s1026" type="#_x0000_t202" style="position:absolute;margin-left:0;margin-top:0;width:499.65pt;height:99.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" o:allowincell="f" filled="f" stroked="f">
              <v:stroke joinstyle="round"/>
              <o:lock v:ext="edit" shapetype="t"/>
              <v:textbox style="mso-fit-shape-to-text:t">
                <w:txbxContent>
                  <w:p w14:paraId="0765578B" w14:textId="77777777" w:rsidR="00516FCE" w:rsidRDefault="00516FCE" w:rsidP="00516FC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F2AC" w14:textId="4793AD62" w:rsidR="007129FB" w:rsidRDefault="005C2D9B">
    <w:pPr>
      <w:pStyle w:val="Goiburua"/>
      <w:jc w:val="center"/>
    </w:pPr>
    <w:r>
      <w:rPr>
        <w:noProof/>
      </w:rPr>
      <w:pict w14:anchorId="3BEE7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78" type="#_x0000_t136" style="position:absolute;left:0;text-align:left;margin-left:0;margin-top:0;width:519.55pt;height:79.9pt;rotation:315;z-index:-251646976;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r w:rsidR="00516FCE">
      <w:rPr>
        <w:noProof/>
        <w:lang w:val="es-ES" w:eastAsia="es-ES"/>
      </w:rPr>
      <mc:AlternateContent>
        <mc:Choice Requires="wps">
          <w:drawing>
            <wp:anchor distT="0" distB="0" distL="114300" distR="114300" simplePos="0" relativeHeight="251663360" behindDoc="1" locked="0" layoutInCell="0" allowOverlap="1" wp14:anchorId="15944343" wp14:editId="26210009">
              <wp:simplePos x="0" y="0"/>
              <wp:positionH relativeFrom="margin">
                <wp:align>center</wp:align>
              </wp:positionH>
              <wp:positionV relativeFrom="margin">
                <wp:align>center</wp:align>
              </wp:positionV>
              <wp:extent cx="6345555" cy="1268730"/>
              <wp:effectExtent l="0" t="1857375" r="0" b="18173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5555" cy="1268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D59CC" w14:textId="77777777" w:rsidR="00516FCE" w:rsidRDefault="00516FCE" w:rsidP="00516FCE">
                          <w:pPr>
                            <w:pStyle w:val="Normala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944343" id="_x0000_t202" coordsize="21600,21600" o:spt="202" path="m,l,21600r21600,l21600,xe">
              <v:stroke joinstyle="miter"/>
              <v:path gradientshapeok="t" o:connecttype="rect"/>
            </v:shapetype>
            <v:shape id="Cuadro de texto 1" o:spid="_x0000_s1027" type="#_x0000_t202" style="position:absolute;left:0;text-align:left;margin-left:0;margin-top:0;width:499.65pt;height:99.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" o:allowincell="f" filled="f" stroked="f">
              <v:stroke joinstyle="round"/>
              <o:lock v:ext="edit" shapetype="t"/>
              <v:textbox style="mso-fit-shape-to-text:t">
                <w:txbxContent>
                  <w:p w14:paraId="3C0D59CC" w14:textId="77777777" w:rsidR="00516FCE" w:rsidRDefault="00516FCE" w:rsidP="00516FC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7129FB">
      <w:rPr>
        <w:noProof/>
      </w:rPr>
      <w:object w:dxaOrig="11549" w:dyaOrig="1410" w14:anchorId="105DC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5pt;height:24.2pt" fillcolor="window">
          <v:imagedata r:id="rId1" o:title=""/>
        </v:shape>
        <o:OLEObject Type="Embed" ProgID="MSPhotoEd.3" ShapeID="_x0000_i1025" DrawAspect="Content" ObjectID="_1686549517" r:id="rId2"/>
      </w:object>
    </w:r>
  </w:p>
  <w:p w14:paraId="5D569C74" w14:textId="77777777" w:rsidR="007129FB" w:rsidRDefault="007129FB">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8896" w14:textId="0B1D07D3" w:rsidR="007129FB" w:rsidRDefault="005C2D9B">
    <w:pPr>
      <w:pStyle w:val="Goiburua"/>
      <w:tabs>
        <w:tab w:val="right" w:pos="9923"/>
      </w:tabs>
      <w:ind w:right="-142"/>
      <w:jc w:val="center"/>
      <w:rPr>
        <w:rFonts w:ascii="Arial" w:hAnsi="Arial"/>
        <w:sz w:val="16"/>
      </w:rPr>
    </w:pPr>
    <w:r>
      <w:rPr>
        <w:noProof/>
      </w:rPr>
      <w:pict w14:anchorId="44F1C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1276" type="#_x0000_t136" style="position:absolute;left:0;text-align:left;margin-left:0;margin-top:0;width:519.55pt;height:79.9pt;rotation:315;z-index:-251651072;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r w:rsidR="007129FB">
      <w:rPr>
        <w:rFonts w:ascii="Arial" w:hAnsi="Arial"/>
        <w:noProof/>
        <w:sz w:val="16"/>
      </w:rPr>
      <w:object w:dxaOrig="18028" w:dyaOrig="2235" w14:anchorId="5C878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55pt" fillcolor="window">
          <v:imagedata r:id="rId1" o:title=""/>
        </v:shape>
        <o:OLEObject Type="Embed" ProgID="MSPhotoEd.3" ShapeID="_x0000_i1026" DrawAspect="Content" ObjectID="_1686549518" r:id="rId2"/>
      </w:object>
    </w:r>
  </w:p>
  <w:p w14:paraId="497B984A" w14:textId="77777777" w:rsidR="007129FB" w:rsidRDefault="007129FB">
    <w:pPr>
      <w:pStyle w:val="Goiburua"/>
      <w:tabs>
        <w:tab w:val="right" w:pos="9923"/>
      </w:tabs>
      <w:ind w:right="-142"/>
      <w:jc w:val="center"/>
      <w:rPr>
        <w:rFonts w:ascii="Arial" w:hAnsi="Arial"/>
        <w:sz w:val="16"/>
      </w:rPr>
    </w:pPr>
  </w:p>
  <w:p w14:paraId="5C243734" w14:textId="77777777" w:rsidR="007129FB" w:rsidRDefault="00732C96" w:rsidP="00732C96">
    <w:pPr>
      <w:pStyle w:val="Goiburua"/>
      <w:tabs>
        <w:tab w:val="left" w:pos="3168"/>
        <w:tab w:val="right" w:pos="9923"/>
      </w:tabs>
      <w:ind w:right="-142"/>
      <w:rPr>
        <w:rFonts w:ascii="Arial" w:hAnsi="Arial"/>
        <w:sz w:val="16"/>
      </w:rPr>
    </w:pPr>
    <w:r>
      <w:rP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B47"/>
    <w:multiLevelType w:val="hybridMultilevel"/>
    <w:tmpl w:val="B7E205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F618B"/>
    <w:multiLevelType w:val="hybridMultilevel"/>
    <w:tmpl w:val="38C66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B498F"/>
    <w:multiLevelType w:val="hybridMultilevel"/>
    <w:tmpl w:val="51C46582"/>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7556E3"/>
    <w:multiLevelType w:val="hybridMultilevel"/>
    <w:tmpl w:val="F29872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2943A7"/>
    <w:multiLevelType w:val="hybridMultilevel"/>
    <w:tmpl w:val="667648EE"/>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507571A"/>
    <w:multiLevelType w:val="hybridMultilevel"/>
    <w:tmpl w:val="88FA4878"/>
    <w:lvl w:ilvl="0" w:tplc="04B888C2">
      <w:start w:val="1"/>
      <w:numFmt w:val="lowerLetter"/>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CBB7B34"/>
    <w:multiLevelType w:val="hybridMultilevel"/>
    <w:tmpl w:val="9D60175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D61407F"/>
    <w:multiLevelType w:val="hybridMultilevel"/>
    <w:tmpl w:val="F32450B0"/>
    <w:lvl w:ilvl="0" w:tplc="7EAAB4F8">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8" w15:restartNumberingAfterBreak="0">
    <w:nsid w:val="1E677B6C"/>
    <w:multiLevelType w:val="hybridMultilevel"/>
    <w:tmpl w:val="249CE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FD04DE"/>
    <w:multiLevelType w:val="hybridMultilevel"/>
    <w:tmpl w:val="AECC5A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9E39B4"/>
    <w:multiLevelType w:val="hybridMultilevel"/>
    <w:tmpl w:val="EBD62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B41C42"/>
    <w:multiLevelType w:val="hybridMultilevel"/>
    <w:tmpl w:val="31D89344"/>
    <w:lvl w:ilvl="0" w:tplc="7744FCF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D96221"/>
    <w:multiLevelType w:val="hybridMultilevel"/>
    <w:tmpl w:val="B2EEC6D2"/>
    <w:lvl w:ilvl="0" w:tplc="2BB081F6">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6210C39"/>
    <w:multiLevelType w:val="hybridMultilevel"/>
    <w:tmpl w:val="459C00B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344F66"/>
    <w:multiLevelType w:val="hybridMultilevel"/>
    <w:tmpl w:val="68ECBD56"/>
    <w:lvl w:ilvl="0" w:tplc="040A0017">
      <w:start w:val="1"/>
      <w:numFmt w:val="lowerLetter"/>
      <w:lvlText w:val="%1)"/>
      <w:lvlJc w:val="left"/>
      <w:pPr>
        <w:tabs>
          <w:tab w:val="num" w:pos="1440"/>
        </w:tabs>
        <w:ind w:left="1440" w:hanging="360"/>
      </w:p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15" w15:restartNumberingAfterBreak="0">
    <w:nsid w:val="281A186A"/>
    <w:multiLevelType w:val="hybridMultilevel"/>
    <w:tmpl w:val="A1780774"/>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7B646F"/>
    <w:multiLevelType w:val="hybridMultilevel"/>
    <w:tmpl w:val="99D4CA60"/>
    <w:lvl w:ilvl="0" w:tplc="92CE6962">
      <w:start w:val="1"/>
      <w:numFmt w:val="decimal"/>
      <w:lvlText w:val="%1."/>
      <w:lvlJc w:val="left"/>
      <w:pPr>
        <w:tabs>
          <w:tab w:val="num" w:pos="720"/>
        </w:tabs>
        <w:ind w:left="720" w:hanging="360"/>
      </w:pPr>
      <w:rPr>
        <w:rFonts w:hint="default"/>
      </w:rPr>
    </w:lvl>
    <w:lvl w:ilvl="1" w:tplc="040A0017">
      <w:start w:val="1"/>
      <w:numFmt w:val="lowerLetter"/>
      <w:lvlText w:val="%2)"/>
      <w:lvlJc w:val="left"/>
      <w:pPr>
        <w:tabs>
          <w:tab w:val="num" w:pos="2061"/>
        </w:tabs>
        <w:ind w:left="2061"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2F30052E"/>
    <w:multiLevelType w:val="hybridMultilevel"/>
    <w:tmpl w:val="DF7058C8"/>
    <w:lvl w:ilvl="0" w:tplc="01740D3A">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841A1B"/>
    <w:multiLevelType w:val="hybridMultilevel"/>
    <w:tmpl w:val="BFC6A83E"/>
    <w:lvl w:ilvl="0" w:tplc="3BAA7818">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1D51F9"/>
    <w:multiLevelType w:val="hybridMultilevel"/>
    <w:tmpl w:val="F7A2941E"/>
    <w:lvl w:ilvl="0" w:tplc="9BCA04CA">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4F1D22"/>
    <w:multiLevelType w:val="hybridMultilevel"/>
    <w:tmpl w:val="C332F00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D3935"/>
    <w:multiLevelType w:val="hybridMultilevel"/>
    <w:tmpl w:val="005C1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611916"/>
    <w:multiLevelType w:val="hybridMultilevel"/>
    <w:tmpl w:val="7CD0D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570451F"/>
    <w:multiLevelType w:val="hybridMultilevel"/>
    <w:tmpl w:val="6D20FEE4"/>
    <w:lvl w:ilvl="0" w:tplc="7C1EFFEC">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36B8653F"/>
    <w:multiLevelType w:val="hybridMultilevel"/>
    <w:tmpl w:val="0AB4EC80"/>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C64DF2"/>
    <w:multiLevelType w:val="hybridMultilevel"/>
    <w:tmpl w:val="ED1626AC"/>
    <w:lvl w:ilvl="0" w:tplc="28A22082">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3B764FE5"/>
    <w:multiLevelType w:val="hybridMultilevel"/>
    <w:tmpl w:val="9D2E550C"/>
    <w:lvl w:ilvl="0" w:tplc="040A0017">
      <w:start w:val="1"/>
      <w:numFmt w:val="lowerLetter"/>
      <w:lvlText w:val="%1)"/>
      <w:lvlJc w:val="left"/>
      <w:pPr>
        <w:tabs>
          <w:tab w:val="num" w:pos="720"/>
        </w:tabs>
        <w:ind w:left="720" w:hanging="360"/>
      </w:pPr>
      <w:rPr>
        <w:rFonts w:hint="default"/>
      </w:rPr>
    </w:lvl>
    <w:lvl w:ilvl="1" w:tplc="092C16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41093882"/>
    <w:multiLevelType w:val="hybridMultilevel"/>
    <w:tmpl w:val="937EE5EC"/>
    <w:lvl w:ilvl="0" w:tplc="040A000F">
      <w:start w:val="1"/>
      <w:numFmt w:val="decimal"/>
      <w:lvlText w:val="%1."/>
      <w:lvlJc w:val="left"/>
      <w:pPr>
        <w:tabs>
          <w:tab w:val="num" w:pos="720"/>
        </w:tabs>
        <w:ind w:left="720" w:hanging="360"/>
      </w:pPr>
    </w:lvl>
    <w:lvl w:ilvl="1" w:tplc="13807C4C">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43CD4C94"/>
    <w:multiLevelType w:val="hybridMultilevel"/>
    <w:tmpl w:val="DA8842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5E761A4"/>
    <w:multiLevelType w:val="hybridMultilevel"/>
    <w:tmpl w:val="6EE84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C95E29"/>
    <w:multiLevelType w:val="hybridMultilevel"/>
    <w:tmpl w:val="C4C2C6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F82D13"/>
    <w:multiLevelType w:val="hybridMultilevel"/>
    <w:tmpl w:val="44C47C5E"/>
    <w:lvl w:ilvl="0" w:tplc="6106BD0E">
      <w:start w:val="3"/>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4A804C1D"/>
    <w:multiLevelType w:val="hybridMultilevel"/>
    <w:tmpl w:val="91F4D21C"/>
    <w:lvl w:ilvl="0" w:tplc="EFF897C8">
      <w:start w:val="2"/>
      <w:numFmt w:val="decimal"/>
      <w:lvlText w:val="%1."/>
      <w:lvlJc w:val="left"/>
      <w:pPr>
        <w:tabs>
          <w:tab w:val="num" w:pos="360"/>
        </w:tabs>
        <w:ind w:left="360" w:hanging="360"/>
      </w:pPr>
      <w:rPr>
        <w:rFonts w:hint="default"/>
      </w:rPr>
    </w:lvl>
    <w:lvl w:ilvl="1" w:tplc="04B888C2">
      <w:start w:val="1"/>
      <w:numFmt w:val="lowerLetter"/>
      <w:lvlText w:val="%2)"/>
      <w:lvlJc w:val="left"/>
      <w:pPr>
        <w:tabs>
          <w:tab w:val="num" w:pos="1080"/>
        </w:tabs>
        <w:ind w:left="1080" w:hanging="360"/>
      </w:pPr>
      <w:rPr>
        <w:rFonts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3" w15:restartNumberingAfterBreak="0">
    <w:nsid w:val="4BFD60B8"/>
    <w:multiLevelType w:val="hybridMultilevel"/>
    <w:tmpl w:val="487ABE68"/>
    <w:lvl w:ilvl="0" w:tplc="CFE06BDC">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15:restartNumberingAfterBreak="0">
    <w:nsid w:val="4C923458"/>
    <w:multiLevelType w:val="hybridMultilevel"/>
    <w:tmpl w:val="8D4C1D76"/>
    <w:lvl w:ilvl="0" w:tplc="863C4FB0">
      <w:start w:val="1"/>
      <w:numFmt w:val="lowerLetter"/>
      <w:lvlText w:val="%1)"/>
      <w:lvlJc w:val="left"/>
      <w:pPr>
        <w:ind w:left="720" w:hanging="360"/>
      </w:pPr>
      <w:rPr>
        <w:lang w:val="es-ES_tradn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4DAD3C9A"/>
    <w:multiLevelType w:val="hybridMultilevel"/>
    <w:tmpl w:val="1F3A572C"/>
    <w:lvl w:ilvl="0" w:tplc="28A22082">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5C6E3BD7"/>
    <w:multiLevelType w:val="hybridMultilevel"/>
    <w:tmpl w:val="9D9E3784"/>
    <w:lvl w:ilvl="0" w:tplc="040A0019">
      <w:start w:val="1"/>
      <w:numFmt w:val="lowerLetter"/>
      <w:lvlText w:val="%1."/>
      <w:lvlJc w:val="left"/>
      <w:pPr>
        <w:tabs>
          <w:tab w:val="num" w:pos="720"/>
        </w:tabs>
        <w:ind w:left="720" w:hanging="360"/>
      </w:pPr>
    </w:lvl>
    <w:lvl w:ilvl="1" w:tplc="4404A3BC">
      <w:start w:val="1"/>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15:restartNumberingAfterBreak="0">
    <w:nsid w:val="654A0BA8"/>
    <w:multiLevelType w:val="hybridMultilevel"/>
    <w:tmpl w:val="CA64DBAA"/>
    <w:lvl w:ilvl="0" w:tplc="28A22082">
      <w:start w:val="3"/>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15:restartNumberingAfterBreak="0">
    <w:nsid w:val="66575C60"/>
    <w:multiLevelType w:val="hybridMultilevel"/>
    <w:tmpl w:val="33B655CC"/>
    <w:lvl w:ilvl="0" w:tplc="7C1EFFE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15:restartNumberingAfterBreak="0">
    <w:nsid w:val="6A2D7FF1"/>
    <w:multiLevelType w:val="hybridMultilevel"/>
    <w:tmpl w:val="17EE6B9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A3306E0"/>
    <w:multiLevelType w:val="hybridMultilevel"/>
    <w:tmpl w:val="C124F5E4"/>
    <w:lvl w:ilvl="0" w:tplc="040A0017">
      <w:start w:val="1"/>
      <w:numFmt w:val="lowerLetter"/>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254D0"/>
    <w:multiLevelType w:val="hybridMultilevel"/>
    <w:tmpl w:val="A3BCDAB0"/>
    <w:lvl w:ilvl="0" w:tplc="F2287448">
      <w:start w:val="1"/>
      <w:numFmt w:val="decimal"/>
      <w:lvlText w:val="%1."/>
      <w:lvlJc w:val="left"/>
      <w:pPr>
        <w:tabs>
          <w:tab w:val="num" w:pos="720"/>
        </w:tabs>
        <w:ind w:left="720" w:hanging="360"/>
      </w:pPr>
      <w:rPr>
        <w:rFonts w:hint="default"/>
      </w:rPr>
    </w:lvl>
    <w:lvl w:ilvl="1" w:tplc="326CE1F0">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15:restartNumberingAfterBreak="0">
    <w:nsid w:val="6F850DF6"/>
    <w:multiLevelType w:val="hybridMultilevel"/>
    <w:tmpl w:val="C11288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4F2907"/>
    <w:multiLevelType w:val="hybridMultilevel"/>
    <w:tmpl w:val="EE2CD2F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C17538"/>
    <w:multiLevelType w:val="hybridMultilevel"/>
    <w:tmpl w:val="9FEA4096"/>
    <w:lvl w:ilvl="0" w:tplc="CD1C65B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826152A"/>
    <w:multiLevelType w:val="hybridMultilevel"/>
    <w:tmpl w:val="555031FC"/>
    <w:lvl w:ilvl="0" w:tplc="AA4EE17C">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7B0C576B"/>
    <w:multiLevelType w:val="hybridMultilevel"/>
    <w:tmpl w:val="78D4E8D0"/>
    <w:lvl w:ilvl="0" w:tplc="8EF6FF1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7" w15:restartNumberingAfterBreak="0">
    <w:nsid w:val="7B176AE4"/>
    <w:multiLevelType w:val="hybridMultilevel"/>
    <w:tmpl w:val="9BFEECB2"/>
    <w:lvl w:ilvl="0" w:tplc="040A000F">
      <w:start w:val="1"/>
      <w:numFmt w:val="decimal"/>
      <w:lvlText w:val="%1."/>
      <w:lvlJc w:val="left"/>
      <w:pPr>
        <w:tabs>
          <w:tab w:val="num" w:pos="720"/>
        </w:tabs>
        <w:ind w:left="720" w:hanging="360"/>
      </w:pPr>
    </w:lvl>
    <w:lvl w:ilvl="1" w:tplc="6106BD0E">
      <w:start w:val="3"/>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8" w15:restartNumberingAfterBreak="0">
    <w:nsid w:val="7B427874"/>
    <w:multiLevelType w:val="hybridMultilevel"/>
    <w:tmpl w:val="2D1A9B5C"/>
    <w:lvl w:ilvl="0" w:tplc="9DF651B0">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7BDD168E"/>
    <w:multiLevelType w:val="hybridMultilevel"/>
    <w:tmpl w:val="3C587E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4"/>
  </w:num>
  <w:num w:numId="5">
    <w:abstractNumId w:val="27"/>
  </w:num>
  <w:num w:numId="6">
    <w:abstractNumId w:val="36"/>
  </w:num>
  <w:num w:numId="7">
    <w:abstractNumId w:val="39"/>
  </w:num>
  <w:num w:numId="8">
    <w:abstractNumId w:val="47"/>
  </w:num>
  <w:num w:numId="9">
    <w:abstractNumId w:val="25"/>
  </w:num>
  <w:num w:numId="10">
    <w:abstractNumId w:val="35"/>
  </w:num>
  <w:num w:numId="11">
    <w:abstractNumId w:val="37"/>
  </w:num>
  <w:num w:numId="12">
    <w:abstractNumId w:val="6"/>
  </w:num>
  <w:num w:numId="13">
    <w:abstractNumId w:val="32"/>
  </w:num>
  <w:num w:numId="14">
    <w:abstractNumId w:val="5"/>
  </w:num>
  <w:num w:numId="15">
    <w:abstractNumId w:val="41"/>
  </w:num>
  <w:num w:numId="16">
    <w:abstractNumId w:val="38"/>
  </w:num>
  <w:num w:numId="17">
    <w:abstractNumId w:val="23"/>
  </w:num>
  <w:num w:numId="18">
    <w:abstractNumId w:val="20"/>
  </w:num>
  <w:num w:numId="19">
    <w:abstractNumId w:val="31"/>
  </w:num>
  <w:num w:numId="20">
    <w:abstractNumId w:val="33"/>
  </w:num>
  <w:num w:numId="21">
    <w:abstractNumId w:val="46"/>
  </w:num>
  <w:num w:numId="22">
    <w:abstractNumId w:val="26"/>
  </w:num>
  <w:num w:numId="23">
    <w:abstractNumId w:val="4"/>
  </w:num>
  <w:num w:numId="24">
    <w:abstractNumId w:val="40"/>
  </w:num>
  <w:num w:numId="25">
    <w:abstractNumId w:val="16"/>
  </w:num>
  <w:num w:numId="26">
    <w:abstractNumId w:val="14"/>
  </w:num>
  <w:num w:numId="27">
    <w:abstractNumId w:val="45"/>
  </w:num>
  <w:num w:numId="28">
    <w:abstractNumId w:val="30"/>
  </w:num>
  <w:num w:numId="29">
    <w:abstractNumId w:val="7"/>
  </w:num>
  <w:num w:numId="30">
    <w:abstractNumId w:val="15"/>
  </w:num>
  <w:num w:numId="31">
    <w:abstractNumId w:val="24"/>
  </w:num>
  <w:num w:numId="32">
    <w:abstractNumId w:val="29"/>
  </w:num>
  <w:num w:numId="33">
    <w:abstractNumId w:val="0"/>
  </w:num>
  <w:num w:numId="34">
    <w:abstractNumId w:val="10"/>
  </w:num>
  <w:num w:numId="35">
    <w:abstractNumId w:val="43"/>
  </w:num>
  <w:num w:numId="36">
    <w:abstractNumId w:val="22"/>
  </w:num>
  <w:num w:numId="37">
    <w:abstractNumId w:val="2"/>
  </w:num>
  <w:num w:numId="38">
    <w:abstractNumId w:val="21"/>
  </w:num>
  <w:num w:numId="39">
    <w:abstractNumId w:val="9"/>
  </w:num>
  <w:num w:numId="40">
    <w:abstractNumId w:val="8"/>
  </w:num>
  <w:num w:numId="41">
    <w:abstractNumId w:val="3"/>
  </w:num>
  <w:num w:numId="42">
    <w:abstractNumId w:val="28"/>
  </w:num>
  <w:num w:numId="43">
    <w:abstractNumId w:val="1"/>
  </w:num>
  <w:num w:numId="44">
    <w:abstractNumId w:val="13"/>
  </w:num>
  <w:num w:numId="45">
    <w:abstractNumId w:val="42"/>
  </w:num>
  <w:num w:numId="46">
    <w:abstractNumId w:val="49"/>
  </w:num>
  <w:num w:numId="47">
    <w:abstractNumId w:val="11"/>
  </w:num>
  <w:num w:numId="48">
    <w:abstractNumId w:val="18"/>
  </w:num>
  <w:num w:numId="49">
    <w:abstractNumId w:val="1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81"/>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5C"/>
    <w:rsid w:val="000015DE"/>
    <w:rsid w:val="000201D0"/>
    <w:rsid w:val="00020CE6"/>
    <w:rsid w:val="000217DB"/>
    <w:rsid w:val="00081987"/>
    <w:rsid w:val="0008230A"/>
    <w:rsid w:val="00095C33"/>
    <w:rsid w:val="0009737B"/>
    <w:rsid w:val="000E08ED"/>
    <w:rsid w:val="0011334F"/>
    <w:rsid w:val="001220C8"/>
    <w:rsid w:val="001559F1"/>
    <w:rsid w:val="00156865"/>
    <w:rsid w:val="001A60D3"/>
    <w:rsid w:val="001B410A"/>
    <w:rsid w:val="001C189F"/>
    <w:rsid w:val="001D0C54"/>
    <w:rsid w:val="001F335A"/>
    <w:rsid w:val="002128A2"/>
    <w:rsid w:val="00255FB4"/>
    <w:rsid w:val="002674C8"/>
    <w:rsid w:val="002734FD"/>
    <w:rsid w:val="002807E8"/>
    <w:rsid w:val="00280EDB"/>
    <w:rsid w:val="00304FD8"/>
    <w:rsid w:val="0032432E"/>
    <w:rsid w:val="00336ECF"/>
    <w:rsid w:val="00345D89"/>
    <w:rsid w:val="00361F71"/>
    <w:rsid w:val="00362C41"/>
    <w:rsid w:val="00384BE3"/>
    <w:rsid w:val="003A6679"/>
    <w:rsid w:val="003B4582"/>
    <w:rsid w:val="003D1B2A"/>
    <w:rsid w:val="003D350A"/>
    <w:rsid w:val="003F3B1C"/>
    <w:rsid w:val="004115DC"/>
    <w:rsid w:val="00417281"/>
    <w:rsid w:val="00436AAD"/>
    <w:rsid w:val="004527A5"/>
    <w:rsid w:val="0049232D"/>
    <w:rsid w:val="004A3685"/>
    <w:rsid w:val="004A4FD6"/>
    <w:rsid w:val="004D7D24"/>
    <w:rsid w:val="004F7DAE"/>
    <w:rsid w:val="00502CCF"/>
    <w:rsid w:val="00510F82"/>
    <w:rsid w:val="00516FCE"/>
    <w:rsid w:val="0052505C"/>
    <w:rsid w:val="005A3E3D"/>
    <w:rsid w:val="005C2D9B"/>
    <w:rsid w:val="005D435C"/>
    <w:rsid w:val="005E2809"/>
    <w:rsid w:val="005F0D0A"/>
    <w:rsid w:val="005F72F2"/>
    <w:rsid w:val="00601A5F"/>
    <w:rsid w:val="0060698A"/>
    <w:rsid w:val="00606E2C"/>
    <w:rsid w:val="006122DE"/>
    <w:rsid w:val="0062316A"/>
    <w:rsid w:val="00632906"/>
    <w:rsid w:val="00641094"/>
    <w:rsid w:val="00641847"/>
    <w:rsid w:val="006562D3"/>
    <w:rsid w:val="00685DAF"/>
    <w:rsid w:val="00694D3A"/>
    <w:rsid w:val="00697ACB"/>
    <w:rsid w:val="006B7129"/>
    <w:rsid w:val="006C0C60"/>
    <w:rsid w:val="006F4F3F"/>
    <w:rsid w:val="006F6877"/>
    <w:rsid w:val="007129FB"/>
    <w:rsid w:val="00732C96"/>
    <w:rsid w:val="0074366B"/>
    <w:rsid w:val="00747035"/>
    <w:rsid w:val="007732A2"/>
    <w:rsid w:val="00797C3F"/>
    <w:rsid w:val="007F71F6"/>
    <w:rsid w:val="008049FB"/>
    <w:rsid w:val="00840B54"/>
    <w:rsid w:val="0085525D"/>
    <w:rsid w:val="008924B1"/>
    <w:rsid w:val="008B47E3"/>
    <w:rsid w:val="008F398F"/>
    <w:rsid w:val="00901C2D"/>
    <w:rsid w:val="00904B9E"/>
    <w:rsid w:val="00916278"/>
    <w:rsid w:val="00937B62"/>
    <w:rsid w:val="00974103"/>
    <w:rsid w:val="009975DE"/>
    <w:rsid w:val="009A7077"/>
    <w:rsid w:val="009B51DA"/>
    <w:rsid w:val="009E7888"/>
    <w:rsid w:val="009F048D"/>
    <w:rsid w:val="00A049A1"/>
    <w:rsid w:val="00A07ADC"/>
    <w:rsid w:val="00A30C0B"/>
    <w:rsid w:val="00AC417C"/>
    <w:rsid w:val="00AC7EA6"/>
    <w:rsid w:val="00AD081F"/>
    <w:rsid w:val="00AE1E5A"/>
    <w:rsid w:val="00B52815"/>
    <w:rsid w:val="00B549D1"/>
    <w:rsid w:val="00B638D8"/>
    <w:rsid w:val="00B66041"/>
    <w:rsid w:val="00BB13B6"/>
    <w:rsid w:val="00BC051D"/>
    <w:rsid w:val="00BC6017"/>
    <w:rsid w:val="00C438D9"/>
    <w:rsid w:val="00C6236B"/>
    <w:rsid w:val="00C927DB"/>
    <w:rsid w:val="00CC2EDA"/>
    <w:rsid w:val="00CD0DF7"/>
    <w:rsid w:val="00D346D9"/>
    <w:rsid w:val="00D35980"/>
    <w:rsid w:val="00D47C34"/>
    <w:rsid w:val="00D54A60"/>
    <w:rsid w:val="00D557BF"/>
    <w:rsid w:val="00D60556"/>
    <w:rsid w:val="00D66618"/>
    <w:rsid w:val="00D946A2"/>
    <w:rsid w:val="00DA1BFD"/>
    <w:rsid w:val="00DE3796"/>
    <w:rsid w:val="00DF71DE"/>
    <w:rsid w:val="00E034B4"/>
    <w:rsid w:val="00E10099"/>
    <w:rsid w:val="00E602E9"/>
    <w:rsid w:val="00E7269F"/>
    <w:rsid w:val="00EA2787"/>
    <w:rsid w:val="00EB1893"/>
    <w:rsid w:val="00EC51B9"/>
    <w:rsid w:val="00ED0A87"/>
    <w:rsid w:val="00ED1E11"/>
    <w:rsid w:val="00F24E26"/>
    <w:rsid w:val="00F43952"/>
    <w:rsid w:val="00F57991"/>
    <w:rsid w:val="00F728DE"/>
    <w:rsid w:val="00F77355"/>
    <w:rsid w:val="00F84506"/>
    <w:rsid w:val="00F937FE"/>
    <w:rsid w:val="00FA25F5"/>
    <w:rsid w:val="00FA649E"/>
    <w:rsid w:val="00FB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1"/>
    <o:shapelayout v:ext="edit">
      <o:idmap v:ext="edit" data="1"/>
    </o:shapelayout>
  </w:shapeDefaults>
  <w:decimalSymbol w:val=","/>
  <w:listSeparator w:val=";"/>
  <w14:docId w14:val="3BE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lang w:val="es-ES_tradnl" w:eastAsia="es-ES_tradnl"/>
    </w:rPr>
  </w:style>
  <w:style w:type="paragraph" w:styleId="1izenburua">
    <w:name w:val="heading 1"/>
    <w:basedOn w:val="Normala"/>
    <w:next w:val="Normala"/>
    <w:link w:val="1izenburuaKar"/>
    <w:qFormat/>
    <w:pPr>
      <w:spacing w:before="240"/>
      <w:outlineLvl w:val="0"/>
    </w:pPr>
    <w:rPr>
      <w:rFonts w:ascii="Arial" w:hAnsi="Arial"/>
      <w:b/>
      <w:u w:val="single"/>
    </w:rPr>
  </w:style>
  <w:style w:type="paragraph" w:styleId="2izenburua">
    <w:name w:val="heading 2"/>
    <w:basedOn w:val="Normala"/>
    <w:next w:val="Normala"/>
    <w:link w:val="2izenburuaKar"/>
    <w:qFormat/>
    <w:pPr>
      <w:keepNext/>
      <w:outlineLvl w:val="1"/>
    </w:pPr>
    <w:rPr>
      <w:rFonts w:ascii="Arial" w:hAnsi="Arial"/>
      <w:b/>
      <w:sz w:val="14"/>
    </w:rPr>
  </w:style>
  <w:style w:type="paragraph" w:styleId="3izenburua">
    <w:name w:val="heading 3"/>
    <w:basedOn w:val="Normala"/>
    <w:next w:val="Normala"/>
    <w:link w:val="3izenburuaKar"/>
    <w:qFormat/>
    <w:pPr>
      <w:keepNext/>
      <w:spacing w:before="20"/>
      <w:outlineLvl w:val="2"/>
    </w:pPr>
    <w:rPr>
      <w:rFonts w:ascii="Arial" w:hAnsi="Arial"/>
      <w:i/>
      <w:sz w:val="13"/>
    </w:rPr>
  </w:style>
  <w:style w:type="paragraph" w:styleId="4izenburua">
    <w:name w:val="heading 4"/>
    <w:basedOn w:val="Normala"/>
    <w:next w:val="Normala"/>
    <w:link w:val="4izenburuaKar"/>
    <w:qFormat/>
    <w:pPr>
      <w:keepNext/>
      <w:spacing w:before="35"/>
      <w:outlineLvl w:val="3"/>
    </w:pPr>
    <w:rPr>
      <w:rFonts w:ascii="Arial" w:hAnsi="Arial"/>
      <w:i/>
      <w:sz w:val="14"/>
    </w:rPr>
  </w:style>
  <w:style w:type="paragraph" w:styleId="5izenburua">
    <w:name w:val="heading 5"/>
    <w:basedOn w:val="Normala"/>
    <w:next w:val="Normala"/>
    <w:link w:val="5izenburuaKar"/>
    <w:uiPriority w:val="9"/>
    <w:semiHidden/>
    <w:unhideWhenUsed/>
    <w:qFormat/>
    <w:rsid w:val="00AC417C"/>
    <w:pPr>
      <w:spacing w:before="240" w:after="60"/>
      <w:outlineLvl w:val="4"/>
    </w:pPr>
    <w:rPr>
      <w:rFonts w:ascii="Calibri" w:hAnsi="Calibri"/>
      <w:b/>
      <w:bCs/>
      <w:i/>
      <w:iCs/>
      <w:sz w:val="26"/>
      <w:szCs w:val="26"/>
    </w:rPr>
  </w:style>
  <w:style w:type="character" w:default="1" w:styleId="Paragrafoarenletra-tipolehenetsia">
    <w:name w:val="Default Paragraph Font"/>
    <w:uiPriority w:val="1"/>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link w:val="IruzkinarentestuaKar"/>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link w:val="GoiburuaKar"/>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customStyle="1" w:styleId="Orri-oinaKar">
    <w:name w:val="Orri-oina Kar"/>
    <w:link w:val="Orri-oina"/>
    <w:uiPriority w:val="99"/>
    <w:rsid w:val="00840B54"/>
    <w:rPr>
      <w:sz w:val="24"/>
      <w:lang w:val="es-ES_tradnl" w:eastAsia="es-ES_tradnl"/>
    </w:rPr>
  </w:style>
  <w:style w:type="paragraph" w:customStyle="1" w:styleId="CarCarCar1CarCarCarCar">
    <w:name w:val="Car Car Car1 Car Car Car Car"/>
    <w:basedOn w:val="Normala"/>
    <w:rsid w:val="009975DE"/>
    <w:pPr>
      <w:spacing w:after="160" w:line="240" w:lineRule="exact"/>
    </w:pPr>
    <w:rPr>
      <w:rFonts w:ascii="Tahoma" w:hAnsi="Tahoma"/>
      <w:sz w:val="20"/>
      <w:lang w:val="en-US" w:eastAsia="en-US"/>
    </w:rPr>
  </w:style>
  <w:style w:type="paragraph" w:customStyle="1" w:styleId="Default">
    <w:name w:val="Default"/>
    <w:rsid w:val="009975DE"/>
    <w:pPr>
      <w:autoSpaceDE w:val="0"/>
      <w:autoSpaceDN w:val="0"/>
      <w:adjustRightInd w:val="0"/>
    </w:pPr>
    <w:rPr>
      <w:rFonts w:ascii="Arial Unicode MS" w:eastAsia="Arial Unicode MS" w:hAnsi="Calibri" w:cs="Arial Unicode MS"/>
      <w:color w:val="000000"/>
      <w:sz w:val="24"/>
      <w:szCs w:val="24"/>
      <w:lang w:eastAsia="en-US"/>
    </w:rPr>
  </w:style>
  <w:style w:type="paragraph" w:styleId="Zerrenda-paragrafoa">
    <w:name w:val="List Paragraph"/>
    <w:basedOn w:val="Normala"/>
    <w:uiPriority w:val="34"/>
    <w:qFormat/>
    <w:rsid w:val="009975DE"/>
    <w:pPr>
      <w:ind w:left="708"/>
    </w:pPr>
    <w:rPr>
      <w:szCs w:val="24"/>
    </w:rPr>
  </w:style>
  <w:style w:type="character" w:customStyle="1" w:styleId="5izenburuaKar">
    <w:name w:val="5. izenburua Kar"/>
    <w:basedOn w:val="Paragrafoarenletra-tipolehenetsia"/>
    <w:link w:val="5izenburua"/>
    <w:uiPriority w:val="9"/>
    <w:semiHidden/>
    <w:rsid w:val="00AC417C"/>
    <w:rPr>
      <w:rFonts w:ascii="Calibri" w:hAnsi="Calibri"/>
      <w:b/>
      <w:bCs/>
      <w:i/>
      <w:iCs/>
      <w:sz w:val="26"/>
      <w:szCs w:val="26"/>
      <w:lang w:val="es-ES_tradnl" w:eastAsia="es-ES_tradnl"/>
    </w:rPr>
  </w:style>
  <w:style w:type="character" w:customStyle="1" w:styleId="1izenburuaKar">
    <w:name w:val="1. izenburua Kar"/>
    <w:basedOn w:val="Paragrafoarenletra-tipolehenetsia"/>
    <w:link w:val="1izenburua"/>
    <w:rsid w:val="00AC417C"/>
    <w:rPr>
      <w:rFonts w:ascii="Arial" w:hAnsi="Arial"/>
      <w:b/>
      <w:sz w:val="24"/>
      <w:u w:val="single"/>
      <w:lang w:val="es-ES_tradnl" w:eastAsia="es-ES_tradnl"/>
    </w:rPr>
  </w:style>
  <w:style w:type="character" w:customStyle="1" w:styleId="2izenburuaKar">
    <w:name w:val="2. izenburua Kar"/>
    <w:basedOn w:val="Paragrafoarenletra-tipolehenetsia"/>
    <w:link w:val="2izenburua"/>
    <w:rsid w:val="00AC417C"/>
    <w:rPr>
      <w:rFonts w:ascii="Arial" w:hAnsi="Arial"/>
      <w:b/>
      <w:sz w:val="14"/>
      <w:lang w:val="es-ES_tradnl" w:eastAsia="es-ES_tradnl"/>
    </w:rPr>
  </w:style>
  <w:style w:type="character" w:customStyle="1" w:styleId="3izenburuaKar">
    <w:name w:val="3. izenburua Kar"/>
    <w:basedOn w:val="Paragrafoarenletra-tipolehenetsia"/>
    <w:link w:val="3izenburua"/>
    <w:rsid w:val="00AC417C"/>
    <w:rPr>
      <w:rFonts w:ascii="Arial" w:hAnsi="Arial"/>
      <w:i/>
      <w:sz w:val="13"/>
      <w:lang w:val="es-ES_tradnl" w:eastAsia="es-ES_tradnl"/>
    </w:rPr>
  </w:style>
  <w:style w:type="character" w:customStyle="1" w:styleId="4izenburuaKar">
    <w:name w:val="4. izenburua Kar"/>
    <w:basedOn w:val="Paragrafoarenletra-tipolehenetsia"/>
    <w:link w:val="4izenburua"/>
    <w:rsid w:val="00AC417C"/>
    <w:rPr>
      <w:rFonts w:ascii="Arial" w:hAnsi="Arial"/>
      <w:i/>
      <w:sz w:val="14"/>
      <w:lang w:val="es-ES_tradnl" w:eastAsia="es-ES_tradnl"/>
    </w:rPr>
  </w:style>
  <w:style w:type="character" w:customStyle="1" w:styleId="TextocomentarioCar">
    <w:name w:val="Texto comentario Car"/>
    <w:basedOn w:val="Paragrafoarenletra-tipolehenetsia"/>
    <w:semiHidden/>
    <w:rsid w:val="00AC417C"/>
    <w:rPr>
      <w:lang w:val="es-ES_tradnl" w:eastAsia="es-ES_tradnl"/>
    </w:rPr>
  </w:style>
  <w:style w:type="character" w:customStyle="1" w:styleId="GoiburuaKar">
    <w:name w:val="Goiburua Kar"/>
    <w:basedOn w:val="Paragrafoarenletra-tipolehenetsia"/>
    <w:link w:val="Goiburua"/>
    <w:rsid w:val="00AC417C"/>
    <w:rPr>
      <w:sz w:val="24"/>
      <w:lang w:val="es-ES_tradnl" w:eastAsia="es-ES_tradnl"/>
    </w:rPr>
  </w:style>
  <w:style w:type="paragraph" w:styleId="Bunbuiloarentestua">
    <w:name w:val="Balloon Text"/>
    <w:basedOn w:val="Normala"/>
    <w:link w:val="BunbuiloarentestuaKar"/>
    <w:semiHidden/>
    <w:rsid w:val="00AC417C"/>
    <w:rPr>
      <w:rFonts w:ascii="Tahoma" w:hAnsi="Tahoma" w:cs="Tahoma"/>
      <w:sz w:val="16"/>
      <w:szCs w:val="16"/>
    </w:rPr>
  </w:style>
  <w:style w:type="character" w:customStyle="1" w:styleId="BunbuiloarentestuaKar">
    <w:name w:val="Bunbuiloaren testua Kar"/>
    <w:basedOn w:val="Paragrafoarenletra-tipolehenetsia"/>
    <w:link w:val="Bunbuiloarentestua"/>
    <w:semiHidden/>
    <w:rsid w:val="00AC417C"/>
    <w:rPr>
      <w:rFonts w:ascii="Tahoma" w:hAnsi="Tahoma" w:cs="Tahoma"/>
      <w:sz w:val="16"/>
      <w:szCs w:val="16"/>
      <w:lang w:val="es-ES_tradnl" w:eastAsia="es-ES_tradnl"/>
    </w:rPr>
  </w:style>
  <w:style w:type="paragraph" w:styleId="Normalaweb">
    <w:name w:val="Normal (Web)"/>
    <w:basedOn w:val="Normala"/>
    <w:uiPriority w:val="99"/>
    <w:rsid w:val="00AC417C"/>
    <w:pPr>
      <w:spacing w:before="100" w:beforeAutospacing="1" w:after="100" w:afterAutospacing="1"/>
    </w:pPr>
    <w:rPr>
      <w:szCs w:val="24"/>
    </w:rPr>
  </w:style>
  <w:style w:type="paragraph" w:customStyle="1" w:styleId="c8">
    <w:name w:val="c8"/>
    <w:basedOn w:val="Normala"/>
    <w:rsid w:val="00AC417C"/>
    <w:pPr>
      <w:spacing w:before="100" w:beforeAutospacing="1" w:after="100" w:afterAutospacing="1"/>
    </w:pPr>
    <w:rPr>
      <w:szCs w:val="24"/>
    </w:rPr>
  </w:style>
  <w:style w:type="paragraph" w:customStyle="1" w:styleId="c10">
    <w:name w:val="c10"/>
    <w:basedOn w:val="Normala"/>
    <w:rsid w:val="00AC417C"/>
    <w:pPr>
      <w:spacing w:before="100" w:beforeAutospacing="1" w:after="100" w:afterAutospacing="1"/>
    </w:pPr>
    <w:rPr>
      <w:szCs w:val="24"/>
    </w:rPr>
  </w:style>
  <w:style w:type="paragraph" w:customStyle="1" w:styleId="c13">
    <w:name w:val="c13"/>
    <w:basedOn w:val="Normala"/>
    <w:rsid w:val="00AC417C"/>
    <w:pPr>
      <w:spacing w:before="100" w:beforeAutospacing="1" w:after="100" w:afterAutospacing="1"/>
    </w:pPr>
    <w:rPr>
      <w:szCs w:val="24"/>
    </w:rPr>
  </w:style>
  <w:style w:type="paragraph" w:styleId="Gorputz-testua2">
    <w:name w:val="Body Text 2"/>
    <w:basedOn w:val="Normala"/>
    <w:link w:val="Gorputz-testua2Kar"/>
    <w:rsid w:val="00AC417C"/>
    <w:pPr>
      <w:jc w:val="both"/>
    </w:pPr>
  </w:style>
  <w:style w:type="character" w:customStyle="1" w:styleId="Gorputz-testua2Kar">
    <w:name w:val="Gorputz-testua 2 Kar"/>
    <w:basedOn w:val="Paragrafoarenletra-tipolehenetsia"/>
    <w:link w:val="Gorputz-testua2"/>
    <w:rsid w:val="00AC417C"/>
    <w:rPr>
      <w:sz w:val="24"/>
      <w:lang w:val="es-ES_tradnl" w:eastAsia="es-ES_tradnl"/>
    </w:rPr>
  </w:style>
  <w:style w:type="paragraph" w:styleId="Gorputz-testua3">
    <w:name w:val="Body Text 3"/>
    <w:basedOn w:val="Normala"/>
    <w:link w:val="Gorputz-testua3Kar"/>
    <w:rsid w:val="00AC417C"/>
    <w:pPr>
      <w:spacing w:after="120"/>
    </w:pPr>
    <w:rPr>
      <w:sz w:val="16"/>
      <w:szCs w:val="16"/>
    </w:rPr>
  </w:style>
  <w:style w:type="character" w:customStyle="1" w:styleId="Gorputz-testua3Kar">
    <w:name w:val="Gorputz-testua 3 Kar"/>
    <w:basedOn w:val="Paragrafoarenletra-tipolehenetsia"/>
    <w:link w:val="Gorputz-testua3"/>
    <w:rsid w:val="00AC417C"/>
    <w:rPr>
      <w:sz w:val="16"/>
      <w:szCs w:val="16"/>
      <w:lang w:val="es-ES_tradnl" w:eastAsia="es-ES_tradnl"/>
    </w:rPr>
  </w:style>
  <w:style w:type="paragraph" w:styleId="Gorputz-testuarenkoska2">
    <w:name w:val="Body Text Indent 2"/>
    <w:basedOn w:val="Normala"/>
    <w:link w:val="Gorputz-testuarenkoska2Kar"/>
    <w:rsid w:val="00AC417C"/>
    <w:pPr>
      <w:spacing w:after="120" w:line="480" w:lineRule="auto"/>
      <w:ind w:left="283"/>
    </w:pPr>
  </w:style>
  <w:style w:type="character" w:customStyle="1" w:styleId="Gorputz-testuarenkoska2Kar">
    <w:name w:val="Gorputz-testuaren koska 2 Kar"/>
    <w:basedOn w:val="Paragrafoarenletra-tipolehenetsia"/>
    <w:link w:val="Gorputz-testuarenkoska2"/>
    <w:rsid w:val="00AC417C"/>
    <w:rPr>
      <w:sz w:val="24"/>
      <w:lang w:val="es-ES_tradnl" w:eastAsia="es-ES_tradnl"/>
    </w:rPr>
  </w:style>
  <w:style w:type="table" w:styleId="Saretaduntaula">
    <w:name w:val="Table Grid"/>
    <w:basedOn w:val="Taulanormala"/>
    <w:rsid w:val="00AC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rri-zenbakia">
    <w:name w:val="page number"/>
    <w:basedOn w:val="Paragrafoarenletra-tipolehenetsia"/>
    <w:rsid w:val="00AC417C"/>
  </w:style>
  <w:style w:type="paragraph" w:styleId="Iruzkinarengaia">
    <w:name w:val="annotation subject"/>
    <w:basedOn w:val="Iruzkinarentestua"/>
    <w:next w:val="Iruzkinarentestua"/>
    <w:link w:val="IruzkinarengaiaKar"/>
    <w:uiPriority w:val="99"/>
    <w:semiHidden/>
    <w:unhideWhenUsed/>
    <w:rsid w:val="00AC417C"/>
    <w:rPr>
      <w:b/>
      <w:bCs/>
    </w:rPr>
  </w:style>
  <w:style w:type="character" w:customStyle="1" w:styleId="IruzkinarentestuaKar">
    <w:name w:val="Iruzkinaren testua Kar"/>
    <w:basedOn w:val="Paragrafoarenletra-tipolehenetsia"/>
    <w:link w:val="Iruzkinarentestua"/>
    <w:semiHidden/>
    <w:rsid w:val="00AC417C"/>
    <w:rPr>
      <w:lang w:val="es-ES_tradnl" w:eastAsia="es-ES_tradnl"/>
    </w:rPr>
  </w:style>
  <w:style w:type="character" w:customStyle="1" w:styleId="IruzkinarengaiaKar">
    <w:name w:val="Iruzkinaren gaia Kar"/>
    <w:basedOn w:val="IruzkinarentestuaKar"/>
    <w:link w:val="Iruzkinarengaia"/>
    <w:uiPriority w:val="99"/>
    <w:semiHidden/>
    <w:rsid w:val="00AC417C"/>
    <w:rPr>
      <w:b/>
      <w:bCs/>
      <w:lang w:val="es-ES_tradnl" w:eastAsia="es-ES_tradnl"/>
    </w:rPr>
  </w:style>
  <w:style w:type="paragraph" w:styleId="Oin-oharrarentestua">
    <w:name w:val="footnote text"/>
    <w:basedOn w:val="Normala"/>
    <w:link w:val="Oin-oharrarentestuaKar"/>
    <w:uiPriority w:val="99"/>
    <w:semiHidden/>
    <w:unhideWhenUsed/>
    <w:rsid w:val="00AC417C"/>
    <w:rPr>
      <w:sz w:val="20"/>
    </w:rPr>
  </w:style>
  <w:style w:type="character" w:customStyle="1" w:styleId="Oin-oharrarentestuaKar">
    <w:name w:val="Oin-oharraren testua Kar"/>
    <w:basedOn w:val="Paragrafoarenletra-tipolehenetsia"/>
    <w:link w:val="Oin-oharrarentestua"/>
    <w:uiPriority w:val="99"/>
    <w:semiHidden/>
    <w:rsid w:val="00AC417C"/>
    <w:rPr>
      <w:lang w:val="es-ES_tradnl" w:eastAsia="es-ES_tradnl"/>
    </w:rPr>
  </w:style>
  <w:style w:type="character" w:styleId="Oin-oharrarenerreferentzia">
    <w:name w:val="footnote reference"/>
    <w:uiPriority w:val="99"/>
    <w:semiHidden/>
    <w:unhideWhenUsed/>
    <w:rsid w:val="00AC417C"/>
    <w:rPr>
      <w:vertAlign w:val="superscript"/>
    </w:rPr>
  </w:style>
  <w:style w:type="character" w:styleId="Hiperesteka">
    <w:name w:val="Hyperlink"/>
    <w:uiPriority w:val="99"/>
    <w:unhideWhenUsed/>
    <w:rsid w:val="00AC417C"/>
    <w:rPr>
      <w:color w:val="0563C1"/>
      <w:u w:val="single"/>
    </w:rPr>
  </w:style>
  <w:style w:type="character" w:customStyle="1" w:styleId="st">
    <w:name w:val="st"/>
    <w:rsid w:val="00AC417C"/>
  </w:style>
  <w:style w:type="character" w:styleId="Enfasia">
    <w:name w:val="Emphasis"/>
    <w:uiPriority w:val="20"/>
    <w:qFormat/>
    <w:rsid w:val="00AC417C"/>
    <w:rPr>
      <w:i/>
      <w:iCs/>
    </w:rPr>
  </w:style>
  <w:style w:type="paragraph" w:customStyle="1" w:styleId="parrafo">
    <w:name w:val="parrafo"/>
    <w:basedOn w:val="Normala"/>
    <w:rsid w:val="00AC417C"/>
    <w:pPr>
      <w:spacing w:before="100" w:beforeAutospacing="1" w:after="100" w:afterAutospacing="1"/>
    </w:pPr>
    <w:rPr>
      <w:szCs w:val="24"/>
      <w:lang w:val="es-ES" w:eastAsia="es-ES"/>
    </w:rPr>
  </w:style>
  <w:style w:type="paragraph" w:customStyle="1" w:styleId="parrafo2">
    <w:name w:val="parrafo_2"/>
    <w:basedOn w:val="Normala"/>
    <w:rsid w:val="00AC417C"/>
    <w:pPr>
      <w:spacing w:before="100" w:beforeAutospacing="1" w:after="100" w:afterAutospacing="1"/>
    </w:pPr>
    <w:rPr>
      <w:szCs w:val="24"/>
      <w:lang w:val="es-ES" w:eastAsia="es-ES"/>
    </w:rPr>
  </w:style>
  <w:style w:type="character" w:customStyle="1" w:styleId="Mencinsinresolver1">
    <w:name w:val="Mención sin resolver1"/>
    <w:basedOn w:val="Paragrafoarenletra-tipolehenetsia"/>
    <w:uiPriority w:val="99"/>
    <w:semiHidden/>
    <w:unhideWhenUsed/>
    <w:rsid w:val="00AC417C"/>
    <w:rPr>
      <w:color w:val="605E5C"/>
      <w:shd w:val="clear" w:color="auto" w:fill="E1DFDD"/>
    </w:rPr>
  </w:style>
  <w:style w:type="character" w:styleId="BisitatutakoHiperesteka">
    <w:name w:val="FollowedHyperlink"/>
    <w:basedOn w:val="Paragrafoarenletra-tipolehenetsia"/>
    <w:uiPriority w:val="99"/>
    <w:semiHidden/>
    <w:unhideWhenUsed/>
    <w:rsid w:val="00AC4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9C0FB781A6AFC342916CD1DEA0B987C0" ma:contentTypeVersion="12" ma:contentTypeDescription="Sortu dokumentu berri bat." ma:contentTypeScope="" ma:versionID="2065057b8b32bd4eafddc4958f1d210a">
  <xsd:schema xmlns:xsd="http://www.w3.org/2001/XMLSchema" xmlns:xs="http://www.w3.org/2001/XMLSchema" xmlns:p="http://schemas.microsoft.com/office/2006/metadata/properties" xmlns:ns2="624f3b94-bbc5-4573-aeef-0eaada64f22b" xmlns:ns3="8c35392d-4ec5-4c96-a9bc-d6c97c77fa09" targetNamespace="http://schemas.microsoft.com/office/2006/metadata/properties" ma:root="true" ma:fieldsID="da28d820c930a2d855ded533d8b7bde3" ns2:_="" ns3:_="">
    <xsd:import namespace="624f3b94-bbc5-4573-aeef-0eaada64f22b"/>
    <xsd:import namespace="8c35392d-4ec5-4c96-a9bc-d6c97c77fa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Xehetasunekin partekatu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0DBE-0D33-44A0-B646-DB1733F89408}">
  <ds:schemaRefs>
    <ds:schemaRef ds:uri="http://schemas.microsoft.com/sharepoint/v3/contenttype/forms"/>
  </ds:schemaRefs>
</ds:datastoreItem>
</file>

<file path=customXml/itemProps2.xml><?xml version="1.0" encoding="utf-8"?>
<ds:datastoreItem xmlns:ds="http://schemas.openxmlformats.org/officeDocument/2006/customXml" ds:itemID="{27A3F34F-B903-4DC7-9FA9-BD3DAEE90F69}">
  <ds:schemaRefs>
    <ds:schemaRef ds:uri="http://schemas.microsoft.com/office/2006/documentManagement/types"/>
    <ds:schemaRef ds:uri="http://purl.org/dc/terms/"/>
    <ds:schemaRef ds:uri="624f3b94-bbc5-4573-aeef-0eaada64f22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c35392d-4ec5-4c96-a9bc-d6c97c77fa09"/>
    <ds:schemaRef ds:uri="http://www.w3.org/XML/1998/namespace"/>
  </ds:schemaRefs>
</ds:datastoreItem>
</file>

<file path=customXml/itemProps3.xml><?xml version="1.0" encoding="utf-8"?>
<ds:datastoreItem xmlns:ds="http://schemas.openxmlformats.org/officeDocument/2006/customXml" ds:itemID="{A2732CF9-286A-41DE-ABD9-03636571E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f3b94-bbc5-4573-aeef-0eaada64f22b"/>
    <ds:schemaRef ds:uri="8c35392d-4ec5-4c96-a9bc-d6c97c77f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DC41B-9BD7-4B19-BF43-247DC799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7832</Words>
  <Characters>43081</Characters>
  <Application>Microsoft Office Word</Application>
  <DocSecurity>0</DocSecurity>
  <Lines>359</Lines>
  <Paragraphs>101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2021-06-29T07:37:00Z</dcterms:created>
  <dcterms:modified xsi:type="dcterms:W3CDTF">2021-06-30T07:12:00Z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ies>
</file>