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34D0" w14:paraId="19C6DA44" w14:textId="77777777" w:rsidTr="00C00CC2">
        <w:tc>
          <w:tcPr>
            <w:tcW w:w="4531" w:type="dxa"/>
          </w:tcPr>
          <w:p w14:paraId="2D9E8D28" w14:textId="05F66429" w:rsidR="00D034D0" w:rsidRPr="00133C8E" w:rsidRDefault="00D66AB5" w:rsidP="00D66AB5">
            <w:pPr>
              <w:jc w:val="both"/>
              <w:rPr>
                <w:rStyle w:val="form-control-text"/>
                <w:rFonts w:ascii="Garamond" w:hAnsi="Garamond"/>
                <w:sz w:val="24"/>
                <w:szCs w:val="24"/>
              </w:rPr>
            </w:pPr>
            <w:r w:rsidRPr="00133C8E">
              <w:rPr>
                <w:rStyle w:val="form-control-text"/>
                <w:rFonts w:ascii="Garamond" w:hAnsi="Garamond"/>
                <w:sz w:val="24"/>
                <w:szCs w:val="24"/>
              </w:rPr>
              <w:t xml:space="preserve">AGINDUA, </w:t>
            </w:r>
            <w:r w:rsidR="0076279F" w:rsidRPr="00133C8E">
              <w:rPr>
                <w:rStyle w:val="form-control-text"/>
                <w:rFonts w:ascii="Garamond" w:hAnsi="Garamond"/>
                <w:sz w:val="24"/>
                <w:szCs w:val="24"/>
              </w:rPr>
              <w:t>OGASUN ETA FINANTZETAKO</w:t>
            </w:r>
            <w:r w:rsidRPr="00133C8E">
              <w:rPr>
                <w:rStyle w:val="form-control-text"/>
                <w:rFonts w:ascii="Garamond" w:hAnsi="Garamond"/>
                <w:sz w:val="24"/>
                <w:szCs w:val="24"/>
              </w:rPr>
              <w:t xml:space="preserve"> SAILBURUARENA, EUSKAL AUTONOMIA ERKIDEGOKO ADMINISTRAZIOAREN TASA ETA PREZIO PUBLIKOEI BURUZKO LEGEAREN TESTU BATEGINA ONARTZEKO LEGEGINTZAKO DEKRETUAREN PROIEKTUA ALDEZ AURRETIK ONARTZEN DUENA</w:t>
            </w:r>
          </w:p>
          <w:p w14:paraId="369A0FA6" w14:textId="77777777" w:rsidR="00D66AB5" w:rsidRPr="00133C8E" w:rsidRDefault="00D66AB5" w:rsidP="00D66AB5">
            <w:pPr>
              <w:jc w:val="both"/>
              <w:rPr>
                <w:rFonts w:ascii="Garamond" w:hAnsi="Garamond"/>
                <w:sz w:val="24"/>
                <w:szCs w:val="24"/>
              </w:rPr>
            </w:pPr>
          </w:p>
          <w:p w14:paraId="4F571E28" w14:textId="77777777" w:rsidR="00D66AB5" w:rsidRPr="00133C8E" w:rsidRDefault="00D66AB5" w:rsidP="00D66AB5">
            <w:pPr>
              <w:jc w:val="both"/>
              <w:rPr>
                <w:rFonts w:ascii="Garamond" w:hAnsi="Garamond"/>
                <w:sz w:val="24"/>
                <w:szCs w:val="24"/>
              </w:rPr>
            </w:pPr>
          </w:p>
          <w:p w14:paraId="5C2CCFFA" w14:textId="77777777" w:rsidR="00D66AB5" w:rsidRPr="00133C8E" w:rsidRDefault="00D66AB5" w:rsidP="00D66AB5">
            <w:pPr>
              <w:jc w:val="both"/>
              <w:rPr>
                <w:rFonts w:ascii="Garamond" w:hAnsi="Garamond"/>
                <w:sz w:val="24"/>
                <w:szCs w:val="24"/>
              </w:rPr>
            </w:pPr>
            <w:r w:rsidRPr="00133C8E">
              <w:rPr>
                <w:rFonts w:ascii="Garamond" w:hAnsi="Garamond"/>
                <w:sz w:val="24"/>
                <w:szCs w:val="24"/>
              </w:rPr>
              <w:t>Xedapen Orokorrak Egiteko Prozedurari buruzko ekainaren 30eko 6/2022 Legearen 12. eta 13. artikuluen arabera, Ekonomia eta Ogasuneko sailburuak, 2024ko martxoaren 8ko Aginduaren bidez, Euskal Autonomia Erkidegoko Administrazioaren Tasei eta Prezio Publikoei buruzko Legear</w:t>
            </w:r>
            <w:r w:rsidR="002A71DC" w:rsidRPr="00133C8E">
              <w:rPr>
                <w:rFonts w:ascii="Garamond" w:hAnsi="Garamond"/>
                <w:sz w:val="24"/>
                <w:szCs w:val="24"/>
              </w:rPr>
              <w:t xml:space="preserve">en Testu </w:t>
            </w:r>
            <w:proofErr w:type="spellStart"/>
            <w:r w:rsidR="002A71DC" w:rsidRPr="00133C8E">
              <w:rPr>
                <w:rFonts w:ascii="Garamond" w:hAnsi="Garamond"/>
                <w:sz w:val="24"/>
                <w:szCs w:val="24"/>
              </w:rPr>
              <w:t>Bategina</w:t>
            </w:r>
            <w:proofErr w:type="spellEnd"/>
            <w:r w:rsidR="002A71DC" w:rsidRPr="00133C8E">
              <w:rPr>
                <w:rFonts w:ascii="Garamond" w:hAnsi="Garamond"/>
                <w:sz w:val="24"/>
                <w:szCs w:val="24"/>
              </w:rPr>
              <w:t xml:space="preserve"> onartzeko Legegintzako D</w:t>
            </w:r>
            <w:r w:rsidRPr="00133C8E">
              <w:rPr>
                <w:rFonts w:ascii="Garamond" w:hAnsi="Garamond"/>
                <w:sz w:val="24"/>
                <w:szCs w:val="24"/>
              </w:rPr>
              <w:t>ekretuaren proiektua egiteko prozedura hasi zuen.</w:t>
            </w:r>
          </w:p>
          <w:p w14:paraId="3E3395CB" w14:textId="77777777" w:rsidR="00D66AB5" w:rsidRPr="00133C8E" w:rsidRDefault="00D66AB5" w:rsidP="00D66AB5">
            <w:pPr>
              <w:jc w:val="both"/>
              <w:rPr>
                <w:rFonts w:ascii="Garamond" w:hAnsi="Garamond"/>
                <w:sz w:val="24"/>
                <w:szCs w:val="24"/>
              </w:rPr>
            </w:pPr>
          </w:p>
          <w:p w14:paraId="5C065CC5" w14:textId="77777777" w:rsidR="00D66AB5" w:rsidRPr="00133C8E" w:rsidRDefault="00D66AB5" w:rsidP="00D66AB5">
            <w:pPr>
              <w:jc w:val="both"/>
              <w:rPr>
                <w:rFonts w:ascii="Garamond" w:hAnsi="Garamond"/>
                <w:sz w:val="24"/>
                <w:szCs w:val="24"/>
              </w:rPr>
            </w:pPr>
          </w:p>
          <w:p w14:paraId="7B21CB1A" w14:textId="77777777" w:rsidR="00D66AB5" w:rsidRPr="00133C8E" w:rsidRDefault="00D66AB5" w:rsidP="00D66AB5">
            <w:pPr>
              <w:jc w:val="both"/>
              <w:rPr>
                <w:rFonts w:ascii="Garamond" w:hAnsi="Garamond"/>
                <w:sz w:val="24"/>
                <w:szCs w:val="24"/>
              </w:rPr>
            </w:pPr>
          </w:p>
          <w:p w14:paraId="5A79A6F8" w14:textId="77777777" w:rsidR="002A71DC" w:rsidRPr="00133C8E" w:rsidRDefault="00D66AB5" w:rsidP="002A71DC">
            <w:pPr>
              <w:jc w:val="both"/>
              <w:rPr>
                <w:rFonts w:ascii="Garamond" w:hAnsi="Garamond"/>
                <w:sz w:val="24"/>
                <w:szCs w:val="24"/>
              </w:rPr>
            </w:pPr>
            <w:r w:rsidRPr="00133C8E">
              <w:rPr>
                <w:rFonts w:ascii="Garamond" w:hAnsi="Garamond"/>
                <w:sz w:val="24"/>
                <w:szCs w:val="24"/>
              </w:rPr>
              <w:t xml:space="preserve">Aipatutako 6/2022 Legearen 14. artikuluko aurreikuspenei jarraituz egin da testu </w:t>
            </w:r>
            <w:proofErr w:type="spellStart"/>
            <w:r w:rsidRPr="00133C8E">
              <w:rPr>
                <w:rFonts w:ascii="Garamond" w:hAnsi="Garamond"/>
                <w:sz w:val="24"/>
                <w:szCs w:val="24"/>
              </w:rPr>
              <w:t>bategina</w:t>
            </w:r>
            <w:proofErr w:type="spellEnd"/>
            <w:r w:rsidR="002A71DC" w:rsidRPr="00133C8E">
              <w:rPr>
                <w:rFonts w:ascii="Garamond" w:hAnsi="Garamond"/>
                <w:sz w:val="24"/>
                <w:szCs w:val="24"/>
              </w:rPr>
              <w:t>, eta, une honetan, aipatutako L</w:t>
            </w:r>
            <w:r w:rsidRPr="00133C8E">
              <w:rPr>
                <w:rFonts w:ascii="Garamond" w:hAnsi="Garamond"/>
                <w:sz w:val="24"/>
                <w:szCs w:val="24"/>
              </w:rPr>
              <w:t xml:space="preserve">egearen 15. artikuluaren arabera, aldez aurreko onarpena eman behar zaio, dagozkion entzunaldi- eta kontsulta-izapideak egin aurretik. Horregatik guztiagatik, Euskal Autonomia Erkidegoko Administrazioaren Tasei eta Prezio Publikoei buruzko Legearen Testu </w:t>
            </w:r>
            <w:proofErr w:type="spellStart"/>
            <w:r w:rsidRPr="00133C8E">
              <w:rPr>
                <w:rFonts w:ascii="Garamond" w:hAnsi="Garamond"/>
                <w:sz w:val="24"/>
                <w:szCs w:val="24"/>
              </w:rPr>
              <w:t>Bategina</w:t>
            </w:r>
            <w:proofErr w:type="spellEnd"/>
            <w:r w:rsidRPr="00133C8E">
              <w:rPr>
                <w:rFonts w:ascii="Garamond" w:hAnsi="Garamond"/>
                <w:sz w:val="24"/>
                <w:szCs w:val="24"/>
              </w:rPr>
              <w:t xml:space="preserve"> onartzeko Legegintzako Dekretuaren proiektua aztertu ondoren, honako hau</w:t>
            </w:r>
          </w:p>
          <w:p w14:paraId="0807621F" w14:textId="77777777" w:rsidR="002A71DC" w:rsidRPr="00133C8E" w:rsidRDefault="002A71DC" w:rsidP="002A71DC">
            <w:pPr>
              <w:jc w:val="both"/>
              <w:rPr>
                <w:rFonts w:ascii="Garamond" w:hAnsi="Garamond"/>
                <w:sz w:val="24"/>
                <w:szCs w:val="24"/>
              </w:rPr>
            </w:pPr>
          </w:p>
          <w:p w14:paraId="1E4BF390" w14:textId="77777777" w:rsidR="00D66AB5" w:rsidRPr="00133C8E" w:rsidRDefault="00D66AB5" w:rsidP="0076279F">
            <w:pPr>
              <w:jc w:val="center"/>
              <w:rPr>
                <w:rFonts w:ascii="Garamond" w:hAnsi="Garamond"/>
                <w:sz w:val="24"/>
                <w:szCs w:val="24"/>
              </w:rPr>
            </w:pPr>
            <w:r w:rsidRPr="00133C8E">
              <w:rPr>
                <w:rFonts w:ascii="Garamond" w:hAnsi="Garamond"/>
                <w:sz w:val="24"/>
                <w:szCs w:val="24"/>
              </w:rPr>
              <w:t>EBATZI DUT</w:t>
            </w:r>
          </w:p>
          <w:p w14:paraId="62CBACE8" w14:textId="77777777" w:rsidR="002A71DC" w:rsidRPr="00133C8E" w:rsidRDefault="002A71DC" w:rsidP="002A71DC">
            <w:pPr>
              <w:jc w:val="both"/>
              <w:rPr>
                <w:rFonts w:ascii="Garamond" w:hAnsi="Garamond"/>
                <w:sz w:val="24"/>
                <w:szCs w:val="24"/>
              </w:rPr>
            </w:pPr>
          </w:p>
          <w:p w14:paraId="3AB53911" w14:textId="77777777" w:rsidR="002A71DC" w:rsidRPr="00133C8E" w:rsidRDefault="002A71DC" w:rsidP="002A71DC">
            <w:pPr>
              <w:jc w:val="both"/>
              <w:rPr>
                <w:rStyle w:val="form-control-text"/>
                <w:rFonts w:ascii="Garamond" w:hAnsi="Garamond"/>
                <w:sz w:val="24"/>
                <w:szCs w:val="24"/>
              </w:rPr>
            </w:pPr>
            <w:r w:rsidRPr="00133C8E">
              <w:rPr>
                <w:rStyle w:val="form-control-text"/>
                <w:rFonts w:ascii="Garamond" w:hAnsi="Garamond"/>
                <w:b/>
                <w:sz w:val="24"/>
                <w:szCs w:val="24"/>
              </w:rPr>
              <w:t>Lehenengoa.-</w:t>
            </w:r>
            <w:r w:rsidRPr="00133C8E">
              <w:rPr>
                <w:rStyle w:val="form-control-text"/>
                <w:rFonts w:ascii="Garamond" w:hAnsi="Garamond"/>
                <w:sz w:val="24"/>
                <w:szCs w:val="24"/>
              </w:rPr>
              <w:t xml:space="preserve"> Aldez aurretik onartzea Euskal Autonomia Erkidegoko Administrazioaren Tasei eta Prezio Publikoei buruzko Legearen Testu </w:t>
            </w:r>
            <w:proofErr w:type="spellStart"/>
            <w:r w:rsidRPr="00133C8E">
              <w:rPr>
                <w:rStyle w:val="form-control-text"/>
                <w:rFonts w:ascii="Garamond" w:hAnsi="Garamond"/>
                <w:sz w:val="24"/>
                <w:szCs w:val="24"/>
              </w:rPr>
              <w:t>Bategina</w:t>
            </w:r>
            <w:proofErr w:type="spellEnd"/>
            <w:r w:rsidRPr="00133C8E">
              <w:rPr>
                <w:rStyle w:val="form-control-text"/>
                <w:rFonts w:ascii="Garamond" w:hAnsi="Garamond"/>
                <w:sz w:val="24"/>
                <w:szCs w:val="24"/>
              </w:rPr>
              <w:t xml:space="preserve"> onartzen duen Legegintzako Dekretuaren proiektua, agindu honi erantsita doana.</w:t>
            </w:r>
          </w:p>
          <w:p w14:paraId="555B1385" w14:textId="77777777" w:rsidR="002A71DC" w:rsidRPr="00133C8E" w:rsidRDefault="002A71DC" w:rsidP="002A71DC">
            <w:pPr>
              <w:jc w:val="both"/>
              <w:rPr>
                <w:rStyle w:val="form-control-text"/>
              </w:rPr>
            </w:pPr>
          </w:p>
          <w:p w14:paraId="2208C70F" w14:textId="77777777" w:rsidR="002A71DC" w:rsidRPr="00133C8E" w:rsidRDefault="002A71DC" w:rsidP="002A71DC">
            <w:pPr>
              <w:jc w:val="both"/>
              <w:rPr>
                <w:rFonts w:ascii="Garamond" w:hAnsi="Garamond"/>
                <w:sz w:val="24"/>
                <w:szCs w:val="24"/>
              </w:rPr>
            </w:pPr>
            <w:r w:rsidRPr="00133C8E">
              <w:rPr>
                <w:rStyle w:val="form-control-text"/>
                <w:b/>
              </w:rPr>
              <w:t>Bigarrena.-</w:t>
            </w:r>
            <w:r w:rsidRPr="00133C8E">
              <w:rPr>
                <w:rStyle w:val="form-control-text"/>
              </w:rPr>
              <w:t xml:space="preserve"> Euskal Autonomia Erkidegoko Administrazioaren Tasa eta Prezio Publikoei buruzko Legearen Testu </w:t>
            </w:r>
            <w:proofErr w:type="spellStart"/>
            <w:r w:rsidRPr="00133C8E">
              <w:rPr>
                <w:rStyle w:val="form-control-text"/>
              </w:rPr>
              <w:t>Bategina</w:t>
            </w:r>
            <w:proofErr w:type="spellEnd"/>
            <w:r w:rsidRPr="00133C8E">
              <w:rPr>
                <w:rStyle w:val="form-control-text"/>
              </w:rPr>
              <w:t xml:space="preserve"> onartzeko Legegintzako Dekretuaren proiektuaren prozedura izapidetzen jarraitzeko agintzea, proiektua egiteko prozedurari hasiera eman zion Ekonomia eta Ogasuneko sailburuaren 2024ko </w:t>
            </w:r>
            <w:r w:rsidRPr="00133C8E">
              <w:rPr>
                <w:rStyle w:val="form-control-text"/>
              </w:rPr>
              <w:lastRenderedPageBreak/>
              <w:t>martxoaren 8ko Aginduan eta Xedapen Orokorrak Egiteko Prozedurari buruzko ekainaren 30eko 6/2022 Legean ezarritako izapideekin bat etorriz, Jaurlaritzaren Kontseilura onar dezan bidali aurretik.</w:t>
            </w:r>
          </w:p>
        </w:tc>
        <w:tc>
          <w:tcPr>
            <w:tcW w:w="4531" w:type="dxa"/>
          </w:tcPr>
          <w:p w14:paraId="45C959F3" w14:textId="5CBC96B1" w:rsidR="00D034D0" w:rsidRPr="00D56E01" w:rsidRDefault="00D034D0" w:rsidP="00D034D0">
            <w:pPr>
              <w:jc w:val="both"/>
              <w:rPr>
                <w:rFonts w:ascii="Garamond" w:hAnsi="Garamond"/>
                <w:sz w:val="24"/>
                <w:szCs w:val="24"/>
                <w:lang w:val="es-ES_tradnl"/>
              </w:rPr>
            </w:pPr>
            <w:r w:rsidRPr="00D56E01">
              <w:rPr>
                <w:rFonts w:ascii="Garamond" w:hAnsi="Garamond"/>
                <w:sz w:val="24"/>
                <w:szCs w:val="24"/>
                <w:lang w:val="es-ES_tradnl"/>
              </w:rPr>
              <w:lastRenderedPageBreak/>
              <w:t xml:space="preserve">ORDEN DEL CONSEJERO DE </w:t>
            </w:r>
            <w:r w:rsidR="0076279F">
              <w:rPr>
                <w:rFonts w:ascii="Garamond" w:hAnsi="Garamond"/>
                <w:sz w:val="24"/>
                <w:szCs w:val="24"/>
                <w:lang w:val="es-ES_tradnl"/>
              </w:rPr>
              <w:t>HACIENDA Y FINANZAS</w:t>
            </w:r>
            <w:r w:rsidRPr="00D56E01">
              <w:rPr>
                <w:rFonts w:ascii="Garamond" w:hAnsi="Garamond"/>
                <w:sz w:val="24"/>
                <w:szCs w:val="24"/>
                <w:lang w:val="es-ES_tradnl"/>
              </w:rPr>
              <w:t xml:space="preserve"> QUE APRU</w:t>
            </w:r>
            <w:r w:rsidR="00EE236F" w:rsidRPr="00D56E01">
              <w:rPr>
                <w:rFonts w:ascii="Garamond" w:hAnsi="Garamond"/>
                <w:sz w:val="24"/>
                <w:szCs w:val="24"/>
                <w:lang w:val="es-ES_tradnl"/>
              </w:rPr>
              <w:t>EBA, CON CARÁCTER PREVIO,</w:t>
            </w:r>
            <w:r w:rsidRPr="00D56E01">
              <w:rPr>
                <w:rFonts w:ascii="Garamond" w:hAnsi="Garamond"/>
                <w:sz w:val="24"/>
                <w:szCs w:val="24"/>
                <w:lang w:val="es-ES_tradnl"/>
              </w:rPr>
              <w:t xml:space="preserve"> EL PROYECTO DE DECRETO LEGISLATIVO DE APROBACIÓN </w:t>
            </w:r>
            <w:r w:rsidR="00EE236F" w:rsidRPr="00D56E01">
              <w:rPr>
                <w:rFonts w:ascii="Garamond" w:hAnsi="Garamond"/>
                <w:sz w:val="24"/>
                <w:szCs w:val="24"/>
                <w:lang w:val="es-ES_tradnl"/>
              </w:rPr>
              <w:t>DEL TEXTO REFUNDIDO DE LA LEY DE TASAS Y PRECIOS PÚBLICOS DE LA ADMINISTRACIÓN DE LA COMUNIDAD AUTÓNOMA DEL PAÍS VASCO</w:t>
            </w:r>
          </w:p>
          <w:p w14:paraId="588C8E67" w14:textId="77777777" w:rsidR="00D034D0" w:rsidRPr="00D56E01" w:rsidRDefault="00D034D0" w:rsidP="00D034D0">
            <w:pPr>
              <w:jc w:val="both"/>
              <w:rPr>
                <w:rFonts w:ascii="Garamond" w:hAnsi="Garamond"/>
                <w:sz w:val="24"/>
                <w:szCs w:val="24"/>
                <w:lang w:val="es-ES_tradnl"/>
              </w:rPr>
            </w:pPr>
          </w:p>
          <w:p w14:paraId="233FD811" w14:textId="4B469E33" w:rsidR="00D034D0" w:rsidRPr="00D56E01" w:rsidRDefault="00D56E01" w:rsidP="00D034D0">
            <w:pPr>
              <w:jc w:val="both"/>
              <w:rPr>
                <w:rFonts w:ascii="Garamond" w:hAnsi="Garamond"/>
                <w:sz w:val="24"/>
                <w:szCs w:val="24"/>
                <w:lang w:val="es-ES_tradnl"/>
              </w:rPr>
            </w:pPr>
            <w:r w:rsidRPr="00D56E01">
              <w:rPr>
                <w:rFonts w:ascii="Garamond" w:hAnsi="Garamond"/>
                <w:sz w:val="24"/>
                <w:szCs w:val="24"/>
                <w:lang w:val="es-ES_tradnl"/>
              </w:rPr>
              <w:t xml:space="preserve">De conformidad con los artículos 12 y 13 de la Ley 6/2022, de 30 de junio, del Procedimiento de Elaboración de las Disposiciones de Carácter General </w:t>
            </w:r>
            <w:r w:rsidR="00D034D0" w:rsidRPr="00D56E01">
              <w:rPr>
                <w:rFonts w:ascii="Garamond" w:hAnsi="Garamond"/>
                <w:sz w:val="24"/>
                <w:szCs w:val="24"/>
                <w:lang w:val="es-ES_tradnl"/>
              </w:rPr>
              <w:t>Mediante</w:t>
            </w:r>
            <w:r>
              <w:rPr>
                <w:rFonts w:ascii="Garamond" w:hAnsi="Garamond"/>
                <w:sz w:val="24"/>
                <w:szCs w:val="24"/>
                <w:lang w:val="es-ES_tradnl"/>
              </w:rPr>
              <w:t xml:space="preserve">, el </w:t>
            </w:r>
            <w:proofErr w:type="gramStart"/>
            <w:r>
              <w:rPr>
                <w:rFonts w:ascii="Garamond" w:hAnsi="Garamond"/>
                <w:sz w:val="24"/>
                <w:szCs w:val="24"/>
                <w:lang w:val="es-ES_tradnl"/>
              </w:rPr>
              <w:t>Consejero</w:t>
            </w:r>
            <w:proofErr w:type="gramEnd"/>
            <w:r>
              <w:rPr>
                <w:rFonts w:ascii="Garamond" w:hAnsi="Garamond"/>
                <w:sz w:val="24"/>
                <w:szCs w:val="24"/>
                <w:lang w:val="es-ES_tradnl"/>
              </w:rPr>
              <w:t xml:space="preserve"> de Economía y </w:t>
            </w:r>
            <w:r w:rsidR="000918B2">
              <w:rPr>
                <w:rFonts w:ascii="Garamond" w:hAnsi="Garamond"/>
                <w:sz w:val="24"/>
                <w:szCs w:val="24"/>
                <w:lang w:val="es-ES_tradnl"/>
              </w:rPr>
              <w:t>Hacienda</w:t>
            </w:r>
            <w:r>
              <w:rPr>
                <w:rFonts w:ascii="Garamond" w:hAnsi="Garamond"/>
                <w:sz w:val="24"/>
                <w:szCs w:val="24"/>
                <w:lang w:val="es-ES_tradnl"/>
              </w:rPr>
              <w:t>, mediante Orden de 8 de marzo de 2024, inici</w:t>
            </w:r>
            <w:r w:rsidR="00D034D0" w:rsidRPr="00D56E01">
              <w:rPr>
                <w:rFonts w:ascii="Garamond" w:hAnsi="Garamond"/>
                <w:sz w:val="24"/>
                <w:szCs w:val="24"/>
                <w:lang w:val="es-ES_tradnl"/>
              </w:rPr>
              <w:t xml:space="preserve">ó el procedimiento de elaboración del </w:t>
            </w:r>
            <w:r>
              <w:rPr>
                <w:rFonts w:ascii="Garamond" w:hAnsi="Garamond"/>
                <w:sz w:val="24"/>
                <w:szCs w:val="24"/>
                <w:lang w:val="es-ES_tradnl"/>
              </w:rPr>
              <w:t>Proyecto de D</w:t>
            </w:r>
            <w:r w:rsidRPr="00D56E01">
              <w:rPr>
                <w:rFonts w:ascii="Garamond" w:hAnsi="Garamond"/>
                <w:sz w:val="24"/>
                <w:szCs w:val="24"/>
                <w:lang w:val="es-ES_tradnl"/>
              </w:rPr>
              <w:t>ecre</w:t>
            </w:r>
            <w:r>
              <w:rPr>
                <w:rFonts w:ascii="Garamond" w:hAnsi="Garamond"/>
                <w:sz w:val="24"/>
                <w:szCs w:val="24"/>
                <w:lang w:val="es-ES_tradnl"/>
              </w:rPr>
              <w:t>to legislativo de aprobación del Texto Refundido de la Ley de Tasas y Precios Públicos de la Administración de la Comunidad Autónoma del País V</w:t>
            </w:r>
            <w:r w:rsidRPr="00D56E01">
              <w:rPr>
                <w:rFonts w:ascii="Garamond" w:hAnsi="Garamond"/>
                <w:sz w:val="24"/>
                <w:szCs w:val="24"/>
                <w:lang w:val="es-ES_tradnl"/>
              </w:rPr>
              <w:t>asco.</w:t>
            </w:r>
          </w:p>
          <w:p w14:paraId="6350C510" w14:textId="77777777" w:rsidR="00D034D0" w:rsidRPr="00D56E01" w:rsidRDefault="00D034D0" w:rsidP="00D034D0">
            <w:pPr>
              <w:jc w:val="both"/>
              <w:rPr>
                <w:rFonts w:ascii="Garamond" w:hAnsi="Garamond"/>
                <w:sz w:val="24"/>
                <w:szCs w:val="24"/>
                <w:lang w:val="es-ES_tradnl"/>
              </w:rPr>
            </w:pPr>
          </w:p>
          <w:p w14:paraId="2CA4DC31" w14:textId="77777777" w:rsidR="00D034D0" w:rsidRPr="00D56E01" w:rsidRDefault="00D56E01" w:rsidP="00D034D0">
            <w:pPr>
              <w:jc w:val="both"/>
              <w:rPr>
                <w:rFonts w:ascii="Garamond" w:hAnsi="Garamond"/>
                <w:sz w:val="24"/>
                <w:szCs w:val="24"/>
                <w:lang w:val="es-ES_tradnl"/>
              </w:rPr>
            </w:pPr>
            <w:r>
              <w:rPr>
                <w:rFonts w:ascii="Garamond" w:hAnsi="Garamond"/>
                <w:sz w:val="24"/>
                <w:szCs w:val="24"/>
                <w:lang w:val="es-ES_tradnl"/>
              </w:rPr>
              <w:t>Elaborado el T</w:t>
            </w:r>
            <w:r w:rsidR="00D034D0" w:rsidRPr="00D56E01">
              <w:rPr>
                <w:rFonts w:ascii="Garamond" w:hAnsi="Garamond"/>
                <w:sz w:val="24"/>
                <w:szCs w:val="24"/>
                <w:lang w:val="es-ES_tradnl"/>
              </w:rPr>
              <w:t>exto</w:t>
            </w:r>
            <w:r>
              <w:rPr>
                <w:rFonts w:ascii="Garamond" w:hAnsi="Garamond"/>
                <w:sz w:val="24"/>
                <w:szCs w:val="24"/>
                <w:lang w:val="es-ES_tradnl"/>
              </w:rPr>
              <w:t xml:space="preserve"> Refundido</w:t>
            </w:r>
            <w:r w:rsidR="00D034D0" w:rsidRPr="00D56E01">
              <w:rPr>
                <w:rFonts w:ascii="Garamond" w:hAnsi="Garamond"/>
                <w:sz w:val="24"/>
                <w:szCs w:val="24"/>
                <w:lang w:val="es-ES_tradnl"/>
              </w:rPr>
              <w:t xml:space="preserve"> siguiendo las previsiones del artículo 14 de la </w:t>
            </w:r>
            <w:r>
              <w:rPr>
                <w:rFonts w:ascii="Garamond" w:hAnsi="Garamond"/>
                <w:sz w:val="24"/>
                <w:szCs w:val="24"/>
                <w:lang w:val="es-ES_tradnl"/>
              </w:rPr>
              <w:t xml:space="preserve">citada </w:t>
            </w:r>
            <w:r w:rsidR="00D034D0" w:rsidRPr="00D56E01">
              <w:rPr>
                <w:rFonts w:ascii="Garamond" w:hAnsi="Garamond"/>
                <w:sz w:val="24"/>
                <w:szCs w:val="24"/>
                <w:lang w:val="es-ES_tradnl"/>
              </w:rPr>
              <w:t xml:space="preserve">Ley 6/2022, procede </w:t>
            </w:r>
            <w:r>
              <w:rPr>
                <w:rFonts w:ascii="Garamond" w:hAnsi="Garamond"/>
                <w:sz w:val="24"/>
                <w:szCs w:val="24"/>
                <w:lang w:val="es-ES_tradnl"/>
              </w:rPr>
              <w:t xml:space="preserve">en estos momentos, </w:t>
            </w:r>
            <w:r w:rsidR="003931EA">
              <w:rPr>
                <w:rFonts w:ascii="Garamond" w:hAnsi="Garamond"/>
                <w:sz w:val="24"/>
                <w:szCs w:val="24"/>
                <w:lang w:val="es-ES_tradnl"/>
              </w:rPr>
              <w:t xml:space="preserve">de acuerdo con el artículo </w:t>
            </w:r>
            <w:r w:rsidR="00D66AB5">
              <w:rPr>
                <w:rFonts w:ascii="Garamond" w:hAnsi="Garamond"/>
                <w:sz w:val="24"/>
                <w:szCs w:val="24"/>
                <w:lang w:val="es-ES_tradnl"/>
              </w:rPr>
              <w:t>15 de la meritada Ley, su</w:t>
            </w:r>
            <w:r w:rsidR="00D034D0" w:rsidRPr="00D56E01">
              <w:rPr>
                <w:rFonts w:ascii="Garamond" w:hAnsi="Garamond"/>
                <w:sz w:val="24"/>
                <w:szCs w:val="24"/>
                <w:lang w:val="es-ES_tradnl"/>
              </w:rPr>
              <w:t xml:space="preserve"> aprobación previa, antes de evacuar los trámites de audiencia y consulta que procedan. Por todo ello, visto el </w:t>
            </w:r>
            <w:r w:rsidR="00D66AB5">
              <w:rPr>
                <w:rFonts w:ascii="Garamond" w:hAnsi="Garamond"/>
                <w:sz w:val="24"/>
                <w:szCs w:val="24"/>
                <w:lang w:val="es-ES_tradnl"/>
              </w:rPr>
              <w:t>proyecto de Decreto Legislativo de aprobación del Texto Refundido de la Ley de Tasas y Precios Públicos de la Administración de la Comunidad Autónoma del País V</w:t>
            </w:r>
            <w:r w:rsidR="00D66AB5" w:rsidRPr="00D56E01">
              <w:rPr>
                <w:rFonts w:ascii="Garamond" w:hAnsi="Garamond"/>
                <w:sz w:val="24"/>
                <w:szCs w:val="24"/>
                <w:lang w:val="es-ES_tradnl"/>
              </w:rPr>
              <w:t>asco</w:t>
            </w:r>
            <w:r w:rsidR="00D034D0" w:rsidRPr="00D56E01">
              <w:rPr>
                <w:rFonts w:ascii="Garamond" w:hAnsi="Garamond"/>
                <w:sz w:val="24"/>
                <w:szCs w:val="24"/>
                <w:lang w:val="es-ES_tradnl"/>
              </w:rPr>
              <w:t xml:space="preserve"> elaborado,</w:t>
            </w:r>
          </w:p>
          <w:p w14:paraId="4BA0146C" w14:textId="77777777" w:rsidR="00D034D0" w:rsidRPr="00D56E01" w:rsidRDefault="00D034D0" w:rsidP="00D034D0">
            <w:pPr>
              <w:jc w:val="both"/>
              <w:rPr>
                <w:rFonts w:ascii="Garamond" w:hAnsi="Garamond"/>
                <w:sz w:val="24"/>
                <w:szCs w:val="24"/>
                <w:lang w:val="es-ES_tradnl"/>
              </w:rPr>
            </w:pPr>
          </w:p>
          <w:p w14:paraId="573C5E28" w14:textId="77777777" w:rsidR="00D034D0" w:rsidRPr="00D56E01" w:rsidRDefault="00D034D0" w:rsidP="00D66AB5">
            <w:pPr>
              <w:jc w:val="center"/>
              <w:rPr>
                <w:rFonts w:ascii="Garamond" w:hAnsi="Garamond"/>
                <w:sz w:val="24"/>
                <w:szCs w:val="24"/>
                <w:lang w:val="es-ES_tradnl"/>
              </w:rPr>
            </w:pPr>
            <w:r w:rsidRPr="00D56E01">
              <w:rPr>
                <w:rFonts w:ascii="Garamond" w:hAnsi="Garamond"/>
                <w:sz w:val="24"/>
                <w:szCs w:val="24"/>
                <w:lang w:val="es-ES_tradnl"/>
              </w:rPr>
              <w:t>RESUELVO</w:t>
            </w:r>
          </w:p>
          <w:p w14:paraId="41F50617" w14:textId="77777777" w:rsidR="00D034D0" w:rsidRPr="00D56E01" w:rsidRDefault="00D034D0" w:rsidP="00D034D0">
            <w:pPr>
              <w:jc w:val="both"/>
              <w:rPr>
                <w:rFonts w:ascii="Garamond" w:hAnsi="Garamond"/>
                <w:sz w:val="24"/>
                <w:szCs w:val="24"/>
                <w:lang w:val="es-ES_tradnl"/>
              </w:rPr>
            </w:pPr>
          </w:p>
          <w:p w14:paraId="6FF766DC" w14:textId="77777777" w:rsidR="00D034D0" w:rsidRPr="00D56E01" w:rsidRDefault="00D034D0" w:rsidP="00D034D0">
            <w:pPr>
              <w:jc w:val="both"/>
              <w:rPr>
                <w:rFonts w:ascii="Garamond" w:hAnsi="Garamond"/>
                <w:sz w:val="24"/>
                <w:szCs w:val="24"/>
                <w:lang w:val="es-ES_tradnl"/>
              </w:rPr>
            </w:pPr>
            <w:proofErr w:type="gramStart"/>
            <w:r w:rsidRPr="00D66AB5">
              <w:rPr>
                <w:rFonts w:ascii="Garamond" w:hAnsi="Garamond"/>
                <w:b/>
                <w:sz w:val="24"/>
                <w:szCs w:val="24"/>
                <w:lang w:val="es-ES_tradnl"/>
              </w:rPr>
              <w:t>Primero.-</w:t>
            </w:r>
            <w:proofErr w:type="gramEnd"/>
            <w:r w:rsidRPr="00D56E01">
              <w:rPr>
                <w:rFonts w:ascii="Garamond" w:hAnsi="Garamond"/>
                <w:sz w:val="24"/>
                <w:szCs w:val="24"/>
                <w:lang w:val="es-ES_tradnl"/>
              </w:rPr>
              <w:t xml:space="preserve"> Aprobar</w:t>
            </w:r>
            <w:r w:rsidR="00D66AB5">
              <w:rPr>
                <w:rFonts w:ascii="Garamond" w:hAnsi="Garamond"/>
                <w:sz w:val="24"/>
                <w:szCs w:val="24"/>
                <w:lang w:val="es-ES_tradnl"/>
              </w:rPr>
              <w:t>,</w:t>
            </w:r>
            <w:r w:rsidRPr="00D56E01">
              <w:rPr>
                <w:rFonts w:ascii="Garamond" w:hAnsi="Garamond"/>
                <w:sz w:val="24"/>
                <w:szCs w:val="24"/>
                <w:lang w:val="es-ES_tradnl"/>
              </w:rPr>
              <w:t xml:space="preserve"> con carácter previo</w:t>
            </w:r>
            <w:r w:rsidR="00D66AB5">
              <w:rPr>
                <w:rFonts w:ascii="Garamond" w:hAnsi="Garamond"/>
                <w:sz w:val="24"/>
                <w:szCs w:val="24"/>
                <w:lang w:val="es-ES_tradnl"/>
              </w:rPr>
              <w:t>,</w:t>
            </w:r>
            <w:r w:rsidRPr="00D56E01">
              <w:rPr>
                <w:rFonts w:ascii="Garamond" w:hAnsi="Garamond"/>
                <w:sz w:val="24"/>
                <w:szCs w:val="24"/>
                <w:lang w:val="es-ES_tradnl"/>
              </w:rPr>
              <w:t xml:space="preserve"> el </w:t>
            </w:r>
            <w:r w:rsidR="00D66AB5">
              <w:rPr>
                <w:rFonts w:ascii="Garamond" w:hAnsi="Garamond"/>
                <w:sz w:val="24"/>
                <w:szCs w:val="24"/>
                <w:lang w:val="es-ES_tradnl"/>
              </w:rPr>
              <w:t>proyecto de Decreto Legislativo de aprobación del Texto Refundido de la Ley de Tasas y Precios Públicos de la Administración de la Comunidad Autónoma del País V</w:t>
            </w:r>
            <w:r w:rsidR="00D66AB5" w:rsidRPr="00D56E01">
              <w:rPr>
                <w:rFonts w:ascii="Garamond" w:hAnsi="Garamond"/>
                <w:sz w:val="24"/>
                <w:szCs w:val="24"/>
                <w:lang w:val="es-ES_tradnl"/>
              </w:rPr>
              <w:t>asco elaborado</w:t>
            </w:r>
            <w:r w:rsidR="002A71DC">
              <w:rPr>
                <w:rFonts w:ascii="Garamond" w:hAnsi="Garamond"/>
                <w:sz w:val="24"/>
                <w:szCs w:val="24"/>
                <w:lang w:val="es-ES_tradnl"/>
              </w:rPr>
              <w:t>, que se anexa a esta Orden</w:t>
            </w:r>
          </w:p>
          <w:p w14:paraId="01320335" w14:textId="77777777" w:rsidR="00D034D0" w:rsidRPr="00D56E01" w:rsidRDefault="00D034D0" w:rsidP="00D034D0">
            <w:pPr>
              <w:jc w:val="both"/>
              <w:rPr>
                <w:rFonts w:ascii="Garamond" w:hAnsi="Garamond"/>
                <w:sz w:val="24"/>
                <w:szCs w:val="24"/>
                <w:lang w:val="es-ES_tradnl"/>
              </w:rPr>
            </w:pPr>
          </w:p>
          <w:p w14:paraId="76B1B056" w14:textId="77777777" w:rsidR="00D034D0" w:rsidRPr="00D56E01" w:rsidRDefault="00D034D0" w:rsidP="00D66AB5">
            <w:pPr>
              <w:jc w:val="both"/>
              <w:rPr>
                <w:rFonts w:ascii="Garamond" w:hAnsi="Garamond"/>
                <w:sz w:val="24"/>
                <w:szCs w:val="24"/>
                <w:lang w:val="es-ES_tradnl"/>
              </w:rPr>
            </w:pPr>
            <w:r w:rsidRPr="00D66AB5">
              <w:rPr>
                <w:rFonts w:ascii="Garamond" w:hAnsi="Garamond"/>
                <w:b/>
                <w:sz w:val="24"/>
                <w:szCs w:val="24"/>
                <w:lang w:val="es-ES_tradnl"/>
              </w:rPr>
              <w:t>Segundo.-</w:t>
            </w:r>
            <w:r w:rsidRPr="00D56E01">
              <w:rPr>
                <w:rFonts w:ascii="Garamond" w:hAnsi="Garamond"/>
                <w:sz w:val="24"/>
                <w:szCs w:val="24"/>
                <w:lang w:val="es-ES_tradnl"/>
              </w:rPr>
              <w:t xml:space="preserve"> Ordenar la continuación de la tramitación del procedimiento del </w:t>
            </w:r>
            <w:r w:rsidR="00D66AB5">
              <w:rPr>
                <w:rFonts w:ascii="Garamond" w:hAnsi="Garamond"/>
                <w:sz w:val="24"/>
                <w:szCs w:val="24"/>
                <w:lang w:val="es-ES_tradnl"/>
              </w:rPr>
              <w:t>proyecto de Decreto Legislativo de aprobación del Texto Refundido de la Ley de Tasas y Precios Públicos de la Administración de la Comunidad Autónoma del País V</w:t>
            </w:r>
            <w:r w:rsidR="00D66AB5" w:rsidRPr="00D56E01">
              <w:rPr>
                <w:rFonts w:ascii="Garamond" w:hAnsi="Garamond"/>
                <w:sz w:val="24"/>
                <w:szCs w:val="24"/>
                <w:lang w:val="es-ES_tradnl"/>
              </w:rPr>
              <w:t>asco elaborado</w:t>
            </w:r>
            <w:r w:rsidRPr="00D56E01">
              <w:rPr>
                <w:rFonts w:ascii="Garamond" w:hAnsi="Garamond"/>
                <w:sz w:val="24"/>
                <w:szCs w:val="24"/>
                <w:lang w:val="es-ES_tradnl"/>
              </w:rPr>
              <w:t xml:space="preserve">, de conformidad con los trámites </w:t>
            </w:r>
            <w:r w:rsidRPr="00D56E01">
              <w:rPr>
                <w:rFonts w:ascii="Garamond" w:hAnsi="Garamond"/>
                <w:sz w:val="24"/>
                <w:szCs w:val="24"/>
                <w:lang w:val="es-ES_tradnl"/>
              </w:rPr>
              <w:lastRenderedPageBreak/>
              <w:t xml:space="preserve">establecidos en la Orden </w:t>
            </w:r>
            <w:r w:rsidR="00D66AB5">
              <w:rPr>
                <w:rFonts w:ascii="Garamond" w:hAnsi="Garamond"/>
                <w:sz w:val="24"/>
                <w:szCs w:val="24"/>
                <w:lang w:val="es-ES_tradnl"/>
              </w:rPr>
              <w:t>de 8 de marzo de 2024, del Consejero de Economía y Hacienda, que inici</w:t>
            </w:r>
            <w:r w:rsidR="00D66AB5" w:rsidRPr="00D56E01">
              <w:rPr>
                <w:rFonts w:ascii="Garamond" w:hAnsi="Garamond"/>
                <w:sz w:val="24"/>
                <w:szCs w:val="24"/>
                <w:lang w:val="es-ES_tradnl"/>
              </w:rPr>
              <w:t>ó el procedimiento de</w:t>
            </w:r>
            <w:r w:rsidR="00D66AB5">
              <w:rPr>
                <w:rFonts w:ascii="Garamond" w:hAnsi="Garamond"/>
                <w:sz w:val="24"/>
                <w:szCs w:val="24"/>
                <w:lang w:val="es-ES_tradnl"/>
              </w:rPr>
              <w:t xml:space="preserve"> su</w:t>
            </w:r>
            <w:r w:rsidR="00D66AB5" w:rsidRPr="00D56E01">
              <w:rPr>
                <w:rFonts w:ascii="Garamond" w:hAnsi="Garamond"/>
                <w:sz w:val="24"/>
                <w:szCs w:val="24"/>
                <w:lang w:val="es-ES_tradnl"/>
              </w:rPr>
              <w:t xml:space="preserve"> elaboración </w:t>
            </w:r>
            <w:r w:rsidR="00D66AB5">
              <w:rPr>
                <w:rFonts w:ascii="Garamond" w:hAnsi="Garamond"/>
                <w:sz w:val="24"/>
                <w:szCs w:val="24"/>
                <w:lang w:val="es-ES_tradnl"/>
              </w:rPr>
              <w:t>y en la Ley 6/2022, de 30 de j</w:t>
            </w:r>
            <w:r w:rsidRPr="00D56E01">
              <w:rPr>
                <w:rFonts w:ascii="Garamond" w:hAnsi="Garamond"/>
                <w:sz w:val="24"/>
                <w:szCs w:val="24"/>
                <w:lang w:val="es-ES_tradnl"/>
              </w:rPr>
              <w:t>unio, del Procedimiento de Elaboración de las Disposiciones de Carácter General, con carácter previo a su remisión al Consejo de Gobierno para su aprobación.</w:t>
            </w:r>
          </w:p>
        </w:tc>
      </w:tr>
    </w:tbl>
    <w:p w14:paraId="7CB02DDA" w14:textId="77777777" w:rsidR="00316042" w:rsidRDefault="00316042"/>
    <w:p w14:paraId="0DDC0B85" w14:textId="77777777" w:rsidR="002A71DC" w:rsidRDefault="002A71DC"/>
    <w:p w14:paraId="4DB2A297" w14:textId="77777777" w:rsidR="00C00CC2" w:rsidRPr="00C00CC2" w:rsidRDefault="002A71DC" w:rsidP="00C00CC2">
      <w:pPr>
        <w:jc w:val="center"/>
        <w:rPr>
          <w:rFonts w:ascii="Garamond" w:eastAsia="Times New Roman" w:hAnsi="Garamond" w:cs="Times New Roman"/>
          <w:sz w:val="24"/>
          <w:szCs w:val="24"/>
          <w:lang w:val="es-ES" w:eastAsia="es-ES"/>
        </w:rPr>
      </w:pPr>
      <w:r w:rsidRPr="00C00CC2">
        <w:rPr>
          <w:rFonts w:ascii="Garamond" w:hAnsi="Garamond"/>
          <w:sz w:val="24"/>
          <w:szCs w:val="24"/>
        </w:rPr>
        <w:t>Vitoria-Gasteiz, sinadura elektronikoaren datan</w:t>
      </w:r>
      <w:r w:rsidR="00C00CC2" w:rsidRPr="00C00CC2">
        <w:rPr>
          <w:rFonts w:ascii="Garamond" w:hAnsi="Garamond"/>
          <w:sz w:val="24"/>
          <w:szCs w:val="24"/>
        </w:rPr>
        <w:t>/</w:t>
      </w:r>
      <w:r w:rsidR="00C00CC2" w:rsidRPr="00C00CC2">
        <w:rPr>
          <w:rFonts w:ascii="Garamond" w:eastAsia="Times New Roman" w:hAnsi="Garamond" w:cs="Times New Roman"/>
          <w:sz w:val="24"/>
          <w:szCs w:val="24"/>
          <w:lang w:val="es-ES" w:eastAsia="es-ES"/>
        </w:rPr>
        <w:t>en la fecha de firma electrónica</w:t>
      </w:r>
    </w:p>
    <w:p w14:paraId="59145A50" w14:textId="77777777" w:rsidR="002A71DC" w:rsidRPr="00C00CC2" w:rsidRDefault="002A71DC">
      <w:pPr>
        <w:rPr>
          <w:rFonts w:ascii="Garamond" w:hAnsi="Garamond"/>
          <w:sz w:val="24"/>
          <w:szCs w:val="24"/>
        </w:rPr>
      </w:pPr>
    </w:p>
    <w:p w14:paraId="7CD998A2" w14:textId="77777777" w:rsidR="002A71DC" w:rsidRPr="00C00CC2" w:rsidRDefault="002A71DC">
      <w:pPr>
        <w:rPr>
          <w:rFonts w:ascii="Garamond" w:hAnsi="Garamond"/>
          <w:sz w:val="24"/>
          <w:szCs w:val="24"/>
        </w:rPr>
      </w:pPr>
    </w:p>
    <w:p w14:paraId="42C17C6E" w14:textId="77777777" w:rsidR="00C00CC2" w:rsidRPr="00C00CC2" w:rsidRDefault="00C00CC2">
      <w:pPr>
        <w:rPr>
          <w:rFonts w:ascii="Garamond" w:hAnsi="Garamond"/>
          <w:sz w:val="24"/>
          <w:szCs w:val="24"/>
        </w:rPr>
      </w:pPr>
    </w:p>
    <w:p w14:paraId="13CF724A" w14:textId="77777777" w:rsidR="002A71DC" w:rsidRPr="00C00CC2" w:rsidRDefault="002A71DC">
      <w:pPr>
        <w:rPr>
          <w:rFonts w:ascii="Garamond" w:hAnsi="Garamond"/>
          <w:sz w:val="24"/>
          <w:szCs w:val="24"/>
        </w:rPr>
      </w:pPr>
    </w:p>
    <w:p w14:paraId="18602AB2" w14:textId="0728A851" w:rsidR="002A71DC" w:rsidRPr="00C00CC2" w:rsidRDefault="0076279F" w:rsidP="00C00CC2">
      <w:pPr>
        <w:spacing w:after="0" w:line="240" w:lineRule="auto"/>
        <w:jc w:val="center"/>
        <w:rPr>
          <w:rFonts w:ascii="Garamond" w:hAnsi="Garamond"/>
          <w:sz w:val="24"/>
          <w:szCs w:val="24"/>
          <w:lang w:val="es-ES_tradnl"/>
        </w:rPr>
      </w:pPr>
      <w:proofErr w:type="spellStart"/>
      <w:r>
        <w:rPr>
          <w:rFonts w:ascii="Garamond" w:hAnsi="Garamond"/>
          <w:sz w:val="24"/>
          <w:szCs w:val="24"/>
          <w:lang w:val="es-ES_tradnl"/>
        </w:rPr>
        <w:t>Noël</w:t>
      </w:r>
      <w:proofErr w:type="spellEnd"/>
      <w:r w:rsidR="002A71DC" w:rsidRPr="00C00CC2">
        <w:rPr>
          <w:rFonts w:ascii="Garamond" w:hAnsi="Garamond"/>
          <w:sz w:val="24"/>
          <w:szCs w:val="24"/>
          <w:lang w:val="es-ES_tradnl"/>
        </w:rPr>
        <w:t xml:space="preserve"> </w:t>
      </w:r>
      <w:r>
        <w:rPr>
          <w:rFonts w:ascii="Garamond" w:hAnsi="Garamond"/>
          <w:sz w:val="24"/>
          <w:szCs w:val="24"/>
          <w:lang w:val="es-ES_tradnl"/>
        </w:rPr>
        <w:t>D’ANJOU OLAIZOLA</w:t>
      </w:r>
    </w:p>
    <w:p w14:paraId="3C52AFC7" w14:textId="3E265317" w:rsidR="002A71DC" w:rsidRPr="00C00CC2" w:rsidRDefault="0076279F" w:rsidP="00C00CC2">
      <w:pPr>
        <w:spacing w:after="0" w:line="240" w:lineRule="auto"/>
        <w:jc w:val="center"/>
        <w:rPr>
          <w:rFonts w:ascii="Garamond" w:hAnsi="Garamond"/>
          <w:b/>
          <w:sz w:val="24"/>
          <w:szCs w:val="24"/>
          <w:lang w:val="es-ES_tradnl"/>
        </w:rPr>
      </w:pPr>
      <w:r>
        <w:rPr>
          <w:rFonts w:ascii="Garamond" w:hAnsi="Garamond"/>
          <w:sz w:val="24"/>
          <w:szCs w:val="24"/>
        </w:rPr>
        <w:t>OGASUN</w:t>
      </w:r>
      <w:r w:rsidR="002A71DC" w:rsidRPr="00C00CC2">
        <w:rPr>
          <w:rFonts w:ascii="Garamond" w:hAnsi="Garamond"/>
          <w:sz w:val="24"/>
          <w:szCs w:val="24"/>
        </w:rPr>
        <w:t xml:space="preserve"> ETA </w:t>
      </w:r>
      <w:r>
        <w:rPr>
          <w:rFonts w:ascii="Garamond" w:hAnsi="Garamond"/>
          <w:sz w:val="24"/>
          <w:szCs w:val="24"/>
        </w:rPr>
        <w:t>FINANTZETAKO</w:t>
      </w:r>
      <w:r w:rsidR="002A71DC" w:rsidRPr="00C00CC2">
        <w:rPr>
          <w:rFonts w:ascii="Garamond" w:hAnsi="Garamond"/>
          <w:sz w:val="24"/>
          <w:szCs w:val="24"/>
        </w:rPr>
        <w:t xml:space="preserve"> SAILBURUA/</w:t>
      </w:r>
      <w:r w:rsidR="002A71DC" w:rsidRPr="00C00CC2">
        <w:rPr>
          <w:rFonts w:ascii="Garamond" w:hAnsi="Garamond"/>
          <w:sz w:val="24"/>
          <w:szCs w:val="24"/>
          <w:lang w:val="es-ES_tradnl"/>
        </w:rPr>
        <w:t xml:space="preserve"> CONSEJERO DE </w:t>
      </w:r>
      <w:r>
        <w:rPr>
          <w:rFonts w:ascii="Garamond" w:hAnsi="Garamond"/>
          <w:sz w:val="24"/>
          <w:szCs w:val="24"/>
          <w:lang w:val="es-ES_tradnl"/>
        </w:rPr>
        <w:t>HACIENDA Y FINANZAS</w:t>
      </w:r>
    </w:p>
    <w:p w14:paraId="4B2E3936" w14:textId="5DA9F86A" w:rsidR="004D777F" w:rsidRDefault="004D777F">
      <w:pPr>
        <w:rPr>
          <w:rFonts w:ascii="Garamond" w:hAnsi="Garamond"/>
          <w:sz w:val="24"/>
          <w:szCs w:val="24"/>
        </w:rPr>
      </w:pPr>
      <w:r>
        <w:rPr>
          <w:rFonts w:ascii="Garamond" w:hAnsi="Garamond"/>
          <w:sz w:val="24"/>
          <w:szCs w:val="24"/>
        </w:rPr>
        <w:br w:type="page"/>
      </w:r>
    </w:p>
    <w:p w14:paraId="4C7C629E" w14:textId="77777777" w:rsidR="00074C98" w:rsidRPr="009D0202" w:rsidRDefault="00074C98" w:rsidP="00074C98">
      <w:pPr>
        <w:pStyle w:val="Ttulo"/>
        <w:shd w:val="clear" w:color="auto" w:fill="FFFFFF" w:themeFill="background1"/>
        <w:rPr>
          <w:sz w:val="21"/>
          <w:szCs w:val="21"/>
        </w:rPr>
      </w:pPr>
      <w:bookmarkStart w:id="0" w:name="_Toc155960048"/>
      <w:r>
        <w:lastRenderedPageBreak/>
        <w:t>LEGEGINTZAKO DEKRETUA, EUSKAL AUTONOMIA ERKIDEGOKO ADMINISTRAZIOAREN TASEN ETA PREZIO PUBLIKOEN LEGEAREN TESTU BATEGINA ONARTZEKOA</w:t>
      </w:r>
      <w:bookmarkEnd w:id="0"/>
    </w:p>
    <w:p w14:paraId="5AE0317F" w14:textId="77777777" w:rsidR="00074C98" w:rsidRPr="009D0202" w:rsidRDefault="00074C98" w:rsidP="00074C98">
      <w:pPr>
        <w:pStyle w:val="Estilonivel2"/>
        <w:shd w:val="clear" w:color="auto" w:fill="FFFFFF" w:themeFill="background1"/>
        <w:spacing w:before="0" w:after="0"/>
        <w:rPr>
          <w:rFonts w:cs="Arial"/>
          <w:szCs w:val="21"/>
        </w:rPr>
      </w:pPr>
    </w:p>
    <w:p w14:paraId="65D7B6C4" w14:textId="77777777" w:rsidR="00074C98" w:rsidRPr="009D0202" w:rsidRDefault="00074C98" w:rsidP="00074C98">
      <w:pPr>
        <w:pStyle w:val="Estilonivel3exp"/>
        <w:shd w:val="clear" w:color="auto" w:fill="FFFFFF" w:themeFill="background1"/>
        <w:rPr>
          <w:rFonts w:ascii="Arial" w:hAnsi="Arial" w:cs="Arial"/>
          <w:b/>
          <w:sz w:val="21"/>
          <w:szCs w:val="21"/>
        </w:rPr>
      </w:pPr>
      <w:bookmarkStart w:id="1" w:name="_Toc155960050"/>
      <w:r>
        <w:rPr>
          <w:rFonts w:ascii="Arial" w:hAnsi="Arial"/>
          <w:b/>
          <w:sz w:val="21"/>
        </w:rPr>
        <w:t>ZIOEN AZALPENA</w:t>
      </w:r>
      <w:bookmarkEnd w:id="1"/>
    </w:p>
    <w:p w14:paraId="1F8B710B" w14:textId="77777777" w:rsidR="00074C98" w:rsidRPr="009D0202" w:rsidRDefault="00074C98" w:rsidP="00074C98">
      <w:pPr>
        <w:shd w:val="clear" w:color="auto" w:fill="FFFFFF" w:themeFill="background1"/>
        <w:spacing w:after="180"/>
        <w:jc w:val="center"/>
        <w:rPr>
          <w:rFonts w:ascii="Arial" w:hAnsi="Arial" w:cs="Arial"/>
          <w:sz w:val="21"/>
          <w:szCs w:val="21"/>
        </w:rPr>
      </w:pPr>
      <w:r>
        <w:rPr>
          <w:rFonts w:ascii="Arial" w:hAnsi="Arial"/>
          <w:sz w:val="21"/>
        </w:rPr>
        <w:t>I</w:t>
      </w:r>
    </w:p>
    <w:p w14:paraId="437C85CB" w14:textId="77777777" w:rsidR="00074C98" w:rsidRPr="00250C09" w:rsidRDefault="00074C98" w:rsidP="00074C98">
      <w:pPr>
        <w:jc w:val="both"/>
        <w:rPr>
          <w:rFonts w:ascii="Arial" w:hAnsi="Arial" w:cs="Arial"/>
          <w:bCs/>
          <w:sz w:val="21"/>
          <w:szCs w:val="21"/>
        </w:rPr>
      </w:pPr>
      <w:r>
        <w:rPr>
          <w:rFonts w:ascii="Arial" w:hAnsi="Arial"/>
          <w:sz w:val="21"/>
        </w:rPr>
        <w:t xml:space="preserve">Euskal Autonomia Erkidegoko 2024. urteko Aurrekontu Orokorrak onartzen dituen abenduaren 22ko 21/2023 Legearen azken xedapenetako bosgarrenak baimena ematen dio Jaurlaritzari, Legea indarrean jarri eta urtebeteko epean, Euskal Autonomia Erkidegoko Administrazioaren Tasa eta Prezio Publikoei buruzko Legearen testu </w:t>
      </w:r>
      <w:proofErr w:type="spellStart"/>
      <w:r>
        <w:rPr>
          <w:rFonts w:ascii="Arial" w:hAnsi="Arial"/>
          <w:sz w:val="21"/>
        </w:rPr>
        <w:t>bategina</w:t>
      </w:r>
      <w:proofErr w:type="spellEnd"/>
      <w:r>
        <w:rPr>
          <w:rFonts w:ascii="Arial" w:hAnsi="Arial"/>
          <w:sz w:val="21"/>
        </w:rPr>
        <w:t xml:space="preserve"> onartzen duen irailaren 11ko 1/2007 Legegintzako Dekretuaren testu </w:t>
      </w:r>
      <w:proofErr w:type="spellStart"/>
      <w:r>
        <w:rPr>
          <w:rFonts w:ascii="Arial" w:hAnsi="Arial"/>
          <w:sz w:val="21"/>
        </w:rPr>
        <w:t>bategina</w:t>
      </w:r>
      <w:proofErr w:type="spellEnd"/>
      <w:r>
        <w:rPr>
          <w:rFonts w:ascii="Arial" w:hAnsi="Arial"/>
          <w:sz w:val="21"/>
        </w:rPr>
        <w:t xml:space="preserve"> egin eta onar dadin.</w:t>
      </w:r>
    </w:p>
    <w:p w14:paraId="1B258B93" w14:textId="77777777" w:rsidR="00074C98" w:rsidRPr="00250C09" w:rsidRDefault="00074C98" w:rsidP="00074C98">
      <w:pPr>
        <w:jc w:val="both"/>
        <w:rPr>
          <w:rFonts w:ascii="Arial" w:hAnsi="Arial" w:cs="Arial"/>
          <w:bCs/>
          <w:sz w:val="21"/>
          <w:szCs w:val="21"/>
        </w:rPr>
      </w:pPr>
    </w:p>
    <w:p w14:paraId="0A683D2E" w14:textId="77777777" w:rsidR="00074C98" w:rsidRDefault="00074C98" w:rsidP="00074C98">
      <w:pPr>
        <w:jc w:val="both"/>
        <w:rPr>
          <w:rFonts w:ascii="Arial" w:hAnsi="Arial" w:cs="Arial"/>
          <w:bCs/>
          <w:sz w:val="21"/>
          <w:szCs w:val="21"/>
        </w:rPr>
      </w:pPr>
      <w:r>
        <w:rPr>
          <w:rFonts w:ascii="Arial" w:hAnsi="Arial"/>
          <w:sz w:val="21"/>
        </w:rPr>
        <w:t>Baimenaren barruan sartzen da batu beharreko lege-testuak erregularizatzea, argitzea eta harmonizatzea, bai, halaber, beharrezkoak diren terminologia-egokitzapenak egitea eta sistematizatzea —bereziki hizkuntza inklusiboa behar bezala erabiltzeari dagokionez—, baita proiektuaren euskarazko bertsioa Euskaltzaindiak onartutako hizkuntza-arauetara egokitzea ere.</w:t>
      </w:r>
    </w:p>
    <w:p w14:paraId="5BFFB8B8" w14:textId="77777777" w:rsidR="00074C98" w:rsidRPr="00250C09" w:rsidRDefault="00074C98" w:rsidP="00074C98">
      <w:pPr>
        <w:jc w:val="both"/>
        <w:rPr>
          <w:rFonts w:ascii="Arial" w:hAnsi="Arial" w:cs="Arial"/>
          <w:bCs/>
          <w:sz w:val="21"/>
          <w:szCs w:val="21"/>
        </w:rPr>
      </w:pPr>
    </w:p>
    <w:p w14:paraId="7C5E4EB8" w14:textId="77777777" w:rsidR="00074C98" w:rsidRDefault="00074C98" w:rsidP="00074C98">
      <w:pPr>
        <w:jc w:val="both"/>
        <w:rPr>
          <w:rFonts w:ascii="Arial" w:hAnsi="Arial" w:cs="Arial"/>
          <w:bCs/>
          <w:sz w:val="21"/>
          <w:szCs w:val="21"/>
        </w:rPr>
      </w:pPr>
      <w:r>
        <w:rPr>
          <w:rFonts w:ascii="Arial" w:hAnsi="Arial"/>
          <w:sz w:val="21"/>
        </w:rPr>
        <w:t xml:space="preserve">Manu hori betetzeko eta baimen hori erabiliz, legegintzako dekretu hau egiten da, Euskal Autonomia Erkidegoko Administrazioaren Tasen eta Prezio Publikoen Legearen testu </w:t>
      </w:r>
      <w:proofErr w:type="spellStart"/>
      <w:r>
        <w:rPr>
          <w:rFonts w:ascii="Arial" w:hAnsi="Arial"/>
          <w:sz w:val="21"/>
        </w:rPr>
        <w:t>bategina</w:t>
      </w:r>
      <w:proofErr w:type="spellEnd"/>
      <w:r>
        <w:rPr>
          <w:rFonts w:ascii="Arial" w:hAnsi="Arial"/>
          <w:sz w:val="21"/>
        </w:rPr>
        <w:t xml:space="preserve"> onartzekoa.</w:t>
      </w:r>
    </w:p>
    <w:p w14:paraId="48FEEDEB" w14:textId="77777777" w:rsidR="00074C98" w:rsidRPr="00250C09" w:rsidRDefault="00074C98" w:rsidP="00074C98">
      <w:pPr>
        <w:jc w:val="both"/>
        <w:rPr>
          <w:rFonts w:ascii="Arial" w:hAnsi="Arial" w:cs="Arial"/>
          <w:bCs/>
          <w:sz w:val="21"/>
          <w:szCs w:val="21"/>
        </w:rPr>
      </w:pPr>
    </w:p>
    <w:p w14:paraId="76FA1A9F" w14:textId="77777777" w:rsidR="00074C98" w:rsidRPr="00250C09" w:rsidRDefault="00074C98" w:rsidP="00074C98">
      <w:pPr>
        <w:jc w:val="center"/>
        <w:rPr>
          <w:rFonts w:ascii="Arial" w:hAnsi="Arial" w:cs="Arial"/>
          <w:bCs/>
          <w:sz w:val="21"/>
          <w:szCs w:val="21"/>
        </w:rPr>
      </w:pPr>
      <w:r>
        <w:rPr>
          <w:rFonts w:ascii="Arial" w:hAnsi="Arial"/>
          <w:sz w:val="21"/>
        </w:rPr>
        <w:t>II</w:t>
      </w:r>
    </w:p>
    <w:p w14:paraId="73DC4630" w14:textId="77777777" w:rsidR="00074C98" w:rsidRDefault="00074C98" w:rsidP="00074C98">
      <w:pPr>
        <w:jc w:val="both"/>
        <w:rPr>
          <w:rFonts w:ascii="Arial" w:hAnsi="Arial" w:cs="Arial"/>
          <w:bCs/>
          <w:sz w:val="21"/>
          <w:szCs w:val="21"/>
        </w:rPr>
      </w:pPr>
    </w:p>
    <w:p w14:paraId="647D862A" w14:textId="77777777" w:rsidR="00074C98" w:rsidRDefault="00074C98" w:rsidP="00074C98">
      <w:pPr>
        <w:jc w:val="both"/>
        <w:rPr>
          <w:rFonts w:ascii="Arial" w:hAnsi="Arial" w:cs="Arial"/>
          <w:bCs/>
          <w:sz w:val="21"/>
          <w:szCs w:val="21"/>
        </w:rPr>
      </w:pPr>
      <w:r>
        <w:rPr>
          <w:rFonts w:ascii="Arial" w:hAnsi="Arial"/>
          <w:sz w:val="21"/>
        </w:rPr>
        <w:t>Euskal Autonomia Erkidegoko Administrazioaren Ariel eta Herri Prezioei buruzko maiatzaren 31ko 3/1990 Legean aipatu zen, dagoeneko, egoki zela tasak eta prezio publikoak testu bakar batean arautzea diru-sarrera publikoen modalitate biei buruzko oinarrizko printzipioak ezartzeko eta tasa guztiak banan-banan arautzeko. Orduan arautu ziren, lehenengo aldiz, Euskal Autonomia Erkidegoko Administrazioaren tasak eta prezio publikoak lege-testu bakar batean.</w:t>
      </w:r>
    </w:p>
    <w:p w14:paraId="3E90D44C" w14:textId="77777777" w:rsidR="00074C98" w:rsidRPr="00250C09" w:rsidRDefault="00074C98" w:rsidP="00074C98">
      <w:pPr>
        <w:jc w:val="both"/>
        <w:rPr>
          <w:rFonts w:ascii="Arial" w:hAnsi="Arial" w:cs="Arial"/>
          <w:bCs/>
          <w:sz w:val="21"/>
          <w:szCs w:val="21"/>
        </w:rPr>
      </w:pPr>
    </w:p>
    <w:p w14:paraId="552D35AF" w14:textId="77777777" w:rsidR="00074C98" w:rsidRDefault="00074C98" w:rsidP="00074C98">
      <w:pPr>
        <w:jc w:val="both"/>
        <w:rPr>
          <w:rFonts w:ascii="Arial" w:hAnsi="Arial" w:cs="Arial"/>
          <w:bCs/>
          <w:sz w:val="21"/>
          <w:szCs w:val="21"/>
        </w:rPr>
      </w:pPr>
      <w:r>
        <w:rPr>
          <w:rFonts w:ascii="Arial" w:hAnsi="Arial"/>
          <w:sz w:val="21"/>
        </w:rPr>
        <w:t>Lege horrek arrazionaltasuna sartu zuen diru-sarrera publikoen sektore honen arauketan, ordura arte aski heterogeneoa, konplexua eta barreiatua baitzen araudiari zegokionez, eta bete-betean gauzatu zituen lortu beharreko xedeak, legea aldarrikatu zen unean indarrean zeuden tasak lege-mailako arau batean berrantolatuta, homogeneizatuta eta bateratuta.</w:t>
      </w:r>
    </w:p>
    <w:p w14:paraId="42715EC1" w14:textId="77777777" w:rsidR="00074C98" w:rsidRPr="00250C09" w:rsidRDefault="00074C98" w:rsidP="00074C98">
      <w:pPr>
        <w:jc w:val="both"/>
        <w:rPr>
          <w:rFonts w:ascii="Arial" w:hAnsi="Arial" w:cs="Arial"/>
          <w:bCs/>
          <w:sz w:val="21"/>
          <w:szCs w:val="21"/>
        </w:rPr>
      </w:pPr>
    </w:p>
    <w:p w14:paraId="124CE656" w14:textId="77777777" w:rsidR="00074C98" w:rsidRDefault="00074C98" w:rsidP="00074C98">
      <w:pPr>
        <w:jc w:val="both"/>
        <w:rPr>
          <w:rFonts w:ascii="Arial" w:hAnsi="Arial" w:cs="Arial"/>
          <w:bCs/>
          <w:sz w:val="21"/>
          <w:szCs w:val="21"/>
        </w:rPr>
      </w:pPr>
      <w:r>
        <w:rPr>
          <w:rFonts w:ascii="Arial" w:hAnsi="Arial"/>
          <w:sz w:val="21"/>
        </w:rPr>
        <w:t xml:space="preserve">Helburuak, alabaina, ez ziren mugatu tasen koadroa bateratzera, asmo handiagoko xedeak ere bilatu baitziren. Tasen eta prezio publikoen kontzeptuak zehaztu ziren, eta prezio horiek </w:t>
      </w:r>
      <w:proofErr w:type="spellStart"/>
      <w:r>
        <w:rPr>
          <w:rFonts w:ascii="Arial" w:hAnsi="Arial"/>
          <w:sz w:val="21"/>
        </w:rPr>
        <w:t>exijitzeko</w:t>
      </w:r>
      <w:proofErr w:type="spellEnd"/>
      <w:r>
        <w:rPr>
          <w:rFonts w:ascii="Arial" w:hAnsi="Arial"/>
          <w:sz w:val="21"/>
        </w:rPr>
        <w:t xml:space="preserve"> araubidea finkatu; tasak erregulatzen dituzten arauak tributuen arloan oro har bete behar diren printzipioetara egokitu ziren, eta arau argiak eta aplikatzen errazak ezarri ziren tasen kudeaketan, segurtasun juridikoaren printzipioa betetzeko. Arau horien barnean, likidazioaren eskakizun formalak eta errekurritzeko bideak finkatzeaz batera, zergadunaren bermeak ere jasotzen ziren.</w:t>
      </w:r>
    </w:p>
    <w:p w14:paraId="2B2D2B03" w14:textId="77777777" w:rsidR="00074C98" w:rsidRPr="00250C09" w:rsidRDefault="00074C98" w:rsidP="00074C98">
      <w:pPr>
        <w:jc w:val="both"/>
        <w:rPr>
          <w:rFonts w:ascii="Arial" w:hAnsi="Arial" w:cs="Arial"/>
          <w:bCs/>
          <w:sz w:val="21"/>
          <w:szCs w:val="21"/>
        </w:rPr>
      </w:pPr>
    </w:p>
    <w:p w14:paraId="7ED7EDA6" w14:textId="77777777" w:rsidR="00074C98" w:rsidRDefault="00074C98" w:rsidP="00074C98">
      <w:pPr>
        <w:jc w:val="both"/>
        <w:rPr>
          <w:rFonts w:ascii="Arial" w:hAnsi="Arial" w:cs="Arial"/>
          <w:bCs/>
          <w:sz w:val="21"/>
          <w:szCs w:val="21"/>
        </w:rPr>
      </w:pPr>
      <w:r>
        <w:rPr>
          <w:rFonts w:ascii="Arial" w:hAnsi="Arial"/>
          <w:sz w:val="21"/>
        </w:rPr>
        <w:lastRenderedPageBreak/>
        <w:t>Dena dela, Legea zenbait urtez indarrean egon ondoren, gorabeherak izan ziren inguruabarretan, eta komenigarri ikusi zen beste lege bat onartzea, izandako esperientzia aprobetxatuz esparru arautzaile berri bat zehazteko.</w:t>
      </w:r>
    </w:p>
    <w:p w14:paraId="3CC4F829" w14:textId="77777777" w:rsidR="00074C98" w:rsidRPr="00250C09" w:rsidRDefault="00074C98" w:rsidP="00074C98">
      <w:pPr>
        <w:jc w:val="both"/>
        <w:rPr>
          <w:rFonts w:ascii="Arial" w:hAnsi="Arial" w:cs="Arial"/>
          <w:bCs/>
          <w:sz w:val="21"/>
          <w:szCs w:val="21"/>
        </w:rPr>
      </w:pPr>
    </w:p>
    <w:p w14:paraId="6B71044D" w14:textId="77777777" w:rsidR="00074C98" w:rsidRDefault="00074C98" w:rsidP="00074C98">
      <w:pPr>
        <w:jc w:val="both"/>
        <w:rPr>
          <w:rFonts w:ascii="Arial" w:hAnsi="Arial" w:cs="Arial"/>
          <w:bCs/>
          <w:sz w:val="21"/>
          <w:szCs w:val="21"/>
        </w:rPr>
      </w:pPr>
      <w:r>
        <w:rPr>
          <w:rFonts w:ascii="Arial" w:hAnsi="Arial"/>
          <w:sz w:val="21"/>
        </w:rPr>
        <w:t>Euskal Autonomia Erkidegoko Tasa eta Prezio Publikoei buruzko maiatzaren 9ko 13/1998 Legeak, aurreko legean ezarritako helburuetan sakonduz, Konstituzio Auzitegiaren abenduaren 14ko 185/1995 Epaira egokitu zituen tasa eta prezio publikoen tributu-kontzeptuak, eta, diru-sarrera publiko horien edukiari buruzko hausnarketa-prozesu orokor baten barruan, orduan indarrean zeuden tasetako hainbaten araudia aldatu zuen, tasa berriak ezarri zituen eta beste batzuk kendu.</w:t>
      </w:r>
    </w:p>
    <w:p w14:paraId="69BEDBC8" w14:textId="77777777" w:rsidR="00074C98" w:rsidRPr="00250C09" w:rsidRDefault="00074C98" w:rsidP="00074C98">
      <w:pPr>
        <w:jc w:val="both"/>
        <w:rPr>
          <w:rFonts w:ascii="Arial" w:hAnsi="Arial" w:cs="Arial"/>
          <w:bCs/>
          <w:sz w:val="21"/>
          <w:szCs w:val="21"/>
        </w:rPr>
      </w:pPr>
    </w:p>
    <w:p w14:paraId="5A027161" w14:textId="77777777" w:rsidR="00074C98" w:rsidRDefault="00074C98" w:rsidP="00074C98">
      <w:pPr>
        <w:jc w:val="both"/>
        <w:rPr>
          <w:rFonts w:ascii="Arial" w:hAnsi="Arial" w:cs="Arial"/>
          <w:bCs/>
          <w:sz w:val="21"/>
          <w:szCs w:val="21"/>
        </w:rPr>
      </w:pPr>
      <w:r>
        <w:rPr>
          <w:rFonts w:ascii="Arial" w:hAnsi="Arial"/>
          <w:sz w:val="21"/>
        </w:rPr>
        <w:t>Orobat, tributuen arloan oro har bete beharreko printzipioak ezarri ziren, hala nola legezkotasunaren printzipioa eta tributu-arloko lege-erreserba, aurrekontuen unibertsaltasunaren printzipioa, loturarik ezaren printzipioa eta kutxa bakarraren printzipioa, bai, halaber, finantza-nahikotasunaren printzipioa eta gaitasun ekonomikoaren printzipioa.</w:t>
      </w:r>
    </w:p>
    <w:p w14:paraId="2AC47B65" w14:textId="77777777" w:rsidR="00074C98" w:rsidRPr="00250C09" w:rsidRDefault="00074C98" w:rsidP="00074C98">
      <w:pPr>
        <w:jc w:val="both"/>
        <w:rPr>
          <w:rFonts w:ascii="Arial" w:hAnsi="Arial" w:cs="Arial"/>
          <w:bCs/>
          <w:sz w:val="21"/>
          <w:szCs w:val="21"/>
        </w:rPr>
      </w:pPr>
    </w:p>
    <w:p w14:paraId="4EBE8D69" w14:textId="77777777" w:rsidR="00074C98" w:rsidRDefault="00074C98" w:rsidP="00074C98">
      <w:pPr>
        <w:jc w:val="both"/>
        <w:rPr>
          <w:rFonts w:ascii="Arial" w:hAnsi="Arial" w:cs="Arial"/>
          <w:bCs/>
          <w:sz w:val="21"/>
          <w:szCs w:val="21"/>
        </w:rPr>
      </w:pPr>
      <w:r>
        <w:rPr>
          <w:rFonts w:ascii="Arial" w:hAnsi="Arial"/>
          <w:sz w:val="21"/>
        </w:rPr>
        <w:t>Aurreko arauketarekin gertatu zen bezala, 13/1998 Legea indarrean egon zen bitartean zenbait aldaketa gertatu ziren, bai Administrazioaren jardueran, bai Autonomia Erkidegoko eta Estatuko araudietan, eta, aldaketok garrantzitsuak zirenez, komenigarri iritzi zen lege-testua berriro aldatzea.</w:t>
      </w:r>
    </w:p>
    <w:p w14:paraId="7F43C610" w14:textId="77777777" w:rsidR="00074C98" w:rsidRPr="00250C09" w:rsidRDefault="00074C98" w:rsidP="00074C98">
      <w:pPr>
        <w:jc w:val="both"/>
        <w:rPr>
          <w:rFonts w:ascii="Arial" w:hAnsi="Arial" w:cs="Arial"/>
          <w:bCs/>
          <w:sz w:val="21"/>
          <w:szCs w:val="21"/>
        </w:rPr>
      </w:pPr>
    </w:p>
    <w:p w14:paraId="66125A9B" w14:textId="77777777" w:rsidR="00074C98" w:rsidRDefault="00074C98" w:rsidP="00074C98">
      <w:pPr>
        <w:jc w:val="both"/>
        <w:rPr>
          <w:rFonts w:ascii="Arial" w:hAnsi="Arial" w:cs="Arial"/>
          <w:bCs/>
          <w:sz w:val="21"/>
          <w:szCs w:val="21"/>
        </w:rPr>
      </w:pPr>
      <w:r>
        <w:rPr>
          <w:rFonts w:ascii="Arial" w:hAnsi="Arial"/>
          <w:sz w:val="21"/>
        </w:rPr>
        <w:t>Beraz, zenbait aldaketa egin eta tasa berriak sartu ziren lege hauek baliatuta: Euskal Autonomia Erkidegoko 2000. urteko Aurrekontu Orokorrak onartzen dituen abenduaren 29ko 4/1999 Legea, Merkataritza Jardueraren 7/1994 Legea aldatzen duen azaroaren 10eko 7/2000 Legea eta Euskal Autonomia Erkidegoko 2003. urteko Aurrekontu Orokorrak onartzen dituen abenduaren 27ko 8/2002 Legea. Aldaketa horiekin batera, euroari egokitu zitzaizkion tasen zenbatekoak.</w:t>
      </w:r>
    </w:p>
    <w:p w14:paraId="692AE3D1" w14:textId="77777777" w:rsidR="00074C98" w:rsidRPr="00250C09" w:rsidRDefault="00074C98" w:rsidP="00074C98">
      <w:pPr>
        <w:jc w:val="both"/>
        <w:rPr>
          <w:rFonts w:ascii="Arial" w:hAnsi="Arial" w:cs="Arial"/>
          <w:bCs/>
          <w:sz w:val="21"/>
          <w:szCs w:val="21"/>
        </w:rPr>
      </w:pPr>
    </w:p>
    <w:p w14:paraId="2D72BE44" w14:textId="77777777" w:rsidR="00074C98" w:rsidRDefault="00074C98" w:rsidP="00074C98">
      <w:pPr>
        <w:jc w:val="both"/>
        <w:rPr>
          <w:rFonts w:ascii="Arial" w:hAnsi="Arial" w:cs="Arial"/>
          <w:bCs/>
          <w:sz w:val="21"/>
          <w:szCs w:val="21"/>
        </w:rPr>
      </w:pPr>
      <w:r>
        <w:rPr>
          <w:rFonts w:ascii="Arial" w:hAnsi="Arial"/>
          <w:sz w:val="21"/>
        </w:rPr>
        <w:t xml:space="preserve">Berritasun garrantzitsuenak —inguruabar horietara egokitu beharrak ekarriak— irailaren 29ko 3/2006 Legearen bitartez onartu ziren —Euskal Autonomia Erkidegoko Administrazioaren Tasa eta Prezio Publikoei buruzko Legea eta Euskal Autonomia Erkidegoko </w:t>
      </w:r>
      <w:proofErr w:type="spellStart"/>
      <w:r>
        <w:rPr>
          <w:rFonts w:ascii="Arial" w:hAnsi="Arial"/>
          <w:sz w:val="21"/>
        </w:rPr>
        <w:t>Herriogasuntza</w:t>
      </w:r>
      <w:proofErr w:type="spellEnd"/>
      <w:r>
        <w:rPr>
          <w:rFonts w:ascii="Arial" w:hAnsi="Arial"/>
          <w:sz w:val="21"/>
        </w:rPr>
        <w:t xml:space="preserve"> Nagusiaren </w:t>
      </w:r>
      <w:proofErr w:type="spellStart"/>
      <w:r>
        <w:rPr>
          <w:rFonts w:ascii="Arial" w:hAnsi="Arial"/>
          <w:sz w:val="21"/>
        </w:rPr>
        <w:t>Antolarauei</w:t>
      </w:r>
      <w:proofErr w:type="spellEnd"/>
      <w:r>
        <w:rPr>
          <w:rFonts w:ascii="Arial" w:hAnsi="Arial"/>
          <w:sz w:val="21"/>
        </w:rPr>
        <w:t xml:space="preserve"> buruzko Legea aldatzekoa berau—, hartara diru-sarrera publiko horiek modu eraginkorrago batean kudeatu ahal izateko.</w:t>
      </w:r>
    </w:p>
    <w:p w14:paraId="25F9FB6A" w14:textId="77777777" w:rsidR="00074C98" w:rsidRPr="00250C09" w:rsidRDefault="00074C98" w:rsidP="00074C98">
      <w:pPr>
        <w:jc w:val="both"/>
        <w:rPr>
          <w:rFonts w:ascii="Arial" w:hAnsi="Arial" w:cs="Arial"/>
          <w:bCs/>
          <w:sz w:val="21"/>
          <w:szCs w:val="21"/>
        </w:rPr>
      </w:pPr>
    </w:p>
    <w:p w14:paraId="022EDAA4" w14:textId="77777777" w:rsidR="00074C98" w:rsidRDefault="00074C98" w:rsidP="00074C98">
      <w:pPr>
        <w:jc w:val="both"/>
        <w:rPr>
          <w:rFonts w:ascii="Arial" w:hAnsi="Arial" w:cs="Arial"/>
          <w:bCs/>
          <w:sz w:val="21"/>
          <w:szCs w:val="21"/>
        </w:rPr>
      </w:pPr>
      <w:r>
        <w:rPr>
          <w:rFonts w:ascii="Arial" w:hAnsi="Arial"/>
          <w:sz w:val="21"/>
        </w:rPr>
        <w:t xml:space="preserve">Hortaz, berriz definitu zen tasaren kontzeptua, jurisprudentziaren azken erabakietara egokituta, Zergei buruzko abenduaren 17ko 58/2003 Lege Orokorrak lehenago egokitu zuen bezala. Preskripzio-gaietan, epea aldatu eta lau urtekoa finkatu zen, ezarpenaren arauketa </w:t>
      </w:r>
      <w:proofErr w:type="spellStart"/>
      <w:r>
        <w:rPr>
          <w:rFonts w:ascii="Arial" w:hAnsi="Arial"/>
          <w:sz w:val="21"/>
        </w:rPr>
        <w:t>osoago</w:t>
      </w:r>
      <w:proofErr w:type="spellEnd"/>
      <w:r>
        <w:rPr>
          <w:rFonts w:ascii="Arial" w:hAnsi="Arial"/>
          <w:sz w:val="21"/>
        </w:rPr>
        <w:t xml:space="preserve"> bat xedatuta hartara. Bitarteko telematikoak erabiltzeko aukera ere aztertu zen tributu-zorra ordaintzeko, eta araudi berri bat ezarri zen aitorpena epez kanpo eta aurretiazko errekerimendurik gabe egiteagatik ezarritako errekarguetarako.</w:t>
      </w:r>
    </w:p>
    <w:p w14:paraId="5A8683D8" w14:textId="77777777" w:rsidR="00074C98" w:rsidRPr="00250C09" w:rsidRDefault="00074C98" w:rsidP="00074C98">
      <w:pPr>
        <w:jc w:val="both"/>
        <w:rPr>
          <w:rFonts w:ascii="Arial" w:hAnsi="Arial" w:cs="Arial"/>
          <w:bCs/>
          <w:sz w:val="21"/>
          <w:szCs w:val="21"/>
        </w:rPr>
      </w:pPr>
    </w:p>
    <w:p w14:paraId="757CCD22" w14:textId="77777777" w:rsidR="00074C98" w:rsidRDefault="00074C98" w:rsidP="00074C98">
      <w:pPr>
        <w:jc w:val="both"/>
        <w:rPr>
          <w:rFonts w:ascii="Arial" w:hAnsi="Arial" w:cs="Arial"/>
          <w:bCs/>
          <w:sz w:val="21"/>
          <w:szCs w:val="21"/>
        </w:rPr>
      </w:pPr>
      <w:r>
        <w:rPr>
          <w:rFonts w:ascii="Arial" w:hAnsi="Arial"/>
          <w:sz w:val="21"/>
        </w:rPr>
        <w:t>Gainera, Eusko Legebiltzarraren urtarrilaren 23ko 1/2002 Legeak eta Euskal Autonomia Erkidegoko 2003. urteko Aurrekontu Orokorrak onartzen dituen abenduaren 27ko 8/2002 Legeak Autonomia Erkidegoko zenbait tasaren esparruan sortutako egoera argitu zen, tributua osatzen duten elementuak behin betiko zehazteko.</w:t>
      </w:r>
    </w:p>
    <w:p w14:paraId="4FD69620" w14:textId="77777777" w:rsidR="00074C98" w:rsidRPr="00250C09" w:rsidRDefault="00074C98" w:rsidP="00074C98">
      <w:pPr>
        <w:jc w:val="both"/>
        <w:rPr>
          <w:rFonts w:ascii="Arial" w:hAnsi="Arial" w:cs="Arial"/>
          <w:bCs/>
          <w:sz w:val="21"/>
          <w:szCs w:val="21"/>
        </w:rPr>
      </w:pPr>
    </w:p>
    <w:p w14:paraId="764A1E5E" w14:textId="77777777" w:rsidR="00074C98" w:rsidRDefault="00074C98" w:rsidP="00074C98">
      <w:pPr>
        <w:jc w:val="both"/>
        <w:rPr>
          <w:rFonts w:ascii="Arial" w:hAnsi="Arial" w:cs="Arial"/>
          <w:bCs/>
          <w:sz w:val="21"/>
          <w:szCs w:val="21"/>
        </w:rPr>
      </w:pPr>
      <w:r>
        <w:rPr>
          <w:rFonts w:ascii="Arial" w:hAnsi="Arial"/>
          <w:sz w:val="21"/>
        </w:rPr>
        <w:lastRenderedPageBreak/>
        <w:t>Bestalde, tasa berriak sartu eta beste batzuk kendu ziren, eta artikulu batzuen edukia aldatu zen. Aldi berean, Euskadi Informazio Gizartean Planean jasotako gomendioei jarraituz eta Xedapen Orokorrak Egiteko Prozeduraren abenduaren 22ko 8/2003 Legean ezarritakoa betetzeko, azken xedapenetako laugarrena aldatu zen, Eusko Jaurlaritzaren web-orrian Tasen eta Prezio Publikoen Legearen testu eguneratua sartzeko, arauen aplikazio-eremuan hedapen handiagoa izan zezan.</w:t>
      </w:r>
    </w:p>
    <w:p w14:paraId="147BE6B3" w14:textId="77777777" w:rsidR="00074C98" w:rsidRPr="00250C09" w:rsidRDefault="00074C98" w:rsidP="00074C98">
      <w:pPr>
        <w:jc w:val="both"/>
        <w:rPr>
          <w:rFonts w:ascii="Arial" w:hAnsi="Arial" w:cs="Arial"/>
          <w:bCs/>
          <w:sz w:val="21"/>
          <w:szCs w:val="21"/>
        </w:rPr>
      </w:pPr>
    </w:p>
    <w:p w14:paraId="704E1FE4" w14:textId="77777777" w:rsidR="00074C98" w:rsidRDefault="00074C98" w:rsidP="00074C98">
      <w:pPr>
        <w:jc w:val="both"/>
        <w:rPr>
          <w:rFonts w:ascii="Arial" w:hAnsi="Arial" w:cs="Arial"/>
          <w:bCs/>
          <w:sz w:val="21"/>
          <w:szCs w:val="21"/>
        </w:rPr>
      </w:pPr>
      <w:r>
        <w:rPr>
          <w:rFonts w:ascii="Arial" w:hAnsi="Arial"/>
          <w:sz w:val="21"/>
        </w:rPr>
        <w:t>Geroago, Euskadiko Nekazaritza eta Elikadura Ekologikoari buruzko abenduaren 29ko 10/2006 Legearen bitartez, nekazaritza ekologikoaren produkzio-araubidea kontrolatzeko zerbitzuengatik ezarritako tasa kendu zen, nahiz eta indarrean jarraitu harik eta Euskadiko Nekazaritza eta Elikadura Ekologikoaren Kontseiluko kideak izendatu arte.</w:t>
      </w:r>
    </w:p>
    <w:p w14:paraId="002A56E2" w14:textId="77777777" w:rsidR="00074C98" w:rsidRPr="00250C09" w:rsidRDefault="00074C98" w:rsidP="00074C98">
      <w:pPr>
        <w:jc w:val="both"/>
        <w:rPr>
          <w:rFonts w:ascii="Arial" w:hAnsi="Arial" w:cs="Arial"/>
          <w:bCs/>
          <w:sz w:val="21"/>
          <w:szCs w:val="21"/>
        </w:rPr>
      </w:pPr>
    </w:p>
    <w:p w14:paraId="7353C2B0" w14:textId="77777777" w:rsidR="00074C98" w:rsidRDefault="00074C98" w:rsidP="00074C98">
      <w:pPr>
        <w:jc w:val="both"/>
        <w:rPr>
          <w:rFonts w:ascii="Arial" w:hAnsi="Arial" w:cs="Arial"/>
          <w:bCs/>
          <w:sz w:val="21"/>
          <w:szCs w:val="21"/>
        </w:rPr>
      </w:pPr>
      <w:r>
        <w:rPr>
          <w:rFonts w:ascii="Arial" w:hAnsi="Arial"/>
          <w:sz w:val="21"/>
        </w:rPr>
        <w:t>Ondoren, ekainaren 22ko 5/2007 Legearen bidez —Euskal Autonomia Erkidegoko Administrazioaren Tasa eta Prezio Publikoei buruzko maiatzaren 29ko 13/1998 Legea aldatzekoa berau—, beste apartatu bat gehitu zen, hartan jasotzeko iragarkiak presaz txertatzeari buruzko arloa.</w:t>
      </w:r>
    </w:p>
    <w:p w14:paraId="6F60C8AE" w14:textId="77777777" w:rsidR="00074C98" w:rsidRPr="00250C09" w:rsidRDefault="00074C98" w:rsidP="00074C98">
      <w:pPr>
        <w:jc w:val="both"/>
        <w:rPr>
          <w:rFonts w:ascii="Arial" w:hAnsi="Arial" w:cs="Arial"/>
          <w:bCs/>
          <w:sz w:val="21"/>
          <w:szCs w:val="21"/>
        </w:rPr>
      </w:pPr>
    </w:p>
    <w:p w14:paraId="6EFFB544" w14:textId="77777777" w:rsidR="00074C98" w:rsidRDefault="00074C98" w:rsidP="00074C98">
      <w:pPr>
        <w:jc w:val="both"/>
        <w:rPr>
          <w:rFonts w:ascii="Arial" w:hAnsi="Arial" w:cs="Arial"/>
          <w:bCs/>
          <w:sz w:val="21"/>
          <w:szCs w:val="21"/>
        </w:rPr>
      </w:pPr>
      <w:r>
        <w:rPr>
          <w:rFonts w:ascii="Arial" w:hAnsi="Arial"/>
          <w:sz w:val="21"/>
        </w:rPr>
        <w:t xml:space="preserve">Tasen eta prezio publikoen eremuaren arauketa harmonizatu eta argitu beharrak bultzatuta, berrantolatu egin ziren tasak eta prezio publikoak, Euskal Autonomia Erkidegoko Administrazioaren Tasa eta Prezio Publikoei buruzko Legearen testu </w:t>
      </w:r>
      <w:proofErr w:type="spellStart"/>
      <w:r>
        <w:rPr>
          <w:rFonts w:ascii="Arial" w:hAnsi="Arial"/>
          <w:sz w:val="21"/>
        </w:rPr>
        <w:t>bategina</w:t>
      </w:r>
      <w:proofErr w:type="spellEnd"/>
      <w:r>
        <w:rPr>
          <w:rFonts w:ascii="Arial" w:hAnsi="Arial"/>
          <w:sz w:val="21"/>
        </w:rPr>
        <w:t xml:space="preserve"> onartzen duen irailaren 11ko 1/2007 Legegintzako Dekretuaren bidez. Horrela, aldatu egin zen Legearen II. eta III. tituluen ordena, eta prezio publikoei buruzkoa II. tituluan birkokatu zen, tasa bakoitzaren araudi espezifikoa baino lehen. Horren helburua zen, tasa berriak gehitu ahala, artikulu horiek berriro zenbakitu beharrik ez izatea, haien edukia aldatu ezean.</w:t>
      </w:r>
    </w:p>
    <w:p w14:paraId="62D9EDDC" w14:textId="77777777" w:rsidR="00074C98" w:rsidRPr="00250C09" w:rsidRDefault="00074C98" w:rsidP="00074C98">
      <w:pPr>
        <w:jc w:val="both"/>
        <w:rPr>
          <w:rFonts w:ascii="Arial" w:hAnsi="Arial" w:cs="Arial"/>
          <w:bCs/>
          <w:sz w:val="21"/>
          <w:szCs w:val="21"/>
        </w:rPr>
      </w:pPr>
    </w:p>
    <w:p w14:paraId="5D86EA03" w14:textId="77777777" w:rsidR="00074C98" w:rsidRDefault="00074C98" w:rsidP="00074C98">
      <w:pPr>
        <w:jc w:val="both"/>
        <w:rPr>
          <w:rFonts w:ascii="Arial" w:hAnsi="Arial" w:cs="Arial"/>
          <w:bCs/>
          <w:sz w:val="21"/>
          <w:szCs w:val="21"/>
        </w:rPr>
      </w:pPr>
      <w:r>
        <w:rPr>
          <w:rFonts w:ascii="Arial" w:hAnsi="Arial"/>
          <w:sz w:val="21"/>
        </w:rPr>
        <w:t>Halaber, tasak sailkatzeko beste modu bat ezarri zen; izan ere, sailen araberako sailkapena zaharkituta geratu zen, sailek izena aldatu eta beren egitekoak eta jarduketa-arloak trukatu ahala. Sailkapen berriak irizpide objektibo-materialak hartzen zituen oinarritzat, eta, hala, titulu berriak sortu zituen, bat arlo berri bakoitzeko.</w:t>
      </w:r>
    </w:p>
    <w:p w14:paraId="1BCC4DCF" w14:textId="77777777" w:rsidR="00074C98" w:rsidRPr="00250C09" w:rsidRDefault="00074C98" w:rsidP="00074C98">
      <w:pPr>
        <w:jc w:val="both"/>
        <w:rPr>
          <w:rFonts w:ascii="Arial" w:hAnsi="Arial" w:cs="Arial"/>
          <w:bCs/>
          <w:sz w:val="21"/>
          <w:szCs w:val="21"/>
        </w:rPr>
      </w:pPr>
    </w:p>
    <w:p w14:paraId="07D1B414" w14:textId="77777777" w:rsidR="00074C98" w:rsidRPr="00250C09" w:rsidRDefault="00074C98" w:rsidP="00074C98">
      <w:pPr>
        <w:jc w:val="both"/>
        <w:rPr>
          <w:rFonts w:ascii="Arial" w:hAnsi="Arial" w:cs="Arial"/>
          <w:bCs/>
          <w:sz w:val="21"/>
          <w:szCs w:val="21"/>
        </w:rPr>
      </w:pPr>
      <w:r>
        <w:rPr>
          <w:rFonts w:ascii="Arial" w:hAnsi="Arial"/>
          <w:sz w:val="21"/>
        </w:rPr>
        <w:t xml:space="preserve">Aipatutako 1/2007 Legegintzako Dekretua onartu zenetik, Tasen Legeak aldaketak izan ditu, garrantzi handikoak zein txikiagokoak, eta aldaketa horiek justifikatzen dute testu </w:t>
      </w:r>
      <w:proofErr w:type="spellStart"/>
      <w:r>
        <w:rPr>
          <w:rFonts w:ascii="Arial" w:hAnsi="Arial"/>
          <w:sz w:val="21"/>
        </w:rPr>
        <w:t>bategin</w:t>
      </w:r>
      <w:proofErr w:type="spellEnd"/>
      <w:r>
        <w:rPr>
          <w:rFonts w:ascii="Arial" w:hAnsi="Arial"/>
          <w:sz w:val="21"/>
        </w:rPr>
        <w:t xml:space="preserve"> berri bat onartzea. Aldaketen artean, hauek dira aipagarrienak:</w:t>
      </w:r>
    </w:p>
    <w:p w14:paraId="12F60762" w14:textId="77777777" w:rsidR="00074C98" w:rsidRDefault="00074C98" w:rsidP="00074C98">
      <w:pPr>
        <w:jc w:val="both"/>
        <w:rPr>
          <w:rFonts w:ascii="Arial" w:hAnsi="Arial" w:cs="Arial"/>
          <w:bCs/>
          <w:sz w:val="21"/>
          <w:szCs w:val="21"/>
        </w:rPr>
      </w:pPr>
    </w:p>
    <w:p w14:paraId="03860336" w14:textId="77777777" w:rsidR="00074C98" w:rsidRDefault="00074C98" w:rsidP="00074C98">
      <w:pPr>
        <w:jc w:val="both"/>
        <w:rPr>
          <w:rFonts w:ascii="Arial" w:hAnsi="Arial" w:cs="Arial"/>
          <w:bCs/>
          <w:sz w:val="21"/>
          <w:szCs w:val="21"/>
        </w:rPr>
      </w:pPr>
      <w:r>
        <w:rPr>
          <w:rFonts w:ascii="Arial" w:hAnsi="Arial"/>
          <w:sz w:val="21"/>
        </w:rPr>
        <w:t xml:space="preserve">- Euskal Autonomia Erkidegoko Administrazioaren Tasa eta Prezio Publikoei buruzko Legea aldatzen duen abenduaren 22ko 5/2011 Legeak ordura arte indarrean egon zen araudia egokitu zuen egindako aldaketetara —zehazki, Euskadiko Ondareari buruzko azaroaren 17ko 5/2006 Legeak Euskadiko Ogasun Nagusiaren </w:t>
      </w:r>
      <w:proofErr w:type="spellStart"/>
      <w:r>
        <w:rPr>
          <w:rFonts w:ascii="Arial" w:hAnsi="Arial"/>
          <w:sz w:val="21"/>
        </w:rPr>
        <w:t>Antolarauei</w:t>
      </w:r>
      <w:proofErr w:type="spellEnd"/>
      <w:r>
        <w:rPr>
          <w:rFonts w:ascii="Arial" w:hAnsi="Arial"/>
          <w:sz w:val="21"/>
        </w:rPr>
        <w:t xml:space="preserve"> buruzko Legearen testu </w:t>
      </w:r>
      <w:proofErr w:type="spellStart"/>
      <w:r>
        <w:rPr>
          <w:rFonts w:ascii="Arial" w:hAnsi="Arial"/>
          <w:sz w:val="21"/>
        </w:rPr>
        <w:t>bategina</w:t>
      </w:r>
      <w:proofErr w:type="spellEnd"/>
      <w:r>
        <w:rPr>
          <w:rFonts w:ascii="Arial" w:hAnsi="Arial"/>
          <w:sz w:val="21"/>
        </w:rPr>
        <w:t xml:space="preserve"> onartzen duen azaroaren 11ko 1/1997 Legegintzako Dekretuan sartutako aldaketetara—, hartara Administrazio orokorraren eta instituzionalaren egitura berriak bat egin zezan tasen eta prezio publikoen erregulazioarekin.</w:t>
      </w:r>
    </w:p>
    <w:p w14:paraId="4735E278" w14:textId="77777777" w:rsidR="00074C98" w:rsidRPr="00250C09" w:rsidRDefault="00074C98" w:rsidP="00074C98">
      <w:pPr>
        <w:jc w:val="both"/>
        <w:rPr>
          <w:rFonts w:ascii="Arial" w:hAnsi="Arial" w:cs="Arial"/>
          <w:bCs/>
          <w:sz w:val="21"/>
          <w:szCs w:val="21"/>
        </w:rPr>
      </w:pPr>
    </w:p>
    <w:p w14:paraId="793DE3BE" w14:textId="77777777" w:rsidR="00074C98" w:rsidRDefault="00074C98" w:rsidP="00074C98">
      <w:pPr>
        <w:jc w:val="both"/>
        <w:rPr>
          <w:rFonts w:ascii="Arial" w:hAnsi="Arial" w:cs="Arial"/>
          <w:bCs/>
          <w:sz w:val="21"/>
          <w:szCs w:val="21"/>
        </w:rPr>
      </w:pPr>
      <w:r>
        <w:rPr>
          <w:rFonts w:ascii="Arial" w:hAnsi="Arial"/>
          <w:sz w:val="21"/>
        </w:rPr>
        <w:t>Lege horretan, Aseguru Bitartekari Tituludunaren Diploma egiteagatik ezarritako tasa eta hondakin arriskutsuei buruzko material informatikoa eta kontrol- eta jarraipen-dokumentuak entregatzeagatik ezarritakoa kendu eta beste bi tasa jaso ziren: bilaketa-, erreskate- edo salbamendu-zerbitzuak emateagatik ezarritako tasa eta Europako etiketa ekologikoa eman eta erabiltzeagatik ezarritakoa.</w:t>
      </w:r>
    </w:p>
    <w:p w14:paraId="5656DB2B" w14:textId="77777777" w:rsidR="00074C98" w:rsidRPr="00250C09" w:rsidRDefault="00074C98" w:rsidP="00074C98">
      <w:pPr>
        <w:jc w:val="both"/>
        <w:rPr>
          <w:rFonts w:ascii="Arial" w:hAnsi="Arial" w:cs="Arial"/>
          <w:bCs/>
          <w:sz w:val="21"/>
          <w:szCs w:val="21"/>
        </w:rPr>
      </w:pPr>
    </w:p>
    <w:p w14:paraId="5D22F73B" w14:textId="77777777" w:rsidR="00074C98" w:rsidRDefault="00074C98" w:rsidP="00074C98">
      <w:pPr>
        <w:jc w:val="both"/>
        <w:rPr>
          <w:rFonts w:ascii="Arial" w:hAnsi="Arial" w:cs="Arial"/>
          <w:bCs/>
          <w:sz w:val="21"/>
          <w:szCs w:val="21"/>
        </w:rPr>
      </w:pPr>
      <w:r>
        <w:rPr>
          <w:rFonts w:ascii="Arial" w:hAnsi="Arial"/>
          <w:sz w:val="21"/>
        </w:rPr>
        <w:t>- Bizialdi Osoko Ikaskuntzari buruzko urriaren 10eko 1/2013 Legeak tasa bat ezarri zuen, laneko esperientziaren bidez edo prestakuntza-bide ez-formalen bitartez lortutako konpetentzia profesionalak egiaztatzeko.</w:t>
      </w:r>
    </w:p>
    <w:p w14:paraId="217380E1" w14:textId="77777777" w:rsidR="00074C98" w:rsidRPr="00250C09" w:rsidRDefault="00074C98" w:rsidP="00074C98">
      <w:pPr>
        <w:jc w:val="both"/>
        <w:rPr>
          <w:rFonts w:ascii="Arial" w:hAnsi="Arial" w:cs="Arial"/>
          <w:bCs/>
          <w:sz w:val="21"/>
          <w:szCs w:val="21"/>
        </w:rPr>
      </w:pPr>
    </w:p>
    <w:p w14:paraId="67240789" w14:textId="77777777" w:rsidR="00074C98" w:rsidRDefault="00074C98" w:rsidP="00074C98">
      <w:pPr>
        <w:jc w:val="both"/>
        <w:rPr>
          <w:rFonts w:ascii="Arial" w:hAnsi="Arial" w:cs="Arial"/>
          <w:bCs/>
          <w:sz w:val="21"/>
          <w:szCs w:val="21"/>
        </w:rPr>
      </w:pPr>
      <w:r>
        <w:rPr>
          <w:rFonts w:ascii="Arial" w:hAnsi="Arial"/>
          <w:sz w:val="21"/>
        </w:rPr>
        <w:t>- Lurzorua Kutsatzea Saihestu eta Kutsatutakoa Garbitzeko ekainaren 25eko 4/2015 Legeak azken xedapenetako lehenengoan jaso zuen lurzoruaren kutsadura saihestu eta garbitzeko jarduketei dagokien tasa.</w:t>
      </w:r>
    </w:p>
    <w:p w14:paraId="6C41FDC4" w14:textId="77777777" w:rsidR="00074C98" w:rsidRPr="00250C09" w:rsidRDefault="00074C98" w:rsidP="00074C98">
      <w:pPr>
        <w:jc w:val="both"/>
        <w:rPr>
          <w:rFonts w:ascii="Arial" w:hAnsi="Arial" w:cs="Arial"/>
          <w:bCs/>
          <w:sz w:val="21"/>
          <w:szCs w:val="21"/>
        </w:rPr>
      </w:pPr>
    </w:p>
    <w:p w14:paraId="3AB130BB" w14:textId="77777777" w:rsidR="00074C98" w:rsidRDefault="00074C98" w:rsidP="00074C98">
      <w:pPr>
        <w:jc w:val="both"/>
        <w:rPr>
          <w:rFonts w:ascii="Arial" w:hAnsi="Arial" w:cs="Arial"/>
          <w:bCs/>
          <w:sz w:val="21"/>
          <w:szCs w:val="21"/>
        </w:rPr>
      </w:pPr>
      <w:r>
        <w:rPr>
          <w:rFonts w:ascii="Arial" w:hAnsi="Arial"/>
          <w:sz w:val="21"/>
        </w:rPr>
        <w:t xml:space="preserve">- Jendaurreko Ikuskizunen eta Jolas Jardueren abenduaren 23ko 10/2015 Legeak tasa bat ezarri zuen, Ertzaintzak ikuskizunetan edo aisialdiko jardueretan ikusleen edo erabiltzaileen segurtasuna babesteko zerbitzu bereziak emateko. Hala, hauxe ezarri zen tasaren zerga-egitatetzat: zerbitzu zehatz batzuk ematea, onuragarriak direnak bereziki pertsona edo entitate jakinentzat edo, onuragarriak izan gabe ere, zuzenean eragiten dietenak pertsona edo entitate jakinei, betiere, azkeneko kasu horretan, Ertzaintzaren lana pertsona edo entitate horiek </w:t>
      </w:r>
      <w:proofErr w:type="spellStart"/>
      <w:r>
        <w:rPr>
          <w:rFonts w:ascii="Arial" w:hAnsi="Arial"/>
          <w:sz w:val="21"/>
        </w:rPr>
        <w:t>eragindakoa</w:t>
      </w:r>
      <w:proofErr w:type="spellEnd"/>
      <w:r>
        <w:rPr>
          <w:rFonts w:ascii="Arial" w:hAnsi="Arial"/>
          <w:sz w:val="21"/>
        </w:rPr>
        <w:t xml:space="preserve"> bada, zuzenean edo zeharka.</w:t>
      </w:r>
    </w:p>
    <w:p w14:paraId="3AA73865" w14:textId="77777777" w:rsidR="00074C98" w:rsidRPr="00250C09" w:rsidRDefault="00074C98" w:rsidP="00074C98">
      <w:pPr>
        <w:jc w:val="both"/>
        <w:rPr>
          <w:rFonts w:ascii="Arial" w:hAnsi="Arial" w:cs="Arial"/>
          <w:bCs/>
          <w:sz w:val="21"/>
          <w:szCs w:val="21"/>
        </w:rPr>
      </w:pPr>
    </w:p>
    <w:p w14:paraId="3C2B58F4" w14:textId="77777777" w:rsidR="00074C98" w:rsidRDefault="00074C98" w:rsidP="00074C98">
      <w:pPr>
        <w:jc w:val="both"/>
        <w:rPr>
          <w:rFonts w:ascii="Arial" w:hAnsi="Arial" w:cs="Arial"/>
          <w:bCs/>
          <w:sz w:val="21"/>
          <w:szCs w:val="21"/>
        </w:rPr>
      </w:pPr>
      <w:r>
        <w:rPr>
          <w:rFonts w:ascii="Arial" w:hAnsi="Arial"/>
          <w:sz w:val="21"/>
        </w:rPr>
        <w:t xml:space="preserve">- Euskal Autonomia Erkidegoko Portuen eta Itsas Garraioaren ekainaren 28ko 2/2018 Legeak portuko tasei buruzko arauketaren berrikuspen orokorra egin zuen; hala, erabat birdefinitu eta berregituratu zituen tasa horiek, eta, horretarako, azken xedapenetako lehenengoan aldatu egin zuen Tasa eta Prezio Publikoei buruzko Legearen testu </w:t>
      </w:r>
      <w:proofErr w:type="spellStart"/>
      <w:r>
        <w:rPr>
          <w:rFonts w:ascii="Arial" w:hAnsi="Arial"/>
          <w:sz w:val="21"/>
        </w:rPr>
        <w:t>bateginean</w:t>
      </w:r>
      <w:proofErr w:type="spellEnd"/>
      <w:r>
        <w:rPr>
          <w:rFonts w:ascii="Arial" w:hAnsi="Arial"/>
          <w:sz w:val="21"/>
        </w:rPr>
        <w:t xml:space="preserve"> jasotako arauketa (irailaren 11ko 1/2007 Legegintzako Dekretuaren bidez onartutako testu </w:t>
      </w:r>
      <w:proofErr w:type="spellStart"/>
      <w:r>
        <w:rPr>
          <w:rFonts w:ascii="Arial" w:hAnsi="Arial"/>
          <w:sz w:val="21"/>
        </w:rPr>
        <w:t>bategina</w:t>
      </w:r>
      <w:proofErr w:type="spellEnd"/>
      <w:r>
        <w:rPr>
          <w:rFonts w:ascii="Arial" w:hAnsi="Arial"/>
          <w:sz w:val="21"/>
        </w:rPr>
        <w:t>).</w:t>
      </w:r>
    </w:p>
    <w:p w14:paraId="66004F72" w14:textId="77777777" w:rsidR="00074C98" w:rsidRPr="00250C09" w:rsidRDefault="00074C98" w:rsidP="00074C98">
      <w:pPr>
        <w:jc w:val="both"/>
        <w:rPr>
          <w:rFonts w:ascii="Arial" w:hAnsi="Arial" w:cs="Arial"/>
          <w:bCs/>
          <w:sz w:val="21"/>
          <w:szCs w:val="21"/>
        </w:rPr>
      </w:pPr>
    </w:p>
    <w:p w14:paraId="34F4BB35" w14:textId="77777777" w:rsidR="00074C98" w:rsidRDefault="00074C98" w:rsidP="00074C98">
      <w:pPr>
        <w:jc w:val="both"/>
        <w:rPr>
          <w:rFonts w:ascii="Arial" w:hAnsi="Arial" w:cs="Arial"/>
          <w:bCs/>
          <w:sz w:val="21"/>
          <w:szCs w:val="21"/>
        </w:rPr>
      </w:pPr>
      <w:r>
        <w:rPr>
          <w:rFonts w:ascii="Arial" w:hAnsi="Arial"/>
          <w:sz w:val="21"/>
        </w:rPr>
        <w:t xml:space="preserve">- Azkenik, Euskal Autonomia Erkidegoko 2020. urteko Aurrekontu Orokorrak onartzen dituen abenduaren 27ko 13/2019 Legearen azken xedapenetako bigarrenak Tasen Legean sartu zituen Euskadiko Kirol Portuak zuzenbide pribatuko </w:t>
      </w:r>
      <w:proofErr w:type="spellStart"/>
      <w:r>
        <w:rPr>
          <w:rFonts w:ascii="Arial" w:hAnsi="Arial"/>
          <w:sz w:val="21"/>
        </w:rPr>
        <w:t>ente</w:t>
      </w:r>
      <w:proofErr w:type="spellEnd"/>
      <w:r>
        <w:rPr>
          <w:rFonts w:ascii="Arial" w:hAnsi="Arial"/>
          <w:sz w:val="21"/>
        </w:rPr>
        <w:t xml:space="preserve"> publikoaren izaera publiko ez-</w:t>
      </w:r>
      <w:proofErr w:type="spellStart"/>
      <w:r>
        <w:rPr>
          <w:rFonts w:ascii="Arial" w:hAnsi="Arial"/>
          <w:sz w:val="21"/>
        </w:rPr>
        <w:t>tributarioa</w:t>
      </w:r>
      <w:proofErr w:type="spellEnd"/>
      <w:r>
        <w:rPr>
          <w:rFonts w:ascii="Arial" w:hAnsi="Arial"/>
          <w:sz w:val="21"/>
        </w:rPr>
        <w:t xml:space="preserve"> duten ondare-prestazioak (tarifak).</w:t>
      </w:r>
    </w:p>
    <w:p w14:paraId="2BBE9E39" w14:textId="77777777" w:rsidR="00074C98" w:rsidRDefault="00074C98" w:rsidP="00074C98">
      <w:pPr>
        <w:jc w:val="both"/>
        <w:rPr>
          <w:rFonts w:ascii="Arial" w:hAnsi="Arial" w:cs="Arial"/>
          <w:bCs/>
          <w:sz w:val="21"/>
          <w:szCs w:val="21"/>
        </w:rPr>
      </w:pPr>
    </w:p>
    <w:p w14:paraId="4AC8AC80" w14:textId="77777777" w:rsidR="00074C98" w:rsidRPr="00C47695" w:rsidRDefault="00074C98" w:rsidP="00074C98">
      <w:pPr>
        <w:jc w:val="center"/>
        <w:rPr>
          <w:rFonts w:ascii="Arial" w:hAnsi="Arial" w:cs="Arial"/>
          <w:bCs/>
          <w:sz w:val="21"/>
          <w:szCs w:val="21"/>
        </w:rPr>
      </w:pPr>
      <w:r>
        <w:rPr>
          <w:rFonts w:ascii="Arial" w:hAnsi="Arial"/>
          <w:b/>
          <w:sz w:val="21"/>
        </w:rPr>
        <w:t>III</w:t>
      </w:r>
    </w:p>
    <w:p w14:paraId="0F8E8265" w14:textId="77777777" w:rsidR="00074C98" w:rsidRDefault="00074C98" w:rsidP="00074C98">
      <w:pPr>
        <w:jc w:val="both"/>
        <w:rPr>
          <w:rFonts w:ascii="Arial" w:hAnsi="Arial" w:cs="Arial"/>
          <w:bCs/>
          <w:sz w:val="21"/>
          <w:szCs w:val="21"/>
        </w:rPr>
      </w:pPr>
    </w:p>
    <w:p w14:paraId="692D12A3" w14:textId="77777777" w:rsidR="00074C98" w:rsidRDefault="00074C98" w:rsidP="00074C98">
      <w:pPr>
        <w:jc w:val="both"/>
        <w:rPr>
          <w:rFonts w:ascii="Arial" w:hAnsi="Arial" w:cs="Arial"/>
          <w:bCs/>
          <w:sz w:val="21"/>
          <w:szCs w:val="21"/>
        </w:rPr>
      </w:pPr>
      <w:r>
        <w:rPr>
          <w:rFonts w:ascii="Arial" w:hAnsi="Arial"/>
          <w:sz w:val="21"/>
        </w:rPr>
        <w:t>Legegintzako dekretu honen bidez onartutako testuak orain arteko egiturari eusten dio, eta artikuluak berriz zenbakitu dira. Tasa bakoitzaren erregulazioari dagokionez, kapitulu bakoitzeko artikuluek legean bertan aurreikusitako eskema betetzen dute, funtsezko elementuen definizioari dagokionez.</w:t>
      </w:r>
    </w:p>
    <w:p w14:paraId="0130EF08" w14:textId="77777777" w:rsidR="00074C98" w:rsidRDefault="00074C98" w:rsidP="00074C98">
      <w:pPr>
        <w:jc w:val="both"/>
        <w:rPr>
          <w:rFonts w:ascii="Arial" w:hAnsi="Arial" w:cs="Arial"/>
          <w:bCs/>
          <w:sz w:val="21"/>
          <w:szCs w:val="21"/>
        </w:rPr>
      </w:pPr>
    </w:p>
    <w:p w14:paraId="4D4EA407" w14:textId="77777777" w:rsidR="00074C98" w:rsidRDefault="00074C98" w:rsidP="00074C98">
      <w:pPr>
        <w:jc w:val="both"/>
        <w:rPr>
          <w:rFonts w:ascii="Arial" w:hAnsi="Arial" w:cs="Arial"/>
          <w:bCs/>
          <w:sz w:val="21"/>
          <w:szCs w:val="21"/>
        </w:rPr>
      </w:pPr>
      <w:r>
        <w:rPr>
          <w:rFonts w:ascii="Arial" w:hAnsi="Arial"/>
          <w:sz w:val="21"/>
        </w:rPr>
        <w:t>Bestalde, arau-erreferentziak eguneratu dira eta euskarazko termino batzuen erabilera harmonizatu da, Euskararen Aholku Batzordearen Terminologia Batzordeak onartutako Herri-ogasunaren hiztegira egokituz.</w:t>
      </w:r>
    </w:p>
    <w:p w14:paraId="5CF77B22" w14:textId="77777777" w:rsidR="00074C98" w:rsidRDefault="00074C98" w:rsidP="00074C98">
      <w:pPr>
        <w:jc w:val="both"/>
        <w:rPr>
          <w:rFonts w:ascii="Arial" w:hAnsi="Arial" w:cs="Arial"/>
          <w:bCs/>
          <w:sz w:val="21"/>
          <w:szCs w:val="21"/>
        </w:rPr>
      </w:pPr>
    </w:p>
    <w:p w14:paraId="1D3B9D72" w14:textId="77777777" w:rsidR="00074C98" w:rsidRDefault="00074C98" w:rsidP="00074C98">
      <w:pPr>
        <w:jc w:val="both"/>
        <w:rPr>
          <w:rFonts w:ascii="Arial" w:hAnsi="Arial" w:cs="Arial"/>
          <w:bCs/>
          <w:sz w:val="21"/>
          <w:szCs w:val="21"/>
        </w:rPr>
      </w:pPr>
      <w:r>
        <w:rPr>
          <w:rFonts w:ascii="Arial" w:hAnsi="Arial"/>
          <w:sz w:val="21"/>
        </w:rPr>
        <w:t>Era berean, testu arautzailea genero-hizkuntzaren ikuspegitik aztertu eta, hala zegokionean, zuzendu egin da.</w:t>
      </w:r>
    </w:p>
    <w:p w14:paraId="1313ECF1" w14:textId="77777777" w:rsidR="00074C98" w:rsidRDefault="00074C98" w:rsidP="00074C98">
      <w:pPr>
        <w:jc w:val="both"/>
        <w:rPr>
          <w:rFonts w:ascii="Arial" w:hAnsi="Arial" w:cs="Arial"/>
          <w:bCs/>
          <w:sz w:val="21"/>
          <w:szCs w:val="21"/>
        </w:rPr>
      </w:pPr>
    </w:p>
    <w:p w14:paraId="7E759ACF" w14:textId="77777777" w:rsidR="00074C98" w:rsidRDefault="00074C98" w:rsidP="00074C98">
      <w:pPr>
        <w:jc w:val="both"/>
        <w:rPr>
          <w:rFonts w:ascii="Arial" w:hAnsi="Arial" w:cs="Arial"/>
          <w:bCs/>
          <w:sz w:val="21"/>
          <w:szCs w:val="21"/>
        </w:rPr>
      </w:pPr>
      <w:r>
        <w:rPr>
          <w:rFonts w:ascii="Arial" w:hAnsi="Arial"/>
          <w:sz w:val="21"/>
        </w:rPr>
        <w:lastRenderedPageBreak/>
        <w:t>Horiek horrela, ......(r)</w:t>
      </w:r>
      <w:proofErr w:type="spellStart"/>
      <w:r>
        <w:rPr>
          <w:rFonts w:ascii="Arial" w:hAnsi="Arial"/>
          <w:sz w:val="21"/>
        </w:rPr>
        <w:t>en</w:t>
      </w:r>
      <w:proofErr w:type="spellEnd"/>
      <w:r>
        <w:rPr>
          <w:rFonts w:ascii="Arial" w:hAnsi="Arial"/>
          <w:sz w:val="21"/>
        </w:rPr>
        <w:t xml:space="preserve"> proposamenez, hau</w:t>
      </w:r>
    </w:p>
    <w:p w14:paraId="00C0FF6C" w14:textId="77777777" w:rsidR="00074C98" w:rsidRPr="00250C09" w:rsidRDefault="00074C98" w:rsidP="00074C98">
      <w:pPr>
        <w:jc w:val="both"/>
        <w:rPr>
          <w:rFonts w:ascii="Arial" w:hAnsi="Arial" w:cs="Arial"/>
          <w:bCs/>
          <w:sz w:val="21"/>
          <w:szCs w:val="21"/>
        </w:rPr>
      </w:pPr>
    </w:p>
    <w:p w14:paraId="07138E68" w14:textId="77777777" w:rsidR="00074C98" w:rsidRPr="009D0202" w:rsidRDefault="00074C98" w:rsidP="00074C98">
      <w:pPr>
        <w:shd w:val="clear" w:color="auto" w:fill="FFFFFF" w:themeFill="background1"/>
        <w:spacing w:before="120" w:after="120"/>
        <w:jc w:val="center"/>
        <w:rPr>
          <w:rFonts w:ascii="Arial" w:hAnsi="Arial" w:cs="Arial"/>
          <w:b/>
          <w:bCs/>
          <w:sz w:val="21"/>
          <w:szCs w:val="21"/>
        </w:rPr>
      </w:pPr>
      <w:r>
        <w:rPr>
          <w:rFonts w:ascii="Arial" w:hAnsi="Arial"/>
          <w:b/>
          <w:sz w:val="21"/>
        </w:rPr>
        <w:t>XEDATZEN DUT:</w:t>
      </w:r>
    </w:p>
    <w:p w14:paraId="144AD9CB" w14:textId="77777777" w:rsidR="00074C98" w:rsidRPr="009D0202" w:rsidRDefault="00074C98" w:rsidP="00074C98">
      <w:pPr>
        <w:pStyle w:val="Ttulo3"/>
        <w:rPr>
          <w:rFonts w:cs="Arial"/>
          <w:color w:val="FFFFFF" w:themeColor="background1"/>
          <w:szCs w:val="21"/>
        </w:rPr>
      </w:pPr>
      <w:bookmarkStart w:id="2" w:name="_Toc155960051"/>
      <w:r>
        <w:rPr>
          <w:color w:val="FFFFFF" w:themeColor="background1"/>
        </w:rPr>
        <w:t>Artikulu bakarra</w:t>
      </w:r>
      <w:bookmarkEnd w:id="2"/>
    </w:p>
    <w:p w14:paraId="1691ED98" w14:textId="77777777" w:rsidR="00074C98" w:rsidRPr="00AF2E9B" w:rsidRDefault="00074C98" w:rsidP="00074C98">
      <w:pPr>
        <w:spacing w:before="120" w:after="120"/>
        <w:jc w:val="both"/>
        <w:rPr>
          <w:rFonts w:ascii="Arial" w:hAnsi="Arial" w:cs="Arial"/>
          <w:bCs/>
          <w:sz w:val="21"/>
          <w:szCs w:val="21"/>
        </w:rPr>
      </w:pPr>
      <w:r>
        <w:rPr>
          <w:rFonts w:ascii="Arial" w:hAnsi="Arial"/>
          <w:b/>
          <w:sz w:val="21"/>
        </w:rPr>
        <w:t>Artikulu bakarra.-</w:t>
      </w:r>
      <w:r>
        <w:rPr>
          <w:rFonts w:ascii="Arial" w:hAnsi="Arial"/>
          <w:sz w:val="21"/>
        </w:rPr>
        <w:t xml:space="preserve"> Euskal Autonomia Erkidegoko Administrazioaren Tasen eta Prezio Publikoen Legearen testu </w:t>
      </w:r>
      <w:proofErr w:type="spellStart"/>
      <w:r>
        <w:rPr>
          <w:rFonts w:ascii="Arial" w:hAnsi="Arial"/>
          <w:sz w:val="21"/>
        </w:rPr>
        <w:t>bategina</w:t>
      </w:r>
      <w:proofErr w:type="spellEnd"/>
      <w:r>
        <w:rPr>
          <w:rFonts w:ascii="Arial" w:hAnsi="Arial"/>
          <w:sz w:val="21"/>
        </w:rPr>
        <w:t xml:space="preserve"> onartzea.</w:t>
      </w:r>
    </w:p>
    <w:p w14:paraId="77549BD2" w14:textId="77777777" w:rsidR="00074C98" w:rsidRDefault="00074C98" w:rsidP="00074C98">
      <w:pPr>
        <w:jc w:val="both"/>
        <w:rPr>
          <w:rFonts w:ascii="Arial" w:hAnsi="Arial" w:cs="Arial"/>
          <w:bCs/>
          <w:sz w:val="21"/>
          <w:szCs w:val="21"/>
        </w:rPr>
      </w:pPr>
      <w:r>
        <w:rPr>
          <w:rFonts w:ascii="Arial" w:hAnsi="Arial"/>
          <w:sz w:val="21"/>
        </w:rPr>
        <w:t xml:space="preserve">Euskal Autonomia Erkidegoko 2024. urteko Aurrekontu Orokorrak onartzen dituen abenduaren 22ko 21/2023 Legearen azken xedapenetako bosgarrenean ezarritakoarekin bat etorriz, Euskal Autonomia Erkidegoko Administrazioaren Tasen eta Prezio Publikoen Legearen testu </w:t>
      </w:r>
      <w:proofErr w:type="spellStart"/>
      <w:r>
        <w:rPr>
          <w:rFonts w:ascii="Arial" w:hAnsi="Arial"/>
          <w:sz w:val="21"/>
        </w:rPr>
        <w:t>bategina</w:t>
      </w:r>
      <w:proofErr w:type="spellEnd"/>
      <w:r>
        <w:rPr>
          <w:rFonts w:ascii="Arial" w:hAnsi="Arial"/>
          <w:sz w:val="21"/>
        </w:rPr>
        <w:t xml:space="preserve"> onartzen da (jarraian erantsita dator).</w:t>
      </w:r>
    </w:p>
    <w:p w14:paraId="03EAC74F" w14:textId="77777777" w:rsidR="00074C98" w:rsidRDefault="00074C98" w:rsidP="00074C98">
      <w:pPr>
        <w:jc w:val="both"/>
        <w:rPr>
          <w:rFonts w:ascii="Arial" w:hAnsi="Arial" w:cs="Arial"/>
          <w:bCs/>
          <w:sz w:val="21"/>
          <w:szCs w:val="21"/>
        </w:rPr>
      </w:pPr>
    </w:p>
    <w:p w14:paraId="60ECCEE1" w14:textId="77777777" w:rsidR="00074C98" w:rsidRPr="00D857FA" w:rsidRDefault="00074C98" w:rsidP="00074C98">
      <w:pPr>
        <w:spacing w:before="120" w:after="120"/>
        <w:jc w:val="both"/>
        <w:rPr>
          <w:rFonts w:ascii="Arial" w:hAnsi="Arial" w:cs="Arial"/>
          <w:b/>
          <w:bCs/>
          <w:sz w:val="21"/>
          <w:szCs w:val="21"/>
        </w:rPr>
      </w:pPr>
      <w:r>
        <w:rPr>
          <w:rFonts w:ascii="Arial" w:hAnsi="Arial"/>
          <w:b/>
          <w:sz w:val="21"/>
        </w:rPr>
        <w:t>XEDAPEN GEHIGARRIA</w:t>
      </w:r>
    </w:p>
    <w:p w14:paraId="77C97BE1" w14:textId="77777777" w:rsidR="00074C98" w:rsidRDefault="00074C98" w:rsidP="00074C98">
      <w:pPr>
        <w:jc w:val="both"/>
        <w:rPr>
          <w:rFonts w:ascii="Arial" w:hAnsi="Arial" w:cs="Arial"/>
          <w:bCs/>
          <w:sz w:val="21"/>
          <w:szCs w:val="21"/>
        </w:rPr>
      </w:pPr>
      <w:r>
        <w:rPr>
          <w:rFonts w:ascii="Arial" w:hAnsi="Arial"/>
          <w:sz w:val="21"/>
        </w:rPr>
        <w:t xml:space="preserve">Beste xedapen batzuetan Euskal Autonomia Erkidegoko Administrazioaren Tasei eta Prezio Publikoei buruzko Legearen testu </w:t>
      </w:r>
      <w:proofErr w:type="spellStart"/>
      <w:r>
        <w:rPr>
          <w:rFonts w:ascii="Arial" w:hAnsi="Arial"/>
          <w:sz w:val="21"/>
        </w:rPr>
        <w:t>bategina</w:t>
      </w:r>
      <w:proofErr w:type="spellEnd"/>
      <w:r>
        <w:rPr>
          <w:rFonts w:ascii="Arial" w:hAnsi="Arial"/>
          <w:sz w:val="21"/>
        </w:rPr>
        <w:t xml:space="preserve"> onartzen duen irailaren 11ko 1/2007 Legegintzako Dekretuari egiten zaizkion arau-erreferentziak direla-eta, ulertuko da legegintzako dekretu honen bidez onartutako testu </w:t>
      </w:r>
      <w:proofErr w:type="spellStart"/>
      <w:r>
        <w:rPr>
          <w:rFonts w:ascii="Arial" w:hAnsi="Arial"/>
          <w:sz w:val="21"/>
        </w:rPr>
        <w:t>bategineko</w:t>
      </w:r>
      <w:proofErr w:type="spellEnd"/>
      <w:r>
        <w:rPr>
          <w:rFonts w:ascii="Arial" w:hAnsi="Arial"/>
          <w:sz w:val="21"/>
        </w:rPr>
        <w:t xml:space="preserve"> kasuan kasuko manuei dagozkiela.</w:t>
      </w:r>
    </w:p>
    <w:p w14:paraId="07A26765" w14:textId="77777777" w:rsidR="00074C98" w:rsidRDefault="00074C98" w:rsidP="00074C98">
      <w:pPr>
        <w:jc w:val="both"/>
        <w:rPr>
          <w:rFonts w:ascii="Arial" w:hAnsi="Arial" w:cs="Arial"/>
          <w:bCs/>
          <w:sz w:val="21"/>
          <w:szCs w:val="21"/>
        </w:rPr>
      </w:pPr>
    </w:p>
    <w:p w14:paraId="7C653C85" w14:textId="77777777" w:rsidR="00074C98" w:rsidRPr="00D857FA" w:rsidRDefault="00074C98" w:rsidP="00074C98">
      <w:pPr>
        <w:spacing w:before="120" w:after="120"/>
        <w:jc w:val="both"/>
        <w:rPr>
          <w:rFonts w:ascii="Arial" w:hAnsi="Arial" w:cs="Arial"/>
          <w:b/>
          <w:bCs/>
          <w:sz w:val="21"/>
          <w:szCs w:val="21"/>
        </w:rPr>
      </w:pPr>
      <w:r>
        <w:rPr>
          <w:rFonts w:ascii="Arial" w:hAnsi="Arial"/>
          <w:b/>
          <w:sz w:val="21"/>
        </w:rPr>
        <w:t>XEDAPEN IRAGANKORRA</w:t>
      </w:r>
    </w:p>
    <w:p w14:paraId="52CFA84F" w14:textId="77777777" w:rsidR="00074C98" w:rsidRDefault="00074C98" w:rsidP="00074C98">
      <w:pPr>
        <w:jc w:val="both"/>
        <w:rPr>
          <w:rFonts w:ascii="Arial" w:hAnsi="Arial" w:cs="Arial"/>
          <w:bCs/>
          <w:sz w:val="21"/>
          <w:szCs w:val="21"/>
        </w:rPr>
      </w:pPr>
      <w:proofErr w:type="spellStart"/>
      <w:r>
        <w:rPr>
          <w:rFonts w:ascii="Arial" w:hAnsi="Arial"/>
          <w:sz w:val="21"/>
        </w:rPr>
        <w:t>Sortzapena</w:t>
      </w:r>
      <w:proofErr w:type="spellEnd"/>
      <w:r>
        <w:rPr>
          <w:rFonts w:ascii="Arial" w:hAnsi="Arial"/>
          <w:sz w:val="21"/>
        </w:rPr>
        <w:t xml:space="preserve"> legegintzako dekretu hau indarrean jarri baino lehen izan duten tasak data horren aurreko berariazko xedapenen arabera arautuko dira.</w:t>
      </w:r>
    </w:p>
    <w:p w14:paraId="0378D16B" w14:textId="77777777" w:rsidR="00074C98" w:rsidRDefault="00074C98" w:rsidP="00074C98">
      <w:pPr>
        <w:jc w:val="both"/>
        <w:rPr>
          <w:rFonts w:ascii="Arial" w:hAnsi="Arial" w:cs="Arial"/>
          <w:bCs/>
          <w:sz w:val="21"/>
          <w:szCs w:val="21"/>
        </w:rPr>
      </w:pPr>
    </w:p>
    <w:p w14:paraId="4D06ACDE" w14:textId="77777777" w:rsidR="00074C98" w:rsidRPr="00D857FA" w:rsidRDefault="00074C98" w:rsidP="00074C98">
      <w:pPr>
        <w:spacing w:before="120" w:after="120"/>
        <w:jc w:val="both"/>
        <w:rPr>
          <w:rFonts w:ascii="Arial" w:hAnsi="Arial" w:cs="Arial"/>
          <w:b/>
          <w:bCs/>
          <w:sz w:val="21"/>
          <w:szCs w:val="21"/>
        </w:rPr>
      </w:pPr>
      <w:r>
        <w:rPr>
          <w:rFonts w:ascii="Arial" w:hAnsi="Arial"/>
          <w:b/>
          <w:sz w:val="21"/>
        </w:rPr>
        <w:t>XEDAPEN INDARGABETZAILEA</w:t>
      </w:r>
    </w:p>
    <w:p w14:paraId="1422A6EE" w14:textId="77777777" w:rsidR="00074C98" w:rsidRDefault="00074C98" w:rsidP="00074C98">
      <w:pPr>
        <w:jc w:val="both"/>
        <w:rPr>
          <w:rFonts w:ascii="Arial" w:hAnsi="Arial" w:cs="Arial"/>
          <w:bCs/>
          <w:sz w:val="21"/>
          <w:szCs w:val="21"/>
        </w:rPr>
      </w:pPr>
      <w:r>
        <w:rPr>
          <w:rFonts w:ascii="Arial" w:hAnsi="Arial"/>
          <w:sz w:val="21"/>
        </w:rPr>
        <w:t xml:space="preserve">Legegintzako dekretu honen bidez onartzen den testu </w:t>
      </w:r>
      <w:proofErr w:type="spellStart"/>
      <w:r>
        <w:rPr>
          <w:rFonts w:ascii="Arial" w:hAnsi="Arial"/>
          <w:sz w:val="21"/>
        </w:rPr>
        <w:t>bategina</w:t>
      </w:r>
      <w:proofErr w:type="spellEnd"/>
      <w:r>
        <w:rPr>
          <w:rFonts w:ascii="Arial" w:hAnsi="Arial"/>
          <w:sz w:val="21"/>
        </w:rPr>
        <w:t xml:space="preserve"> indarrean jartzen denean, indargabetuta geratuko dira bai Euskal Autonomia Erkidegoko Administrazioaren Tasa eta Prezio Publikoei buruzko Legearen testu </w:t>
      </w:r>
      <w:proofErr w:type="spellStart"/>
      <w:r>
        <w:rPr>
          <w:rFonts w:ascii="Arial" w:hAnsi="Arial"/>
          <w:sz w:val="21"/>
        </w:rPr>
        <w:t>bategina</w:t>
      </w:r>
      <w:proofErr w:type="spellEnd"/>
      <w:r>
        <w:rPr>
          <w:rFonts w:ascii="Arial" w:hAnsi="Arial"/>
          <w:sz w:val="21"/>
        </w:rPr>
        <w:t xml:space="preserve"> onartzen duen irailaren 11ko 1/2007 Legegintzako Dekretua, bai legegintzako dekretu berrian ezarritakoaren aurka doazen maila bereko edo beheragoko xedapen guztiak.</w:t>
      </w:r>
    </w:p>
    <w:p w14:paraId="106AA99E" w14:textId="77777777" w:rsidR="00074C98" w:rsidRPr="00D857FA" w:rsidRDefault="00074C98" w:rsidP="00074C98">
      <w:pPr>
        <w:spacing w:before="120" w:after="120"/>
        <w:jc w:val="both"/>
        <w:rPr>
          <w:rFonts w:ascii="Arial" w:hAnsi="Arial" w:cs="Arial"/>
          <w:b/>
          <w:bCs/>
          <w:sz w:val="21"/>
          <w:szCs w:val="21"/>
        </w:rPr>
      </w:pPr>
      <w:r>
        <w:rPr>
          <w:rFonts w:ascii="Arial" w:hAnsi="Arial"/>
          <w:b/>
          <w:sz w:val="21"/>
        </w:rPr>
        <w:t>AZKEN XEDAPENA</w:t>
      </w:r>
    </w:p>
    <w:p w14:paraId="66F9CBDE" w14:textId="77777777" w:rsidR="00074C98" w:rsidRDefault="00074C98" w:rsidP="00074C98">
      <w:pPr>
        <w:shd w:val="clear" w:color="auto" w:fill="FFFFFF" w:themeFill="background1"/>
        <w:spacing w:after="360"/>
        <w:jc w:val="both"/>
        <w:rPr>
          <w:rFonts w:ascii="Arial" w:hAnsi="Arial" w:cs="Arial"/>
          <w:bCs/>
          <w:sz w:val="21"/>
          <w:szCs w:val="21"/>
        </w:rPr>
      </w:pPr>
      <w:r>
        <w:rPr>
          <w:rFonts w:ascii="Arial" w:hAnsi="Arial"/>
          <w:sz w:val="21"/>
        </w:rPr>
        <w:t xml:space="preserve">Legegintzako dekretu hau eta beronen bidez onartzen den testu </w:t>
      </w:r>
      <w:proofErr w:type="spellStart"/>
      <w:r>
        <w:rPr>
          <w:rFonts w:ascii="Arial" w:hAnsi="Arial"/>
          <w:sz w:val="21"/>
        </w:rPr>
        <w:t>bategina</w:t>
      </w:r>
      <w:proofErr w:type="spellEnd"/>
      <w:r>
        <w:rPr>
          <w:rFonts w:ascii="Arial" w:hAnsi="Arial"/>
          <w:sz w:val="21"/>
        </w:rPr>
        <w:t xml:space="preserve"> Euskal Herriko Agintaritzaren Aldizkarian argitaratu eta hurrengo egunean jarriko dira indarrean.</w:t>
      </w:r>
    </w:p>
    <w:p w14:paraId="180EE9B4" w14:textId="77777777" w:rsidR="00074C98" w:rsidRPr="009D0202" w:rsidRDefault="00074C98" w:rsidP="00074C98">
      <w:pPr>
        <w:shd w:val="clear" w:color="auto" w:fill="FFFFFF" w:themeFill="background1"/>
        <w:spacing w:after="360"/>
        <w:jc w:val="both"/>
        <w:rPr>
          <w:rFonts w:ascii="Arial" w:hAnsi="Arial" w:cs="Arial"/>
          <w:bCs/>
          <w:sz w:val="21"/>
          <w:szCs w:val="21"/>
        </w:rPr>
      </w:pPr>
    </w:p>
    <w:p w14:paraId="0F286101" w14:textId="77777777" w:rsidR="00074C98" w:rsidRPr="009D0202" w:rsidRDefault="00074C98" w:rsidP="00074C98">
      <w:pPr>
        <w:pStyle w:val="Estilonivel1"/>
        <w:shd w:val="clear" w:color="auto" w:fill="FFFFFF" w:themeFill="background1"/>
        <w:spacing w:before="1560" w:after="360"/>
        <w:rPr>
          <w:rFonts w:ascii="Arial" w:hAnsi="Arial" w:cs="Arial"/>
          <w:sz w:val="21"/>
          <w:szCs w:val="21"/>
        </w:rPr>
      </w:pPr>
      <w:bookmarkStart w:id="3" w:name="_Toc155960056"/>
      <w:r>
        <w:rPr>
          <w:rFonts w:ascii="Arial" w:hAnsi="Arial"/>
          <w:sz w:val="21"/>
        </w:rPr>
        <w:t>EUSKAL AUTONOMIA ERKIDEGOKO ADMINISTRAZIOAREN TASEN ETA PREZIO PUBLIKOEN LEGEAREN TESTU BATEGINA</w:t>
      </w:r>
      <w:bookmarkEnd w:id="3"/>
    </w:p>
    <w:p w14:paraId="1B1E2933" w14:textId="77777777" w:rsidR="00074C98" w:rsidRPr="009D0202" w:rsidRDefault="00074C98" w:rsidP="00074C98">
      <w:pPr>
        <w:pStyle w:val="Ttulo2"/>
        <w:shd w:val="clear" w:color="auto" w:fill="FFFFFF" w:themeFill="background1"/>
      </w:pPr>
      <w:bookmarkStart w:id="4" w:name="_Toc155960057"/>
      <w:r>
        <w:lastRenderedPageBreak/>
        <w:t>ATARIKO TITULUA</w:t>
      </w:r>
      <w:bookmarkEnd w:id="4"/>
    </w:p>
    <w:p w14:paraId="6F1F4817" w14:textId="77777777" w:rsidR="00074C98" w:rsidRPr="009D0202" w:rsidRDefault="00074C98" w:rsidP="00074C98">
      <w:pPr>
        <w:pStyle w:val="Ttulo3"/>
        <w:shd w:val="clear" w:color="auto" w:fill="FFFFFF" w:themeFill="background1"/>
      </w:pPr>
      <w:bookmarkStart w:id="5" w:name="_Toc155960058"/>
      <w:r>
        <w:t xml:space="preserve">1. artikulua. Xedea eta aplikazio-eremua. </w:t>
      </w:r>
      <w:bookmarkEnd w:id="5"/>
    </w:p>
    <w:p w14:paraId="1E1D8DE6"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6" w:name="_Toc473955268"/>
      <w:r>
        <w:rPr>
          <w:rFonts w:ascii="Arial" w:hAnsi="Arial"/>
          <w:sz w:val="21"/>
        </w:rPr>
        <w:t xml:space="preserve">1. Lege honen xedea da Euskal Autonomia Erkidegoko Administrazio orokorrak eta instituzionalak </w:t>
      </w:r>
      <w:proofErr w:type="spellStart"/>
      <w:r>
        <w:rPr>
          <w:rFonts w:ascii="Arial" w:hAnsi="Arial"/>
          <w:sz w:val="21"/>
        </w:rPr>
        <w:t>exijitutako</w:t>
      </w:r>
      <w:proofErr w:type="spellEnd"/>
      <w:r>
        <w:rPr>
          <w:rFonts w:ascii="Arial" w:hAnsi="Arial"/>
          <w:sz w:val="21"/>
        </w:rPr>
        <w:t xml:space="preserve"> tasen eta prezio publikoen araubide juridikoa arautzea.</w:t>
      </w:r>
    </w:p>
    <w:p w14:paraId="6ED967A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Lege honen aplikazio-eremutik kanpo geratzen dira Euskal Autonomia Erkidegoko sektore publikoko entitateek zuzenbide pribatuko arauei jarraituz egiten dituzten jardueretatik eta ematen dituzten zerbitzuetatik eratorritako diru-sarrerak.</w:t>
      </w:r>
    </w:p>
    <w:p w14:paraId="2569525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Lege honen aplikazio-eremutik kanpo geratzen dira sektore publikoko kontratuen legeriaren arabera obra erabiltzeagatik edo zerbitzua jasotzeagatik erabiltzaileek obra- eta zerbitzu-emakidadunei ordaintzen dizkieten tarifak, izaera publiko ez-</w:t>
      </w:r>
      <w:proofErr w:type="spellStart"/>
      <w:r>
        <w:rPr>
          <w:rFonts w:ascii="Arial" w:hAnsi="Arial"/>
          <w:sz w:val="21"/>
        </w:rPr>
        <w:t>tributarioa</w:t>
      </w:r>
      <w:proofErr w:type="spellEnd"/>
      <w:r>
        <w:rPr>
          <w:rFonts w:ascii="Arial" w:hAnsi="Arial"/>
          <w:sz w:val="21"/>
        </w:rPr>
        <w:t xml:space="preserve"> duten ondare-prestazioak baitira.</w:t>
      </w:r>
    </w:p>
    <w:p w14:paraId="5489DA0E" w14:textId="77777777" w:rsidR="00074C98" w:rsidRPr="009D0202" w:rsidRDefault="00074C98" w:rsidP="00074C98">
      <w:pPr>
        <w:pStyle w:val="Ttulo3"/>
        <w:shd w:val="clear" w:color="auto" w:fill="FFFFFF" w:themeFill="background1"/>
      </w:pPr>
      <w:bookmarkStart w:id="7" w:name="_Toc155960059"/>
      <w:r>
        <w:t>2. artikulua. Aurrekontu-neurriak.</w:t>
      </w:r>
      <w:bookmarkEnd w:id="6"/>
      <w:r>
        <w:t xml:space="preserve"> </w:t>
      </w:r>
      <w:bookmarkEnd w:id="7"/>
    </w:p>
    <w:p w14:paraId="477F393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8" w:name="_Toc473955269"/>
      <w:r>
        <w:rPr>
          <w:rFonts w:ascii="Arial" w:hAnsi="Arial"/>
          <w:sz w:val="21"/>
        </w:rPr>
        <w:t>1. Tasetatik eta prezio publikoetatik sortzen diren diru-sarreren aurrekontu-araubidea Euskal Autonomia Erkidegoko Ogasun Nagusia osatzen duten diru-sarreretan aplikatzekoa den araubide bera izango da.</w:t>
      </w:r>
    </w:p>
    <w:p w14:paraId="76C366B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Lege honetan arautzen diren diru-sarreren bitartez eskuratutako baliabideak Autonomia Erkidegoaren Aurrekontu Orokorretan agertuko dira, diru-sarreren egoera-orrian, eta Euskal Autonomia Erkidegoko Diruzaintza Nagusiaren kutxa eta kontuetan sartuko dira.</w:t>
      </w:r>
    </w:p>
    <w:p w14:paraId="41489C5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Baliabide horien etekina dagokion diru-sarreren aurrekontuari atxikiko zaio oso-osorik, eta ezingo da inolako zenbatekorik kendu edo murriztu, 10. artikuluan xedatzen den kasuan izan ezik; etekina behar orokorrei erantzuteko erabiliko da, non eta baliabide horietako batzuk ez diren xede jakinetarako atxikitzen, betiere salbuespenez eta legez hala ezarrita.</w:t>
      </w:r>
    </w:p>
    <w:p w14:paraId="19A203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Ogasunaren arloan eskumena duen sailaren buruak Jaurlaritzari edo dagokion arloko sailaren buruari proposatu ahalko dio tasak edo prezio publikoak ezartzea, bai eta horiek eguneratzea ere, hala dagokionean.</w:t>
      </w:r>
    </w:p>
    <w:p w14:paraId="7760CC2E" w14:textId="77777777" w:rsidR="00074C98" w:rsidRPr="009D0202" w:rsidRDefault="00074C98" w:rsidP="00074C98">
      <w:pPr>
        <w:pStyle w:val="Ttulo3"/>
        <w:shd w:val="clear" w:color="auto" w:fill="FFFFFF" w:themeFill="background1"/>
      </w:pPr>
      <w:bookmarkStart w:id="9" w:name="_Toc155960060"/>
      <w:r>
        <w:t>3. artikulua. Erantzukizunak.</w:t>
      </w:r>
      <w:bookmarkEnd w:id="8"/>
      <w:bookmarkEnd w:id="9"/>
    </w:p>
    <w:p w14:paraId="5786040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Agintariek, funtzionario publikoek, agenteek edo horien kidekoek diziplinazko falta oso astuna egingo dute, baldin eta, beren borondatez eta errudun izanda, tasa edo prezio publiko bat bidegabeki eskatzen badute edo ezarritakoa baino diru kopuru handiagoa eskatzen badute. Gainera, beste arlo batzuetako erantzukizunak ere eskatu ahal izango zaizkie halako jarduketak egiteagatik.</w:t>
      </w:r>
    </w:p>
    <w:p w14:paraId="4B569D5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Era horretara jardunda, beren ebazpenekin edo egintzekin lege hau eta arlo hau arautzen duten gainerako arauak urratzen badituzte, aurreko erantzukizun horretaz gain, kalte-ordainak ordaindu beharko dizkiote Euskal Autonomia Erkidegoko Ogasun Nagusiari, eragindako kaltearengatik.</w:t>
      </w:r>
    </w:p>
    <w:p w14:paraId="54DE45E1" w14:textId="77777777" w:rsidR="00074C98" w:rsidRPr="009D0202" w:rsidRDefault="00074C98" w:rsidP="00074C98">
      <w:pPr>
        <w:pStyle w:val="Ttulo2"/>
        <w:shd w:val="clear" w:color="auto" w:fill="FFFFFF" w:themeFill="background1"/>
      </w:pPr>
      <w:bookmarkStart w:id="10" w:name="_Toc473955270"/>
      <w:bookmarkStart w:id="11" w:name="_Toc155960061"/>
      <w:r>
        <w:t>I. TITULUA. TASAK. XEDAPEN KOMUNAK</w:t>
      </w:r>
      <w:bookmarkEnd w:id="10"/>
      <w:bookmarkEnd w:id="11"/>
    </w:p>
    <w:p w14:paraId="6E2BA293" w14:textId="77777777" w:rsidR="00074C98" w:rsidRPr="009D0202" w:rsidRDefault="00074C98" w:rsidP="00074C98">
      <w:pPr>
        <w:pStyle w:val="Ttulo2"/>
        <w:shd w:val="clear" w:color="auto" w:fill="FFFFFF" w:themeFill="background1"/>
      </w:pPr>
      <w:bookmarkStart w:id="12" w:name="_Toc473955271"/>
      <w:bookmarkStart w:id="13" w:name="_Toc155960062"/>
      <w:r>
        <w:t>I. KAPITULUA. KONTZEPTUA, PRINTZIPIOAK ETA ELEMENTUAK</w:t>
      </w:r>
      <w:bookmarkEnd w:id="12"/>
      <w:bookmarkEnd w:id="13"/>
    </w:p>
    <w:p w14:paraId="1B08D971" w14:textId="77777777" w:rsidR="00074C98" w:rsidRPr="009D0202" w:rsidRDefault="00074C98" w:rsidP="00074C98">
      <w:pPr>
        <w:pStyle w:val="Ttulo2"/>
        <w:shd w:val="clear" w:color="auto" w:fill="FFFFFF" w:themeFill="background1"/>
      </w:pPr>
      <w:bookmarkStart w:id="14" w:name="_Toc473955272"/>
      <w:bookmarkStart w:id="15" w:name="_Toc155960063"/>
      <w:r>
        <w:t>Lehenengo atala. Kontzeptua</w:t>
      </w:r>
      <w:bookmarkEnd w:id="14"/>
      <w:bookmarkEnd w:id="15"/>
    </w:p>
    <w:p w14:paraId="3D8A773A" w14:textId="77777777" w:rsidR="00074C98" w:rsidRPr="009D0202" w:rsidRDefault="00074C98" w:rsidP="00074C98">
      <w:pPr>
        <w:pStyle w:val="Ttulo3"/>
        <w:shd w:val="clear" w:color="auto" w:fill="FFFFFF" w:themeFill="background1"/>
      </w:pPr>
      <w:bookmarkStart w:id="16" w:name="_Toc473955273"/>
      <w:bookmarkStart w:id="17" w:name="_Toc155960064"/>
      <w:r>
        <w:t>4. artikulua. Tasaren kontzeptua.</w:t>
      </w:r>
      <w:bookmarkEnd w:id="16"/>
      <w:bookmarkEnd w:id="17"/>
    </w:p>
    <w:p w14:paraId="040CC83C"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8" w:name="_Toc473955274"/>
      <w:r>
        <w:rPr>
          <w:rFonts w:ascii="Arial" w:hAnsi="Arial"/>
          <w:sz w:val="21"/>
        </w:rPr>
        <w:t>Tasak tributu mota bat dira, zerga-egitatetzat hauek izaten dituztenak: jabari publikoaren erabilera pribatiboa edo aprobetxamendu berezia egitea, edota tributu-</w:t>
      </w:r>
      <w:proofErr w:type="spellStart"/>
      <w:r>
        <w:rPr>
          <w:rFonts w:ascii="Arial" w:hAnsi="Arial"/>
          <w:sz w:val="21"/>
        </w:rPr>
        <w:t>betebeharpekoari</w:t>
      </w:r>
      <w:proofErr w:type="spellEnd"/>
      <w:r>
        <w:rPr>
          <w:rFonts w:ascii="Arial" w:hAnsi="Arial"/>
          <w:sz w:val="21"/>
        </w:rPr>
        <w:t xml:space="preserve"> bideratzen eta hari eragiten edo mesede egiten dioten jarduerak egitea edo zerbitzuak ematea zuzenbide publikoko </w:t>
      </w:r>
      <w:r>
        <w:rPr>
          <w:rFonts w:ascii="Arial" w:hAnsi="Arial"/>
          <w:sz w:val="21"/>
        </w:rPr>
        <w:lastRenderedPageBreak/>
        <w:t>araubidean, betiere zerbitzu edo jarduera horiek ez badira tributu-</w:t>
      </w:r>
      <w:proofErr w:type="spellStart"/>
      <w:r>
        <w:rPr>
          <w:rFonts w:ascii="Arial" w:hAnsi="Arial"/>
          <w:sz w:val="21"/>
        </w:rPr>
        <w:t>betebeharpekoek</w:t>
      </w:r>
      <w:proofErr w:type="spellEnd"/>
      <w:r>
        <w:rPr>
          <w:rFonts w:ascii="Arial" w:hAnsi="Arial"/>
          <w:sz w:val="21"/>
        </w:rPr>
        <w:t xml:space="preserve"> beren borondatez eskatutakoak edo hartzekoak edo ez baditu sektore pribatuak ematen edo gauzatzen.</w:t>
      </w:r>
    </w:p>
    <w:p w14:paraId="796A694E" w14:textId="77777777" w:rsidR="00074C98" w:rsidRPr="009D0202" w:rsidRDefault="00074C98" w:rsidP="00074C98">
      <w:pPr>
        <w:pStyle w:val="Ttulo2"/>
        <w:shd w:val="clear" w:color="auto" w:fill="FFFFFF" w:themeFill="background1"/>
      </w:pPr>
      <w:bookmarkStart w:id="19" w:name="_Toc155960065"/>
      <w:r>
        <w:t>Bigarren atala. Printzipioak</w:t>
      </w:r>
      <w:bookmarkEnd w:id="18"/>
      <w:bookmarkEnd w:id="19"/>
    </w:p>
    <w:p w14:paraId="0256C86E" w14:textId="77777777" w:rsidR="00074C98" w:rsidRPr="009D0202" w:rsidRDefault="00074C98" w:rsidP="00074C98">
      <w:pPr>
        <w:pStyle w:val="Ttulo3"/>
        <w:shd w:val="clear" w:color="auto" w:fill="FFFFFF" w:themeFill="background1"/>
      </w:pPr>
      <w:bookmarkStart w:id="20" w:name="_Toc473955275"/>
      <w:bookmarkStart w:id="21" w:name="_Toc155960066"/>
      <w:r>
        <w:t>5. artikulua. Legezkotasun-printzipioa.</w:t>
      </w:r>
      <w:bookmarkEnd w:id="20"/>
      <w:r>
        <w:rPr>
          <w:rStyle w:val="Refdenotaalpie"/>
        </w:rPr>
        <w:t xml:space="preserve"> </w:t>
      </w:r>
      <w:bookmarkEnd w:id="21"/>
    </w:p>
    <w:p w14:paraId="5653D770"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2" w:name="_Toc473955276"/>
      <w:r>
        <w:rPr>
          <w:rFonts w:ascii="Arial" w:hAnsi="Arial"/>
          <w:sz w:val="21"/>
        </w:rPr>
        <w:t>Legebiltzarrak emandako legearen bidez bakarrik sortu eta arautu daitezke tasak. Legeak tasen funtsezko elementuak ezarri beharko ditu.</w:t>
      </w:r>
    </w:p>
    <w:p w14:paraId="697CB55C" w14:textId="77777777" w:rsidR="00074C98" w:rsidRPr="009D0202" w:rsidRDefault="00074C98" w:rsidP="00074C98">
      <w:pPr>
        <w:pStyle w:val="Ttulo3"/>
        <w:shd w:val="clear" w:color="auto" w:fill="FFFFFF" w:themeFill="background1"/>
      </w:pPr>
      <w:bookmarkStart w:id="23" w:name="_Toc155960067"/>
      <w:r>
        <w:t>6. artikulua. Aplikatu beharreko araudia.</w:t>
      </w:r>
      <w:bookmarkEnd w:id="22"/>
      <w:bookmarkEnd w:id="23"/>
    </w:p>
    <w:p w14:paraId="70467AD0"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24" w:name="_Toc473955277"/>
      <w:r>
        <w:rPr>
          <w:rFonts w:ascii="Arial" w:hAnsi="Arial"/>
          <w:sz w:val="21"/>
        </w:rPr>
        <w:t>Arau hauen arabera ezarriko dira tasak:</w:t>
      </w:r>
    </w:p>
    <w:p w14:paraId="5AE26915"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Lege hau edo tasa bakoitzaren berezko legea.</w:t>
      </w:r>
    </w:p>
    <w:p w14:paraId="3AE63DA5"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 xml:space="preserve">Euskadiko Ogasun Nagusiaren </w:t>
      </w:r>
      <w:proofErr w:type="spellStart"/>
      <w:r>
        <w:rPr>
          <w:rFonts w:ascii="Arial" w:hAnsi="Arial"/>
          <w:sz w:val="21"/>
        </w:rPr>
        <w:t>Antolarauei</w:t>
      </w:r>
      <w:proofErr w:type="spellEnd"/>
      <w:r>
        <w:rPr>
          <w:rFonts w:ascii="Arial" w:hAnsi="Arial"/>
          <w:sz w:val="21"/>
        </w:rPr>
        <w:t xml:space="preserve"> buruzko Legea.</w:t>
      </w:r>
    </w:p>
    <w:p w14:paraId="2DD7B5D0"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c) </w:t>
      </w:r>
      <w:r>
        <w:rPr>
          <w:rFonts w:ascii="Arial" w:hAnsi="Arial"/>
          <w:sz w:val="21"/>
        </w:rPr>
        <w:tab/>
        <w:t>Lege horiek garatzeko emandako erregelamendu-arauak.</w:t>
      </w:r>
    </w:p>
    <w:p w14:paraId="4766C25B" w14:textId="77777777" w:rsidR="00074C98" w:rsidRPr="009D0202" w:rsidRDefault="00074C98" w:rsidP="00074C98">
      <w:pPr>
        <w:pStyle w:val="Ttulo3"/>
        <w:shd w:val="clear" w:color="auto" w:fill="FFFFFF" w:themeFill="background1"/>
      </w:pPr>
      <w:bookmarkStart w:id="25" w:name="_Toc155960068"/>
      <w:bookmarkStart w:id="26" w:name="_Toc473955278"/>
      <w:bookmarkEnd w:id="24"/>
      <w:r>
        <w:t>7. artikulua. Baliokidetasun-printzipioa.</w:t>
      </w:r>
      <w:r>
        <w:rPr>
          <w:rStyle w:val="Refdenotaalpie"/>
        </w:rPr>
        <w:t xml:space="preserve"> </w:t>
      </w:r>
      <w:bookmarkEnd w:id="25"/>
    </w:p>
    <w:p w14:paraId="4C3AF61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Tasaren zerga-egitatea zer zerbitzu edo jarduerari dagokion, zerbitzu edo jarduera horren kostua berdintzera jo behar da tasaren bidez.</w:t>
      </w:r>
    </w:p>
    <w:p w14:paraId="0CFF08A7" w14:textId="77777777" w:rsidR="00074C98" w:rsidRPr="009D0202" w:rsidRDefault="00074C98" w:rsidP="00074C98">
      <w:pPr>
        <w:pStyle w:val="Ttulo3"/>
        <w:shd w:val="clear" w:color="auto" w:fill="FFFFFF" w:themeFill="background1"/>
      </w:pPr>
      <w:bookmarkStart w:id="27" w:name="_Toc155960069"/>
      <w:r>
        <w:t xml:space="preserve">8. artikulua. Eguneratzea. </w:t>
      </w:r>
      <w:bookmarkEnd w:id="27"/>
    </w:p>
    <w:p w14:paraId="2EFBA8A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Euskal Autonomia Erkidegoko Aurrekontu Orokorren Legean, tasen arauketa aldatu ahal izango da.</w:t>
      </w:r>
    </w:p>
    <w:p w14:paraId="07824BDE" w14:textId="77777777" w:rsidR="00074C98" w:rsidRPr="009D0202" w:rsidRDefault="00074C98" w:rsidP="00074C98">
      <w:pPr>
        <w:pStyle w:val="Ttulo3"/>
        <w:shd w:val="clear" w:color="auto" w:fill="FFFFFF" w:themeFill="background1"/>
      </w:pPr>
      <w:bookmarkStart w:id="28" w:name="_Toc473955279"/>
      <w:bookmarkStart w:id="29" w:name="_Toc155960070"/>
      <w:bookmarkEnd w:id="26"/>
      <w:r>
        <w:t>9. artikulua. Gaitasun ekonomikoaren printzipioa.</w:t>
      </w:r>
      <w:bookmarkEnd w:id="28"/>
      <w:bookmarkEnd w:id="29"/>
    </w:p>
    <w:p w14:paraId="2CA5296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0" w:name="_Toc473955280"/>
      <w:r>
        <w:rPr>
          <w:rFonts w:ascii="Arial" w:hAnsi="Arial"/>
          <w:sz w:val="21"/>
        </w:rPr>
        <w:t>Tasak ezartzerakoan, kontuan hartu beharko da zer-nolako gaitasun ekonomikoa duten tasok ordaindu behar dituzten pertsonek, baldin eta tributuaren ezaugarriek horretarako aukera ematen badute.</w:t>
      </w:r>
    </w:p>
    <w:p w14:paraId="57328FF6" w14:textId="77777777" w:rsidR="00074C98" w:rsidRPr="009D0202" w:rsidRDefault="00074C98" w:rsidP="00074C98">
      <w:pPr>
        <w:pStyle w:val="Ttulo3"/>
        <w:shd w:val="clear" w:color="auto" w:fill="FFFFFF" w:themeFill="background1"/>
      </w:pPr>
      <w:bookmarkStart w:id="31" w:name="_Toc155960071"/>
      <w:r>
        <w:t>10. artikulua. Tasak itzultzea.</w:t>
      </w:r>
      <w:bookmarkEnd w:id="30"/>
      <w:bookmarkEnd w:id="31"/>
    </w:p>
    <w:p w14:paraId="49C9C30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2" w:name="_Toc473955281"/>
      <w:r>
        <w:rPr>
          <w:rFonts w:ascii="Arial" w:hAnsi="Arial"/>
          <w:sz w:val="21"/>
        </w:rPr>
        <w:t>Baldin eta subjektu pasiboari egotzi ezin zaion arrazoi batengatik tasaren zerga-egitatea gauzatzen ez bada, tasaren zenbatekoa itzuliko zaio.</w:t>
      </w:r>
    </w:p>
    <w:p w14:paraId="5C4AFA1E" w14:textId="77777777" w:rsidR="00074C98" w:rsidRPr="009D0202" w:rsidRDefault="00074C98" w:rsidP="00074C98">
      <w:pPr>
        <w:pStyle w:val="Ttulo2"/>
        <w:shd w:val="clear" w:color="auto" w:fill="FFFFFF" w:themeFill="background1"/>
      </w:pPr>
      <w:bookmarkStart w:id="33" w:name="_Toc155960072"/>
      <w:r>
        <w:t>Hirugarren atala. Tasaren funtsezko elementuak</w:t>
      </w:r>
      <w:bookmarkEnd w:id="32"/>
      <w:bookmarkEnd w:id="33"/>
    </w:p>
    <w:p w14:paraId="436A3B4C" w14:textId="77777777" w:rsidR="00074C98" w:rsidRPr="009D0202" w:rsidRDefault="00074C98" w:rsidP="00074C98">
      <w:pPr>
        <w:pStyle w:val="Ttulo3"/>
        <w:shd w:val="clear" w:color="auto" w:fill="FFFFFF" w:themeFill="background1"/>
      </w:pPr>
      <w:bookmarkStart w:id="34" w:name="_Toc473955282"/>
      <w:bookmarkStart w:id="35" w:name="_Toc155960073"/>
      <w:r>
        <w:t>11. artikulua. Zerga-egitatea.</w:t>
      </w:r>
      <w:bookmarkEnd w:id="34"/>
      <w:bookmarkEnd w:id="35"/>
    </w:p>
    <w:p w14:paraId="5D71A9C0"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36" w:name="_Toc473955283"/>
      <w:r>
        <w:rPr>
          <w:rFonts w:ascii="Arial" w:hAnsi="Arial"/>
          <w:sz w:val="21"/>
        </w:rPr>
        <w:t>Tasak ezarri ahal izango dira jabari publikoaren erabilera pribatiboa edo aprobetxamendu berezia egiten denean, edo zerbitzu edo jarduerak zuzenbide publikoko araubidean ematen edo egiten direnean, hala nola:</w:t>
      </w:r>
    </w:p>
    <w:p w14:paraId="6C8A0E1A"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Administrazioaren edozein eratako lizentziak, oniritziak, matrikulak edo baimenak izapidetzean edo egitean.</w:t>
      </w:r>
    </w:p>
    <w:p w14:paraId="074BF61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Interesdunak eskaturik ziurtagiriak edo agiriak egitean.</w:t>
      </w:r>
    </w:p>
    <w:p w14:paraId="082D2AA0"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Liburuak legeztatzean edo zigilatzean.</w:t>
      </w:r>
    </w:p>
    <w:p w14:paraId="47C8F42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Jarduketa tekniko eta fakultatibo hauek egitean: zaintza, zuzendaritza, ikuskapena, ikerketa, azterlanak, txostenak, aholkularitza, egiaztapenak, araketak edo prospekzioak.</w:t>
      </w:r>
    </w:p>
    <w:p w14:paraId="034C10B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e) </w:t>
      </w:r>
      <w:r>
        <w:rPr>
          <w:rFonts w:ascii="Arial" w:hAnsi="Arial"/>
          <w:sz w:val="21"/>
        </w:rPr>
        <w:tab/>
        <w:t>Proiektuak aztertzean, egiaztapenak eta erkatzeak egitean, saiakuntzak eta homologazioak egitean.</w:t>
      </w:r>
    </w:p>
    <w:p w14:paraId="182A9A1F"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f) </w:t>
      </w:r>
      <w:r>
        <w:rPr>
          <w:rFonts w:ascii="Arial" w:hAnsi="Arial"/>
          <w:sz w:val="21"/>
        </w:rPr>
        <w:tab/>
        <w:t>Balorazioak eta tasazioak egitean.</w:t>
      </w:r>
    </w:p>
    <w:p w14:paraId="356755F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g) </w:t>
      </w:r>
      <w:r>
        <w:rPr>
          <w:rFonts w:ascii="Arial" w:hAnsi="Arial"/>
          <w:sz w:val="21"/>
        </w:rPr>
        <w:tab/>
        <w:t>Erregistro ofizial eta publikoetan inskripzioak eta oharrak idaztean.</w:t>
      </w:r>
    </w:p>
    <w:p w14:paraId="585A49EF"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lastRenderedPageBreak/>
        <w:t xml:space="preserve">h) </w:t>
      </w:r>
      <w:r>
        <w:rPr>
          <w:rFonts w:ascii="Arial" w:hAnsi="Arial"/>
          <w:sz w:val="21"/>
        </w:rPr>
        <w:tab/>
        <w:t>Zerbitzu akademikoak eta osagarriak ematean.</w:t>
      </w:r>
    </w:p>
    <w:p w14:paraId="1AD3482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i) </w:t>
      </w:r>
      <w:r>
        <w:rPr>
          <w:rFonts w:ascii="Arial" w:hAnsi="Arial"/>
          <w:sz w:val="21"/>
        </w:rPr>
        <w:tab/>
        <w:t>Portu eta aireportuetako zerbitzuak ematean.</w:t>
      </w:r>
    </w:p>
    <w:p w14:paraId="36845424"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j) </w:t>
      </w:r>
      <w:r>
        <w:rPr>
          <w:rFonts w:ascii="Arial" w:hAnsi="Arial"/>
          <w:sz w:val="21"/>
        </w:rPr>
        <w:tab/>
        <w:t>Osasun-zerbitzuak ematean.</w:t>
      </w:r>
    </w:p>
    <w:p w14:paraId="0D9CBD9A"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k) </w:t>
      </w:r>
      <w:r>
        <w:rPr>
          <w:rFonts w:ascii="Arial" w:hAnsi="Arial"/>
          <w:sz w:val="21"/>
        </w:rPr>
        <w:tab/>
        <w:t>Orotariko zerbitzu edo jarduerak egitean, pertsona zehatzei zuzenduak badaude edo pertsona horientzat eragina edo onura badute, edo haiek zuzenean nahiz zeharka eragin badituzte.</w:t>
      </w:r>
    </w:p>
    <w:p w14:paraId="51226C39" w14:textId="77777777" w:rsidR="00074C98" w:rsidRPr="009D0202" w:rsidRDefault="00074C98" w:rsidP="00074C98">
      <w:pPr>
        <w:pStyle w:val="Ttulo3"/>
        <w:shd w:val="clear" w:color="auto" w:fill="FFFFFF" w:themeFill="background1"/>
      </w:pPr>
      <w:bookmarkStart w:id="37" w:name="_Toc155960074"/>
      <w:bookmarkStart w:id="38" w:name="_Toc473955284"/>
      <w:bookmarkEnd w:id="36"/>
      <w:r>
        <w:t>12. artikulua. Lurraldetasuna.</w:t>
      </w:r>
      <w:r>
        <w:rPr>
          <w:rStyle w:val="Refdenotaalpie"/>
        </w:rPr>
        <w:t xml:space="preserve"> </w:t>
      </w:r>
      <w:bookmarkEnd w:id="37"/>
    </w:p>
    <w:p w14:paraId="309EB82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Euskal Autonomia Erkidegoko sektore publikoko entitateek emandako zerbitzu edo egindako jarduera publikoen tasei ezarriko zaie lege hau, zerbitzu eta jarduera horiek nonahi eman edo egiten direla ere.</w:t>
      </w:r>
    </w:p>
    <w:p w14:paraId="540B63CB" w14:textId="77777777" w:rsidR="00074C98" w:rsidRPr="009D0202" w:rsidRDefault="00074C98" w:rsidP="00074C98">
      <w:pPr>
        <w:pStyle w:val="Ttulo3"/>
        <w:shd w:val="clear" w:color="auto" w:fill="FFFFFF" w:themeFill="background1"/>
      </w:pPr>
      <w:bookmarkStart w:id="39" w:name="_Toc155960075"/>
      <w:r>
        <w:t xml:space="preserve">13. artikulua. </w:t>
      </w:r>
      <w:proofErr w:type="spellStart"/>
      <w:r>
        <w:t>Sortzapena</w:t>
      </w:r>
      <w:proofErr w:type="spellEnd"/>
      <w:r>
        <w:t>.</w:t>
      </w:r>
      <w:bookmarkEnd w:id="38"/>
      <w:bookmarkEnd w:id="39"/>
    </w:p>
    <w:p w14:paraId="5400425B"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40" w:name="_Toc473955285"/>
      <w:r>
        <w:rPr>
          <w:rFonts w:ascii="Arial" w:hAnsi="Arial"/>
          <w:sz w:val="21"/>
        </w:rPr>
        <w:t xml:space="preserve">1. Tasaren </w:t>
      </w:r>
      <w:proofErr w:type="spellStart"/>
      <w:r>
        <w:rPr>
          <w:rFonts w:ascii="Arial" w:hAnsi="Arial"/>
          <w:sz w:val="21"/>
        </w:rPr>
        <w:t>sortzapena</w:t>
      </w:r>
      <w:proofErr w:type="spellEnd"/>
      <w:r>
        <w:rPr>
          <w:rFonts w:ascii="Arial" w:hAnsi="Arial"/>
          <w:sz w:val="21"/>
        </w:rPr>
        <w:t xml:space="preserve"> inguruabar hauetan izango da, betiere zerga-egitatearen izaeraren arabera:</w:t>
      </w:r>
    </w:p>
    <w:p w14:paraId="28FE6E35"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Jabari publikoaren erabilera pribatibo edo aprobetxamendu berezirako emakida-, baimen- edo lagapen-tituluak ematen direnean.</w:t>
      </w:r>
    </w:p>
    <w:p w14:paraId="43D6B63A" w14:textId="77777777" w:rsidR="00074C98" w:rsidRPr="009D0202" w:rsidRDefault="00074C98" w:rsidP="00074C98">
      <w:pPr>
        <w:shd w:val="clear" w:color="auto" w:fill="FFFFFF" w:themeFill="background1"/>
        <w:spacing w:after="40"/>
        <w:ind w:left="567"/>
        <w:jc w:val="both"/>
        <w:rPr>
          <w:rFonts w:ascii="Arial" w:hAnsi="Arial" w:cs="Arial"/>
          <w:sz w:val="21"/>
          <w:szCs w:val="21"/>
        </w:rPr>
      </w:pPr>
      <w:r>
        <w:rPr>
          <w:rFonts w:ascii="Arial" w:hAnsi="Arial"/>
          <w:sz w:val="21"/>
        </w:rPr>
        <w:t xml:space="preserve">Kostu-bidezko erabilera-lagapena edo emakida indarrean duten hurrengo urte-aldietan, urte bakoitzeko urtarrilaren 1ean izango da tasaren </w:t>
      </w:r>
      <w:proofErr w:type="spellStart"/>
      <w:r>
        <w:rPr>
          <w:rFonts w:ascii="Arial" w:hAnsi="Arial"/>
          <w:sz w:val="21"/>
        </w:rPr>
        <w:t>sortzapena</w:t>
      </w:r>
      <w:proofErr w:type="spellEnd"/>
      <w:r>
        <w:rPr>
          <w:rFonts w:ascii="Arial" w:hAnsi="Arial"/>
          <w:sz w:val="21"/>
        </w:rPr>
        <w:t>.</w:t>
      </w:r>
    </w:p>
    <w:p w14:paraId="1F19BA25"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Zerga-egitate diren zerbitzu edo jarduerak ematen edo gauzatzen direnean.</w:t>
      </w:r>
    </w:p>
    <w:p w14:paraId="3906E69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Hala ere, dena delako jarduketa aldez aurretik eskaera eginda gauzatzekoa bada, tasa aurretiaz ordaintzeko </w:t>
      </w:r>
      <w:proofErr w:type="spellStart"/>
      <w:r>
        <w:rPr>
          <w:rFonts w:ascii="Arial" w:hAnsi="Arial"/>
          <w:sz w:val="21"/>
        </w:rPr>
        <w:t>exijitu</w:t>
      </w:r>
      <w:proofErr w:type="spellEnd"/>
      <w:r>
        <w:rPr>
          <w:rFonts w:ascii="Arial" w:hAnsi="Arial"/>
          <w:sz w:val="21"/>
        </w:rPr>
        <w:t xml:space="preserve"> daiteke; hain zuzen, eskaera aurkezten denean.</w:t>
      </w:r>
    </w:p>
    <w:p w14:paraId="58C853A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Administrazio-jarduketa hori burutzen ez bada eta arrazoia ezin bazaio subjektu pasiboari egotzi, itzuli egingo da tasaren zenbatekoa.</w:t>
      </w:r>
    </w:p>
    <w:p w14:paraId="183E9ECA" w14:textId="77777777" w:rsidR="00074C98" w:rsidRPr="009D0202" w:rsidRDefault="00074C98" w:rsidP="00074C98">
      <w:pPr>
        <w:pStyle w:val="Ttulo3"/>
        <w:shd w:val="clear" w:color="auto" w:fill="FFFFFF" w:themeFill="background1"/>
      </w:pPr>
      <w:bookmarkStart w:id="41" w:name="_Toc155960076"/>
      <w:r>
        <w:t>14. artikulua. Subjektu pasiboa.</w:t>
      </w:r>
      <w:bookmarkEnd w:id="40"/>
      <w:bookmarkEnd w:id="41"/>
    </w:p>
    <w:p w14:paraId="355E72C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2" w:name="_Toc473955286"/>
      <w:r>
        <w:rPr>
          <w:rFonts w:ascii="Arial" w:hAnsi="Arial"/>
          <w:sz w:val="21"/>
        </w:rPr>
        <w:t>1. Tasen subjektu pasiboak dira jabari publikoaren erabilera pribatiboaren edo aprobetxamendu bereziaren onuradunak (pertsona fisikoak zein juridikoak), edo zerga-egitate diren zerbitzu edo jarduera publikoen eragina edo onura jasotzen dutenak —dela berek zuzenean edo dela beren ondasunetan—.</w:t>
      </w:r>
    </w:p>
    <w:p w14:paraId="03668D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Hala badagokio, hauek ere tasen subjektu pasibotzat joko dira: jarauntsi </w:t>
      </w:r>
      <w:proofErr w:type="spellStart"/>
      <w:r>
        <w:rPr>
          <w:rFonts w:ascii="Arial" w:hAnsi="Arial"/>
          <w:sz w:val="21"/>
        </w:rPr>
        <w:t>banatugabeak</w:t>
      </w:r>
      <w:proofErr w:type="spellEnd"/>
      <w:r>
        <w:rPr>
          <w:rFonts w:ascii="Arial" w:hAnsi="Arial"/>
          <w:sz w:val="21"/>
        </w:rPr>
        <w:t>, ondasun-erkidegoak eta bestelako entitate batzuk, baldin eta nortasun juridikorik izan ez arren zergapetu daitezkeen unitate ekonomikoak eta ondare bereiziak osatzen badituzte.</w:t>
      </w:r>
    </w:p>
    <w:p w14:paraId="10437A8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Tasa bakoitzaren berariazko legeak zergadunaren ordezkoak izendatu ahal izango ditu subjektu pasibo gisa, zerga-egitatearen ezaugarriak direla-eta komenigarria bada.</w:t>
      </w:r>
    </w:p>
    <w:p w14:paraId="07C04BD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 Zerga-egitatean bi </w:t>
      </w:r>
      <w:r>
        <w:rPr>
          <w:rFonts w:ascii="Arial" w:hAnsi="Arial"/>
          <w:sz w:val="21"/>
          <w:shd w:val="clear" w:color="auto" w:fill="FFFFFF" w:themeFill="background1"/>
        </w:rPr>
        <w:t xml:space="preserve">onuradunek </w:t>
      </w:r>
      <w:r>
        <w:rPr>
          <w:rFonts w:ascii="Arial" w:hAnsi="Arial"/>
          <w:sz w:val="21"/>
        </w:rPr>
        <w:t>edo gehiagok esku hartzen badute, erantzule solidario izango dira guztiak, non eta tasa bakoitza arautzen duen arauak ez duen berariaz besterik xedatzen.</w:t>
      </w:r>
    </w:p>
    <w:p w14:paraId="772A0C75" w14:textId="77777777" w:rsidR="00074C98" w:rsidRPr="009D0202" w:rsidRDefault="00074C98" w:rsidP="00074C98">
      <w:pPr>
        <w:pStyle w:val="Ttulo3"/>
        <w:shd w:val="clear" w:color="auto" w:fill="FFFFFF" w:themeFill="background1"/>
      </w:pPr>
      <w:bookmarkStart w:id="43" w:name="_Toc155960077"/>
      <w:r>
        <w:t>15. artikulua. Erantzuleak.</w:t>
      </w:r>
      <w:bookmarkEnd w:id="42"/>
      <w:bookmarkEnd w:id="43"/>
    </w:p>
    <w:p w14:paraId="232CDBC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4" w:name="_Toc473955287"/>
      <w:r>
        <w:rPr>
          <w:rFonts w:ascii="Arial" w:hAnsi="Arial"/>
          <w:sz w:val="21"/>
        </w:rPr>
        <w:t>1. Tasa bakoitzaren berariazko legeak tasaren zenbatekoaren erantzule solidariotzat edo subsidiariotzat jo ahal izango ditu prozeduran interesdun diren beste pertsona batzuk.</w:t>
      </w:r>
    </w:p>
    <w:p w14:paraId="0AF8B4D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Etxebizitzak, pabiloiak, lokalak edo </w:t>
      </w:r>
      <w:r>
        <w:rPr>
          <w:rFonts w:ascii="Arial" w:hAnsi="Arial"/>
          <w:sz w:val="21"/>
          <w:shd w:val="clear" w:color="auto" w:fill="FFFFFF" w:themeFill="background1"/>
        </w:rPr>
        <w:t>oro har eraikinak okupatzen edo erabiltzen dituztenei onura dakarkieten zerbitzu edo jarduerengatik ezarritako tasetan, eraikin horien jabeak izango dira</w:t>
      </w:r>
      <w:r>
        <w:rPr>
          <w:rFonts w:ascii="Arial" w:hAnsi="Arial"/>
          <w:sz w:val="21"/>
        </w:rPr>
        <w:t xml:space="preserve"> erantzule subsidiarioak.</w:t>
      </w:r>
    </w:p>
    <w:p w14:paraId="023D8701" w14:textId="77777777" w:rsidR="00074C98" w:rsidRPr="009D0202" w:rsidRDefault="00074C98" w:rsidP="00074C98">
      <w:pPr>
        <w:pStyle w:val="Ttulo3"/>
        <w:shd w:val="clear" w:color="auto" w:fill="FFFFFF" w:themeFill="background1"/>
      </w:pPr>
      <w:bookmarkStart w:id="45" w:name="_Toc155960078"/>
      <w:r>
        <w:t>16. artikulua. Salbuespenak eta hobariak.</w:t>
      </w:r>
      <w:bookmarkEnd w:id="44"/>
      <w:bookmarkEnd w:id="45"/>
    </w:p>
    <w:p w14:paraId="0D70D30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6" w:name="_Toc473955288"/>
      <w:r>
        <w:rPr>
          <w:rFonts w:ascii="Arial" w:hAnsi="Arial"/>
          <w:sz w:val="21"/>
        </w:rPr>
        <w:t xml:space="preserve">1. Lege honetan edo beste batzuetan bestelakorik agindu ezean, Euskal Autonomia Erkidegoko Administrazio publikoa, Estatua eta gainerako </w:t>
      </w:r>
      <w:proofErr w:type="spellStart"/>
      <w:r>
        <w:rPr>
          <w:rFonts w:ascii="Arial" w:hAnsi="Arial"/>
          <w:sz w:val="21"/>
        </w:rPr>
        <w:t>ente</w:t>
      </w:r>
      <w:proofErr w:type="spellEnd"/>
      <w:r>
        <w:rPr>
          <w:rFonts w:ascii="Arial" w:hAnsi="Arial"/>
          <w:sz w:val="21"/>
        </w:rPr>
        <w:t xml:space="preserve"> publikoak —lurraldekoak nahiz </w:t>
      </w:r>
      <w:r>
        <w:rPr>
          <w:rFonts w:ascii="Arial" w:hAnsi="Arial"/>
          <w:sz w:val="21"/>
        </w:rPr>
        <w:lastRenderedPageBreak/>
        <w:t>instituzionalak— salbuetsita egongo dira tasak ordaintzetik, betiere tasetan elkarrekikotasuna badago.</w:t>
      </w:r>
    </w:p>
    <w:p w14:paraId="3C5BBC8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Lege batek agintzen badu, gainerako subjektu pasiboak ere tasatik salbuetsita geratuko dira edo tasa ordaintzeko hobaria izango dute, zerga-egitatearen ezaugarrien arabera edo subjektu pasiboen izaeraren arabera.</w:t>
      </w:r>
    </w:p>
    <w:p w14:paraId="265D99B6" w14:textId="77777777" w:rsidR="00074C98" w:rsidRPr="009D0202" w:rsidRDefault="00074C98" w:rsidP="00074C98">
      <w:pPr>
        <w:pStyle w:val="Ttulo3"/>
        <w:shd w:val="clear" w:color="auto" w:fill="FFFFFF" w:themeFill="background1"/>
      </w:pPr>
      <w:bookmarkStart w:id="47" w:name="_Toc155960079"/>
      <w:r>
        <w:t>17. artikulua. Tasaren elementu kuantitatiboak.</w:t>
      </w:r>
      <w:bookmarkEnd w:id="46"/>
      <w:bookmarkEnd w:id="47"/>
    </w:p>
    <w:p w14:paraId="6FDE93D6"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8" w:name="_Toc473955289"/>
      <w:r>
        <w:rPr>
          <w:rFonts w:ascii="Arial" w:hAnsi="Arial"/>
          <w:sz w:val="21"/>
        </w:rPr>
        <w:t>1. Jabari publikoaren erabilera pribatiboa edo aprobetxamendu berezia egiteagatik ezarritako tasen zenbatekoak muga hau izango du guztizko kostutzat: dagokion merkatu-balioa edo eragindako onuraren araberako balioa.</w:t>
      </w:r>
    </w:p>
    <w:p w14:paraId="48DA65D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Meatze edo hidrokarburoetarako baimen edo emakiden kasuan, eskubidearen xede den azalera hartuko da kontuan.</w:t>
      </w:r>
    </w:p>
    <w:p w14:paraId="7D81AE9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Zerbitzu bat emateagatik edo jarduera bat egiteagatik ordaindu beharreko tasen zenbatekoak, guztira, ezingo du gainditu zerbitzu edo jarduera horren benetako kostua edo aurreikusitako kostua, ez eta, bestela, jasotako prestazioaren balioa ere.</w:t>
      </w:r>
    </w:p>
    <w:p w14:paraId="7312B2C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Zenbateko hori zehazteko, zuzeneko kostuak eta zeharkakoak hartuko dira kontuan, hauek ere barnean direla: finantza-kostuak, ibilgetuaren amortizazioarenak eta, hala badagokio, tasa eragin duen zerbitzu edo jarduera hori mantendu eta arrazoizko era batean garatuko dela bermatzeko kostuak; hori guztia, zeinahi dela ere zerbitzu horiek ordaintzeko baliatzen den aurrekontua. Kontuan hartuko da beti subjektu pasiboaren jarduketek, jarduerek edo zerbitzuek zer-nolako kostu sozialak edo onura sozialak dakartzaten, tasaren zenbatekoa tasaren onura sozialaren kontzeptura hurbilarazteko.</w:t>
      </w:r>
    </w:p>
    <w:p w14:paraId="2F60C4C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Tributu-kuota prozedura hauetako batez ezar daiteke: kopuru finko bat izendatu daiteke kuotatzat; zerga-oinarritzat balioko duten elementu kuantitatiboei aplikatzekoa zaien karga-tasa baten arabera ezar daiteke; edo bi prozedura horiek erabil daitezke, batera.</w:t>
      </w:r>
    </w:p>
    <w:p w14:paraId="2E69A2F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 Erabilera pribatiboaren edo aprobetxamendu bereziaren ondorioz jabari publikoa suntsitzen edo hondatzen bada eta suntsitze edo hondamen hori aski neurri handikoa eta tasaren zenbatekoa zehazteko arauetan aurreikusi gabea bada, onuradunak konponketaren edo berreraikuntzaren gastu guzti-guztiak ordaindu beharko ditu. Betebehar horrek ez du kentzen tasa ordaintzeko betebeharra. Kalteak ezin </w:t>
      </w:r>
      <w:proofErr w:type="spellStart"/>
      <w:r>
        <w:rPr>
          <w:rFonts w:ascii="Arial" w:hAnsi="Arial"/>
          <w:sz w:val="21"/>
        </w:rPr>
        <w:t>konponduzkoak</w:t>
      </w:r>
      <w:proofErr w:type="spellEnd"/>
      <w:r>
        <w:rPr>
          <w:rFonts w:ascii="Arial" w:hAnsi="Arial"/>
          <w:sz w:val="21"/>
        </w:rPr>
        <w:t xml:space="preserve"> badira, suntsitutako ondasunen balioaren adinakoa edo ondasunei eragindako hondamenaren zenbatekoaren adinakoa izango da kalte-ordaina.</w:t>
      </w:r>
    </w:p>
    <w:p w14:paraId="259EB38E" w14:textId="77777777" w:rsidR="00074C98" w:rsidRPr="009D0202" w:rsidRDefault="00074C98" w:rsidP="00074C98">
      <w:pPr>
        <w:pStyle w:val="Ttulo2"/>
        <w:shd w:val="clear" w:color="auto" w:fill="FFFFFF" w:themeFill="background1"/>
      </w:pPr>
      <w:bookmarkStart w:id="49" w:name="_Toc155960080"/>
      <w:r>
        <w:t xml:space="preserve">II. KAPITULUA. </w:t>
      </w:r>
      <w:r>
        <w:rPr>
          <w:shd w:val="clear" w:color="auto" w:fill="FFFFFF" w:themeFill="background1"/>
        </w:rPr>
        <w:t>TASEN KUDEAKETA ETA LIKIDAZIOA</w:t>
      </w:r>
      <w:bookmarkEnd w:id="48"/>
      <w:bookmarkEnd w:id="49"/>
    </w:p>
    <w:p w14:paraId="545B1AC9" w14:textId="77777777" w:rsidR="00074C98" w:rsidRPr="009D0202" w:rsidRDefault="00074C98" w:rsidP="00074C98">
      <w:pPr>
        <w:pStyle w:val="Ttulo3"/>
        <w:shd w:val="clear" w:color="auto" w:fill="FFFFFF" w:themeFill="background1"/>
      </w:pPr>
      <w:bookmarkStart w:id="50" w:name="_Toc473955290"/>
      <w:bookmarkStart w:id="51" w:name="_Toc155960081"/>
      <w:r>
        <w:t>18. artikulua. Kudeaketa, ikuskapena eta kontu-hartzailetza.</w:t>
      </w:r>
      <w:bookmarkEnd w:id="50"/>
      <w:r>
        <w:rPr>
          <w:rStyle w:val="Refdenotaalpie"/>
        </w:rPr>
        <w:t xml:space="preserve"> </w:t>
      </w:r>
      <w:bookmarkEnd w:id="51"/>
    </w:p>
    <w:p w14:paraId="461F86CF"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52" w:name="_Toc473955291"/>
      <w:r>
        <w:rPr>
          <w:rFonts w:ascii="Arial" w:hAnsi="Arial"/>
          <w:sz w:val="21"/>
        </w:rPr>
        <w:t xml:space="preserve">1. Tasak kudeatu eta likidatzea sail, organismo autonomo eta zuzenbide pribatuko </w:t>
      </w:r>
      <w:proofErr w:type="spellStart"/>
      <w:r>
        <w:rPr>
          <w:rFonts w:ascii="Arial" w:hAnsi="Arial"/>
          <w:sz w:val="21"/>
        </w:rPr>
        <w:t>ente</w:t>
      </w:r>
      <w:proofErr w:type="spellEnd"/>
      <w:r>
        <w:rPr>
          <w:rFonts w:ascii="Arial" w:hAnsi="Arial"/>
          <w:sz w:val="21"/>
        </w:rPr>
        <w:t xml:space="preserve"> publikoei dagokie, tasaren </w:t>
      </w:r>
      <w:proofErr w:type="spellStart"/>
      <w:r>
        <w:rPr>
          <w:rFonts w:ascii="Arial" w:hAnsi="Arial"/>
          <w:sz w:val="21"/>
        </w:rPr>
        <w:t>sortzapena</w:t>
      </w:r>
      <w:proofErr w:type="spellEnd"/>
      <w:r>
        <w:rPr>
          <w:rFonts w:ascii="Arial" w:hAnsi="Arial"/>
          <w:sz w:val="21"/>
        </w:rPr>
        <w:t xml:space="preserve"> eragiten duen zerbitzua eman edo jarduera egiten duten heinean.</w:t>
      </w:r>
    </w:p>
    <w:p w14:paraId="42837B5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Ogasunaren arloan eskumena duen sailari dagokio tasen kudeaketa, likidazioa eta bilketa zaindu eta kontrolatzea; hari dagokio, orobat, tasen finantza- eta tributu-arloko ikuskapena, premiamendu-bideko diru-bilketa eta kontabilitate-arloko kontrola eta fiskalizazioa.</w:t>
      </w:r>
    </w:p>
    <w:p w14:paraId="492028D3" w14:textId="77777777" w:rsidR="00074C98" w:rsidRPr="009D0202" w:rsidRDefault="00074C98" w:rsidP="00074C98">
      <w:pPr>
        <w:pStyle w:val="Ttulo3"/>
        <w:shd w:val="clear" w:color="auto" w:fill="FFFFFF" w:themeFill="background1"/>
      </w:pPr>
      <w:bookmarkStart w:id="53" w:name="_Toc155960082"/>
      <w:r>
        <w:t>19. artikulua. Likidazioa.</w:t>
      </w:r>
      <w:bookmarkEnd w:id="52"/>
      <w:bookmarkEnd w:id="53"/>
    </w:p>
    <w:p w14:paraId="71CB0D87"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54" w:name="_Toc473955292"/>
      <w:r>
        <w:rPr>
          <w:rFonts w:ascii="Arial" w:hAnsi="Arial"/>
          <w:sz w:val="21"/>
        </w:rPr>
        <w:t xml:space="preserve">Tasaren kudeaketa, baldin eta tasa </w:t>
      </w:r>
      <w:proofErr w:type="spellStart"/>
      <w:r>
        <w:rPr>
          <w:rFonts w:ascii="Arial" w:hAnsi="Arial"/>
          <w:sz w:val="21"/>
        </w:rPr>
        <w:t>autolikidatzea</w:t>
      </w:r>
      <w:proofErr w:type="spellEnd"/>
      <w:r>
        <w:rPr>
          <w:rFonts w:ascii="Arial" w:hAnsi="Arial"/>
          <w:sz w:val="21"/>
        </w:rPr>
        <w:t xml:space="preserve"> ez badago aurreikusita, honela hasiko da: Administrazioak likidazioa egingo du ofizioz, tasaren </w:t>
      </w:r>
      <w:proofErr w:type="spellStart"/>
      <w:r>
        <w:rPr>
          <w:rFonts w:ascii="Arial" w:hAnsi="Arial"/>
          <w:sz w:val="21"/>
        </w:rPr>
        <w:t>sortzapen</w:t>
      </w:r>
      <w:proofErr w:type="spellEnd"/>
      <w:r>
        <w:rPr>
          <w:rFonts w:ascii="Arial" w:hAnsi="Arial"/>
          <w:sz w:val="21"/>
        </w:rPr>
        <w:t xml:space="preserve">-unean, edo subjektu pasiboak eskaturik, eskaera egiten duen unean. Likidazioan, datu hauek agertu beharko dira beti: zein arau juridikoren babespean egiten den; zein diren likidazioaren kontzeptua, zerga-oinarria eta karga-tasa, hala badagokio; zenbatekoa den kuota —dela finkoa, dela aldagarria—; nor den subjektu pasiboa; diru-sarrera non, zein eperen barruan eta nola egin behar den, eta likidazioaren kontra zein errekurtso aurkez daitezkeen, espresuki adierazita zein epetan aurkez daitezkeen eta zein </w:t>
      </w:r>
      <w:r>
        <w:rPr>
          <w:rFonts w:ascii="Arial" w:hAnsi="Arial"/>
          <w:sz w:val="21"/>
        </w:rPr>
        <w:lastRenderedPageBreak/>
        <w:t>organok duten ebazteko eskumena. Hori guztia tasaren organo likidatzailearen erantzukizuna</w:t>
      </w:r>
      <w:r>
        <w:rPr>
          <w:rFonts w:ascii="Arial" w:hAnsi="Arial"/>
          <w:sz w:val="21"/>
          <w:shd w:val="clear" w:color="auto" w:fill="FFFFFF" w:themeFill="background1"/>
        </w:rPr>
        <w:t xml:space="preserve"> izango da</w:t>
      </w:r>
      <w:r>
        <w:rPr>
          <w:rFonts w:ascii="Arial" w:hAnsi="Arial"/>
          <w:sz w:val="21"/>
        </w:rPr>
        <w:t>.</w:t>
      </w:r>
    </w:p>
    <w:p w14:paraId="15D2DCF2" w14:textId="77777777" w:rsidR="00074C98" w:rsidRPr="009D0202" w:rsidRDefault="00074C98" w:rsidP="00074C98">
      <w:pPr>
        <w:pStyle w:val="Ttulo3"/>
        <w:shd w:val="clear" w:color="auto" w:fill="FFFFFF" w:themeFill="background1"/>
      </w:pPr>
      <w:bookmarkStart w:id="55" w:name="_Toc155960083"/>
      <w:r>
        <w:t xml:space="preserve">20. artikulua. </w:t>
      </w:r>
      <w:proofErr w:type="spellStart"/>
      <w:r>
        <w:t>Autolikidazioak</w:t>
      </w:r>
      <w:proofErr w:type="spellEnd"/>
      <w:r>
        <w:t>.</w:t>
      </w:r>
      <w:bookmarkEnd w:id="54"/>
      <w:bookmarkEnd w:id="55"/>
    </w:p>
    <w:p w14:paraId="5572EEC7"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56" w:name="_Toc473955293"/>
      <w:r>
        <w:rPr>
          <w:rFonts w:ascii="Arial" w:hAnsi="Arial"/>
          <w:sz w:val="21"/>
        </w:rPr>
        <w:t>Tasen subjektu pasiboek tributu-</w:t>
      </w:r>
      <w:proofErr w:type="spellStart"/>
      <w:r>
        <w:rPr>
          <w:rFonts w:ascii="Arial" w:hAnsi="Arial"/>
          <w:sz w:val="21"/>
        </w:rPr>
        <w:t>autolikidazioaren</w:t>
      </w:r>
      <w:proofErr w:type="spellEnd"/>
      <w:r>
        <w:rPr>
          <w:rFonts w:ascii="Arial" w:hAnsi="Arial"/>
          <w:sz w:val="21"/>
        </w:rPr>
        <w:t xml:space="preserve"> eragiketak egin behar dituzte, baita ondoriozko tributu-zorraren ordainketa ere, hala lege honetan zehaztutako kasuetan nola erregelamenduz zehaztuko direnetan.</w:t>
      </w:r>
    </w:p>
    <w:p w14:paraId="353F3158" w14:textId="77777777" w:rsidR="00074C98" w:rsidRPr="009D0202" w:rsidRDefault="00074C98" w:rsidP="00074C98">
      <w:pPr>
        <w:pStyle w:val="Ttulo3"/>
        <w:shd w:val="clear" w:color="auto" w:fill="FFFFFF" w:themeFill="background1"/>
      </w:pPr>
      <w:bookmarkStart w:id="57" w:name="_Toc155960084"/>
      <w:r>
        <w:t>21. artikulua. Ordainketa.</w:t>
      </w:r>
      <w:bookmarkEnd w:id="56"/>
      <w:bookmarkEnd w:id="57"/>
    </w:p>
    <w:p w14:paraId="5454C9C5"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58" w:name="_Toc473955294"/>
      <w:r>
        <w:rPr>
          <w:rFonts w:ascii="Arial" w:hAnsi="Arial"/>
          <w:sz w:val="21"/>
        </w:rPr>
        <w:t xml:space="preserve">1. Tasak, oro har, </w:t>
      </w:r>
      <w:proofErr w:type="spellStart"/>
      <w:r>
        <w:rPr>
          <w:rFonts w:ascii="Arial" w:hAnsi="Arial"/>
          <w:sz w:val="21"/>
        </w:rPr>
        <w:t>sortzapenaren</w:t>
      </w:r>
      <w:proofErr w:type="spellEnd"/>
      <w:r>
        <w:rPr>
          <w:rFonts w:ascii="Arial" w:hAnsi="Arial"/>
          <w:sz w:val="21"/>
        </w:rPr>
        <w:t xml:space="preserve"> unean ordaindu beharko dira, non eta dena delako tasaren berezko araudian ez den ordaintzeko borondatezko epe zehatzik ezartzen.</w:t>
      </w:r>
    </w:p>
    <w:p w14:paraId="53CD6B5F"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2. Tasak eskudirutan ordainduko dira, ondoren aipatzen diren bitartekoetako bat erabiliz eta, betiere, bitarteko horietako bakoitzerako erregelamenduz ezartzen diren eskakizun eta baldintzak betez:</w:t>
      </w:r>
    </w:p>
    <w:p w14:paraId="0A9D0F6E"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Legezko dirua.</w:t>
      </w:r>
    </w:p>
    <w:p w14:paraId="4665A25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Txekea.</w:t>
      </w:r>
    </w:p>
    <w:p w14:paraId="4412947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Kreditu- edo zordunketa-txartelak.</w:t>
      </w:r>
    </w:p>
    <w:p w14:paraId="17D75CE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Banku-transferentzia.</w:t>
      </w:r>
    </w:p>
    <w:p w14:paraId="3C149796"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e) </w:t>
      </w:r>
      <w:r>
        <w:rPr>
          <w:rFonts w:ascii="Arial" w:hAnsi="Arial"/>
          <w:sz w:val="21"/>
        </w:rPr>
        <w:tab/>
        <w:t>Banku-helbideratzea.</w:t>
      </w:r>
    </w:p>
    <w:p w14:paraId="7D0824C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f) </w:t>
      </w:r>
      <w:r>
        <w:rPr>
          <w:rFonts w:ascii="Arial" w:hAnsi="Arial"/>
          <w:sz w:val="21"/>
        </w:rPr>
        <w:tab/>
        <w:t>Ogasunaren arloan eskumena duen sailak baimentzen duen beste edozein bitarteko.</w:t>
      </w:r>
    </w:p>
    <w:p w14:paraId="3C7753C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Ez da onartuko beste administrazio publikoren batek jaulkitako efektu tinbredunen edo ordainketa-agirien bidez ordaintzea tasak.</w:t>
      </w:r>
    </w:p>
    <w:p w14:paraId="48D6251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Ogasunaren arloan eskumena duen sailak baimena eman dezake aurreko 2. apartatuko c), d) eta e) letretan aipatzen diren ordainketa moduetan bide telematikoa erabiltzeko. Horretarako, teknika eta bitarteko elektronikoak, informatikoak edo telematikoak erabiliz ordaintzeko eskakizun eta baldintzak arautuko dira.</w:t>
      </w:r>
    </w:p>
    <w:p w14:paraId="5A5A438A" w14:textId="77777777" w:rsidR="00074C98" w:rsidRPr="009D0202" w:rsidRDefault="00074C98" w:rsidP="00074C98">
      <w:pPr>
        <w:pStyle w:val="Ttulo3"/>
        <w:shd w:val="clear" w:color="auto" w:fill="FFFFFF" w:themeFill="background1"/>
      </w:pPr>
      <w:bookmarkStart w:id="59" w:name="_Toc155960085"/>
      <w:r>
        <w:t>22. artikulua. Diru-bilketa.</w:t>
      </w:r>
      <w:bookmarkEnd w:id="58"/>
      <w:bookmarkEnd w:id="59"/>
    </w:p>
    <w:p w14:paraId="53DDF0F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60" w:name="_Toc473955295"/>
      <w:r>
        <w:rPr>
          <w:rFonts w:ascii="Arial" w:hAnsi="Arial"/>
          <w:sz w:val="21"/>
        </w:rPr>
        <w:t>1. Borondatez ordaintzeko epea amaitu eta artean tributu-zorra ordaindu gabe badago, epe exekutiboari ekingo zaio.</w:t>
      </w:r>
    </w:p>
    <w:p w14:paraId="0471A91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Hala ere, borondatez ordaintzeko epeaz kanpo egiten diren ordainketetan, berandutze-interesa ordaindu beharko da.</w:t>
      </w:r>
    </w:p>
    <w:p w14:paraId="1770B92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Berandutze-interesa eskatuko da, era berean, egintzaren betearazpena eten egiten bada eta ordainketa era batera edo bestera geroratu, zatikatu eta luzatu egiten bada.</w:t>
      </w:r>
    </w:p>
    <w:p w14:paraId="5A7B4F2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Errekargu hauek ordaindu beharko dira aurretiazko errekerimendurik gabe epez kanpo aurkeztutako aitorpenengatik:</w:t>
      </w:r>
    </w:p>
    <w:p w14:paraId="47976F8B"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Aitorpena aurkezteko eta diru-sarrera egiteko ezarritako epea igaro eta hurrengo hiru hilabeteen barruan aurkezten bada </w:t>
      </w:r>
      <w:proofErr w:type="spellStart"/>
      <w:r>
        <w:rPr>
          <w:rFonts w:ascii="Arial" w:hAnsi="Arial"/>
          <w:sz w:val="21"/>
        </w:rPr>
        <w:t>autolikidazioa</w:t>
      </w:r>
      <w:proofErr w:type="spellEnd"/>
      <w:r>
        <w:rPr>
          <w:rFonts w:ascii="Arial" w:hAnsi="Arial"/>
          <w:sz w:val="21"/>
        </w:rPr>
        <w:t xml:space="preserve"> edo aitorpena, errekargua % 5ekoa izango da, kanpoan utzita berandutze-interesak eta zehapenak, halakorik ezarri bada.</w:t>
      </w:r>
    </w:p>
    <w:p w14:paraId="179EF71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Aitorpena aurkezteko eta diru-sarrera egiteko ezarritako epea igaro eta laugarren eta seigarren hilabeteen artean aurkezten bada </w:t>
      </w:r>
      <w:proofErr w:type="spellStart"/>
      <w:r>
        <w:rPr>
          <w:rFonts w:ascii="Arial" w:hAnsi="Arial"/>
          <w:sz w:val="21"/>
        </w:rPr>
        <w:t>autolikidazioa</w:t>
      </w:r>
      <w:proofErr w:type="spellEnd"/>
      <w:r>
        <w:rPr>
          <w:rFonts w:ascii="Arial" w:hAnsi="Arial"/>
          <w:sz w:val="21"/>
        </w:rPr>
        <w:t xml:space="preserve"> edo aitorpena, errekargua % 10ekoa izango da, kanpoan utzita berandutze-interesak eta zehapenak, halakorik ezarri bada.</w:t>
      </w:r>
    </w:p>
    <w:p w14:paraId="487943A2"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c) Aitorpena aurkezteko eta diru-sarrera egiteko ezarritako epea igaro eta zazpigarren eta hamabigarren hilabeteen artean aurkezten bada </w:t>
      </w:r>
      <w:proofErr w:type="spellStart"/>
      <w:r>
        <w:rPr>
          <w:rFonts w:ascii="Arial" w:hAnsi="Arial"/>
          <w:sz w:val="21"/>
        </w:rPr>
        <w:t>autolikidazioa</w:t>
      </w:r>
      <w:proofErr w:type="spellEnd"/>
      <w:r>
        <w:rPr>
          <w:rFonts w:ascii="Arial" w:hAnsi="Arial"/>
          <w:sz w:val="21"/>
        </w:rPr>
        <w:t xml:space="preserve"> edo aitorpena, errekargua % 15ekoa izango da, kanpoan utzita berandutze-interesak eta zehapenak, halakorik ezarri bada.</w:t>
      </w:r>
    </w:p>
    <w:p w14:paraId="6F246C60"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lastRenderedPageBreak/>
        <w:t xml:space="preserve">Aurreko a), b) eta c) letretan aipatzen diren errekarguak kalkulatzeko, </w:t>
      </w:r>
      <w:proofErr w:type="spellStart"/>
      <w:r>
        <w:rPr>
          <w:rFonts w:ascii="Arial" w:hAnsi="Arial"/>
          <w:sz w:val="21"/>
        </w:rPr>
        <w:t>autolikidazioaren</w:t>
      </w:r>
      <w:proofErr w:type="spellEnd"/>
      <w:r>
        <w:rPr>
          <w:rFonts w:ascii="Arial" w:hAnsi="Arial"/>
          <w:sz w:val="21"/>
        </w:rPr>
        <w:t xml:space="preserve"> ondorioz ordaindu beharreko zenbatekoa edo epez kanpoko aitorpenen ondoriozko likidazioaren zenbatekoa erabiliko da, eta kanpoan utziko dira </w:t>
      </w:r>
      <w:proofErr w:type="spellStart"/>
      <w:r>
        <w:rPr>
          <w:rFonts w:ascii="Arial" w:hAnsi="Arial"/>
          <w:sz w:val="21"/>
        </w:rPr>
        <w:t>autolikidazioa</w:t>
      </w:r>
      <w:proofErr w:type="spellEnd"/>
      <w:r>
        <w:rPr>
          <w:rFonts w:ascii="Arial" w:hAnsi="Arial"/>
          <w:sz w:val="21"/>
        </w:rPr>
        <w:t xml:space="preserve"> edo aitorpena aurkeztu arte </w:t>
      </w:r>
      <w:proofErr w:type="spellStart"/>
      <w:r>
        <w:rPr>
          <w:rFonts w:ascii="Arial" w:hAnsi="Arial"/>
          <w:sz w:val="21"/>
        </w:rPr>
        <w:t>sortzapena</w:t>
      </w:r>
      <w:proofErr w:type="spellEnd"/>
      <w:r>
        <w:rPr>
          <w:rFonts w:ascii="Arial" w:hAnsi="Arial"/>
          <w:sz w:val="21"/>
        </w:rPr>
        <w:t xml:space="preserve"> izan duten berandutze-interesak eta zehapenak, halakorik ezarri bada.</w:t>
      </w:r>
    </w:p>
    <w:p w14:paraId="635E8680"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d) Aurkezpenerako ezarrita dagoen epea bukatu eta 12 hilabete igaro ondoren egiten bada, errekargua % 20koa izango da, zehapenak kontuan izan gabe, halakorik ezarri bada. Kasu horietan, denbora-tarte honi dagozkion berandutze-interesak eskatuko dira: aurkezpena egiteko ezarritako epea amaitu ondorengo 12 hilabeteen amaierako egunaren biharamunetik hasi eta </w:t>
      </w:r>
      <w:proofErr w:type="spellStart"/>
      <w:r>
        <w:rPr>
          <w:rFonts w:ascii="Arial" w:hAnsi="Arial"/>
          <w:sz w:val="21"/>
        </w:rPr>
        <w:t>autolikidazioa</w:t>
      </w:r>
      <w:proofErr w:type="spellEnd"/>
      <w:r>
        <w:rPr>
          <w:rFonts w:ascii="Arial" w:hAnsi="Arial"/>
          <w:sz w:val="21"/>
        </w:rPr>
        <w:t xml:space="preserve"> edo aitorpena aurkeztu arteko denbora.</w:t>
      </w:r>
    </w:p>
    <w:p w14:paraId="3C5ABE6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 Tasa ordaindu behar dutenek epez kanpoko </w:t>
      </w:r>
      <w:proofErr w:type="spellStart"/>
      <w:r>
        <w:rPr>
          <w:rFonts w:ascii="Arial" w:hAnsi="Arial"/>
          <w:sz w:val="21"/>
        </w:rPr>
        <w:t>autolikidazioa</w:t>
      </w:r>
      <w:proofErr w:type="spellEnd"/>
      <w:r>
        <w:rPr>
          <w:rFonts w:ascii="Arial" w:hAnsi="Arial"/>
          <w:sz w:val="21"/>
        </w:rPr>
        <w:t xml:space="preserve"> aurkeztearekin batera ez badute diru-sarrera egiten eta ordainketa atzeratzeko, zatikatzeko edo konpentsatzeko eskabiderik ere ez badute egiten, 3. apartatuan aipatzen diren errekarguak eta berandutze-interesak eskatuko zaizkie epe exekutiborako errekarguekin eta berandutze-interesekin batera.</w:t>
      </w:r>
    </w:p>
    <w:p w14:paraId="00486B5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Aurretiazko errekerimendurik gabe epez kanpo aurkeztutako aitorpenen likidazioen kasuan, ez da berandutze-interesik eskatuko aitorpena aurkeztu zenetik borondatezko ordainketarako epea amaitu arte igarotako aldiarengatik. Dena den, horrek ez die eragingo aitorpena epez kanpo aurkezteagatik eskatzekoak diren errekarguei eta interesei.</w:t>
      </w:r>
    </w:p>
    <w:p w14:paraId="75499E5F" w14:textId="77777777" w:rsidR="00074C98" w:rsidRPr="009D0202" w:rsidRDefault="00074C98" w:rsidP="00074C98">
      <w:pPr>
        <w:pStyle w:val="Ttulo3"/>
        <w:shd w:val="clear" w:color="auto" w:fill="FFFFFF" w:themeFill="background1"/>
      </w:pPr>
      <w:bookmarkStart w:id="61" w:name="_Toc473955296"/>
      <w:bookmarkStart w:id="62" w:name="_Toc155960086"/>
      <w:bookmarkEnd w:id="60"/>
      <w:r>
        <w:t>23. artikulua. Kontsignazioa eta fidantzamendua.</w:t>
      </w:r>
      <w:bookmarkEnd w:id="61"/>
      <w:bookmarkEnd w:id="62"/>
    </w:p>
    <w:p w14:paraId="244D993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63" w:name="_Toc473955297"/>
      <w:r>
        <w:rPr>
          <w:rFonts w:ascii="Arial" w:hAnsi="Arial"/>
          <w:sz w:val="21"/>
        </w:rPr>
        <w:t xml:space="preserve">Tasaren zenbatekoa Euskal Autonomia Erkidegoko Diruzaintza Nagusiaren alde kontsignatzeak edo tasa </w:t>
      </w:r>
      <w:proofErr w:type="spellStart"/>
      <w:r>
        <w:rPr>
          <w:rFonts w:ascii="Arial" w:hAnsi="Arial"/>
          <w:sz w:val="21"/>
        </w:rPr>
        <w:t>fidantzatzeak</w:t>
      </w:r>
      <w:proofErr w:type="spellEnd"/>
      <w:r>
        <w:rPr>
          <w:rFonts w:ascii="Arial" w:hAnsi="Arial"/>
          <w:sz w:val="21"/>
        </w:rPr>
        <w:t xml:space="preserve"> ordainketaren ondorio berbera izango dute, desadostasuna badago tasaren egokitasunaz edo zenbatekoaz. Ordaintzeko betebeharra duenak ez badu frogatzen legez ezarritako epearen barruan aurkeztu duela errekurtso egokia, Euskal Autonomia Erkidegoko Diruzaintza Nagusian sartuko dira behin betiko bai kontsignatutako diru-zenbatekoak, bai fidantzan emandakoak.</w:t>
      </w:r>
    </w:p>
    <w:p w14:paraId="4FFB16F6" w14:textId="77777777" w:rsidR="00074C98" w:rsidRPr="009D0202" w:rsidRDefault="00074C98" w:rsidP="00074C98">
      <w:pPr>
        <w:pStyle w:val="Ttulo3"/>
        <w:shd w:val="clear" w:color="auto" w:fill="FFFFFF" w:themeFill="background1"/>
      </w:pPr>
      <w:bookmarkStart w:id="64" w:name="_Toc155960087"/>
      <w:r>
        <w:t>24. artikulua. Preskripzioa.</w:t>
      </w:r>
      <w:bookmarkEnd w:id="63"/>
      <w:bookmarkEnd w:id="64"/>
    </w:p>
    <w:p w14:paraId="6EACC89C"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65" w:name="_Toc473955298"/>
      <w:r>
        <w:rPr>
          <w:rFonts w:ascii="Arial" w:hAnsi="Arial"/>
          <w:sz w:val="21"/>
        </w:rPr>
        <w:t>1. Tasen arloko eskubide hauek lau urteren buruan preskribatuko dute:</w:t>
      </w:r>
    </w:p>
    <w:p w14:paraId="7599026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Administrazioak duen eskubidea tasaren tributu-zorra dagokion likidazioaren bidez zehazteko.</w:t>
      </w:r>
    </w:p>
    <w:p w14:paraId="09FF163F"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 xml:space="preserve">Administrazioak duen eskubidea likidatutako eta </w:t>
      </w:r>
      <w:proofErr w:type="spellStart"/>
      <w:r>
        <w:rPr>
          <w:rFonts w:ascii="Arial" w:hAnsi="Arial"/>
          <w:sz w:val="21"/>
        </w:rPr>
        <w:t>autolikidatutako</w:t>
      </w:r>
      <w:proofErr w:type="spellEnd"/>
      <w:r>
        <w:rPr>
          <w:rFonts w:ascii="Arial" w:hAnsi="Arial"/>
          <w:sz w:val="21"/>
        </w:rPr>
        <w:t xml:space="preserve"> tributu-zorren ordainketa eskatzeko.</w:t>
      </w:r>
    </w:p>
    <w:p w14:paraId="1A05321A"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Administrazioak duen eskubidea tributu-zehapenak ezartzeko.</w:t>
      </w:r>
    </w:p>
    <w:p w14:paraId="545FC04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Jarduketa hauek eskatzeko eskubidea: diru-sarrera bidegabeak itzultzea (lege honen ondorioz sortutako itzulketak) eta bermeen kostua itzultzea.</w:t>
      </w:r>
    </w:p>
    <w:p w14:paraId="78610DEE"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e) </w:t>
      </w:r>
      <w:r>
        <w:rPr>
          <w:rFonts w:ascii="Arial" w:hAnsi="Arial"/>
          <w:sz w:val="21"/>
        </w:rPr>
        <w:tab/>
        <w:t>Jarduketa hauek lortzeko eskubidea: diru-sarrera bidegabeak itzultzea (lege honen ondorioz sortutako itzulketak) eta bermeen kostua itzultzea.</w:t>
      </w:r>
    </w:p>
    <w:p w14:paraId="3E6059F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Aurreko apartatuan zehazten diren kasuetan, preskripzio-epea arau hauen arabera hasiko da kontatzen:</w:t>
      </w:r>
    </w:p>
    <w:p w14:paraId="1169734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 kasuan, aitorpena edo </w:t>
      </w:r>
      <w:proofErr w:type="spellStart"/>
      <w:r>
        <w:rPr>
          <w:rFonts w:ascii="Arial" w:hAnsi="Arial"/>
          <w:sz w:val="21"/>
        </w:rPr>
        <w:t>autolikidazioa</w:t>
      </w:r>
      <w:proofErr w:type="spellEnd"/>
      <w:r>
        <w:rPr>
          <w:rFonts w:ascii="Arial" w:hAnsi="Arial"/>
          <w:sz w:val="21"/>
        </w:rPr>
        <w:t xml:space="preserve"> aurkezteko arauzko epea bukatu eta hurrengo egunetik aurrera.</w:t>
      </w:r>
    </w:p>
    <w:p w14:paraId="1577B33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kasuan, borondatez ordaintzeko epea bukatu eta hurrengo egunetik aurrera, artikulu honen 3. apartatuan ezarritakoari kalterik egin gabe.</w:t>
      </w:r>
    </w:p>
    <w:p w14:paraId="2C22678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kasuan, tributu-arloko arau-hausteak egin ziren une berberetik.</w:t>
      </w:r>
    </w:p>
    <w:p w14:paraId="3EEB2C4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d) kasuan, diru-sarrera bidegabea egin eta hurrengo egunetik edo </w:t>
      </w:r>
      <w:proofErr w:type="spellStart"/>
      <w:r>
        <w:rPr>
          <w:rFonts w:ascii="Arial" w:hAnsi="Arial"/>
          <w:sz w:val="21"/>
        </w:rPr>
        <w:t>autolikidazioa</w:t>
      </w:r>
      <w:proofErr w:type="spellEnd"/>
      <w:r>
        <w:rPr>
          <w:rFonts w:ascii="Arial" w:hAnsi="Arial"/>
          <w:sz w:val="21"/>
        </w:rPr>
        <w:t xml:space="preserve"> aurkezteko epea bukatu eta hurrengo egunetik aurrera, baldin eta diru-sarrera bidegabea epe horren barruan egina </w:t>
      </w:r>
      <w:r>
        <w:rPr>
          <w:rFonts w:ascii="Arial" w:hAnsi="Arial"/>
          <w:sz w:val="21"/>
        </w:rPr>
        <w:lastRenderedPageBreak/>
        <w:t>bazen; edo aurkaratutako egintza guztiz ala hein batean bidegabetzat jotzen duen epaia edo administrazio-ebazpena irmo bihurtu eta hurrengo egunetik aurrera.</w:t>
      </w:r>
    </w:p>
    <w:p w14:paraId="5F0F093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kasuan, diru-sarrera bidegabeak edo bermeen kostua itzultzeko eskubidea aitortzen duen erabakia jakinarazi eta hurrengo egunetik aurrera.</w:t>
      </w:r>
    </w:p>
    <w:p w14:paraId="5EE095B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Zordun nagusiak bere borondatez ordaintzeko epea bukatu ondoko egunetik hasiko da kontatzen erantzule solidarioei ordainketa eskatzeko preskripzio-epea.</w:t>
      </w:r>
    </w:p>
    <w:p w14:paraId="68DD2D9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Erantzule subsidiarioen kasuan, zordun nagusiari edo erantzule solidarioetako edozeini tasak biltzeko azken jarduketaren jakinarazpena egin zitzaionetik hasiko da kontatzen preskripzio-epea.</w:t>
      </w:r>
    </w:p>
    <w:p w14:paraId="082A704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Preskripzio-epeak etetea.</w:t>
      </w:r>
    </w:p>
    <w:p w14:paraId="5F21B0F3" w14:textId="77777777" w:rsidR="00074C98" w:rsidRPr="009D0202" w:rsidRDefault="00074C98" w:rsidP="00074C98">
      <w:pPr>
        <w:shd w:val="clear" w:color="auto" w:fill="FFFFFF" w:themeFill="background1"/>
        <w:spacing w:after="40"/>
        <w:ind w:leftChars="120" w:left="543" w:hangingChars="133" w:hanging="279"/>
        <w:jc w:val="both"/>
        <w:rPr>
          <w:rFonts w:ascii="Arial" w:hAnsi="Arial" w:cs="Arial"/>
          <w:sz w:val="21"/>
          <w:szCs w:val="21"/>
        </w:rPr>
      </w:pPr>
      <w:r>
        <w:rPr>
          <w:rFonts w:ascii="Arial" w:hAnsi="Arial"/>
          <w:sz w:val="21"/>
        </w:rPr>
        <w:t>A) Artikulu honen 1. apartatuko a) letrak aipatzen duen eskubidearen preskripzio-epea eten egingo da, baldin eta:</w:t>
      </w:r>
    </w:p>
    <w:p w14:paraId="2A8E48B9" w14:textId="77777777" w:rsidR="00074C98" w:rsidRPr="009D0202" w:rsidRDefault="00074C98" w:rsidP="00074C98">
      <w:pPr>
        <w:shd w:val="clear" w:color="auto" w:fill="FFFFFF" w:themeFill="background1"/>
        <w:spacing w:after="40"/>
        <w:ind w:leftChars="237" w:left="802" w:hangingChars="134" w:hanging="281"/>
        <w:jc w:val="both"/>
        <w:rPr>
          <w:rFonts w:ascii="Arial" w:hAnsi="Arial" w:cs="Arial"/>
          <w:sz w:val="21"/>
          <w:szCs w:val="21"/>
        </w:rPr>
      </w:pPr>
      <w:r>
        <w:rPr>
          <w:rFonts w:ascii="Arial" w:hAnsi="Arial"/>
          <w:sz w:val="21"/>
        </w:rPr>
        <w:t xml:space="preserve">a) </w:t>
      </w:r>
      <w:r>
        <w:rPr>
          <w:rFonts w:ascii="Arial" w:hAnsi="Arial"/>
          <w:sz w:val="21"/>
        </w:rPr>
        <w:tab/>
        <w:t>Administrazioak ekintzaren bat egiten badu tributu-betebeharraren elementu guztiak edo horietako batzuk onartu, erregularizatu, egiaztatu, ikuskatu, ziurtatu edo likidatzeko, tributu-betebeharpekoak modu formalean ekintzon berri izanda.</w:t>
      </w:r>
    </w:p>
    <w:p w14:paraId="2F88B102" w14:textId="77777777" w:rsidR="00074C98" w:rsidRPr="009D0202" w:rsidRDefault="00074C98" w:rsidP="00074C98">
      <w:pPr>
        <w:shd w:val="clear" w:color="auto" w:fill="FFFFFF" w:themeFill="background1"/>
        <w:spacing w:after="40"/>
        <w:ind w:leftChars="237" w:left="802" w:hangingChars="134" w:hanging="281"/>
        <w:jc w:val="both"/>
        <w:rPr>
          <w:rFonts w:ascii="Arial" w:hAnsi="Arial" w:cs="Arial"/>
          <w:sz w:val="21"/>
          <w:szCs w:val="21"/>
        </w:rPr>
      </w:pPr>
      <w:r>
        <w:rPr>
          <w:rFonts w:ascii="Arial" w:hAnsi="Arial"/>
          <w:sz w:val="21"/>
        </w:rPr>
        <w:t xml:space="preserve">b) </w:t>
      </w:r>
      <w:r>
        <w:rPr>
          <w:rFonts w:ascii="Arial" w:hAnsi="Arial"/>
          <w:sz w:val="21"/>
        </w:rPr>
        <w:tab/>
        <w:t>Edozein motatako erreklamazioak edo errekurtsoak aurkezten badira; erreklamazio edo errekurtso horien harian Administrazioak jarduketak egiten baditu, tributu-betebeharpekoak modu formalean jarduketon berri izanda; jurisdikzio penalari erruduntasun-testigantza igortzen bazaio edo Fiskaltzaren aurrean salaketa aurkezten bada; eta irekitako administrazio-prozedura gelditu dadin agintzeko organo jurisdikzional batek egindako komunikazioa jasotzen bada.</w:t>
      </w:r>
    </w:p>
    <w:p w14:paraId="29FB5E5D" w14:textId="77777777" w:rsidR="00074C98" w:rsidRPr="009D0202" w:rsidRDefault="00074C98" w:rsidP="00074C98">
      <w:pPr>
        <w:shd w:val="clear" w:color="auto" w:fill="FFFFFF" w:themeFill="background1"/>
        <w:spacing w:after="120"/>
        <w:ind w:left="851" w:hanging="283"/>
        <w:jc w:val="both"/>
        <w:rPr>
          <w:rFonts w:ascii="Arial" w:hAnsi="Arial" w:cs="Arial"/>
          <w:sz w:val="21"/>
          <w:szCs w:val="21"/>
        </w:rPr>
      </w:pPr>
      <w:r>
        <w:rPr>
          <w:rFonts w:ascii="Arial" w:hAnsi="Arial"/>
          <w:sz w:val="21"/>
        </w:rPr>
        <w:t xml:space="preserve">c) </w:t>
      </w:r>
      <w:r>
        <w:rPr>
          <w:rFonts w:ascii="Arial" w:hAnsi="Arial"/>
          <w:sz w:val="21"/>
        </w:rPr>
        <w:tab/>
        <w:t xml:space="preserve">Tributu-betebeharpekoak edozein jarduketa frogagarri egiten badu tributu-zorra likidatze edo </w:t>
      </w:r>
      <w:proofErr w:type="spellStart"/>
      <w:r>
        <w:rPr>
          <w:rFonts w:ascii="Arial" w:hAnsi="Arial"/>
          <w:sz w:val="21"/>
        </w:rPr>
        <w:t>autolikidatze</w:t>
      </w:r>
      <w:proofErr w:type="spellEnd"/>
      <w:r>
        <w:rPr>
          <w:rFonts w:ascii="Arial" w:hAnsi="Arial"/>
          <w:sz w:val="21"/>
        </w:rPr>
        <w:t xml:space="preserve"> aldera.</w:t>
      </w:r>
    </w:p>
    <w:p w14:paraId="2B5FD7F3" w14:textId="77777777" w:rsidR="00074C98" w:rsidRPr="009D0202" w:rsidRDefault="00074C98" w:rsidP="00074C98">
      <w:pPr>
        <w:shd w:val="clear" w:color="auto" w:fill="FFFFFF" w:themeFill="background1"/>
        <w:spacing w:after="40"/>
        <w:ind w:leftChars="119" w:left="541" w:hangingChars="133" w:hanging="279"/>
        <w:jc w:val="both"/>
        <w:rPr>
          <w:rFonts w:ascii="Arial" w:hAnsi="Arial" w:cs="Arial"/>
          <w:sz w:val="21"/>
          <w:szCs w:val="21"/>
        </w:rPr>
      </w:pPr>
      <w:r>
        <w:rPr>
          <w:rFonts w:ascii="Arial" w:hAnsi="Arial"/>
          <w:sz w:val="21"/>
        </w:rPr>
        <w:t>B) Artikulu honen 1. apartatuko b) letrak aipatzen duen eskubidearen preskripzio-epea eten egingo da, baldin eta:</w:t>
      </w:r>
    </w:p>
    <w:p w14:paraId="16EC47AB" w14:textId="77777777" w:rsidR="00074C98" w:rsidRPr="009D0202" w:rsidRDefault="00074C98" w:rsidP="00074C98">
      <w:pPr>
        <w:shd w:val="clear" w:color="auto" w:fill="FFFFFF" w:themeFill="background1"/>
        <w:spacing w:after="40"/>
        <w:ind w:leftChars="238" w:left="803" w:hangingChars="133" w:hanging="279"/>
        <w:jc w:val="both"/>
        <w:rPr>
          <w:rFonts w:ascii="Arial" w:hAnsi="Arial" w:cs="Arial"/>
          <w:sz w:val="21"/>
          <w:szCs w:val="21"/>
        </w:rPr>
      </w:pPr>
      <w:r>
        <w:rPr>
          <w:rFonts w:ascii="Arial" w:hAnsi="Arial"/>
          <w:sz w:val="21"/>
        </w:rPr>
        <w:t xml:space="preserve">a) </w:t>
      </w:r>
      <w:r>
        <w:rPr>
          <w:rFonts w:ascii="Arial" w:hAnsi="Arial"/>
          <w:sz w:val="21"/>
        </w:rPr>
        <w:tab/>
        <w:t>Administrazioak ekintzaren bat egiten badu tributu-zorra modu efektiboan kobratzeko, tributu-betebeharpekoak modu formalean ekintzon berri izanda.</w:t>
      </w:r>
    </w:p>
    <w:p w14:paraId="01861C0E" w14:textId="77777777" w:rsidR="00074C98" w:rsidRPr="009D0202" w:rsidRDefault="00074C98" w:rsidP="00074C98">
      <w:pPr>
        <w:shd w:val="clear" w:color="auto" w:fill="FFFFFF" w:themeFill="background1"/>
        <w:spacing w:after="40"/>
        <w:ind w:leftChars="238" w:left="803" w:hangingChars="133" w:hanging="279"/>
        <w:jc w:val="both"/>
        <w:rPr>
          <w:rFonts w:ascii="Arial" w:hAnsi="Arial" w:cs="Arial"/>
          <w:sz w:val="21"/>
          <w:szCs w:val="21"/>
        </w:rPr>
      </w:pPr>
      <w:r>
        <w:rPr>
          <w:rFonts w:ascii="Arial" w:hAnsi="Arial"/>
          <w:sz w:val="21"/>
        </w:rPr>
        <w:t xml:space="preserve">b) </w:t>
      </w:r>
      <w:r>
        <w:rPr>
          <w:rFonts w:ascii="Arial" w:hAnsi="Arial"/>
          <w:sz w:val="21"/>
        </w:rPr>
        <w:tab/>
        <w:t>Edozein motatako erreklamazioak edo errekurtsoak aurkezten badira; erreklamazio edo errekurtso horien harian, Administrazioak jarduketak egiten baditu, tributu-betebeharpekoak modu formalean jarduketon berri izanda; zordunaren konkurtsoa deklaratzen bada edo tributu-zorra kobratzeko akzio zibil zein penalak egikaritzen badira; eta irekitako administrazio-prozedura gelditu dadin agintzeko organo jurisdikzional batek egindako komunikazioa jasotzen bada.</w:t>
      </w:r>
    </w:p>
    <w:p w14:paraId="10EEE9A7" w14:textId="77777777" w:rsidR="00074C98" w:rsidRPr="009D0202" w:rsidRDefault="00074C98" w:rsidP="00074C98">
      <w:pPr>
        <w:shd w:val="clear" w:color="auto" w:fill="FFFFFF" w:themeFill="background1"/>
        <w:spacing w:after="120"/>
        <w:ind w:left="851" w:hanging="283"/>
        <w:jc w:val="both"/>
        <w:rPr>
          <w:rFonts w:ascii="Arial" w:hAnsi="Arial" w:cs="Arial"/>
          <w:sz w:val="21"/>
          <w:szCs w:val="21"/>
        </w:rPr>
      </w:pPr>
      <w:r>
        <w:rPr>
          <w:rFonts w:ascii="Arial" w:hAnsi="Arial"/>
          <w:sz w:val="21"/>
        </w:rPr>
        <w:t xml:space="preserve">c) </w:t>
      </w:r>
      <w:r>
        <w:rPr>
          <w:rFonts w:ascii="Arial" w:hAnsi="Arial"/>
          <w:sz w:val="21"/>
        </w:rPr>
        <w:tab/>
        <w:t>Tributu-betebeharpekoak edozein jarduketa frogagarri egiten badu tributu-zorra ordaindu edo azkentze aldera.</w:t>
      </w:r>
    </w:p>
    <w:p w14:paraId="388677B9" w14:textId="77777777" w:rsidR="00074C98" w:rsidRPr="009D0202" w:rsidRDefault="00074C98" w:rsidP="00074C98">
      <w:pPr>
        <w:shd w:val="clear" w:color="auto" w:fill="FFFFFF" w:themeFill="background1"/>
        <w:spacing w:after="40"/>
        <w:ind w:leftChars="119" w:left="541" w:hangingChars="133" w:hanging="279"/>
        <w:jc w:val="both"/>
        <w:rPr>
          <w:rFonts w:ascii="Arial" w:hAnsi="Arial" w:cs="Arial"/>
          <w:sz w:val="21"/>
          <w:szCs w:val="21"/>
        </w:rPr>
      </w:pPr>
      <w:r>
        <w:rPr>
          <w:rFonts w:ascii="Arial" w:hAnsi="Arial"/>
          <w:sz w:val="21"/>
        </w:rPr>
        <w:t>C) Artikulu honen 1. apartatuko c) letrak aipatzen duen eskubidearen preskripzio-epea eten egingo da, baldin eta:</w:t>
      </w:r>
    </w:p>
    <w:p w14:paraId="19ABC133" w14:textId="77777777" w:rsidR="00074C98" w:rsidRPr="009D0202" w:rsidRDefault="00074C98" w:rsidP="00074C98">
      <w:pPr>
        <w:shd w:val="clear" w:color="auto" w:fill="FFFFFF" w:themeFill="background1"/>
        <w:spacing w:after="40"/>
        <w:ind w:leftChars="238" w:left="803" w:hangingChars="133" w:hanging="279"/>
        <w:jc w:val="both"/>
        <w:rPr>
          <w:rFonts w:ascii="Arial" w:hAnsi="Arial" w:cs="Arial"/>
          <w:sz w:val="21"/>
          <w:szCs w:val="21"/>
        </w:rPr>
      </w:pPr>
      <w:r>
        <w:rPr>
          <w:rFonts w:ascii="Arial" w:hAnsi="Arial"/>
          <w:sz w:val="21"/>
        </w:rPr>
        <w:t xml:space="preserve">a) </w:t>
      </w:r>
      <w:r>
        <w:rPr>
          <w:rFonts w:ascii="Arial" w:hAnsi="Arial"/>
          <w:sz w:val="21"/>
        </w:rPr>
        <w:tab/>
        <w:t>Administrazioak tributu-zehapena ezartzeko edozein ekintza egiten badu, interesdunak modu formalean ekintzon berri izanda.</w:t>
      </w:r>
    </w:p>
    <w:p w14:paraId="6D1F7A2C" w14:textId="77777777" w:rsidR="00074C98" w:rsidRPr="009D0202" w:rsidRDefault="00074C98" w:rsidP="00074C98">
      <w:pPr>
        <w:shd w:val="clear" w:color="auto" w:fill="FFFFFF" w:themeFill="background1"/>
        <w:spacing w:after="40"/>
        <w:ind w:leftChars="353" w:left="779" w:hangingChars="1" w:hanging="2"/>
        <w:jc w:val="both"/>
        <w:rPr>
          <w:rFonts w:ascii="Arial" w:hAnsi="Arial" w:cs="Arial"/>
          <w:sz w:val="21"/>
          <w:szCs w:val="21"/>
        </w:rPr>
      </w:pPr>
      <w:r>
        <w:rPr>
          <w:rFonts w:ascii="Arial" w:hAnsi="Arial"/>
          <w:sz w:val="21"/>
        </w:rPr>
        <w:t>Tributu-</w:t>
      </w:r>
      <w:proofErr w:type="spellStart"/>
      <w:r>
        <w:rPr>
          <w:rFonts w:ascii="Arial" w:hAnsi="Arial"/>
          <w:sz w:val="21"/>
        </w:rPr>
        <w:t>betebeharpekoaren</w:t>
      </w:r>
      <w:proofErr w:type="spellEnd"/>
      <w:r>
        <w:rPr>
          <w:rFonts w:ascii="Arial" w:hAnsi="Arial"/>
          <w:sz w:val="21"/>
        </w:rPr>
        <w:t xml:space="preserve"> tributu-egoera erregularizatzeko egiten diren akzio administratiboek eten egingo dute erregularizatze horren ondorioz sortutako tributu-zehapenak ezartzeko preskripzio-epea.</w:t>
      </w:r>
    </w:p>
    <w:p w14:paraId="6B9ED01C" w14:textId="77777777" w:rsidR="00074C98" w:rsidRPr="009D0202" w:rsidRDefault="00074C98" w:rsidP="00074C98">
      <w:pPr>
        <w:shd w:val="clear" w:color="auto" w:fill="FFFFFF" w:themeFill="background1"/>
        <w:spacing w:after="120"/>
        <w:ind w:left="851" w:hanging="283"/>
        <w:jc w:val="both"/>
        <w:rPr>
          <w:rFonts w:ascii="Arial" w:hAnsi="Arial" w:cs="Arial"/>
          <w:sz w:val="21"/>
          <w:szCs w:val="21"/>
        </w:rPr>
      </w:pPr>
      <w:r>
        <w:rPr>
          <w:rFonts w:ascii="Arial" w:hAnsi="Arial"/>
          <w:sz w:val="21"/>
        </w:rPr>
        <w:t xml:space="preserve">b) </w:t>
      </w:r>
      <w:r>
        <w:rPr>
          <w:rFonts w:ascii="Arial" w:hAnsi="Arial"/>
          <w:sz w:val="21"/>
        </w:rPr>
        <w:tab/>
        <w:t>Edozein motatako erreklamazioak edo errekurtsoak aurkezten badira; jurisdikzio penalari erruduntasun-testigantza igortzen bazaio; eta prozedura horien harian jarduketak egiten badira, tributu-betebeharpekoak modu formalean jarduketon berri izanda.</w:t>
      </w:r>
    </w:p>
    <w:p w14:paraId="46A2B231" w14:textId="77777777" w:rsidR="00074C98" w:rsidRPr="009D0202" w:rsidRDefault="00074C98" w:rsidP="00074C98">
      <w:pPr>
        <w:shd w:val="clear" w:color="auto" w:fill="FFFFFF" w:themeFill="background1"/>
        <w:spacing w:after="40"/>
        <w:ind w:leftChars="119" w:left="541" w:hangingChars="133" w:hanging="279"/>
        <w:jc w:val="both"/>
        <w:rPr>
          <w:rFonts w:ascii="Arial" w:hAnsi="Arial" w:cs="Arial"/>
          <w:sz w:val="21"/>
          <w:szCs w:val="21"/>
        </w:rPr>
      </w:pPr>
      <w:r>
        <w:rPr>
          <w:rFonts w:ascii="Arial" w:hAnsi="Arial"/>
          <w:sz w:val="21"/>
        </w:rPr>
        <w:t>D) Artikulu honen 1. apartatuko d) letrak aipatzen duen eskubidearen preskripzio-epea eten egingo da, baldin eta:</w:t>
      </w:r>
    </w:p>
    <w:p w14:paraId="6A9ACA8E" w14:textId="77777777" w:rsidR="00074C98" w:rsidRPr="009D0202" w:rsidRDefault="00074C98" w:rsidP="00074C98">
      <w:pPr>
        <w:shd w:val="clear" w:color="auto" w:fill="FFFFFF" w:themeFill="background1"/>
        <w:spacing w:after="40"/>
        <w:ind w:leftChars="238" w:left="803" w:hangingChars="133" w:hanging="279"/>
        <w:jc w:val="both"/>
        <w:rPr>
          <w:rFonts w:ascii="Arial" w:hAnsi="Arial" w:cs="Arial"/>
          <w:sz w:val="21"/>
          <w:szCs w:val="21"/>
        </w:rPr>
      </w:pPr>
      <w:r>
        <w:rPr>
          <w:rFonts w:ascii="Arial" w:hAnsi="Arial"/>
          <w:sz w:val="21"/>
        </w:rPr>
        <w:t xml:space="preserve">a) </w:t>
      </w:r>
      <w:r>
        <w:rPr>
          <w:rFonts w:ascii="Arial" w:hAnsi="Arial"/>
          <w:sz w:val="21"/>
        </w:rPr>
        <w:tab/>
        <w:t xml:space="preserve">Tributu-betebeharpekoak jarduketa frogagarriren bat egiten badu diru-sarrera bidegabeak edo bermeen kostua itzultzeko, edo </w:t>
      </w:r>
      <w:proofErr w:type="spellStart"/>
      <w:r>
        <w:rPr>
          <w:rFonts w:ascii="Arial" w:hAnsi="Arial"/>
          <w:sz w:val="21"/>
        </w:rPr>
        <w:t>autolikidazioa</w:t>
      </w:r>
      <w:proofErr w:type="spellEnd"/>
      <w:r>
        <w:rPr>
          <w:rFonts w:ascii="Arial" w:hAnsi="Arial"/>
          <w:sz w:val="21"/>
        </w:rPr>
        <w:t xml:space="preserve"> zuzentzeko.</w:t>
      </w:r>
    </w:p>
    <w:p w14:paraId="4F5991BC" w14:textId="77777777" w:rsidR="00074C98" w:rsidRPr="009D0202" w:rsidRDefault="00074C98" w:rsidP="00074C98">
      <w:pPr>
        <w:shd w:val="clear" w:color="auto" w:fill="FFFFFF" w:themeFill="background1"/>
        <w:spacing w:after="120"/>
        <w:ind w:left="851" w:hanging="283"/>
        <w:jc w:val="both"/>
        <w:rPr>
          <w:rFonts w:ascii="Arial" w:hAnsi="Arial" w:cs="Arial"/>
          <w:sz w:val="21"/>
          <w:szCs w:val="21"/>
        </w:rPr>
      </w:pPr>
      <w:r>
        <w:rPr>
          <w:rFonts w:ascii="Arial" w:hAnsi="Arial"/>
          <w:sz w:val="21"/>
        </w:rPr>
        <w:lastRenderedPageBreak/>
        <w:t xml:space="preserve">b) </w:t>
      </w:r>
      <w:r>
        <w:rPr>
          <w:rFonts w:ascii="Arial" w:hAnsi="Arial"/>
          <w:sz w:val="21"/>
        </w:rPr>
        <w:tab/>
        <w:t>Edozein motatako erreklamazioak edo errekurtsoak aurkeztu, tramitatu edo ebazten badira.</w:t>
      </w:r>
    </w:p>
    <w:p w14:paraId="3A38C592" w14:textId="77777777" w:rsidR="00074C98" w:rsidRPr="009D0202" w:rsidRDefault="00074C98" w:rsidP="00074C98">
      <w:pPr>
        <w:shd w:val="clear" w:color="auto" w:fill="FFFFFF" w:themeFill="background1"/>
        <w:spacing w:after="40"/>
        <w:ind w:leftChars="119" w:left="541" w:hangingChars="133" w:hanging="279"/>
        <w:jc w:val="both"/>
        <w:rPr>
          <w:rFonts w:ascii="Arial" w:hAnsi="Arial" w:cs="Arial"/>
          <w:sz w:val="21"/>
          <w:szCs w:val="21"/>
        </w:rPr>
      </w:pPr>
      <w:r>
        <w:rPr>
          <w:rFonts w:ascii="Arial" w:hAnsi="Arial"/>
          <w:sz w:val="21"/>
        </w:rPr>
        <w:t>E) Artikulu honen 1. apartatuko e) letrak aipatzen duen eskubidearen preskripzio-epea eten egingo da, baldin eta:</w:t>
      </w:r>
    </w:p>
    <w:p w14:paraId="2F003793" w14:textId="77777777" w:rsidR="00074C98" w:rsidRPr="009D0202" w:rsidRDefault="00074C98" w:rsidP="00074C98">
      <w:pPr>
        <w:shd w:val="clear" w:color="auto" w:fill="FFFFFF" w:themeFill="background1"/>
        <w:spacing w:after="40"/>
        <w:ind w:leftChars="238" w:left="803" w:right="-172" w:hangingChars="133" w:hanging="279"/>
        <w:jc w:val="both"/>
        <w:rPr>
          <w:rFonts w:ascii="Arial" w:hAnsi="Arial" w:cs="Arial"/>
          <w:sz w:val="21"/>
          <w:szCs w:val="21"/>
        </w:rPr>
      </w:pPr>
      <w:r>
        <w:rPr>
          <w:rFonts w:ascii="Arial" w:hAnsi="Arial"/>
          <w:sz w:val="21"/>
        </w:rPr>
        <w:t xml:space="preserve">a) </w:t>
      </w:r>
      <w:r>
        <w:rPr>
          <w:rFonts w:ascii="Arial" w:hAnsi="Arial"/>
          <w:sz w:val="21"/>
        </w:rPr>
        <w:tab/>
        <w:t>Administrazioak ekintzaren bat egiten badu, diru-sarrera bidegabeak edo bermeen kostua itzultzeko.</w:t>
      </w:r>
    </w:p>
    <w:p w14:paraId="3660CB75" w14:textId="77777777" w:rsidR="00074C98" w:rsidRPr="009D0202" w:rsidRDefault="00074C98" w:rsidP="00074C98">
      <w:pPr>
        <w:shd w:val="clear" w:color="auto" w:fill="FFFFFF" w:themeFill="background1"/>
        <w:spacing w:after="40"/>
        <w:ind w:leftChars="238" w:left="803" w:hangingChars="133" w:hanging="279"/>
        <w:jc w:val="both"/>
        <w:rPr>
          <w:rFonts w:ascii="Arial" w:hAnsi="Arial" w:cs="Arial"/>
          <w:sz w:val="21"/>
          <w:szCs w:val="21"/>
        </w:rPr>
      </w:pPr>
      <w:r>
        <w:rPr>
          <w:rFonts w:ascii="Arial" w:hAnsi="Arial"/>
          <w:sz w:val="21"/>
        </w:rPr>
        <w:t xml:space="preserve">b) </w:t>
      </w:r>
      <w:r>
        <w:rPr>
          <w:rFonts w:ascii="Arial" w:hAnsi="Arial"/>
          <w:sz w:val="21"/>
        </w:rPr>
        <w:tab/>
        <w:t>Tributu-betebeharpekoak jarduketa frogagarriren bat egiten badu diru-sarrera bidegabea edo bermeen kostua itzul dakion eskatzeko.</w:t>
      </w:r>
    </w:p>
    <w:p w14:paraId="3A6A252A" w14:textId="77777777" w:rsidR="00074C98" w:rsidRPr="009D0202" w:rsidRDefault="00074C98" w:rsidP="00074C98">
      <w:pPr>
        <w:shd w:val="clear" w:color="auto" w:fill="FFFFFF" w:themeFill="background1"/>
        <w:spacing w:after="120"/>
        <w:ind w:left="851" w:hanging="283"/>
        <w:jc w:val="both"/>
        <w:rPr>
          <w:rFonts w:ascii="Arial" w:hAnsi="Arial" w:cs="Arial"/>
          <w:sz w:val="21"/>
          <w:szCs w:val="21"/>
        </w:rPr>
      </w:pPr>
      <w:r>
        <w:rPr>
          <w:rFonts w:ascii="Arial" w:hAnsi="Arial"/>
          <w:sz w:val="21"/>
        </w:rPr>
        <w:t xml:space="preserve">c) </w:t>
      </w:r>
      <w:r>
        <w:rPr>
          <w:rFonts w:ascii="Arial" w:hAnsi="Arial"/>
          <w:sz w:val="21"/>
        </w:rPr>
        <w:tab/>
        <w:t>Edozein motatako erreklamazioak edo errekurtsoak aurkeztu, tramitatu edo ebazten badira.</w:t>
      </w:r>
    </w:p>
    <w:p w14:paraId="1520980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 Epea </w:t>
      </w:r>
      <w:proofErr w:type="spellStart"/>
      <w:r>
        <w:rPr>
          <w:rFonts w:ascii="Arial" w:hAnsi="Arial"/>
          <w:sz w:val="21"/>
        </w:rPr>
        <w:t>etendakoan</w:t>
      </w:r>
      <w:proofErr w:type="spellEnd"/>
      <w:r>
        <w:rPr>
          <w:rFonts w:ascii="Arial" w:hAnsi="Arial"/>
          <w:sz w:val="21"/>
        </w:rPr>
        <w:t>, berriz hasiko da preskripzio-epea zenbatzen, salbu eta hurrengo apartatuan aipatzen den kasuan.</w:t>
      </w:r>
    </w:p>
    <w:p w14:paraId="1E75CB6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 Preskripzio-epea beste era hauetan eteten bada, hots, administrazioarekiko auzien jurisdikzioaren aurrean errekurtsoa aurkezteagatik, akzio zibil edo penalak egikaritzeagatik, erruduntasun-testigantza jurisdikzio eskudunari igortzeagatik, Fiskaltzari salaketa aurkezteagatik edo prozedura geldiarazteko agintzen duen komunikazio judiziala jasotzeagatik, berriro hasiko da preskripzio-epea zenbatzen, prozesu judizialari amaiera ematen dion edo geldiarazpena kentzen duen ebazpen irmoaren jakinarazpena jasotzen duenean Administrazioak, edo, bestela, Fiskaltzaren eskutik espedientea atzera itzultzen dela aditzera emateko jakinarazpena jasotzen denean.</w:t>
      </w:r>
    </w:p>
    <w:p w14:paraId="28089CA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Preskripzio-epea zordunaren konkurtsoa deklaratzeagatik eteten bada, konkurtso-prozesutik kanpo dauden tributu-zorretarako konkurtso-hitzarmena onartzen den unean hasiko da berriro preskripzio-epea. Konkurtso-hitzarmenaren pean dauden tributu-zorrei dagokienez, zorrak zordunari eska dakizkiokeenean hasiko da berriro preskripzio-epea zenbatzen. Hitzarmena onartzen ez bada, inguruabar horren berri ematen duen ebazpen judizial irmoa jasotzen denean hasiko da berriro preskripzio-epea.</w:t>
      </w:r>
    </w:p>
    <w:p w14:paraId="6D6ED75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Apartatu honetan xedatutakoa ez zaio aplikatuko Administrazioak ordainketa </w:t>
      </w:r>
      <w:proofErr w:type="spellStart"/>
      <w:r>
        <w:rPr>
          <w:rFonts w:ascii="Arial" w:hAnsi="Arial"/>
          <w:sz w:val="21"/>
        </w:rPr>
        <w:t>exijitzeko</w:t>
      </w:r>
      <w:proofErr w:type="spellEnd"/>
      <w:r>
        <w:rPr>
          <w:rFonts w:ascii="Arial" w:hAnsi="Arial"/>
          <w:sz w:val="21"/>
        </w:rPr>
        <w:t xml:space="preserve"> duen eskubidearen preskripzio-epeari, baldin eta etena administrazioarekiko auzibidean erabaki ez bada.</w:t>
      </w:r>
    </w:p>
    <w:p w14:paraId="5048C7B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7. Preskripzio-epea tributu-betebeharpeko batentzat eteten bada, berdin etengo da gainerako tributu-</w:t>
      </w:r>
      <w:proofErr w:type="spellStart"/>
      <w:r>
        <w:rPr>
          <w:rFonts w:ascii="Arial" w:hAnsi="Arial"/>
          <w:sz w:val="21"/>
        </w:rPr>
        <w:t>betebeharpekoentzat</w:t>
      </w:r>
      <w:proofErr w:type="spellEnd"/>
      <w:r>
        <w:rPr>
          <w:rFonts w:ascii="Arial" w:hAnsi="Arial"/>
          <w:sz w:val="21"/>
        </w:rPr>
        <w:t xml:space="preserve"> ere —erantzuleak barne—.</w:t>
      </w:r>
      <w:r>
        <w:rPr>
          <w:rFonts w:ascii="Arial" w:hAnsi="Arial"/>
          <w:sz w:val="21"/>
          <w:shd w:val="clear" w:color="auto" w:fill="FFFFFF" w:themeFill="background1"/>
        </w:rPr>
        <w:t xml:space="preserve"> </w:t>
      </w:r>
      <w:r>
        <w:rPr>
          <w:rFonts w:ascii="Arial" w:hAnsi="Arial"/>
          <w:sz w:val="21"/>
        </w:rPr>
        <w:t>Dena den, betebeharra mankomunatua bada eta tributu-betebeharpeko bakarrari erreklamatzen bazaio dagokion zatia, gainerakoentzat epea ez da etengo.</w:t>
      </w:r>
    </w:p>
    <w:p w14:paraId="132211C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Zor likidatu bat baino gehiago badago tributu-betebeharpeko beraren kontura, dagokion zorraren preskripzio-epea baizik ez da etengo.</w:t>
      </w:r>
    </w:p>
    <w:p w14:paraId="1D11649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8. Irabazitako preskripzioak ondorio berberak sortzen ditu ordaintzeko betebeharra duten guztientzat, salbu eta aurreko 7. apartatuan xedatutako inguruabarretan.</w:t>
      </w:r>
    </w:p>
    <w:p w14:paraId="3F4C2E5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9. Preskripzioa ofizioz aplikatuko da, baita tributu-zorra ordainduta dagoenean ere, tributu-betebeharpekoak preskripzioa eskatu edo preskripzio-salbuespena aurkeztu beharrik gabe.</w:t>
      </w:r>
    </w:p>
    <w:p w14:paraId="689AE91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10. Irabazitako preskripzioak azkendu egiten du tributu-zorra.</w:t>
      </w:r>
    </w:p>
    <w:p w14:paraId="19ED129D" w14:textId="77777777" w:rsidR="00074C98" w:rsidRPr="009D0202" w:rsidRDefault="00074C98" w:rsidP="00074C98">
      <w:pPr>
        <w:pStyle w:val="Ttulo3"/>
        <w:shd w:val="clear" w:color="auto" w:fill="FFFFFF" w:themeFill="background1"/>
      </w:pPr>
      <w:bookmarkStart w:id="66" w:name="_Toc155960088"/>
      <w:r>
        <w:t>25. artikulua. Zorra barkatzea.</w:t>
      </w:r>
      <w:bookmarkEnd w:id="65"/>
      <w:bookmarkEnd w:id="66"/>
    </w:p>
    <w:p w14:paraId="36EFE32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67" w:name="_Toc473955299"/>
      <w:r>
        <w:rPr>
          <w:rFonts w:ascii="Arial" w:hAnsi="Arial"/>
          <w:sz w:val="21"/>
        </w:rPr>
        <w:t>Tasak eragindako tributu-zorra legearen indarrez bakarrik barkatu ahal izango da, eta lege horrek zehazten dituen zenbateko eta baldintzekin.</w:t>
      </w:r>
    </w:p>
    <w:p w14:paraId="2BEA525E" w14:textId="77777777" w:rsidR="00074C98" w:rsidRPr="009D0202" w:rsidRDefault="00074C98" w:rsidP="00074C98">
      <w:pPr>
        <w:pStyle w:val="Ttulo3"/>
        <w:shd w:val="clear" w:color="auto" w:fill="FFFFFF" w:themeFill="background1"/>
      </w:pPr>
      <w:bookmarkStart w:id="68" w:name="_Toc155960089"/>
      <w:r>
        <w:lastRenderedPageBreak/>
        <w:t>26. artikulua. Zorra behin-behinean azkentzea.</w:t>
      </w:r>
      <w:bookmarkEnd w:id="67"/>
      <w:bookmarkEnd w:id="68"/>
    </w:p>
    <w:p w14:paraId="5766BC0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69" w:name="_Toc473955300"/>
      <w:r>
        <w:rPr>
          <w:rFonts w:ascii="Arial" w:hAnsi="Arial"/>
          <w:sz w:val="21"/>
        </w:rPr>
        <w:t>Subjektu pasiboaren eta gainerako erantzuleen kaudimengabezia frogatuagatik betearazpen-prozeduretan ordainarazi ezin izan diren zorrak behin-behinekoz azkenduta daudela joko da, dagokion zenbatekoan, harik eta preskripzio-epearen barruan birgaitzen diren arte.</w:t>
      </w:r>
    </w:p>
    <w:p w14:paraId="1B478D18" w14:textId="77777777" w:rsidR="00074C98" w:rsidRPr="009D0202" w:rsidRDefault="00074C98" w:rsidP="00074C98">
      <w:pPr>
        <w:pStyle w:val="Ttulo3"/>
        <w:shd w:val="clear" w:color="auto" w:fill="FFFFFF" w:themeFill="background1"/>
      </w:pPr>
      <w:bookmarkStart w:id="70" w:name="_Toc155960090"/>
      <w:r>
        <w:t>27. artikulua. Erreklamazioak eta errekurtsoak.</w:t>
      </w:r>
      <w:bookmarkEnd w:id="69"/>
      <w:bookmarkEnd w:id="70"/>
    </w:p>
    <w:p w14:paraId="22FC889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71" w:name="_Toc473955301"/>
      <w:r>
        <w:rPr>
          <w:rFonts w:ascii="Arial" w:hAnsi="Arial"/>
          <w:sz w:val="21"/>
        </w:rPr>
        <w:t xml:space="preserve">1. Euskal Autonomia Erkidegoko Administrazioak, ofizioz edo interesdunak eskaturik, likidazioetan atzemandako akatsak zuzenduko ditu —hala materialak eta egitezkoak, nola aritmetikoak </w:t>
      </w:r>
      <w:r>
        <w:rPr>
          <w:rFonts w:ascii="Arial" w:hAnsi="Arial"/>
          <w:sz w:val="21"/>
          <w:shd w:val="clear" w:color="auto" w:fill="FFFFFF" w:themeFill="background1"/>
        </w:rPr>
        <w:t>— baldin eta preskripzio-epea igaro ez bada</w:t>
      </w:r>
      <w:r>
        <w:rPr>
          <w:rFonts w:ascii="Arial" w:hAnsi="Arial"/>
          <w:sz w:val="21"/>
        </w:rPr>
        <w:t>.</w:t>
      </w:r>
    </w:p>
    <w:p w14:paraId="4D0FFB0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Tasak kudeatzeko egintzen aurka, aurretiazko eta aukerako berraztertze-errekurtsoa aurkeztu ahal izango zaio tasa hori kudeatzen duen organoari.</w:t>
      </w:r>
    </w:p>
    <w:p w14:paraId="791DA83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Berraztertze-errekurtsoari buruzko ebazpenaren aurka edota kudeaketa-egintzen aurka (baldin eta errekurtsorik aurkeztu ez bada), erreklamazioa aurkeztu ahal izango zaio Euskadiko Auzitegi Ekonomiko Administratiboari, auzitegi hori arautzen duten arauei jarraituz.</w:t>
      </w:r>
    </w:p>
    <w:p w14:paraId="01CAFEB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Aurkaratutako egintzaren betearazpena automatikoki etengo da interesdunak eskaturik, baldin eta bermaturik geratzen badira egintza horren zenbatekoa, etendurak sortzen dituen berandutze-interesak eta etendura eskatzeko unean bidezkoak diren errekarguak.</w:t>
      </w:r>
    </w:p>
    <w:p w14:paraId="639A06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Aurkaratzeak tributu-zehapen bati eragiten badio, automatikoki etengo da zehapen horren betearazpena, bermerik eman beharrik gabe.</w:t>
      </w:r>
    </w:p>
    <w:p w14:paraId="26EC9EF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Erreklamazio ekonomiko-administratiboari buruzko ebazpenak amaitu egingo du administrazio-bidea, eta ebazpen horren aurka administrazioarekiko auzi-errekurtsoa ezarri ahal izango da.</w:t>
      </w:r>
    </w:p>
    <w:p w14:paraId="5E9AF1F9" w14:textId="77777777" w:rsidR="00074C98" w:rsidRPr="009D0202" w:rsidRDefault="00074C98" w:rsidP="00074C98">
      <w:pPr>
        <w:pStyle w:val="Ttulo3"/>
        <w:shd w:val="clear" w:color="auto" w:fill="FFFFFF" w:themeFill="background1"/>
      </w:pPr>
      <w:bookmarkStart w:id="72" w:name="_Toc155960091"/>
      <w:r>
        <w:t>28. artikulua. Zehapen-araubidea.</w:t>
      </w:r>
      <w:bookmarkEnd w:id="71"/>
      <w:bookmarkEnd w:id="72"/>
    </w:p>
    <w:p w14:paraId="7941B68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73" w:name="_Toc473955302"/>
      <w:r>
        <w:rPr>
          <w:rFonts w:ascii="Arial" w:hAnsi="Arial"/>
          <w:sz w:val="21"/>
        </w:rPr>
        <w:t>Euskal Autonomia Erkidegoko Administrazio orokorraren tasen inguruko arau-hauste eta zehapenen kasuan, lege honetan edo tasa bakoitzaren legean jartzen duena bete beharko da, eta, halako legerik ez badago, tributuen arloko arau-hauste eta zehapenen araubide orokorra zehazten duen araudia bete beharko da.</w:t>
      </w:r>
    </w:p>
    <w:p w14:paraId="6904F193" w14:textId="77777777" w:rsidR="00074C98" w:rsidRPr="009D0202" w:rsidRDefault="00074C98" w:rsidP="00074C98">
      <w:pPr>
        <w:pStyle w:val="Ttulo3"/>
        <w:shd w:val="clear" w:color="auto" w:fill="FFFFFF" w:themeFill="background1"/>
      </w:pPr>
      <w:bookmarkStart w:id="74" w:name="_Toc155960092"/>
      <w:r>
        <w:t>29. artikulua. Identifikazioa.</w:t>
      </w:r>
      <w:bookmarkEnd w:id="73"/>
      <w:bookmarkEnd w:id="74"/>
    </w:p>
    <w:p w14:paraId="7DB470A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Tasei buruzko agirietan, tasak kudeatzen dituen organoaren edo organismo autonomoaren izena jaso beharko da. Tasa, berriz, lege honetan eta aurrerantzean tasa sortzen duen legean ematen zaion izenarekin identifikatuko da.</w:t>
      </w:r>
    </w:p>
    <w:p w14:paraId="0E520E0F" w14:textId="77777777" w:rsidR="00074C98" w:rsidRPr="009D0202" w:rsidRDefault="00074C98" w:rsidP="00074C98">
      <w:pPr>
        <w:pStyle w:val="Ttulo2"/>
        <w:shd w:val="clear" w:color="auto" w:fill="FFFFFF" w:themeFill="background1"/>
      </w:pPr>
      <w:bookmarkStart w:id="75" w:name="_Toc473955501"/>
      <w:bookmarkStart w:id="76" w:name="_Toc155960093"/>
      <w:r>
        <w:t>II. TITULUA. PREZIO PUBLIKOAK</w:t>
      </w:r>
      <w:bookmarkEnd w:id="75"/>
      <w:bookmarkEnd w:id="76"/>
    </w:p>
    <w:p w14:paraId="7CF21E34" w14:textId="77777777" w:rsidR="00074C98" w:rsidRPr="009D0202" w:rsidRDefault="00074C98" w:rsidP="00074C98">
      <w:pPr>
        <w:pStyle w:val="Ttulo3"/>
        <w:shd w:val="clear" w:color="auto" w:fill="FFFFFF" w:themeFill="background1"/>
      </w:pPr>
      <w:bookmarkStart w:id="77" w:name="_Toc473955502"/>
      <w:bookmarkStart w:id="78" w:name="_Toc155960094"/>
      <w:r>
        <w:t>30. artikulua. Prezio publikoaren kontzeptua.</w:t>
      </w:r>
      <w:bookmarkEnd w:id="77"/>
      <w:bookmarkEnd w:id="78"/>
    </w:p>
    <w:p w14:paraId="6F7D990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79" w:name="_Toc473955503"/>
      <w:r>
        <w:rPr>
          <w:rFonts w:ascii="Arial" w:hAnsi="Arial"/>
          <w:sz w:val="21"/>
        </w:rPr>
        <w:t>Prezio publikotzat joko dira zuzenbide publikoko araubidean egindako jardueren edo emandako zerbitzuen truke ordaintzen diren diruzko kontraprestazioak, baldin eta lege honen 4. artikuluaren arabera tasa ez badira.</w:t>
      </w:r>
    </w:p>
    <w:p w14:paraId="4065010E" w14:textId="77777777" w:rsidR="00074C98" w:rsidRPr="009D0202" w:rsidRDefault="00074C98" w:rsidP="00074C98">
      <w:pPr>
        <w:pStyle w:val="Ttulo3"/>
        <w:shd w:val="clear" w:color="auto" w:fill="FFFFFF" w:themeFill="background1"/>
      </w:pPr>
      <w:bookmarkStart w:id="80" w:name="_Toc155960095"/>
      <w:r>
        <w:t>31. artikulua. Eskumena.</w:t>
      </w:r>
      <w:bookmarkEnd w:id="79"/>
      <w:r>
        <w:rPr>
          <w:rStyle w:val="Refdenotaalpie"/>
        </w:rPr>
        <w:t xml:space="preserve"> </w:t>
      </w:r>
      <w:bookmarkEnd w:id="80"/>
    </w:p>
    <w:p w14:paraId="7DE649A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81" w:name="_Toc473955504"/>
      <w:r>
        <w:rPr>
          <w:rFonts w:ascii="Arial" w:hAnsi="Arial"/>
          <w:sz w:val="21"/>
        </w:rPr>
        <w:t xml:space="preserve">Dekretu bidez zehaztuko da zein zerbitzu eta jarduera ordaindu ahal izango diren prezio publikoen bidez; horretarako, proposamena egingo dute elkarrekin ogasunaren arloan eskumena duen sailak, batetik, eta, bestetik, zerbitzu edo jarduera horiek ematen dituen sailak edo dagokion organoa edo </w:t>
      </w:r>
      <w:proofErr w:type="spellStart"/>
      <w:r>
        <w:rPr>
          <w:rFonts w:ascii="Arial" w:hAnsi="Arial"/>
          <w:sz w:val="21"/>
        </w:rPr>
        <w:t>entea</w:t>
      </w:r>
      <w:proofErr w:type="spellEnd"/>
      <w:r>
        <w:rPr>
          <w:rFonts w:ascii="Arial" w:hAnsi="Arial"/>
          <w:sz w:val="21"/>
        </w:rPr>
        <w:t xml:space="preserve"> atxikita duen sailak.</w:t>
      </w:r>
    </w:p>
    <w:p w14:paraId="06A393A3" w14:textId="77777777" w:rsidR="00074C98" w:rsidRPr="009D0202" w:rsidRDefault="00074C98" w:rsidP="00074C98">
      <w:pPr>
        <w:pStyle w:val="Ttulo3"/>
        <w:shd w:val="clear" w:color="auto" w:fill="FFFFFF" w:themeFill="background1"/>
      </w:pPr>
      <w:bookmarkStart w:id="82" w:name="_Toc155960096"/>
      <w:r>
        <w:lastRenderedPageBreak/>
        <w:t>32. artikulua. Zenbatekoa.</w:t>
      </w:r>
      <w:bookmarkEnd w:id="81"/>
      <w:bookmarkEnd w:id="82"/>
    </w:p>
    <w:p w14:paraId="4C63884A" w14:textId="77777777" w:rsidR="00074C98" w:rsidRPr="009D0202" w:rsidRDefault="00074C98" w:rsidP="00074C98">
      <w:pPr>
        <w:shd w:val="clear" w:color="auto" w:fill="FFFFFF" w:themeFill="background1"/>
        <w:spacing w:after="80"/>
        <w:jc w:val="both"/>
        <w:rPr>
          <w:rFonts w:ascii="Arial" w:hAnsi="Arial" w:cs="Arial"/>
          <w:sz w:val="21"/>
          <w:szCs w:val="21"/>
        </w:rPr>
      </w:pPr>
      <w:bookmarkStart w:id="83" w:name="_Toc473955505"/>
      <w:r>
        <w:rPr>
          <w:rFonts w:ascii="Arial" w:hAnsi="Arial"/>
          <w:sz w:val="21"/>
        </w:rPr>
        <w:t>1. Kasuan kasuko jarduerak egiteko edo zerbitzuak emateko kostu ekonomikoak gutxienez berdintzeko adinakoak izango dira prezio publikoak, eta, zehaztapena egiteko, kontuan izango da beti jarduera edo zerbitzu horiek gizarteari dakarkioten onura.</w:t>
      </w:r>
    </w:p>
    <w:p w14:paraId="217061F1" w14:textId="77777777" w:rsidR="00074C98" w:rsidRPr="009D0202" w:rsidRDefault="00074C98" w:rsidP="00074C98">
      <w:pPr>
        <w:shd w:val="clear" w:color="auto" w:fill="FFFFFF" w:themeFill="background1"/>
        <w:spacing w:after="80"/>
        <w:jc w:val="both"/>
        <w:rPr>
          <w:rFonts w:ascii="Arial" w:hAnsi="Arial" w:cs="Arial"/>
          <w:sz w:val="21"/>
          <w:szCs w:val="21"/>
        </w:rPr>
      </w:pPr>
      <w:r>
        <w:rPr>
          <w:rFonts w:ascii="Arial" w:hAnsi="Arial"/>
          <w:sz w:val="21"/>
        </w:rPr>
        <w:t>2. Gizartearekin, ongintzarekin, kulturarekin edo interes publikoarekin zerikusia duten arrazoiak direla eta, aurreko apartatuan aurreikusitakoak baino prezio publiko merkeagoak ezar daitezke, preziotik diruz lagunduko den zatia ordaintzeko aurrekontu-aurreikuspenak ezarri ondoren.</w:t>
      </w:r>
    </w:p>
    <w:p w14:paraId="6F6A12F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Halaber, eta aurreko apartatuan aipatutako aurrekontu-aurreikuspenak betetzeko, ordaintzeko betebeharra duten subjektuen egoera edo jardueren ezaugarri bereziak kontuan harturik, salbuespenak eta hobariak ezarri ahal izango dira ordaindu beharreko prezio publikoetan. Prezioak finkatzen dituen xedapenean zehaztuko dira inguruabar horiek.</w:t>
      </w:r>
    </w:p>
    <w:p w14:paraId="5366ABAE" w14:textId="77777777" w:rsidR="00074C98" w:rsidRPr="009D0202" w:rsidRDefault="00074C98" w:rsidP="00074C98">
      <w:pPr>
        <w:pStyle w:val="Ttulo3"/>
        <w:shd w:val="clear" w:color="auto" w:fill="FFFFFF" w:themeFill="background1"/>
      </w:pPr>
      <w:bookmarkStart w:id="84" w:name="_Toc155960097"/>
      <w:r>
        <w:t>33. artikulua. Prezio publikoak finkatzea.</w:t>
      </w:r>
      <w:bookmarkEnd w:id="83"/>
      <w:bookmarkEnd w:id="84"/>
    </w:p>
    <w:p w14:paraId="24D50828" w14:textId="77777777" w:rsidR="00074C98" w:rsidRPr="009D0202" w:rsidRDefault="00074C98" w:rsidP="00074C98">
      <w:pPr>
        <w:shd w:val="clear" w:color="auto" w:fill="FFFFFF" w:themeFill="background1"/>
        <w:spacing w:after="20"/>
        <w:jc w:val="both"/>
        <w:rPr>
          <w:rFonts w:ascii="Arial" w:hAnsi="Arial" w:cs="Arial"/>
          <w:sz w:val="21"/>
          <w:szCs w:val="21"/>
        </w:rPr>
      </w:pPr>
      <w:r>
        <w:rPr>
          <w:rFonts w:ascii="Arial" w:hAnsi="Arial"/>
          <w:sz w:val="21"/>
        </w:rPr>
        <w:t>1. Lege berezi batean bestelakorik ezarri ezean, prezio publikoak honela finkatu edo aldatuko dira:</w:t>
      </w:r>
    </w:p>
    <w:p w14:paraId="1BA6A71F" w14:textId="77777777" w:rsidR="00074C98" w:rsidRPr="009D0202" w:rsidRDefault="00074C98" w:rsidP="00074C98">
      <w:pPr>
        <w:shd w:val="clear" w:color="auto" w:fill="FFFFFF" w:themeFill="background1"/>
        <w:spacing w:after="2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Prezioak kobratu behar dituen organoak edo </w:t>
      </w:r>
      <w:proofErr w:type="spellStart"/>
      <w:r>
        <w:rPr>
          <w:rFonts w:ascii="Arial" w:hAnsi="Arial"/>
          <w:sz w:val="21"/>
        </w:rPr>
        <w:t>enteak</w:t>
      </w:r>
      <w:proofErr w:type="spellEnd"/>
      <w:r>
        <w:rPr>
          <w:rFonts w:ascii="Arial" w:hAnsi="Arial"/>
          <w:sz w:val="21"/>
        </w:rPr>
        <w:t xml:space="preserve"> gainetik daukan saileko titularraren aginduz, organo edo </w:t>
      </w:r>
      <w:proofErr w:type="spellStart"/>
      <w:r>
        <w:rPr>
          <w:rFonts w:ascii="Arial" w:hAnsi="Arial"/>
          <w:sz w:val="21"/>
        </w:rPr>
        <w:t>ente</w:t>
      </w:r>
      <w:proofErr w:type="spellEnd"/>
      <w:r>
        <w:rPr>
          <w:rFonts w:ascii="Arial" w:hAnsi="Arial"/>
          <w:sz w:val="21"/>
        </w:rPr>
        <w:t xml:space="preserve"> horrek proposaturik.</w:t>
      </w:r>
    </w:p>
    <w:p w14:paraId="636619C4" w14:textId="77777777" w:rsidR="00074C98" w:rsidRPr="009D0202" w:rsidRDefault="00074C98" w:rsidP="00074C98">
      <w:pPr>
        <w:shd w:val="clear" w:color="auto" w:fill="FFFFFF" w:themeFill="background1"/>
        <w:spacing w:after="100"/>
        <w:ind w:left="567" w:hanging="283"/>
        <w:jc w:val="both"/>
        <w:rPr>
          <w:rFonts w:ascii="Arial" w:hAnsi="Arial" w:cs="Arial"/>
          <w:sz w:val="21"/>
          <w:szCs w:val="21"/>
        </w:rPr>
      </w:pPr>
      <w:r>
        <w:rPr>
          <w:rFonts w:ascii="Arial" w:hAnsi="Arial"/>
          <w:sz w:val="21"/>
        </w:rPr>
        <w:t xml:space="preserve">b) </w:t>
      </w:r>
      <w:r>
        <w:rPr>
          <w:rFonts w:ascii="Arial" w:hAnsi="Arial"/>
          <w:sz w:val="21"/>
        </w:rPr>
        <w:tab/>
        <w:t>Zuzenean merkataritzako organismo autonomoen eskutik, gainetik duten sailaren baimena jasota aurrez, haien jardueraren xede diren zerbitzuei edo ondasun-salmentari dagozkien prezioak direnean.</w:t>
      </w:r>
    </w:p>
    <w:p w14:paraId="5EF7554F" w14:textId="77777777" w:rsidR="00074C98" w:rsidRPr="009D0202" w:rsidRDefault="00074C98" w:rsidP="00074C98">
      <w:pPr>
        <w:shd w:val="clear" w:color="auto" w:fill="FFFFFF" w:themeFill="background1"/>
        <w:spacing w:after="100"/>
        <w:jc w:val="both"/>
        <w:rPr>
          <w:rFonts w:ascii="Arial" w:hAnsi="Arial" w:cs="Arial"/>
          <w:sz w:val="21"/>
          <w:szCs w:val="21"/>
        </w:rPr>
      </w:pPr>
      <w:r>
        <w:rPr>
          <w:rFonts w:ascii="Arial" w:hAnsi="Arial"/>
          <w:sz w:val="21"/>
        </w:rPr>
        <w:t>2. Prezio publikoak finkatu edo aldatzeko proposamenarekin batera, memoria ekonomiko-finantzarioa aurkeztuko da, eta han justifikatuko dira prezioen zenbatekoa eta kostuen finantzaketaren estaldura-maila.</w:t>
      </w:r>
    </w:p>
    <w:p w14:paraId="5190A11F" w14:textId="77777777" w:rsidR="00074C98" w:rsidRPr="009D0202" w:rsidRDefault="00074C98" w:rsidP="00074C98">
      <w:pPr>
        <w:shd w:val="clear" w:color="auto" w:fill="FFFFFF" w:themeFill="background1"/>
        <w:spacing w:after="100"/>
        <w:jc w:val="both"/>
        <w:rPr>
          <w:rFonts w:ascii="Arial" w:hAnsi="Arial" w:cs="Arial"/>
          <w:sz w:val="21"/>
          <w:szCs w:val="21"/>
        </w:rPr>
      </w:pPr>
      <w:r>
        <w:rPr>
          <w:rFonts w:ascii="Arial" w:hAnsi="Arial"/>
          <w:sz w:val="21"/>
        </w:rPr>
        <w:t>3. Prezio publikoak finkatu edo aldatzeko proposamenaren onarpenarekin batera, ogasunaren arloan eskumena duen sailaren txosten loteslea beharko da.</w:t>
      </w:r>
    </w:p>
    <w:p w14:paraId="348211E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Prezio publikoen zenbatekoak finkatzen edo aldatzen direnean, Euskal Herriko Agintaritzaren Aldizkarian emango dira argitara.</w:t>
      </w:r>
    </w:p>
    <w:p w14:paraId="7CF5BD7B" w14:textId="77777777" w:rsidR="00074C98" w:rsidRPr="009D0202" w:rsidRDefault="00074C98" w:rsidP="00074C98">
      <w:pPr>
        <w:pStyle w:val="Ttulo3"/>
        <w:shd w:val="clear" w:color="auto" w:fill="FFFFFF" w:themeFill="background1"/>
      </w:pPr>
      <w:bookmarkStart w:id="85" w:name="_Toc473955506"/>
      <w:bookmarkStart w:id="86" w:name="_Toc155960098"/>
      <w:r>
        <w:t>34. artikulua. Prezio publikoak administratu eta kobratzea.</w:t>
      </w:r>
      <w:bookmarkEnd w:id="85"/>
      <w:bookmarkEnd w:id="86"/>
    </w:p>
    <w:p w14:paraId="7A730D7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87" w:name="_Toc473955507"/>
      <w:r>
        <w:rPr>
          <w:rFonts w:ascii="Arial" w:hAnsi="Arial"/>
          <w:sz w:val="21"/>
        </w:rPr>
        <w:t xml:space="preserve">1. Prezio publikoak jaso behar dituzten sailak edo </w:t>
      </w:r>
      <w:proofErr w:type="spellStart"/>
      <w:r>
        <w:rPr>
          <w:rFonts w:ascii="Arial" w:hAnsi="Arial"/>
          <w:sz w:val="21"/>
        </w:rPr>
        <w:t>enteak</w:t>
      </w:r>
      <w:proofErr w:type="spellEnd"/>
      <w:r>
        <w:rPr>
          <w:rFonts w:ascii="Arial" w:hAnsi="Arial"/>
          <w:sz w:val="21"/>
        </w:rPr>
        <w:t xml:space="preserve"> arduratuko dira preziook administratzeaz eta kobratzeaz.</w:t>
      </w:r>
    </w:p>
    <w:p w14:paraId="2AD8A31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Prezio publikoak eskarazten dituzten ondasunak entregatzen direnean edo zerbitzua ematen hasten denean </w:t>
      </w:r>
      <w:proofErr w:type="spellStart"/>
      <w:r>
        <w:rPr>
          <w:rFonts w:ascii="Arial" w:hAnsi="Arial"/>
          <w:sz w:val="21"/>
        </w:rPr>
        <w:t>exijitu</w:t>
      </w:r>
      <w:proofErr w:type="spellEnd"/>
      <w:r>
        <w:rPr>
          <w:rFonts w:ascii="Arial" w:hAnsi="Arial"/>
          <w:sz w:val="21"/>
        </w:rPr>
        <w:t xml:space="preserve"> ahal izango da ordainketa.</w:t>
      </w:r>
    </w:p>
    <w:p w14:paraId="53F6666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Lege honen 21. artikuluan zehazten dira prezio publikoak ordaintzeko erak.</w:t>
      </w:r>
    </w:p>
    <w:p w14:paraId="2EC25EB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Prezio publikoen zenbatekoa, osoa edo zati bat, aldez aurretik ordaintzeko eskatu ahal izango da.</w:t>
      </w:r>
    </w:p>
    <w:p w14:paraId="71B89D9F"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5. Administrazioak frogagiri bat emango du ordainketaren trukean. Frogagirian, xehetasun hauek agertuko dira, gutxienez:</w:t>
      </w:r>
    </w:p>
    <w:p w14:paraId="5283C25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 xml:space="preserve">Frogagiria egin duen organoa edo </w:t>
      </w:r>
      <w:proofErr w:type="spellStart"/>
      <w:r>
        <w:rPr>
          <w:rFonts w:ascii="Arial" w:hAnsi="Arial"/>
          <w:sz w:val="21"/>
        </w:rPr>
        <w:t>entea</w:t>
      </w:r>
      <w:proofErr w:type="spellEnd"/>
      <w:r>
        <w:rPr>
          <w:rFonts w:ascii="Arial" w:hAnsi="Arial"/>
          <w:sz w:val="21"/>
        </w:rPr>
        <w:t>.</w:t>
      </w:r>
    </w:p>
    <w:p w14:paraId="23C44F51"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Zordunaren izen-deiturak edo sozietate-izena, identifikazio fiskaleko zenbakia adierazita.</w:t>
      </w:r>
    </w:p>
    <w:p w14:paraId="3D238E9F"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Helbidea.</w:t>
      </w:r>
    </w:p>
    <w:p w14:paraId="18234C72"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Kontzeptua.</w:t>
      </w:r>
    </w:p>
    <w:p w14:paraId="1D386D5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Prezio publikoaren zenbatekoa, kobrantza-eguna eta kobrantza-aldia, hala badagokio.</w:t>
      </w:r>
    </w:p>
    <w:p w14:paraId="18C821E4"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noBreakHyphen/>
        <w:t xml:space="preserve"> </w:t>
      </w:r>
      <w:r>
        <w:rPr>
          <w:rFonts w:ascii="Arial" w:hAnsi="Arial"/>
          <w:sz w:val="21"/>
        </w:rPr>
        <w:tab/>
        <w:t>Balio erantsiaren gaineko zerga, eragiketari hala badagokio eta salbuetsita ez badago.</w:t>
      </w:r>
    </w:p>
    <w:p w14:paraId="50C8D58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Ez da beharrezkoa izango frogagirian zordunaren identifikazio-datuak adieraztea, emandako zerbitzuak honako hauek direnean: pertsonak eta haien ekipajeak garraiatzea, ibilgailuak aparkatzea eta ikuskizun publikoak egitea.</w:t>
      </w:r>
    </w:p>
    <w:p w14:paraId="43B4BAF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6. Prezioa ordaintzeko betebeharra duenari egoztekoak ez diren arrazoiengatik jarduera egiterik ez dagoenean edo zerbitzua ematen ez denean, atzera itzuliko zaio dirua, edo, ikuskizunak baldin badira, sarrerak trukatuko zaizkio, ahal denean.</w:t>
      </w:r>
    </w:p>
    <w:p w14:paraId="0775798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7. Prezio publikoei dagozkien zorrak premiamenduko administrazio-prozeduraren bitartez erreklamatu ahal izango dira, prezio publikoaren araudi espezifikoan diru-sarrera egiteko ezarritako epea amaitutakoan edo, horrelako araurik ez bada, diru-bilketari buruzko araudian oro har ezarritako epea amaitutakoan.</w:t>
      </w:r>
    </w:p>
    <w:p w14:paraId="40C4548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8. Ogasun-arloan eskumena duen sailak ordainketa geroratzeko edo zatika ordaintzeko baimena eman dezake, prezioa ordaintzeko betebeharra duenak aldez aurretik horrela eskatuta. Tasetarako ezarritako baldintza berberak beteko dira halakoetan.</w:t>
      </w:r>
    </w:p>
    <w:p w14:paraId="46EAF3F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9. Euskadiko Ogasun Nagusiaren </w:t>
      </w:r>
      <w:proofErr w:type="spellStart"/>
      <w:r>
        <w:rPr>
          <w:rFonts w:ascii="Arial" w:hAnsi="Arial"/>
          <w:sz w:val="21"/>
        </w:rPr>
        <w:t>Antolarauei</w:t>
      </w:r>
      <w:proofErr w:type="spellEnd"/>
      <w:r>
        <w:rPr>
          <w:rFonts w:ascii="Arial" w:hAnsi="Arial"/>
          <w:sz w:val="21"/>
        </w:rPr>
        <w:t xml:space="preserve"> buruzko Legearen testu </w:t>
      </w:r>
      <w:proofErr w:type="spellStart"/>
      <w:r>
        <w:rPr>
          <w:rFonts w:ascii="Arial" w:hAnsi="Arial"/>
          <w:sz w:val="21"/>
        </w:rPr>
        <w:t>bategina</w:t>
      </w:r>
      <w:proofErr w:type="spellEnd"/>
      <w:r>
        <w:rPr>
          <w:rFonts w:ascii="Arial" w:hAnsi="Arial"/>
          <w:sz w:val="21"/>
        </w:rPr>
        <w:t xml:space="preserve"> onartzen duen azaroaren 11ko 1/1997 Legegintzako Dekretuan aurreikusitako epean preskribatuko du Euskal Autonomia Erkidegoko Administrazioak eta haren organismo autonomoek prezio publikoak aitortu edo likidatzeko duten eskubideak.</w:t>
      </w:r>
    </w:p>
    <w:p w14:paraId="3E9E246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10. Lege honetan berariaz aurreikusi gabeko orotan, prezio publikoak administratzeko eta kobratzeko, Euskadiko Ogasun Nagusiaren </w:t>
      </w:r>
      <w:proofErr w:type="spellStart"/>
      <w:r>
        <w:rPr>
          <w:rFonts w:ascii="Arial" w:hAnsi="Arial"/>
          <w:sz w:val="21"/>
        </w:rPr>
        <w:t>Antolarauei</w:t>
      </w:r>
      <w:proofErr w:type="spellEnd"/>
      <w:r>
        <w:rPr>
          <w:rFonts w:ascii="Arial" w:hAnsi="Arial"/>
          <w:sz w:val="21"/>
        </w:rPr>
        <w:t xml:space="preserve"> buruzko Legean eta aplikatzekoak diren gainerako arauetan ezarritakoa beteko da.</w:t>
      </w:r>
    </w:p>
    <w:p w14:paraId="53E806F8" w14:textId="77777777" w:rsidR="00074C98" w:rsidRPr="009D0202" w:rsidRDefault="00074C98" w:rsidP="00074C98">
      <w:pPr>
        <w:pStyle w:val="Ttulo3"/>
        <w:shd w:val="clear" w:color="auto" w:fill="FFFFFF" w:themeFill="background1"/>
      </w:pPr>
      <w:bookmarkStart w:id="88" w:name="_Toc155960099"/>
      <w:r>
        <w:t>35. artikulua. Erreklamazioak.</w:t>
      </w:r>
      <w:bookmarkEnd w:id="87"/>
      <w:bookmarkEnd w:id="88"/>
    </w:p>
    <w:p w14:paraId="076039BB" w14:textId="77777777" w:rsidR="00074C98" w:rsidRPr="009D0202" w:rsidRDefault="00074C98" w:rsidP="00074C98">
      <w:pPr>
        <w:shd w:val="clear" w:color="auto" w:fill="FFFFFF" w:themeFill="background1"/>
        <w:spacing w:after="120"/>
        <w:jc w:val="both"/>
        <w:rPr>
          <w:rFonts w:ascii="Arial" w:hAnsi="Arial" w:cs="Arial"/>
          <w:b/>
          <w:bCs/>
          <w:sz w:val="21"/>
          <w:szCs w:val="21"/>
        </w:rPr>
      </w:pPr>
      <w:r>
        <w:rPr>
          <w:rFonts w:ascii="Arial" w:hAnsi="Arial"/>
          <w:sz w:val="21"/>
        </w:rPr>
        <w:t>Prezio publikoei buruzko administrazio-egintzen aurka, aurretiazko eta aukerako berraztertze-errekurtsoa aurkeztu ahal izango zaio organo kudeatzaileari, eta erreklamazio ekonomiko-administratiboa Euskadiko Auzitegi Ekonomiko Administratiboari.</w:t>
      </w:r>
    </w:p>
    <w:p w14:paraId="1193620D" w14:textId="77777777" w:rsidR="00074C98" w:rsidRPr="009D0202" w:rsidRDefault="00074C98" w:rsidP="00074C98">
      <w:pPr>
        <w:pStyle w:val="Ttulo2"/>
        <w:shd w:val="clear" w:color="auto" w:fill="FFFFFF" w:themeFill="background1"/>
      </w:pPr>
      <w:bookmarkStart w:id="89" w:name="_Toc155960100"/>
      <w:r>
        <w:t>III. TITULUA. TASA OROKORRAK</w:t>
      </w:r>
      <w:bookmarkEnd w:id="89"/>
    </w:p>
    <w:p w14:paraId="5E253927" w14:textId="77777777" w:rsidR="00074C98" w:rsidRPr="009D0202" w:rsidRDefault="00074C98" w:rsidP="00074C98">
      <w:pPr>
        <w:pStyle w:val="Ttulo2"/>
        <w:shd w:val="clear" w:color="auto" w:fill="FFFFFF" w:themeFill="background1"/>
      </w:pPr>
      <w:bookmarkStart w:id="90" w:name="_Toc155960101"/>
      <w:r>
        <w:t xml:space="preserve">I. KAPITULUA. LANGILEAK HAUTATZEKO DEIALDIETAN IZENA EMATEAGATIK EZARRITAKO TASA </w:t>
      </w:r>
      <w:bookmarkEnd w:id="90"/>
    </w:p>
    <w:p w14:paraId="550E825B" w14:textId="77777777" w:rsidR="00074C98" w:rsidRPr="009D0202" w:rsidRDefault="00074C98" w:rsidP="00074C98">
      <w:pPr>
        <w:pStyle w:val="Ttulo3"/>
        <w:shd w:val="clear" w:color="auto" w:fill="FFFFFF" w:themeFill="background1"/>
      </w:pPr>
      <w:bookmarkStart w:id="91" w:name="_Toc155960102"/>
      <w:bookmarkStart w:id="92" w:name="_Toc473955307"/>
      <w:r>
        <w:t>36. artikulua. Zerga-egitatea.</w:t>
      </w:r>
      <w:bookmarkEnd w:id="91"/>
    </w:p>
    <w:p w14:paraId="28ABBA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Administrazioak beharrezkoak diren zerbitzuak ematea Administrazioan sartzeko hautaketa-probak egiteko; zehazki esanda, interesdunek aurkeztutako eskabideak jaso eta aztertzea.</w:t>
      </w:r>
    </w:p>
    <w:p w14:paraId="5F12E189" w14:textId="77777777" w:rsidR="00074C98" w:rsidRPr="009D0202" w:rsidRDefault="00074C98" w:rsidP="00074C98">
      <w:pPr>
        <w:pStyle w:val="Ttulo3"/>
        <w:shd w:val="clear" w:color="auto" w:fill="FFFFFF" w:themeFill="background1"/>
      </w:pPr>
      <w:bookmarkStart w:id="93" w:name="_Toc155960103"/>
      <w:r>
        <w:t>37. artikulua. Subjektu pasiboa.</w:t>
      </w:r>
      <w:bookmarkEnd w:id="92"/>
      <w:bookmarkEnd w:id="93"/>
    </w:p>
    <w:p w14:paraId="726328A5"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94" w:name="_Toc473955308"/>
      <w:r>
        <w:rPr>
          <w:rFonts w:ascii="Arial" w:hAnsi="Arial"/>
          <w:sz w:val="21"/>
        </w:rPr>
        <w:t>Tasa honen subjektu pasibo dira Euskal Autonomia Erkidegoko Administrazio orokorrak edo haren organismo autonomoek langileak hautatzeko egiten dituzten deialdietan parte hartzeko eskabidea aurkezten dutenak.</w:t>
      </w:r>
    </w:p>
    <w:p w14:paraId="611B4703" w14:textId="77777777" w:rsidR="00074C98" w:rsidRPr="009D0202" w:rsidRDefault="00074C98" w:rsidP="00074C98">
      <w:pPr>
        <w:pStyle w:val="Ttulo3"/>
        <w:shd w:val="clear" w:color="auto" w:fill="FFFFFF" w:themeFill="background1"/>
      </w:pPr>
      <w:bookmarkStart w:id="95" w:name="_Toc155960104"/>
      <w:r>
        <w:t xml:space="preserve">38. artikulua. </w:t>
      </w:r>
      <w:proofErr w:type="spellStart"/>
      <w:r>
        <w:t>Sortzapena</w:t>
      </w:r>
      <w:proofErr w:type="spellEnd"/>
      <w:r>
        <w:t>.</w:t>
      </w:r>
      <w:bookmarkEnd w:id="94"/>
      <w:bookmarkEnd w:id="95"/>
    </w:p>
    <w:p w14:paraId="6E802EB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96" w:name="_Toc473955309"/>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eskabidea aurkezten denean izango da.</w:t>
      </w:r>
    </w:p>
    <w:p w14:paraId="468CAFD1" w14:textId="77777777" w:rsidR="00074C98" w:rsidRPr="009D0202" w:rsidRDefault="00074C98" w:rsidP="00074C98">
      <w:pPr>
        <w:pStyle w:val="Ttulo3"/>
        <w:shd w:val="clear" w:color="auto" w:fill="FFFFFF" w:themeFill="background1"/>
      </w:pPr>
      <w:bookmarkStart w:id="97" w:name="_Toc155960105"/>
      <w:r>
        <w:t>39. artikulua. Kuota.</w:t>
      </w:r>
      <w:bookmarkEnd w:id="96"/>
      <w:bookmarkEnd w:id="97"/>
    </w:p>
    <w:p w14:paraId="1E41CBA8" w14:textId="77777777" w:rsidR="00074C98" w:rsidRPr="009D0202" w:rsidRDefault="00074C98" w:rsidP="00074C98">
      <w:pPr>
        <w:shd w:val="clear" w:color="auto" w:fill="FFFFFF" w:themeFill="background1"/>
        <w:spacing w:after="120"/>
        <w:ind w:right="112"/>
        <w:jc w:val="both"/>
        <w:rPr>
          <w:rFonts w:ascii="Arial" w:hAnsi="Arial" w:cs="Arial"/>
          <w:sz w:val="21"/>
          <w:szCs w:val="21"/>
        </w:rPr>
      </w:pPr>
      <w:r>
        <w:rPr>
          <w:rFonts w:ascii="Arial" w:hAnsi="Arial"/>
          <w:sz w:val="21"/>
        </w:rPr>
        <w:t>Tarifa honen arabera eskatuko da tasa (eurotan):</w:t>
      </w:r>
    </w:p>
    <w:p w14:paraId="5D2EA0A1" w14:textId="77777777" w:rsidR="00074C98" w:rsidRPr="009D0202" w:rsidRDefault="00074C98" w:rsidP="00074C98">
      <w:pPr>
        <w:shd w:val="clear" w:color="auto" w:fill="FFFFFF" w:themeFill="background1"/>
        <w:spacing w:after="120"/>
        <w:ind w:right="112"/>
        <w:jc w:val="both"/>
        <w:rPr>
          <w:rFonts w:ascii="Arial" w:hAnsi="Arial" w:cs="Arial"/>
          <w:sz w:val="21"/>
          <w:szCs w:val="21"/>
        </w:rPr>
      </w:pPr>
      <w:r>
        <w:rPr>
          <w:rFonts w:ascii="Arial" w:hAnsi="Arial"/>
          <w:sz w:val="21"/>
        </w:rPr>
        <w:t>- Titulazio-eskakizunarekin: 20,27.</w:t>
      </w:r>
    </w:p>
    <w:p w14:paraId="60D52DF5" w14:textId="77777777" w:rsidR="00074C98" w:rsidRPr="009D0202" w:rsidRDefault="00074C98" w:rsidP="00074C98">
      <w:pPr>
        <w:shd w:val="clear" w:color="auto" w:fill="FFFFFF" w:themeFill="background1"/>
        <w:spacing w:after="120"/>
        <w:ind w:right="112"/>
        <w:jc w:val="both"/>
        <w:rPr>
          <w:rFonts w:ascii="Arial" w:hAnsi="Arial" w:cs="Arial"/>
          <w:sz w:val="21"/>
          <w:szCs w:val="21"/>
        </w:rPr>
      </w:pPr>
      <w:r>
        <w:rPr>
          <w:rFonts w:ascii="Arial" w:hAnsi="Arial"/>
          <w:sz w:val="21"/>
        </w:rPr>
        <w:t>- Titulazio-eskakizunik gabe: 8,02.</w:t>
      </w:r>
    </w:p>
    <w:p w14:paraId="6D50F84D" w14:textId="77777777" w:rsidR="00074C98" w:rsidRPr="009D0202" w:rsidRDefault="00074C98" w:rsidP="00074C98">
      <w:pPr>
        <w:pStyle w:val="Ttulo2"/>
        <w:shd w:val="clear" w:color="auto" w:fill="FFFFFF" w:themeFill="background1"/>
      </w:pPr>
      <w:bookmarkStart w:id="98" w:name="_Toc155960106"/>
      <w:r>
        <w:lastRenderedPageBreak/>
        <w:t>II. KAPITULUA. ADMINISTRAZIO-ZERBITZUENGATIK EZARRITAKO TASA</w:t>
      </w:r>
      <w:bookmarkEnd w:id="98"/>
    </w:p>
    <w:p w14:paraId="56529C2E" w14:textId="77777777" w:rsidR="00074C98" w:rsidRPr="009D0202" w:rsidRDefault="00074C98" w:rsidP="00074C98">
      <w:pPr>
        <w:pStyle w:val="Ttulo3"/>
        <w:shd w:val="clear" w:color="auto" w:fill="FFFFFF" w:themeFill="background1"/>
      </w:pPr>
      <w:bookmarkStart w:id="99" w:name="_Toc155960107"/>
      <w:r>
        <w:t>40. artikulua. Zerga-egitatea.</w:t>
      </w:r>
      <w:bookmarkEnd w:id="99"/>
    </w:p>
    <w:p w14:paraId="3A3E7471"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1. Tasa honen zerga-egitatea da Administrazio orokorraren sailek eta organismo autonomoek administrazio-zerbitzu hauek ematea:</w:t>
      </w:r>
    </w:p>
    <w:p w14:paraId="0905E3D4"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Kopia </w:t>
      </w:r>
      <w:proofErr w:type="spellStart"/>
      <w:r>
        <w:rPr>
          <w:rFonts w:ascii="Arial" w:hAnsi="Arial"/>
          <w:sz w:val="21"/>
        </w:rPr>
        <w:t>autentikoak</w:t>
      </w:r>
      <w:proofErr w:type="spellEnd"/>
      <w:r>
        <w:rPr>
          <w:rFonts w:ascii="Arial" w:hAnsi="Arial"/>
          <w:sz w:val="21"/>
        </w:rPr>
        <w:t xml:space="preserve">, </w:t>
      </w:r>
      <w:proofErr w:type="spellStart"/>
      <w:r>
        <w:rPr>
          <w:rFonts w:ascii="Arial" w:hAnsi="Arial"/>
          <w:sz w:val="21"/>
        </w:rPr>
        <w:t>autentifikatuak</w:t>
      </w:r>
      <w:proofErr w:type="spellEnd"/>
      <w:r>
        <w:rPr>
          <w:rFonts w:ascii="Arial" w:hAnsi="Arial"/>
          <w:sz w:val="21"/>
        </w:rPr>
        <w:t xml:space="preserve"> eta konpultsatuak egitea.</w:t>
      </w:r>
    </w:p>
    <w:p w14:paraId="4201E826"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 xml:space="preserve">Liburuak </w:t>
      </w:r>
      <w:proofErr w:type="spellStart"/>
      <w:r>
        <w:rPr>
          <w:rFonts w:ascii="Arial" w:hAnsi="Arial"/>
          <w:sz w:val="21"/>
        </w:rPr>
        <w:t>eginbidetzea</w:t>
      </w:r>
      <w:proofErr w:type="spellEnd"/>
      <w:r>
        <w:rPr>
          <w:rFonts w:ascii="Arial" w:hAnsi="Arial"/>
          <w:sz w:val="21"/>
        </w:rPr>
        <w:t>.</w:t>
      </w:r>
    </w:p>
    <w:p w14:paraId="5E33D31E"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Erregistro eta errolda ofizialetan inskribatzea.</w:t>
      </w:r>
    </w:p>
    <w:p w14:paraId="05371386"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Ahalordeak eta legitimazio-egiaztagiriak askiestea.</w:t>
      </w:r>
    </w:p>
    <w:p w14:paraId="2CF4A531"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e) </w:t>
      </w:r>
      <w:r>
        <w:rPr>
          <w:rFonts w:ascii="Arial" w:hAnsi="Arial"/>
          <w:sz w:val="21"/>
        </w:rPr>
        <w:tab/>
        <w:t>Sinadurak legeztatzea.</w:t>
      </w:r>
    </w:p>
    <w:p w14:paraId="4072146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Administrazio-zerbitzu horiek ez dira tasa honen pean egongo, baldin eta lege honetan aurreikusitako beste tasaren baten bidez kargatuta badaude berariaz.</w:t>
      </w:r>
    </w:p>
    <w:p w14:paraId="738597D2" w14:textId="77777777" w:rsidR="00074C98" w:rsidRPr="009D0202" w:rsidRDefault="00074C98" w:rsidP="00074C98">
      <w:pPr>
        <w:pStyle w:val="Ttulo3"/>
        <w:shd w:val="clear" w:color="auto" w:fill="FFFFFF" w:themeFill="background1"/>
      </w:pPr>
      <w:bookmarkStart w:id="100" w:name="_Toc155960108"/>
      <w:r>
        <w:t>41. artikulua. Subjektu pasiboa.</w:t>
      </w:r>
      <w:bookmarkEnd w:id="100"/>
    </w:p>
    <w:p w14:paraId="671E3C6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40. artikuluko 1. apartatuan aipatzen diren zerbitzuak eskatzen edo jasotzen dituzten pertsona fisiko edo juridikoak.</w:t>
      </w:r>
    </w:p>
    <w:p w14:paraId="0E00825B" w14:textId="77777777" w:rsidR="00074C98" w:rsidRPr="009D0202" w:rsidRDefault="00074C98" w:rsidP="00074C98">
      <w:pPr>
        <w:pStyle w:val="Ttulo3"/>
        <w:shd w:val="clear" w:color="auto" w:fill="FFFFFF" w:themeFill="background1"/>
      </w:pPr>
      <w:bookmarkStart w:id="101" w:name="_Toc155960109"/>
      <w:r>
        <w:t xml:space="preserve">42. artikulua. </w:t>
      </w:r>
      <w:proofErr w:type="spellStart"/>
      <w:r>
        <w:t>Sortzapena</w:t>
      </w:r>
      <w:proofErr w:type="spellEnd"/>
      <w:r>
        <w:t>.</w:t>
      </w:r>
      <w:bookmarkEnd w:id="101"/>
    </w:p>
    <w:p w14:paraId="44959A5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administrazio-zerbitzuak ematean izango da. Halere, eskaera egiten den unean ordain dadin eskatu ahal izango da.</w:t>
      </w:r>
    </w:p>
    <w:p w14:paraId="3A4F3880" w14:textId="77777777" w:rsidR="00074C98" w:rsidRPr="009D0202" w:rsidRDefault="00074C98" w:rsidP="00074C98">
      <w:pPr>
        <w:pStyle w:val="Ttulo3"/>
        <w:shd w:val="clear" w:color="auto" w:fill="FFFFFF" w:themeFill="background1"/>
      </w:pPr>
      <w:bookmarkStart w:id="102" w:name="_Toc155960110"/>
      <w:r>
        <w:t>43. artikulua. Kuota.</w:t>
      </w:r>
      <w:bookmarkEnd w:id="102"/>
    </w:p>
    <w:p w14:paraId="0C375D1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0" w:type="auto"/>
        <w:tblBorders>
          <w:top w:val="single" w:sz="2" w:space="0" w:color="C0C0C0"/>
          <w:left w:val="single" w:sz="2" w:space="0" w:color="C0C0C0"/>
          <w:bottom w:val="single" w:sz="2" w:space="0" w:color="C0C0C0"/>
          <w:right w:val="single" w:sz="2" w:space="0" w:color="C0C0C0"/>
          <w:insideH w:val="single" w:sz="2" w:space="0" w:color="DDDDDD"/>
          <w:insideV w:val="single" w:sz="2" w:space="0" w:color="DDDDDD"/>
        </w:tblBorders>
        <w:tblLayout w:type="fixed"/>
        <w:tblLook w:val="01E0" w:firstRow="1" w:lastRow="1" w:firstColumn="1" w:lastColumn="1" w:noHBand="0" w:noVBand="0"/>
      </w:tblPr>
      <w:tblGrid>
        <w:gridCol w:w="392"/>
        <w:gridCol w:w="709"/>
        <w:gridCol w:w="7087"/>
        <w:gridCol w:w="1212"/>
      </w:tblGrid>
      <w:tr w:rsidR="00074C98" w:rsidRPr="009D0202" w14:paraId="22A8C9DC"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42FC20D7" w14:textId="77777777" w:rsidR="00074C98" w:rsidRPr="009D0202" w:rsidRDefault="00074C98" w:rsidP="00993A36">
            <w:pPr>
              <w:shd w:val="clear" w:color="auto" w:fill="FFFFFF" w:themeFill="background1"/>
              <w:jc w:val="both"/>
              <w:rPr>
                <w:rFonts w:ascii="Arial" w:hAnsi="Arial" w:cs="Arial"/>
                <w:smallCaps/>
                <w:sz w:val="21"/>
                <w:szCs w:val="21"/>
              </w:rPr>
            </w:pPr>
            <w:r>
              <w:rPr>
                <w:rFonts w:ascii="Arial" w:hAnsi="Arial"/>
                <w:smallCaps/>
                <w:sz w:val="21"/>
              </w:rPr>
              <w:t>1.</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5D84A2E2" w14:textId="77777777" w:rsidR="00074C98" w:rsidRPr="00D1252B" w:rsidRDefault="00074C98" w:rsidP="00993A36">
            <w:pPr>
              <w:shd w:val="clear" w:color="auto" w:fill="FFFFFF" w:themeFill="background1"/>
              <w:jc w:val="both"/>
              <w:rPr>
                <w:rFonts w:ascii="Arial" w:hAnsi="Arial" w:cs="Arial"/>
                <w:sz w:val="21"/>
                <w:szCs w:val="21"/>
              </w:rPr>
            </w:pPr>
            <w:r w:rsidRPr="00D1252B">
              <w:rPr>
                <w:rFonts w:ascii="Arial" w:hAnsi="Arial"/>
                <w:sz w:val="21"/>
              </w:rPr>
              <w:t xml:space="preserve">Kopia </w:t>
            </w:r>
            <w:proofErr w:type="spellStart"/>
            <w:r w:rsidRPr="00D1252B">
              <w:rPr>
                <w:rFonts w:ascii="Arial" w:hAnsi="Arial"/>
                <w:sz w:val="21"/>
              </w:rPr>
              <w:t>autentikoak</w:t>
            </w:r>
            <w:proofErr w:type="spellEnd"/>
            <w:r w:rsidRPr="00D1252B">
              <w:rPr>
                <w:rFonts w:ascii="Arial" w:hAnsi="Arial"/>
                <w:sz w:val="21"/>
              </w:rPr>
              <w:t xml:space="preserve">, </w:t>
            </w:r>
            <w:proofErr w:type="spellStart"/>
            <w:r w:rsidRPr="00D1252B">
              <w:rPr>
                <w:rFonts w:ascii="Arial" w:hAnsi="Arial"/>
                <w:sz w:val="21"/>
              </w:rPr>
              <w:t>autentifikatuak</w:t>
            </w:r>
            <w:proofErr w:type="spellEnd"/>
            <w:r w:rsidRPr="00D1252B">
              <w:rPr>
                <w:rFonts w:ascii="Arial" w:hAnsi="Arial"/>
                <w:sz w:val="21"/>
              </w:rPr>
              <w:t xml:space="preserve"> eta konpultsatuak egiteagatik:</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44699C95"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p>
        </w:tc>
      </w:tr>
      <w:tr w:rsidR="00074C98" w:rsidRPr="009D0202" w14:paraId="446DAEB7"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4054CC92" w14:textId="77777777" w:rsidR="00074C98" w:rsidRPr="009D0202" w:rsidRDefault="00074C98" w:rsidP="00993A36">
            <w:pPr>
              <w:shd w:val="clear" w:color="auto" w:fill="FFFFFF" w:themeFill="background1"/>
              <w:jc w:val="both"/>
              <w:rPr>
                <w:rFonts w:ascii="Arial" w:hAnsi="Arial" w:cs="Arial"/>
                <w:smallCaps/>
                <w:sz w:val="21"/>
                <w:szCs w:val="21"/>
              </w:rPr>
            </w:pPr>
          </w:p>
        </w:tc>
        <w:tc>
          <w:tcPr>
            <w:tcW w:w="709" w:type="dxa"/>
            <w:tcBorders>
              <w:top w:val="single" w:sz="2" w:space="0" w:color="C0C0C0"/>
              <w:left w:val="single" w:sz="2" w:space="0" w:color="C0C0C0"/>
              <w:bottom w:val="single" w:sz="2" w:space="0" w:color="C0C0C0"/>
              <w:right w:val="single" w:sz="2" w:space="0" w:color="C0C0C0"/>
            </w:tcBorders>
            <w:shd w:val="clear" w:color="auto" w:fill="auto"/>
          </w:tcPr>
          <w:p w14:paraId="1038DA1A" w14:textId="77777777" w:rsidR="00074C98" w:rsidRPr="009D0202" w:rsidRDefault="00074C98" w:rsidP="00993A36">
            <w:pPr>
              <w:shd w:val="clear" w:color="auto" w:fill="FFFFFF" w:themeFill="background1"/>
              <w:jc w:val="both"/>
              <w:rPr>
                <w:rFonts w:ascii="Arial" w:hAnsi="Arial" w:cs="Arial"/>
                <w:smallCaps/>
                <w:sz w:val="21"/>
                <w:szCs w:val="21"/>
              </w:rPr>
            </w:pPr>
            <w:r>
              <w:rPr>
                <w:rFonts w:ascii="Arial" w:hAnsi="Arial"/>
                <w:sz w:val="21"/>
              </w:rPr>
              <w:t>1.1</w:t>
            </w:r>
          </w:p>
        </w:tc>
        <w:tc>
          <w:tcPr>
            <w:tcW w:w="7087" w:type="dxa"/>
            <w:tcBorders>
              <w:top w:val="single" w:sz="2" w:space="0" w:color="C0C0C0"/>
              <w:left w:val="single" w:sz="2" w:space="0" w:color="C0C0C0"/>
              <w:bottom w:val="single" w:sz="2" w:space="0" w:color="C0C0C0"/>
              <w:right w:val="single" w:sz="2" w:space="0" w:color="C0C0C0"/>
            </w:tcBorders>
            <w:shd w:val="clear" w:color="auto" w:fill="auto"/>
          </w:tcPr>
          <w:p w14:paraId="7013E1D9" w14:textId="77777777" w:rsidR="00074C98" w:rsidRPr="00D1252B" w:rsidRDefault="00074C98" w:rsidP="00993A36">
            <w:pPr>
              <w:shd w:val="clear" w:color="auto" w:fill="FFFFFF" w:themeFill="background1"/>
              <w:ind w:left="-108" w:right="-108"/>
              <w:rPr>
                <w:rFonts w:ascii="Arial" w:hAnsi="Arial" w:cs="Arial"/>
                <w:sz w:val="21"/>
                <w:szCs w:val="21"/>
              </w:rPr>
            </w:pPr>
            <w:r w:rsidRPr="00D1252B">
              <w:rPr>
                <w:rFonts w:ascii="Arial" w:hAnsi="Arial"/>
                <w:sz w:val="21"/>
              </w:rPr>
              <w:t>Kopia bakoitza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45CC29D5"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z w:val="21"/>
              </w:rPr>
              <w:t>3,95</w:t>
            </w:r>
          </w:p>
        </w:tc>
      </w:tr>
      <w:tr w:rsidR="00074C98" w:rsidRPr="009D0202" w14:paraId="21EB593D"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3ED47042" w14:textId="77777777" w:rsidR="00074C98" w:rsidRPr="009D0202" w:rsidRDefault="00074C98" w:rsidP="00993A36">
            <w:pPr>
              <w:shd w:val="clear" w:color="auto" w:fill="FFFFFF" w:themeFill="background1"/>
              <w:jc w:val="both"/>
              <w:rPr>
                <w:rFonts w:ascii="Arial" w:hAnsi="Arial" w:cs="Arial"/>
                <w:smallCaps/>
                <w:sz w:val="21"/>
                <w:szCs w:val="21"/>
              </w:rPr>
            </w:pPr>
          </w:p>
        </w:tc>
        <w:tc>
          <w:tcPr>
            <w:tcW w:w="709" w:type="dxa"/>
            <w:tcBorders>
              <w:top w:val="single" w:sz="2" w:space="0" w:color="C0C0C0"/>
              <w:left w:val="single" w:sz="2" w:space="0" w:color="C0C0C0"/>
              <w:bottom w:val="single" w:sz="2" w:space="0" w:color="C0C0C0"/>
              <w:right w:val="single" w:sz="2" w:space="0" w:color="C0C0C0"/>
            </w:tcBorders>
            <w:shd w:val="clear" w:color="auto" w:fill="auto"/>
          </w:tcPr>
          <w:p w14:paraId="76E35C48"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1.2</w:t>
            </w:r>
          </w:p>
        </w:tc>
        <w:tc>
          <w:tcPr>
            <w:tcW w:w="7087" w:type="dxa"/>
            <w:tcBorders>
              <w:top w:val="single" w:sz="2" w:space="0" w:color="C0C0C0"/>
              <w:left w:val="single" w:sz="2" w:space="0" w:color="C0C0C0"/>
              <w:bottom w:val="single" w:sz="2" w:space="0" w:color="C0C0C0"/>
              <w:right w:val="single" w:sz="2" w:space="0" w:color="C0C0C0"/>
            </w:tcBorders>
            <w:shd w:val="clear" w:color="auto" w:fill="auto"/>
          </w:tcPr>
          <w:p w14:paraId="0B581ADD" w14:textId="77777777" w:rsidR="00074C98" w:rsidRPr="00D1252B" w:rsidRDefault="00074C98" w:rsidP="00993A36">
            <w:pPr>
              <w:shd w:val="clear" w:color="auto" w:fill="FFFFFF" w:themeFill="background1"/>
              <w:ind w:left="-108" w:right="-108"/>
              <w:rPr>
                <w:rFonts w:ascii="Arial" w:hAnsi="Arial" w:cs="Arial"/>
                <w:sz w:val="21"/>
                <w:szCs w:val="21"/>
              </w:rPr>
            </w:pPr>
            <w:r w:rsidRPr="00D1252B">
              <w:rPr>
                <w:rFonts w:ascii="Arial" w:hAnsi="Arial"/>
                <w:sz w:val="21"/>
              </w:rPr>
              <w:t>Konpultsatu beharreko agiriaren orri gehigarri bakoitzeko honenbeste gehituko da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4E0B488E"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z w:val="21"/>
              </w:rPr>
              <w:t>0,392625</w:t>
            </w:r>
          </w:p>
        </w:tc>
      </w:tr>
      <w:tr w:rsidR="00074C98" w:rsidRPr="009D0202" w14:paraId="4F7D000B"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5CCB30FB" w14:textId="77777777" w:rsidR="00074C98" w:rsidRPr="009D0202" w:rsidRDefault="00074C98" w:rsidP="00993A36">
            <w:pPr>
              <w:shd w:val="clear" w:color="auto" w:fill="FFFFFF" w:themeFill="background1"/>
              <w:jc w:val="both"/>
              <w:rPr>
                <w:rFonts w:ascii="Arial" w:hAnsi="Arial" w:cs="Arial"/>
                <w:smallCaps/>
                <w:sz w:val="21"/>
                <w:szCs w:val="21"/>
              </w:rPr>
            </w:pPr>
            <w:r>
              <w:rPr>
                <w:rFonts w:ascii="Arial" w:hAnsi="Arial"/>
                <w:sz w:val="21"/>
              </w:rPr>
              <w:t>2.</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7A22F362" w14:textId="77777777" w:rsidR="00074C98" w:rsidRPr="00D1252B" w:rsidRDefault="00074C98" w:rsidP="00993A36">
            <w:pPr>
              <w:shd w:val="clear" w:color="auto" w:fill="FFFFFF" w:themeFill="background1"/>
              <w:rPr>
                <w:rFonts w:ascii="Arial" w:hAnsi="Arial" w:cs="Arial"/>
                <w:sz w:val="21"/>
                <w:szCs w:val="21"/>
              </w:rPr>
            </w:pPr>
            <w:r w:rsidRPr="00D1252B">
              <w:rPr>
                <w:rFonts w:ascii="Arial" w:hAnsi="Arial"/>
                <w:sz w:val="21"/>
              </w:rPr>
              <w:t xml:space="preserve">Kontabilitate-liburuak, aktak edo halako agiriak </w:t>
            </w:r>
            <w:proofErr w:type="spellStart"/>
            <w:r w:rsidRPr="00D1252B">
              <w:rPr>
                <w:rFonts w:ascii="Arial" w:hAnsi="Arial"/>
                <w:sz w:val="21"/>
              </w:rPr>
              <w:t>eginbidetzeagatik</w:t>
            </w:r>
            <w:proofErr w:type="spellEnd"/>
            <w:r w:rsidRPr="00D1252B">
              <w:rPr>
                <w:rFonts w:ascii="Arial" w:hAnsi="Arial"/>
                <w:sz w:val="21"/>
              </w:rPr>
              <w:t>. Agiri bakoitza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29DFED84"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p>
          <w:p w14:paraId="0EA79E9F"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z w:val="21"/>
              </w:rPr>
              <w:t>3,95</w:t>
            </w:r>
          </w:p>
        </w:tc>
      </w:tr>
      <w:tr w:rsidR="00074C98" w:rsidRPr="009D0202" w14:paraId="4698B21E"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09778E60"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mallCaps/>
                <w:sz w:val="21"/>
              </w:rPr>
              <w:t>3.</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4A9DAD53" w14:textId="77777777" w:rsidR="00074C98" w:rsidRPr="00D1252B" w:rsidRDefault="00074C98" w:rsidP="00993A36">
            <w:pPr>
              <w:shd w:val="clear" w:color="auto" w:fill="FFFFFF" w:themeFill="background1"/>
              <w:rPr>
                <w:rFonts w:ascii="Arial" w:hAnsi="Arial" w:cs="Arial"/>
                <w:sz w:val="21"/>
                <w:szCs w:val="21"/>
              </w:rPr>
            </w:pPr>
            <w:r w:rsidRPr="00D1252B">
              <w:rPr>
                <w:rFonts w:ascii="Arial" w:hAnsi="Arial"/>
                <w:sz w:val="21"/>
              </w:rPr>
              <w:t>Erregistro eta errolda ofizialetan inskribatzeagatik. Inskripzio bakoitza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1E0F28B0"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mallCaps/>
                <w:sz w:val="21"/>
              </w:rPr>
              <w:t>3,95</w:t>
            </w:r>
          </w:p>
        </w:tc>
      </w:tr>
      <w:tr w:rsidR="00074C98" w:rsidRPr="009D0202" w14:paraId="07DDBEAA"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6AF5FBFE" w14:textId="77777777" w:rsidR="00074C98" w:rsidRPr="009D0202" w:rsidRDefault="00074C98" w:rsidP="00993A36">
            <w:pPr>
              <w:shd w:val="clear" w:color="auto" w:fill="FFFFFF" w:themeFill="background1"/>
              <w:jc w:val="both"/>
              <w:rPr>
                <w:rFonts w:ascii="Arial" w:hAnsi="Arial" w:cs="Arial"/>
                <w:smallCaps/>
                <w:sz w:val="21"/>
                <w:szCs w:val="21"/>
              </w:rPr>
            </w:pPr>
            <w:r>
              <w:rPr>
                <w:rFonts w:ascii="Arial" w:hAnsi="Arial"/>
                <w:smallCaps/>
                <w:sz w:val="21"/>
              </w:rPr>
              <w:t>4</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79D129F8" w14:textId="77777777" w:rsidR="00074C98" w:rsidRPr="00D1252B" w:rsidRDefault="00074C98" w:rsidP="00993A36">
            <w:pPr>
              <w:shd w:val="clear" w:color="auto" w:fill="FFFFFF" w:themeFill="background1"/>
              <w:rPr>
                <w:rFonts w:ascii="Arial" w:hAnsi="Arial" w:cs="Arial"/>
                <w:sz w:val="21"/>
                <w:szCs w:val="21"/>
              </w:rPr>
            </w:pPr>
            <w:r w:rsidRPr="00D1252B">
              <w:rPr>
                <w:rFonts w:ascii="Arial" w:hAnsi="Arial"/>
                <w:sz w:val="21"/>
              </w:rPr>
              <w:t>Ahalordeak eta legitimazio-egiaztagiriak askiestegatik. Agiri bakoitza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6844021B" w14:textId="77777777" w:rsidR="00074C98" w:rsidRPr="009D0202" w:rsidRDefault="00074C98" w:rsidP="00993A36">
            <w:pPr>
              <w:shd w:val="clear" w:color="auto" w:fill="FFFFFF" w:themeFill="background1"/>
              <w:tabs>
                <w:tab w:val="decimal" w:pos="792"/>
              </w:tabs>
              <w:jc w:val="both"/>
              <w:rPr>
                <w:rFonts w:ascii="Arial" w:hAnsi="Arial" w:cs="Arial"/>
                <w:smallCaps/>
                <w:sz w:val="21"/>
                <w:szCs w:val="21"/>
              </w:rPr>
            </w:pPr>
          </w:p>
          <w:p w14:paraId="1411BF1F" w14:textId="77777777" w:rsidR="00074C98" w:rsidRPr="009D0202" w:rsidRDefault="00074C98" w:rsidP="00993A36">
            <w:pPr>
              <w:shd w:val="clear" w:color="auto" w:fill="FFFFFF" w:themeFill="background1"/>
              <w:tabs>
                <w:tab w:val="decimal" w:pos="792"/>
              </w:tabs>
              <w:jc w:val="both"/>
              <w:rPr>
                <w:rFonts w:ascii="Arial" w:hAnsi="Arial" w:cs="Arial"/>
                <w:smallCaps/>
                <w:sz w:val="21"/>
                <w:szCs w:val="21"/>
              </w:rPr>
            </w:pPr>
            <w:r>
              <w:rPr>
                <w:rFonts w:ascii="Arial" w:hAnsi="Arial"/>
                <w:smallCaps/>
                <w:sz w:val="21"/>
              </w:rPr>
              <w:t>3,95</w:t>
            </w:r>
          </w:p>
        </w:tc>
      </w:tr>
      <w:tr w:rsidR="00074C98" w:rsidRPr="009D0202" w14:paraId="53846E63"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60E82E49" w14:textId="77777777" w:rsidR="00074C98" w:rsidRPr="009D0202" w:rsidRDefault="00074C98" w:rsidP="00993A36">
            <w:pPr>
              <w:shd w:val="clear" w:color="auto" w:fill="FFFFFF" w:themeFill="background1"/>
              <w:jc w:val="both"/>
              <w:rPr>
                <w:rFonts w:ascii="Arial" w:hAnsi="Arial" w:cs="Arial"/>
                <w:smallCaps/>
                <w:sz w:val="21"/>
                <w:szCs w:val="21"/>
              </w:rPr>
            </w:pPr>
            <w:r>
              <w:rPr>
                <w:rFonts w:ascii="Arial" w:hAnsi="Arial"/>
                <w:smallCaps/>
                <w:sz w:val="21"/>
              </w:rPr>
              <w:t>5.</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46449F01" w14:textId="77777777" w:rsidR="00074C98" w:rsidRPr="00D1252B" w:rsidRDefault="00074C98" w:rsidP="00993A36">
            <w:pPr>
              <w:shd w:val="clear" w:color="auto" w:fill="FFFFFF" w:themeFill="background1"/>
              <w:rPr>
                <w:rFonts w:ascii="Arial" w:hAnsi="Arial" w:cs="Arial"/>
                <w:sz w:val="21"/>
                <w:szCs w:val="21"/>
              </w:rPr>
            </w:pPr>
            <w:r w:rsidRPr="00D1252B">
              <w:rPr>
                <w:rFonts w:ascii="Arial" w:hAnsi="Arial"/>
                <w:sz w:val="21"/>
              </w:rPr>
              <w:t>Sinadurak legeztatzeagatik. Legeztatutako sinadura bakoitza</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5194C633" w14:textId="77777777" w:rsidR="00074C98" w:rsidRPr="009D0202" w:rsidRDefault="00074C98" w:rsidP="00993A36">
            <w:pPr>
              <w:shd w:val="clear" w:color="auto" w:fill="FFFFFF" w:themeFill="background1"/>
              <w:tabs>
                <w:tab w:val="decimal" w:pos="792"/>
              </w:tabs>
              <w:jc w:val="both"/>
              <w:rPr>
                <w:rFonts w:ascii="Arial" w:hAnsi="Arial" w:cs="Arial"/>
                <w:smallCaps/>
                <w:sz w:val="21"/>
                <w:szCs w:val="21"/>
              </w:rPr>
            </w:pPr>
            <w:r>
              <w:rPr>
                <w:rFonts w:ascii="Arial" w:hAnsi="Arial"/>
                <w:smallCaps/>
                <w:sz w:val="21"/>
              </w:rPr>
              <w:t>3,95</w:t>
            </w:r>
          </w:p>
        </w:tc>
      </w:tr>
    </w:tbl>
    <w:p w14:paraId="1A8BC055" w14:textId="77777777" w:rsidR="00074C98" w:rsidRPr="009D0202" w:rsidRDefault="00074C98" w:rsidP="00074C98">
      <w:pPr>
        <w:pStyle w:val="Ttulo3"/>
        <w:shd w:val="clear" w:color="auto" w:fill="FFFFFF" w:themeFill="background1"/>
      </w:pPr>
      <w:bookmarkStart w:id="103" w:name="_Toc155960111"/>
      <w:r>
        <w:t xml:space="preserve">44. artikulua. Salbuespenak. </w:t>
      </w:r>
      <w:bookmarkEnd w:id="103"/>
    </w:p>
    <w:p w14:paraId="7E5E33B9"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Tasa honetatik salbuetsita egongo dira:</w:t>
      </w:r>
    </w:p>
    <w:p w14:paraId="7EF33EE8"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Administrazioko langileak, ziurtagiriak eskatzen dituztenean lanpostuari berari dagozkio beharrak betetzeko edo pertsona fisikoen errentaren gaineko zergari lotuta ordainsariak justifikatzeko.</w:t>
      </w:r>
    </w:p>
    <w:p w14:paraId="54C1507A"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Partikularrak, Autonomia Erkidegoak emandako dirulaguntzak, dohaintzak edo bekak ordaintzearekin zerikusia duten zerbitzuak direnean.</w:t>
      </w:r>
    </w:p>
    <w:p w14:paraId="17393E73"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Lizitatzaileak, kontratazio-espedienteekin zerikusia duten zerbitzuak direnean.</w:t>
      </w:r>
    </w:p>
    <w:p w14:paraId="0A1D8B5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lastRenderedPageBreak/>
        <w:t xml:space="preserve">d) </w:t>
      </w:r>
      <w:r>
        <w:rPr>
          <w:rFonts w:ascii="Arial" w:hAnsi="Arial"/>
          <w:sz w:val="21"/>
        </w:rPr>
        <w:tab/>
        <w:t>Enpresaburuak, Kontratisten Erregistro Ofizialak emandako zerbitzuak direnean.</w:t>
      </w:r>
    </w:p>
    <w:p w14:paraId="2A780A23"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e) </w:t>
      </w:r>
      <w:r>
        <w:rPr>
          <w:rFonts w:ascii="Arial" w:hAnsi="Arial"/>
          <w:sz w:val="21"/>
        </w:rPr>
        <w:tab/>
        <w:t>Pertsona fisiko edo juridikoak, publikoak zein pribatuak, eskaera egiten dutenean Jaurlaritzaren Idazkaritzako eta Legebiltzarrarekiko Harremanetarako Zuzendaritzak legezta dezan atzerrian eragina izan behar duten agirietan EAEko administrazio publikoen agintariek ezarri beharreko sinadura.</w:t>
      </w:r>
    </w:p>
    <w:p w14:paraId="5A299FA7"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f) </w:t>
      </w:r>
      <w:r>
        <w:rPr>
          <w:rFonts w:ascii="Arial" w:hAnsi="Arial"/>
          <w:sz w:val="21"/>
        </w:rPr>
        <w:tab/>
        <w:t>Erregistro eta errolda ofizialetan egindako inskripzioak; salbuespena izango dira Jabetza Intelektualaren Erregistroan eta berariazko inskripzio-tasa bat araututa duten beste erregistro eta errolda ofizialetan egindako inskripzioak.</w:t>
      </w:r>
    </w:p>
    <w:p w14:paraId="09DEB9B0" w14:textId="77777777" w:rsidR="00074C98" w:rsidRPr="009D0202" w:rsidRDefault="00074C98" w:rsidP="00074C98">
      <w:pPr>
        <w:pStyle w:val="Ttulo3"/>
        <w:shd w:val="clear" w:color="auto" w:fill="FFFFFF" w:themeFill="background1"/>
      </w:pPr>
      <w:bookmarkStart w:id="104" w:name="_Toc155960112"/>
      <w:r>
        <w:t>45. artikulua. Tasa likidatzea.</w:t>
      </w:r>
      <w:bookmarkEnd w:id="104"/>
    </w:p>
    <w:p w14:paraId="40865D9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Subjektu pasiboek </w:t>
      </w:r>
      <w:proofErr w:type="spellStart"/>
      <w:r>
        <w:rPr>
          <w:rFonts w:ascii="Arial" w:hAnsi="Arial"/>
          <w:sz w:val="21"/>
        </w:rPr>
        <w:t>autolikidazioaren</w:t>
      </w:r>
      <w:proofErr w:type="spellEnd"/>
      <w:r>
        <w:rPr>
          <w:rFonts w:ascii="Arial" w:hAnsi="Arial"/>
          <w:sz w:val="21"/>
        </w:rPr>
        <w:t xml:space="preserve"> bitartez zehaztu eta ordaindu beharko dute tributu-zorra, erregelamenduz adierazitako tokian, moduan eta epeen barruan.</w:t>
      </w:r>
    </w:p>
    <w:p w14:paraId="7DC25794" w14:textId="77777777" w:rsidR="00074C98" w:rsidRPr="009D0202" w:rsidRDefault="00074C98" w:rsidP="00074C98">
      <w:pPr>
        <w:pStyle w:val="Ttulo2"/>
        <w:shd w:val="clear" w:color="auto" w:fill="FFFFFF" w:themeFill="background1"/>
      </w:pPr>
      <w:bookmarkStart w:id="105" w:name="_Toc155960113"/>
      <w:r>
        <w:t>III. KAPITULUA. OBRA PUBLIKOAK ZUZENDU ETA IKUSKATZEKO LAN FAKULTATIBOAK EGITEAGATIK EZARRITAKO TASA</w:t>
      </w:r>
      <w:bookmarkEnd w:id="105"/>
    </w:p>
    <w:p w14:paraId="23A6B929" w14:textId="77777777" w:rsidR="00074C98" w:rsidRPr="009D0202" w:rsidRDefault="00074C98" w:rsidP="00074C98">
      <w:pPr>
        <w:pStyle w:val="Ttulo3"/>
        <w:shd w:val="clear" w:color="auto" w:fill="FFFFFF" w:themeFill="background1"/>
      </w:pPr>
      <w:bookmarkStart w:id="106" w:name="_Toc155960114"/>
      <w:r>
        <w:t>46. artikulua. Zerga-egitatea.</w:t>
      </w:r>
      <w:bookmarkEnd w:id="106"/>
    </w:p>
    <w:p w14:paraId="4E1A1F0E"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07" w:name="_Toc473955319"/>
      <w:r>
        <w:rPr>
          <w:rFonts w:ascii="Arial" w:hAnsi="Arial"/>
          <w:sz w:val="21"/>
        </w:rPr>
        <w:t>Tasaren zerga-egitatea da Euskal Autonomia Erkidegoan hirugarren batzuek kontratu bidez gauzatutako obrak zuzentzeko eta ikuskatzeko lan fakultatiboak egitea.</w:t>
      </w:r>
    </w:p>
    <w:p w14:paraId="5B2628A9" w14:textId="77777777" w:rsidR="00074C98" w:rsidRPr="009D0202" w:rsidRDefault="00074C98" w:rsidP="00074C98">
      <w:pPr>
        <w:pStyle w:val="Ttulo3"/>
        <w:shd w:val="clear" w:color="auto" w:fill="FFFFFF" w:themeFill="background1"/>
      </w:pPr>
      <w:bookmarkStart w:id="108" w:name="_Toc155960115"/>
      <w:r>
        <w:t>47. artikulua. Subjektu pasiboa.</w:t>
      </w:r>
      <w:bookmarkEnd w:id="107"/>
      <w:bookmarkEnd w:id="108"/>
    </w:p>
    <w:p w14:paraId="61F2CDA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09" w:name="_Toc473955320"/>
      <w:r>
        <w:rPr>
          <w:rFonts w:ascii="Arial" w:hAnsi="Arial"/>
          <w:sz w:val="21"/>
        </w:rPr>
        <w:t>Tasa honen subjektu pasibo dira aurreko artikuluan aipatutako enkante, lehiaketa eta zuzeneko kontratazioak adjudikatzen zaizkien pertsonak edo entitate kontratistak.</w:t>
      </w:r>
    </w:p>
    <w:p w14:paraId="3AC8A64F" w14:textId="77777777" w:rsidR="00074C98" w:rsidRPr="009D0202" w:rsidRDefault="00074C98" w:rsidP="00074C98">
      <w:pPr>
        <w:pStyle w:val="Ttulo3"/>
        <w:shd w:val="clear" w:color="auto" w:fill="FFFFFF" w:themeFill="background1"/>
      </w:pPr>
      <w:bookmarkStart w:id="110" w:name="_Toc155960116"/>
      <w:r>
        <w:t xml:space="preserve">48. artikulua. </w:t>
      </w:r>
      <w:proofErr w:type="spellStart"/>
      <w:r>
        <w:t>Sortzapena</w:t>
      </w:r>
      <w:proofErr w:type="spellEnd"/>
      <w:r>
        <w:t>.</w:t>
      </w:r>
      <w:bookmarkEnd w:id="109"/>
      <w:bookmarkEnd w:id="110"/>
    </w:p>
    <w:p w14:paraId="3EA0FD57"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11" w:name="_Toc473955321"/>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eta tasaren likidazioa, berriz, ziurtagiri bakoitzarekin egingo da.</w:t>
      </w:r>
    </w:p>
    <w:p w14:paraId="4123C7E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Tasaren likidazioa jakinarazi eta hurrengo hamabost egunen barruan eskatu ahal izango da tasa, borondatez ordaintzeko epean.</w:t>
      </w:r>
    </w:p>
    <w:p w14:paraId="14B7AAFA" w14:textId="77777777" w:rsidR="00074C98" w:rsidRPr="009D0202" w:rsidRDefault="00074C98" w:rsidP="00074C98">
      <w:pPr>
        <w:pStyle w:val="Ttulo3"/>
        <w:shd w:val="clear" w:color="auto" w:fill="FFFFFF" w:themeFill="background1"/>
      </w:pPr>
      <w:bookmarkStart w:id="112" w:name="_Toc155960117"/>
      <w:r>
        <w:t>49. artikulua. Tasaren elementu kuantitatiboak.</w:t>
      </w:r>
      <w:bookmarkEnd w:id="111"/>
      <w:bookmarkEnd w:id="112"/>
    </w:p>
    <w:p w14:paraId="6527010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Tasa honen zerga-oinarria kontratuaren prezioa da, kanpoan utzita bai balio erantsiaren gaineko zerga, bai tasa hau, obra-ziurtagirien arabera egiaztatzen baita. Orobat, zerga-oinarrian sartuko dira, hala dagokienean, prezioak berrikusteagatik eta lanak likidatzeagatik dagozkion zenbateko gehigarriak.</w:t>
      </w:r>
    </w:p>
    <w:p w14:paraId="24602D7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Karga-tasa % 4 izango da.</w:t>
      </w:r>
    </w:p>
    <w:p w14:paraId="18BCC443" w14:textId="77777777" w:rsidR="00074C98" w:rsidRPr="009D0202" w:rsidRDefault="00074C98" w:rsidP="00074C98">
      <w:pPr>
        <w:pStyle w:val="Ttulo2"/>
        <w:shd w:val="clear" w:color="auto" w:fill="FFFFFF" w:themeFill="background1"/>
      </w:pPr>
      <w:bookmarkStart w:id="113" w:name="_Toc155960118"/>
      <w:r>
        <w:t>IV. KAPITULUA. EUSKAL AUTONOMIA ERKIDEGOKO JABARI PUBLIKOKO ONDASUNEN ERABILERA PRIBATIBOA EDO APROBETXAMENDU BEREZIA EGITEAGATIK EZARRITAKO TASA</w:t>
      </w:r>
      <w:bookmarkEnd w:id="113"/>
    </w:p>
    <w:p w14:paraId="1CC20141" w14:textId="77777777" w:rsidR="00074C98" w:rsidRPr="009D0202" w:rsidRDefault="00074C98" w:rsidP="00074C98">
      <w:pPr>
        <w:pStyle w:val="Ttulo3"/>
        <w:shd w:val="clear" w:color="auto" w:fill="FFFFFF" w:themeFill="background1"/>
      </w:pPr>
      <w:bookmarkStart w:id="114" w:name="_Toc155960119"/>
      <w:r>
        <w:t>50. artikulua. Zerga-egitatea.</w:t>
      </w:r>
      <w:bookmarkEnd w:id="114"/>
    </w:p>
    <w:p w14:paraId="59B6D5F5"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15" w:name="_Toc473955324"/>
      <w:r>
        <w:rPr>
          <w:rFonts w:ascii="Arial" w:hAnsi="Arial"/>
          <w:sz w:val="21"/>
        </w:rPr>
        <w:t>1. Tasaren zerga-egitatea da Euskal Autonomia Erkidegoko ondarearen jabari publikoko ondasunen erabilera pribatiboa edo aprobetxamendu berezia, Euskal Autonomia Erkidegoko Administrazioaren organo eskudunek emakida edo baimenen bitartez emandakoa, Euskadiren ondarea arautzen duen legean xedatutakoaren arabera.</w:t>
      </w:r>
    </w:p>
    <w:p w14:paraId="563AEC7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Jabari horren erabilera pribatiboa edo aprobetxamendu berezia ez da tasa honen pean egongo, baldin eta lege honetan aurreikusitako beste tasaren batek berariaz kargatzen badu.</w:t>
      </w:r>
    </w:p>
    <w:p w14:paraId="2D8DC674" w14:textId="77777777" w:rsidR="00074C98" w:rsidRPr="009D0202" w:rsidRDefault="00074C98" w:rsidP="00074C98">
      <w:pPr>
        <w:pStyle w:val="Ttulo3"/>
        <w:shd w:val="clear" w:color="auto" w:fill="FFFFFF" w:themeFill="background1"/>
      </w:pPr>
      <w:bookmarkStart w:id="116" w:name="_Toc155960120"/>
      <w:r>
        <w:lastRenderedPageBreak/>
        <w:t>51. artikulua. Subjektu pasiboa.</w:t>
      </w:r>
      <w:bookmarkEnd w:id="115"/>
      <w:bookmarkEnd w:id="116"/>
    </w:p>
    <w:p w14:paraId="33031F57"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17" w:name="_Toc473955325"/>
      <w:r>
        <w:rPr>
          <w:rFonts w:ascii="Arial" w:hAnsi="Arial"/>
          <w:sz w:val="21"/>
        </w:rPr>
        <w:t>Tasa honen subjektu pasibo dira emakiden edo administrazio-baimenen titularrak, edo, hala badagokio, subrogazioz aurreko horien lekua hartzen dutenak.</w:t>
      </w:r>
    </w:p>
    <w:p w14:paraId="19D62639" w14:textId="77777777" w:rsidR="00074C98" w:rsidRPr="009D0202" w:rsidRDefault="00074C98" w:rsidP="00074C98">
      <w:pPr>
        <w:pStyle w:val="Ttulo3"/>
        <w:shd w:val="clear" w:color="auto" w:fill="FFFFFF" w:themeFill="background1"/>
      </w:pPr>
      <w:bookmarkStart w:id="118" w:name="_Toc155960121"/>
      <w:r>
        <w:t xml:space="preserve">52. artikulua. </w:t>
      </w:r>
      <w:proofErr w:type="spellStart"/>
      <w:r>
        <w:t>Sortzapena</w:t>
      </w:r>
      <w:proofErr w:type="spellEnd"/>
      <w:r>
        <w:t>.</w:t>
      </w:r>
      <w:bookmarkEnd w:id="117"/>
      <w:bookmarkEnd w:id="118"/>
    </w:p>
    <w:p w14:paraId="4785157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19" w:name="_Toc473955326"/>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zerga-egitateari dagozkion tituluak ematen direnean izango da.</w:t>
      </w:r>
    </w:p>
    <w:p w14:paraId="5795A8B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Emakida edo baimena indarrean duten hurrengo urte-aldietan, urte bakoitzeko urtarrilaren 1ean izango da tasaren </w:t>
      </w:r>
      <w:proofErr w:type="spellStart"/>
      <w:r>
        <w:rPr>
          <w:rFonts w:ascii="Arial" w:hAnsi="Arial"/>
          <w:sz w:val="21"/>
        </w:rPr>
        <w:t>sortzapena</w:t>
      </w:r>
      <w:proofErr w:type="spellEnd"/>
      <w:r>
        <w:rPr>
          <w:rFonts w:ascii="Arial" w:hAnsi="Arial"/>
          <w:sz w:val="21"/>
        </w:rPr>
        <w:t>.</w:t>
      </w:r>
    </w:p>
    <w:p w14:paraId="23761B38" w14:textId="77777777" w:rsidR="00074C98" w:rsidRPr="009D0202" w:rsidRDefault="00074C98" w:rsidP="00074C98">
      <w:pPr>
        <w:pStyle w:val="Ttulo3"/>
        <w:shd w:val="clear" w:color="auto" w:fill="FFFFFF" w:themeFill="background1"/>
      </w:pPr>
      <w:bookmarkStart w:id="120" w:name="_Toc155960122"/>
      <w:r>
        <w:t>53. artikulua. Tasaren elementu kuantitatiboak.</w:t>
      </w:r>
      <w:bookmarkEnd w:id="119"/>
      <w:bookmarkEnd w:id="120"/>
    </w:p>
    <w:p w14:paraId="04FF09A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Tasaren kuota kalkulatzeko, jabari publikoan okupatu den azalera (metro karratutan neurtuta) eta okupazioaren iraupena hartuko dira kontuan.</w:t>
      </w:r>
    </w:p>
    <w:p w14:paraId="47227BD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Urtebeteko edo gehiagoko iraupena duten baimen eta emakidetan, kuota hau eskatuko da: 26,75 euro/m2/urte.</w:t>
      </w:r>
    </w:p>
    <w:p w14:paraId="10F528E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Urtebetetik beherako iraupena duten baimen eta emakidetan, kuota hau eskatuko da: 0,49 euro/m2 eguneko edo egun-frakzioko, eta gehieneko metatua 26,75 euro/m2-koa izango da.</w:t>
      </w:r>
    </w:p>
    <w:p w14:paraId="282F7BF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Emakidaren lehenengo urtean, eskatzekoa den tasa-zenbatekoa proportziozkoa izango da urte horretako iraunaldiarekiko; hortaz, aurreko apartatuen araberako zenbatekoari dagokion hainbanaketa ezarriko zaio. Era berean, emakidak indarrean irauten duen azken urtean ere aplikatuko da hainbanaketaren irizpide hori.</w:t>
      </w:r>
    </w:p>
    <w:p w14:paraId="40B470B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Emakida edo baimena emateak onuradunaren etekin ekonomikoak murrizten dituzten betebehar edo kontraprestazio batzuk baldin badakartza, orduan tasa-oinarria proportzio berean gutxitu beharko da, hargatik eragotzi gabe 54. artikuluan xedatutakoa.</w:t>
      </w:r>
    </w:p>
    <w:p w14:paraId="655564E9" w14:textId="77777777" w:rsidR="00074C98" w:rsidRPr="009D0202" w:rsidRDefault="00074C98" w:rsidP="00074C98">
      <w:pPr>
        <w:pStyle w:val="Ttulo3"/>
        <w:shd w:val="clear" w:color="auto" w:fill="FFFFFF" w:themeFill="background1"/>
      </w:pPr>
      <w:bookmarkStart w:id="121" w:name="_Toc155960123"/>
      <w:r>
        <w:t>54. artikulua. Salbuespenak.</w:t>
      </w:r>
      <w:r>
        <w:rPr>
          <w:rStyle w:val="Refdenotaalpie"/>
        </w:rPr>
        <w:t xml:space="preserve"> </w:t>
      </w:r>
      <w:bookmarkEnd w:id="121"/>
    </w:p>
    <w:p w14:paraId="180D3A9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22" w:name="_Toc473955328"/>
      <w:r>
        <w:rPr>
          <w:rFonts w:ascii="Arial" w:hAnsi="Arial"/>
          <w:sz w:val="21"/>
        </w:rPr>
        <w:t>Jabari publikoko ondasunen erabilera pribatiboa eta aprobetxamendu berezia tasa honetatik salbuetsita egongo dira:</w:t>
      </w:r>
    </w:p>
    <w:p w14:paraId="4E8D03E0"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a) Doako baimen edo emakiden ondoriozkoak baldin badira.</w:t>
      </w:r>
    </w:p>
    <w:p w14:paraId="12DA867D"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b) Erabilera pribatiboak edo aprobetxamendu bereziak ez badakarkio onuradunari etekin ekonomikorik, edo, ekarrita ere, etekin horiek deuseztatzen edo hutsaltzen dituzten baldintzak edo kontraprestazioak bete behar baditu onuradunak.</w:t>
      </w:r>
    </w:p>
    <w:p w14:paraId="6466224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c) Erabilera pribatiboa edo aprobetxamendu berezia zerbitzuak emateko kontratu bat egitearen ondorio bada.</w:t>
      </w:r>
    </w:p>
    <w:p w14:paraId="3D3DF8D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Inguruabar horiek guztiak jaso beharko dira jabari publikoko ondasunen erabilera pribatiboa edo aprobetxamendu berezia emango duten baldintza-agirietan edo tituluan.</w:t>
      </w:r>
    </w:p>
    <w:p w14:paraId="0D7F9A3C" w14:textId="77777777" w:rsidR="00074C98" w:rsidRPr="009D0202" w:rsidRDefault="00074C98" w:rsidP="00074C98">
      <w:pPr>
        <w:pStyle w:val="Ttulo3"/>
        <w:shd w:val="clear" w:color="auto" w:fill="FFFFFF" w:themeFill="background1"/>
      </w:pPr>
      <w:bookmarkStart w:id="123" w:name="_Toc155960124"/>
      <w:r>
        <w:t>55. artikulua. Tasa likidatzea.</w:t>
      </w:r>
      <w:bookmarkEnd w:id="122"/>
      <w:bookmarkEnd w:id="123"/>
    </w:p>
    <w:p w14:paraId="734CB2A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Emakidak eta baimenak urtebeteko aldietarako edo aldi </w:t>
      </w:r>
      <w:proofErr w:type="spellStart"/>
      <w:r>
        <w:rPr>
          <w:rFonts w:ascii="Arial" w:hAnsi="Arial"/>
          <w:sz w:val="21"/>
        </w:rPr>
        <w:t>luzeagoetarako</w:t>
      </w:r>
      <w:proofErr w:type="spellEnd"/>
      <w:r>
        <w:rPr>
          <w:rFonts w:ascii="Arial" w:hAnsi="Arial"/>
          <w:sz w:val="21"/>
        </w:rPr>
        <w:t xml:space="preserve"> ematen direnean, tasaren likidazioa hiru hilean behin egingo da, likidazio aurreratu gisa, urtarrilean, apirilean, uztailean eta urrian.</w:t>
      </w:r>
    </w:p>
    <w:p w14:paraId="606DCB9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Gainerako kasuetan, </w:t>
      </w:r>
      <w:proofErr w:type="spellStart"/>
      <w:r>
        <w:rPr>
          <w:rFonts w:ascii="Arial" w:hAnsi="Arial"/>
          <w:sz w:val="21"/>
        </w:rPr>
        <w:t>sortzapenaren</w:t>
      </w:r>
      <w:proofErr w:type="spellEnd"/>
      <w:r>
        <w:rPr>
          <w:rFonts w:ascii="Arial" w:hAnsi="Arial"/>
          <w:sz w:val="21"/>
        </w:rPr>
        <w:t xml:space="preserve"> unean likidatuko da.</w:t>
      </w:r>
    </w:p>
    <w:p w14:paraId="6F28387E" w14:textId="77777777" w:rsidR="00074C98" w:rsidRPr="009D0202" w:rsidRDefault="00074C98" w:rsidP="00074C98">
      <w:pPr>
        <w:pStyle w:val="Ttulo2"/>
        <w:shd w:val="clear" w:color="auto" w:fill="FFFFFF" w:themeFill="background1"/>
      </w:pPr>
      <w:bookmarkStart w:id="124" w:name="_Toc155960125"/>
      <w:r>
        <w:lastRenderedPageBreak/>
        <w:t>V. KAPITULUA. EUSKAL HERRIKO AGINTARITZAREN ALDIZKARIAREN ZERBITZUENGATIK EZARRITAKO TASA</w:t>
      </w:r>
      <w:bookmarkEnd w:id="124"/>
    </w:p>
    <w:p w14:paraId="750C3567" w14:textId="77777777" w:rsidR="00074C98" w:rsidRPr="009D0202" w:rsidRDefault="00074C98" w:rsidP="00074C98">
      <w:pPr>
        <w:pStyle w:val="Ttulo3"/>
        <w:shd w:val="clear" w:color="auto" w:fill="FFFFFF" w:themeFill="background1"/>
      </w:pPr>
      <w:bookmarkStart w:id="125" w:name="_Toc155960126"/>
      <w:r>
        <w:t>56. artikulua. Zerga-egitatea.</w:t>
      </w:r>
      <w:bookmarkEnd w:id="125"/>
    </w:p>
    <w:p w14:paraId="7069A58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testuak txertatzea Euskal Herriko Agintaritzaren Aldizkariaren II. atalean (Agintariak eta langileria), IV. atalean (Justizia Administrazioa) eta V. atalean (Iragarkiak).</w:t>
      </w:r>
    </w:p>
    <w:p w14:paraId="200028A7" w14:textId="77777777" w:rsidR="00074C98" w:rsidRPr="009D0202" w:rsidRDefault="00074C98" w:rsidP="00074C98">
      <w:pPr>
        <w:pStyle w:val="Ttulo3"/>
        <w:shd w:val="clear" w:color="auto" w:fill="FFFFFF" w:themeFill="background1"/>
      </w:pPr>
      <w:bookmarkStart w:id="126" w:name="_Toc155960127"/>
      <w:r>
        <w:t>57. artikulua. Subjektu pasiboa.</w:t>
      </w:r>
      <w:bookmarkEnd w:id="126"/>
    </w:p>
    <w:p w14:paraId="412444D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Tasa honen subjektu pasibo dira Euskal Herriko Agintaritzaren Aldizkarian testuak txertatzea eskatzen duten pertsona fisikoak edo juridikoak.</w:t>
      </w:r>
    </w:p>
    <w:p w14:paraId="2771D27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Aurreko hori gorabehera, Euskal Autonomia Erkidegoko Administrazio orokorreko organoek izapidetutako administrazio-kontratazioko prozeduren lizitazioari buruzko xedapenak eta iragarkiak argitaratzen direnean Euskal Herriko Agintaritzaren Aldizkarian, Administrazio orokorra bera izango da subjektu pasiboa.</w:t>
      </w:r>
    </w:p>
    <w:p w14:paraId="54A3B0F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Justizia Administrazioak testuak txertatzea eskatzen duenean horiek argitaratzea beharrezkoa delako prozedura judizialerako, testua noren mesedetan txertatzen den, huraxe izango da subjektu pasiboa, edo testu-txertatzea zuzenean edo zeharka nork sustatzen duen, huraxe.</w:t>
      </w:r>
    </w:p>
    <w:p w14:paraId="26C9B5A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Prozedura judizialetan, prokuradorearen esku-hartzearekin argitaratzen diren testuetan, prokuradorea izango da zergadunaren ordezko.</w:t>
      </w:r>
    </w:p>
    <w:p w14:paraId="23497B31" w14:textId="77777777" w:rsidR="00074C98" w:rsidRPr="009D0202" w:rsidRDefault="00074C98" w:rsidP="00074C98">
      <w:pPr>
        <w:pStyle w:val="Ttulo3"/>
        <w:shd w:val="clear" w:color="auto" w:fill="FFFFFF" w:themeFill="background1"/>
      </w:pPr>
      <w:bookmarkStart w:id="127" w:name="_Toc155960128"/>
      <w:r>
        <w:t xml:space="preserve">58. artikulua. </w:t>
      </w:r>
      <w:proofErr w:type="spellStart"/>
      <w:r>
        <w:t>Sortzapena</w:t>
      </w:r>
      <w:proofErr w:type="spellEnd"/>
      <w:r>
        <w:t>.</w:t>
      </w:r>
      <w:r>
        <w:rPr>
          <w:rStyle w:val="Refdenotaalpie"/>
        </w:rPr>
        <w:t xml:space="preserve"> </w:t>
      </w:r>
      <w:bookmarkEnd w:id="127"/>
    </w:p>
    <w:p w14:paraId="5507C5E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testuak Euskal Herriko Agintaritzaren Aldizkarian argitaratzen direnean izango da, zerbitzu hori baita zerga-egitea. Hala ere, testuak argitaratu aurretik </w:t>
      </w:r>
      <w:proofErr w:type="spellStart"/>
      <w:r>
        <w:rPr>
          <w:rFonts w:ascii="Arial" w:hAnsi="Arial"/>
          <w:sz w:val="21"/>
        </w:rPr>
        <w:t>exijituko</w:t>
      </w:r>
      <w:proofErr w:type="spellEnd"/>
      <w:r>
        <w:rPr>
          <w:rFonts w:ascii="Arial" w:hAnsi="Arial"/>
          <w:sz w:val="21"/>
        </w:rPr>
        <w:t xml:space="preserve"> da tasaren ordainketa.</w:t>
      </w:r>
    </w:p>
    <w:p w14:paraId="263F936C" w14:textId="77777777" w:rsidR="00074C98" w:rsidRPr="009D0202" w:rsidRDefault="00074C98" w:rsidP="00074C98">
      <w:pPr>
        <w:pStyle w:val="Ttulo3"/>
        <w:shd w:val="clear" w:color="auto" w:fill="FFFFFF" w:themeFill="background1"/>
      </w:pPr>
      <w:bookmarkStart w:id="128" w:name="_Toc155960129"/>
      <w:r>
        <w:t>59. artikulua. Kuota.</w:t>
      </w:r>
      <w:bookmarkEnd w:id="128"/>
    </w:p>
    <w:p w14:paraId="700756A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p w14:paraId="6494E66A"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1. Agiriak argitaratzea</w:t>
      </w:r>
    </w:p>
    <w:p w14:paraId="3F5859EF" w14:textId="77777777" w:rsidR="00074C98" w:rsidRPr="009D0202" w:rsidRDefault="00074C98" w:rsidP="00074C98">
      <w:pPr>
        <w:numPr>
          <w:ilvl w:val="1"/>
          <w:numId w:val="13"/>
        </w:numPr>
        <w:shd w:val="clear" w:color="auto" w:fill="FFFFFF" w:themeFill="background1"/>
        <w:tabs>
          <w:tab w:val="clear" w:pos="1185"/>
          <w:tab w:val="num" w:pos="851"/>
        </w:tabs>
        <w:spacing w:after="40" w:line="240" w:lineRule="auto"/>
        <w:ind w:left="851" w:hanging="401"/>
        <w:jc w:val="both"/>
        <w:rPr>
          <w:rFonts w:ascii="Arial" w:hAnsi="Arial" w:cs="Arial"/>
          <w:sz w:val="21"/>
          <w:szCs w:val="21"/>
        </w:rPr>
      </w:pPr>
      <w:r>
        <w:rPr>
          <w:rFonts w:ascii="Arial" w:hAnsi="Arial"/>
          <w:sz w:val="21"/>
        </w:rPr>
        <w:t>Oro har</w:t>
      </w:r>
    </w:p>
    <w:p w14:paraId="3B7EEF1B" w14:textId="77777777" w:rsidR="00074C98" w:rsidRPr="009D0202" w:rsidRDefault="00074C98" w:rsidP="00074C98">
      <w:pPr>
        <w:numPr>
          <w:ilvl w:val="2"/>
          <w:numId w:val="13"/>
        </w:numPr>
        <w:shd w:val="clear" w:color="auto" w:fill="FFFFFF" w:themeFill="background1"/>
        <w:spacing w:after="40" w:line="240" w:lineRule="auto"/>
        <w:jc w:val="both"/>
        <w:rPr>
          <w:rFonts w:ascii="Arial" w:hAnsi="Arial" w:cs="Arial"/>
          <w:sz w:val="21"/>
          <w:szCs w:val="21"/>
        </w:rPr>
      </w:pPr>
      <w:r>
        <w:rPr>
          <w:rFonts w:ascii="Arial" w:hAnsi="Arial"/>
          <w:sz w:val="21"/>
        </w:rPr>
        <w:t xml:space="preserve"> Bi hizkuntza ofizialetan bereiz argitaratutako karaktere edo zuriune bakoitza (agiriaren titulua eta testua barne): 0,056827</w:t>
      </w:r>
    </w:p>
    <w:p w14:paraId="0FA7AB04" w14:textId="77777777" w:rsidR="00074C98" w:rsidRPr="009D0202" w:rsidRDefault="00074C98" w:rsidP="00074C98">
      <w:pPr>
        <w:numPr>
          <w:ilvl w:val="2"/>
          <w:numId w:val="13"/>
        </w:numPr>
        <w:shd w:val="clear" w:color="auto" w:fill="FFFFFF" w:themeFill="background1"/>
        <w:spacing w:after="40" w:line="240" w:lineRule="auto"/>
        <w:jc w:val="both"/>
        <w:rPr>
          <w:rFonts w:ascii="Arial" w:hAnsi="Arial" w:cs="Arial"/>
          <w:sz w:val="21"/>
          <w:szCs w:val="21"/>
        </w:rPr>
      </w:pPr>
      <w:r>
        <w:rPr>
          <w:rFonts w:ascii="Arial" w:hAnsi="Arial"/>
          <w:sz w:val="21"/>
        </w:rPr>
        <w:t>Zerrendak, mapak edo balioesteko zailak diren beste elementu grafiko batzuk (DIN-A4 edo antzekoa): 202,8321</w:t>
      </w:r>
    </w:p>
    <w:p w14:paraId="2E586184" w14:textId="77777777" w:rsidR="00074C98" w:rsidRPr="009D0202" w:rsidRDefault="00074C98" w:rsidP="00074C98">
      <w:pPr>
        <w:numPr>
          <w:ilvl w:val="1"/>
          <w:numId w:val="13"/>
        </w:numPr>
        <w:shd w:val="clear" w:color="auto" w:fill="FFFFFF" w:themeFill="background1"/>
        <w:tabs>
          <w:tab w:val="clear" w:pos="1185"/>
          <w:tab w:val="num" w:pos="851"/>
        </w:tabs>
        <w:spacing w:after="40" w:line="240" w:lineRule="auto"/>
        <w:ind w:left="851" w:hanging="401"/>
        <w:jc w:val="both"/>
        <w:rPr>
          <w:rFonts w:ascii="Arial" w:hAnsi="Arial" w:cs="Arial"/>
          <w:sz w:val="21"/>
          <w:szCs w:val="21"/>
        </w:rPr>
      </w:pPr>
      <w:r>
        <w:rPr>
          <w:rFonts w:ascii="Arial" w:hAnsi="Arial"/>
          <w:sz w:val="21"/>
        </w:rPr>
        <w:t>Euskal Autonomia Erkidegoko erakunde komunen administrazio-kontratuen lizitazioei buruzko xedapenak eta iragarkiak, maiatzaren 8ko 817/2009 Errege Dekretuaren II. eranskinean ezarritako ereduekin bat etorriz egindakoak. Iragarki bakoitza: 504,6119</w:t>
      </w:r>
    </w:p>
    <w:p w14:paraId="0FA1CD1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Presazko iragarkiak 10 egun balioduneko epean txertatuko dira gehienez, txertatzeko agindua berresten denetik kontatzen hasita. Horrela argitaratutako iragarkiengatik ordaindu beharreko tasa ohikoa baino ehuneko ehun handiagoa izango da.</w:t>
      </w:r>
    </w:p>
    <w:p w14:paraId="4D4681F0" w14:textId="77777777" w:rsidR="00074C98" w:rsidRPr="009D0202" w:rsidRDefault="00074C98" w:rsidP="00074C98">
      <w:pPr>
        <w:pStyle w:val="Ttulo3"/>
        <w:shd w:val="clear" w:color="auto" w:fill="FFFFFF" w:themeFill="background1"/>
      </w:pPr>
      <w:bookmarkStart w:id="129" w:name="_Toc155960130"/>
      <w:r>
        <w:t xml:space="preserve">60. artikulua. Salbuespenak. </w:t>
      </w:r>
      <w:bookmarkEnd w:id="129"/>
    </w:p>
    <w:p w14:paraId="24F3BB1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Lege honen 16. artikuluko 1. apartatuan jasotako salbuespenarekin bat etorriz, subjektu pasibo hauek bakarrik salbuetsiko dira tasa honetatik:</w:t>
      </w:r>
    </w:p>
    <w:p w14:paraId="355C3DB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Euskal Herriko Agintaritzaren Aldizkariko II. atalean (Agintariak eta langileria) eta V. atalean (Iragarkiak) testuak txertatzen dituztenean, Euskal Autonomia Erkidego erakunde komunak eta Euskadiko Ondareari buruzko Legearen testu </w:t>
      </w:r>
      <w:proofErr w:type="spellStart"/>
      <w:r>
        <w:rPr>
          <w:rFonts w:ascii="Arial" w:hAnsi="Arial"/>
          <w:sz w:val="21"/>
        </w:rPr>
        <w:t>bategina</w:t>
      </w:r>
      <w:proofErr w:type="spellEnd"/>
      <w:r>
        <w:rPr>
          <w:rFonts w:ascii="Arial" w:hAnsi="Arial"/>
          <w:sz w:val="21"/>
        </w:rPr>
        <w:t xml:space="preserve"> onartzeko azaroaren 6ko 2/2007 Legegintzako Dekretuaren 1.1 artikuluan aipatutako gainerako entitateak.</w:t>
      </w:r>
    </w:p>
    <w:p w14:paraId="2EB85459"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lastRenderedPageBreak/>
        <w:t xml:space="preserve">b) </w:t>
      </w:r>
      <w:r>
        <w:rPr>
          <w:rFonts w:ascii="Arial" w:hAnsi="Arial"/>
          <w:sz w:val="21"/>
        </w:rPr>
        <w:tab/>
        <w:t>Euskal Herriko Agintaritzaren Aldizkariko IV. atalean (Justizia Administrazioa) testuak txertatzen dituzten subjektu pasiboak eta haien ordezkoak, baldin eta testu horiek organo judizialek ofizioz emandako iragarkiak eta ediktuak badira edo, bestela, subjektu pasiboari doako laguntza juridikorako eskubidea aitortu bazaio prozesu judizialean.</w:t>
      </w:r>
    </w:p>
    <w:p w14:paraId="70889D0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Salbuespenetik kanpo geratzen dira, nolanahi ere, testu-txertatze hauek:</w:t>
      </w:r>
    </w:p>
    <w:p w14:paraId="43FC959E"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Administrazio-kontratazioko prozedurak lizitatzeari buruzko xedapenak eta iragarkiak direnean.</w:t>
      </w:r>
    </w:p>
    <w:p w14:paraId="4C04AF48"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Legez, tributu-zama hirugarren bati aldatzea dagokionean.</w:t>
      </w:r>
    </w:p>
    <w:p w14:paraId="6AC531AC" w14:textId="77777777" w:rsidR="00074C98" w:rsidRPr="009D0202" w:rsidRDefault="00074C98" w:rsidP="00074C98">
      <w:pPr>
        <w:pStyle w:val="Ttulo2"/>
        <w:shd w:val="clear" w:color="auto" w:fill="FFFFFF" w:themeFill="background1"/>
      </w:pPr>
      <w:bookmarkStart w:id="130" w:name="_Toc155960131"/>
      <w:r>
        <w:t xml:space="preserve">VI. KAPITULUA. IKUS-ENTZUNEZKO KOMUNIKAZIORAKO LIZENTZIA BAT XEDE DUTEN NEGOZIO JURIDIKOAK EGITEKO BAIMENENGATIK EZARRITAKO TASA </w:t>
      </w:r>
      <w:bookmarkEnd w:id="130"/>
    </w:p>
    <w:p w14:paraId="2A0F8F7E" w14:textId="77777777" w:rsidR="00074C98" w:rsidRPr="009D0202" w:rsidRDefault="00074C98" w:rsidP="00074C98">
      <w:pPr>
        <w:pStyle w:val="Ttulo3"/>
        <w:shd w:val="clear" w:color="auto" w:fill="FFFFFF" w:themeFill="background1"/>
      </w:pPr>
      <w:bookmarkStart w:id="131" w:name="_Toc155960132"/>
      <w:r>
        <w:t>61. artikulua. Zerga-egitatea.</w:t>
      </w:r>
      <w:bookmarkEnd w:id="131"/>
    </w:p>
    <w:p w14:paraId="32009FE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ikus-entzunezko komunikaziorako lizentzia bat xede duten negozio juridikoak egiteko baimenei dagozkien zerbitzuak ematea.</w:t>
      </w:r>
    </w:p>
    <w:p w14:paraId="5D04280E" w14:textId="77777777" w:rsidR="00074C98" w:rsidRPr="009D0202" w:rsidRDefault="00074C98" w:rsidP="00074C98">
      <w:pPr>
        <w:pStyle w:val="Ttulo3"/>
        <w:shd w:val="clear" w:color="auto" w:fill="FFFFFF" w:themeFill="background1"/>
      </w:pPr>
      <w:bookmarkStart w:id="132" w:name="_Toc155960133"/>
      <w:r>
        <w:t>62. artikulua. Subjektu pasiboa.</w:t>
      </w:r>
      <w:bookmarkEnd w:id="132"/>
    </w:p>
    <w:p w14:paraId="03817C9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ikus-entzunezko komunikaziorako lizentzien titular izanik aurreko artikuluan aipatutako baimenak eskatzen dituzten pertsona fisiko eta juridikoak.</w:t>
      </w:r>
    </w:p>
    <w:p w14:paraId="1994E4ED" w14:textId="77777777" w:rsidR="00074C98" w:rsidRPr="009D0202" w:rsidRDefault="00074C98" w:rsidP="00074C98">
      <w:pPr>
        <w:pStyle w:val="Ttulo3"/>
        <w:shd w:val="clear" w:color="auto" w:fill="FFFFFF" w:themeFill="background1"/>
      </w:pPr>
      <w:bookmarkStart w:id="133" w:name="_Toc155960134"/>
      <w:r>
        <w:t xml:space="preserve">63. artikulua. </w:t>
      </w:r>
      <w:proofErr w:type="spellStart"/>
      <w:r>
        <w:t>Sortzapena</w:t>
      </w:r>
      <w:proofErr w:type="spellEnd"/>
      <w:r>
        <w:t>.</w:t>
      </w:r>
      <w:bookmarkEnd w:id="133"/>
    </w:p>
    <w:p w14:paraId="001F238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Halere, ordainketa aurretiaz </w:t>
      </w:r>
      <w:proofErr w:type="spellStart"/>
      <w:r>
        <w:rPr>
          <w:rFonts w:ascii="Arial" w:hAnsi="Arial"/>
          <w:sz w:val="21"/>
        </w:rPr>
        <w:t>exijituko</w:t>
      </w:r>
      <w:proofErr w:type="spellEnd"/>
      <w:r>
        <w:rPr>
          <w:rFonts w:ascii="Arial" w:hAnsi="Arial"/>
          <w:sz w:val="21"/>
        </w:rPr>
        <w:t xml:space="preserve"> da, eskaera egiten den unean.</w:t>
      </w:r>
    </w:p>
    <w:p w14:paraId="45A3AEB1" w14:textId="77777777" w:rsidR="00074C98" w:rsidRPr="009D0202" w:rsidRDefault="00074C98" w:rsidP="00074C98">
      <w:pPr>
        <w:pStyle w:val="Ttulo3"/>
        <w:shd w:val="clear" w:color="auto" w:fill="FFFFFF" w:themeFill="background1"/>
      </w:pPr>
      <w:bookmarkStart w:id="134" w:name="_Toc155960135"/>
      <w:r>
        <w:t>64. artikulua. Kuota.</w:t>
      </w:r>
      <w:bookmarkEnd w:id="134"/>
    </w:p>
    <w:p w14:paraId="3371874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174,03 eurokoa izango da.</w:t>
      </w:r>
    </w:p>
    <w:p w14:paraId="25609CBF" w14:textId="77777777" w:rsidR="00074C98" w:rsidRPr="009D0202" w:rsidRDefault="00074C98" w:rsidP="00074C98">
      <w:pPr>
        <w:pStyle w:val="Ttulo2"/>
        <w:shd w:val="clear" w:color="auto" w:fill="FFFFFF" w:themeFill="background1"/>
      </w:pPr>
      <w:bookmarkStart w:id="135" w:name="_Toc155960137"/>
      <w:r>
        <w:t>IV. TITULUA. EZAGUTZAK ETA INGURUABAR PERTSONALAK EGIAZTATZEKO TASAK</w:t>
      </w:r>
      <w:bookmarkEnd w:id="135"/>
    </w:p>
    <w:p w14:paraId="066A03F6" w14:textId="77777777" w:rsidR="00074C98" w:rsidRPr="009D0202" w:rsidRDefault="00074C98" w:rsidP="00074C98">
      <w:pPr>
        <w:pStyle w:val="Ttulo2"/>
        <w:shd w:val="clear" w:color="auto" w:fill="FFFFFF" w:themeFill="background1"/>
      </w:pPr>
      <w:bookmarkStart w:id="136" w:name="_Toc155960138"/>
      <w:bookmarkStart w:id="137" w:name="_Toc473955414"/>
      <w:r>
        <w:t xml:space="preserve">I. KAPITULUA. TITULU ETA ZIURTAGIRI AKADEMIKO ETA PROFESIONALAK EGITEAGATIK EZARRITAKO TASA </w:t>
      </w:r>
      <w:bookmarkEnd w:id="136"/>
    </w:p>
    <w:p w14:paraId="2C26AD2A" w14:textId="77777777" w:rsidR="00074C98" w:rsidRPr="009D0202" w:rsidRDefault="00074C98" w:rsidP="00074C98">
      <w:pPr>
        <w:pStyle w:val="Ttulo3"/>
        <w:shd w:val="clear" w:color="auto" w:fill="FFFFFF" w:themeFill="background1"/>
      </w:pPr>
      <w:r>
        <w:t>65. artikulua. Zerga-egitatea.</w:t>
      </w:r>
    </w:p>
    <w:p w14:paraId="62CDF1F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hezkuntza-arloan eskumena duen sailak titulu eta ziurtagiri akademiko eta profesionalak, espedienteak eta inprimakiak egitea, baita agirion ale bikoiztuak ere.</w:t>
      </w:r>
    </w:p>
    <w:p w14:paraId="11C82BB5" w14:textId="77777777" w:rsidR="00074C98" w:rsidRPr="009D0202" w:rsidRDefault="00074C98" w:rsidP="00074C98">
      <w:pPr>
        <w:pStyle w:val="Ttulo3"/>
        <w:shd w:val="clear" w:color="auto" w:fill="FFFFFF" w:themeFill="background1"/>
      </w:pPr>
      <w:r>
        <w:t>66. artikulua. Subjektu pasiboa.</w:t>
      </w:r>
    </w:p>
    <w:p w14:paraId="4741813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aipatutako titulu eta ziurtagiri akademiko eta profesionalak eta agirion ale bikoiztuak eskatzen dituztenak.</w:t>
      </w:r>
    </w:p>
    <w:p w14:paraId="3706F93E" w14:textId="77777777" w:rsidR="00074C98" w:rsidRPr="009D0202" w:rsidRDefault="00074C98" w:rsidP="00074C98">
      <w:pPr>
        <w:pStyle w:val="Ttulo3"/>
        <w:shd w:val="clear" w:color="auto" w:fill="FFFFFF" w:themeFill="background1"/>
      </w:pPr>
      <w:r>
        <w:t xml:space="preserve">67. artikulua. </w:t>
      </w:r>
      <w:proofErr w:type="spellStart"/>
      <w:r>
        <w:t>Sortzapena</w:t>
      </w:r>
      <w:proofErr w:type="spellEnd"/>
      <w:r>
        <w:t>.</w:t>
      </w:r>
    </w:p>
    <w:p w14:paraId="2194865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titulu-agiriak eta ziurtagiriak egitean izango da. Hala ere, agirion eskaera egiten den unean </w:t>
      </w:r>
      <w:proofErr w:type="spellStart"/>
      <w:r>
        <w:rPr>
          <w:rFonts w:ascii="Arial" w:hAnsi="Arial"/>
          <w:sz w:val="21"/>
        </w:rPr>
        <w:t>exijitu</w:t>
      </w:r>
      <w:proofErr w:type="spellEnd"/>
      <w:r>
        <w:rPr>
          <w:rFonts w:ascii="Arial" w:hAnsi="Arial"/>
          <w:sz w:val="21"/>
        </w:rPr>
        <w:t xml:space="preserve"> ahal izango da tasa ordaintzea.</w:t>
      </w:r>
    </w:p>
    <w:p w14:paraId="59F2374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Administrazioak ofizioz egiten baditu tituluak eta ziurtagiriak, tasaren </w:t>
      </w:r>
      <w:proofErr w:type="spellStart"/>
      <w:r>
        <w:rPr>
          <w:rFonts w:ascii="Arial" w:hAnsi="Arial"/>
          <w:sz w:val="21"/>
        </w:rPr>
        <w:t>sortzapena</w:t>
      </w:r>
      <w:proofErr w:type="spellEnd"/>
      <w:r>
        <w:rPr>
          <w:rFonts w:ascii="Arial" w:hAnsi="Arial"/>
          <w:sz w:val="21"/>
        </w:rPr>
        <w:t xml:space="preserve"> agiriok egiteko eskaera egiten denean izango da, eta une horretantxe </w:t>
      </w:r>
      <w:proofErr w:type="spellStart"/>
      <w:r>
        <w:rPr>
          <w:rFonts w:ascii="Arial" w:hAnsi="Arial"/>
          <w:sz w:val="21"/>
        </w:rPr>
        <w:t>exijituko</w:t>
      </w:r>
      <w:proofErr w:type="spellEnd"/>
      <w:r>
        <w:rPr>
          <w:rFonts w:ascii="Arial" w:hAnsi="Arial"/>
          <w:sz w:val="21"/>
        </w:rPr>
        <w:t xml:space="preserve"> da ordainketa.</w:t>
      </w:r>
    </w:p>
    <w:p w14:paraId="3C408FAA" w14:textId="77777777" w:rsidR="00074C98" w:rsidRPr="009D0202" w:rsidRDefault="00074C98" w:rsidP="00074C98">
      <w:pPr>
        <w:pStyle w:val="Ttulo3"/>
        <w:shd w:val="clear" w:color="auto" w:fill="FFFFFF" w:themeFill="background1"/>
      </w:pPr>
      <w:r>
        <w:t>68. artikulua. Kuota.</w:t>
      </w:r>
      <w:r>
        <w:rPr>
          <w:rStyle w:val="Refdenotaalpie"/>
        </w:rPr>
        <w:t xml:space="preserve"> </w:t>
      </w:r>
    </w:p>
    <w:p w14:paraId="13D44EEB" w14:textId="77777777" w:rsidR="00074C98" w:rsidRPr="009D0202" w:rsidRDefault="00074C98" w:rsidP="00074C98">
      <w:pPr>
        <w:shd w:val="clear" w:color="auto" w:fill="FFFFFF" w:themeFill="background1"/>
        <w:jc w:val="both"/>
        <w:rPr>
          <w:rFonts w:ascii="Arial" w:hAnsi="Arial" w:cs="Arial"/>
          <w:sz w:val="21"/>
          <w:szCs w:val="21"/>
        </w:rPr>
      </w:pPr>
      <w:r>
        <w:rPr>
          <w:rFonts w:ascii="Arial" w:hAnsi="Arial"/>
          <w:sz w:val="21"/>
        </w:rPr>
        <w:t>Tarifa honen arabera eskatuko da tasa (eurotan):</w:t>
      </w:r>
    </w:p>
    <w:p w14:paraId="52E43EE6" w14:textId="77777777" w:rsidR="00074C98" w:rsidRPr="009D0202" w:rsidRDefault="00074C98" w:rsidP="00074C98">
      <w:pPr>
        <w:shd w:val="clear" w:color="auto" w:fill="FFFFFF" w:themeFill="background1"/>
        <w:jc w:val="both"/>
        <w:rPr>
          <w:rFonts w:ascii="Arial" w:hAnsi="Arial" w:cs="Arial"/>
          <w:sz w:val="21"/>
          <w:szCs w:val="21"/>
          <w:lang w:val="es-ES"/>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134"/>
        <w:gridCol w:w="682"/>
      </w:tblGrid>
      <w:tr w:rsidR="00074C98" w:rsidRPr="009D0202" w14:paraId="560EAF43" w14:textId="77777777" w:rsidTr="00993A36">
        <w:tc>
          <w:tcPr>
            <w:tcW w:w="7621" w:type="dxa"/>
            <w:tcBorders>
              <w:top w:val="nil"/>
              <w:left w:val="nil"/>
              <w:bottom w:val="nil"/>
              <w:right w:val="nil"/>
            </w:tcBorders>
            <w:shd w:val="clear" w:color="auto" w:fill="auto"/>
          </w:tcPr>
          <w:p w14:paraId="194DD9DE" w14:textId="77777777" w:rsidR="00074C98" w:rsidRPr="009D0202" w:rsidRDefault="00074C98" w:rsidP="00993A36">
            <w:pPr>
              <w:shd w:val="clear" w:color="auto" w:fill="FFFFFF" w:themeFill="background1"/>
              <w:jc w:val="center"/>
              <w:rPr>
                <w:rFonts w:ascii="Arial" w:hAnsi="Arial" w:cs="Arial"/>
                <w:sz w:val="21"/>
                <w:szCs w:val="21"/>
                <w:lang w:val="es-ES"/>
              </w:rPr>
            </w:pPr>
          </w:p>
        </w:tc>
        <w:tc>
          <w:tcPr>
            <w:tcW w:w="1134" w:type="dxa"/>
            <w:tcBorders>
              <w:top w:val="nil"/>
              <w:left w:val="nil"/>
              <w:bottom w:val="nil"/>
              <w:right w:val="nil"/>
            </w:tcBorders>
            <w:shd w:val="clear" w:color="auto" w:fill="auto"/>
          </w:tcPr>
          <w:p w14:paraId="5AABEB18" w14:textId="77777777" w:rsidR="00074C98" w:rsidRPr="009D0202" w:rsidRDefault="00074C98" w:rsidP="00993A36">
            <w:pPr>
              <w:shd w:val="clear" w:color="auto" w:fill="FFFFFF" w:themeFill="background1"/>
              <w:ind w:left="-108"/>
              <w:jc w:val="right"/>
              <w:rPr>
                <w:rFonts w:ascii="Arial" w:hAnsi="Arial" w:cs="Arial"/>
                <w:sz w:val="18"/>
                <w:szCs w:val="21"/>
              </w:rPr>
            </w:pPr>
            <w:r>
              <w:rPr>
                <w:rFonts w:ascii="Arial" w:hAnsi="Arial"/>
                <w:sz w:val="18"/>
              </w:rPr>
              <w:t>Jatorrizkoak</w:t>
            </w:r>
          </w:p>
        </w:tc>
        <w:tc>
          <w:tcPr>
            <w:tcW w:w="682" w:type="dxa"/>
            <w:tcBorders>
              <w:top w:val="nil"/>
              <w:left w:val="nil"/>
              <w:bottom w:val="nil"/>
              <w:right w:val="nil"/>
            </w:tcBorders>
            <w:shd w:val="clear" w:color="auto" w:fill="auto"/>
          </w:tcPr>
          <w:p w14:paraId="1066E292" w14:textId="77777777" w:rsidR="00074C98" w:rsidRPr="009D0202" w:rsidRDefault="00074C98" w:rsidP="00993A36">
            <w:pPr>
              <w:shd w:val="clear" w:color="auto" w:fill="FFFFFF" w:themeFill="background1"/>
              <w:ind w:left="-108" w:right="-124"/>
              <w:jc w:val="right"/>
              <w:rPr>
                <w:rFonts w:ascii="Arial" w:hAnsi="Arial" w:cs="Arial"/>
                <w:sz w:val="18"/>
                <w:szCs w:val="21"/>
              </w:rPr>
            </w:pPr>
            <w:r>
              <w:rPr>
                <w:rFonts w:ascii="Arial" w:hAnsi="Arial"/>
                <w:sz w:val="18"/>
              </w:rPr>
              <w:t>Kopiak</w:t>
            </w:r>
          </w:p>
        </w:tc>
      </w:tr>
      <w:tr w:rsidR="00074C98" w:rsidRPr="009D0202" w14:paraId="7F504E26" w14:textId="77777777" w:rsidTr="00993A36">
        <w:tc>
          <w:tcPr>
            <w:tcW w:w="7621" w:type="dxa"/>
            <w:tcBorders>
              <w:top w:val="nil"/>
              <w:left w:val="nil"/>
              <w:bottom w:val="nil"/>
              <w:right w:val="nil"/>
            </w:tcBorders>
            <w:shd w:val="clear" w:color="auto" w:fill="auto"/>
          </w:tcPr>
          <w:p w14:paraId="0C668E56" w14:textId="77777777" w:rsidR="00074C98" w:rsidRPr="009D0202" w:rsidRDefault="00074C98" w:rsidP="00993A36">
            <w:pPr>
              <w:shd w:val="clear" w:color="auto" w:fill="FFFFFF" w:themeFill="background1"/>
              <w:spacing w:after="80"/>
              <w:ind w:right="-108"/>
              <w:rPr>
                <w:rFonts w:ascii="Arial" w:hAnsi="Arial" w:cs="Arial"/>
                <w:sz w:val="21"/>
                <w:szCs w:val="21"/>
              </w:rPr>
            </w:pPr>
            <w:r>
              <w:rPr>
                <w:rFonts w:ascii="Arial" w:hAnsi="Arial"/>
                <w:sz w:val="21"/>
              </w:rPr>
              <w:t xml:space="preserve">1. Goi-mailako tituluak: Arte Plastikoak eta Diseinua; Arte Dramatikoa; Dantza; Musika. Titulu profesionala (1942ko plana). Araubide Bereziko Ikasketen goi-mailako titulua edo lizentziaren baliokideak </w:t>
            </w:r>
          </w:p>
        </w:tc>
        <w:tc>
          <w:tcPr>
            <w:tcW w:w="1134" w:type="dxa"/>
            <w:tcBorders>
              <w:top w:val="nil"/>
              <w:left w:val="nil"/>
              <w:bottom w:val="nil"/>
              <w:right w:val="nil"/>
            </w:tcBorders>
            <w:shd w:val="clear" w:color="auto" w:fill="auto"/>
          </w:tcPr>
          <w:p w14:paraId="556F296C" w14:textId="77777777" w:rsidR="00074C98" w:rsidRPr="009D0202" w:rsidRDefault="00074C98" w:rsidP="00993A36">
            <w:pPr>
              <w:shd w:val="clear" w:color="auto" w:fill="FFFFFF" w:themeFill="background1"/>
              <w:spacing w:after="80"/>
              <w:ind w:left="140"/>
              <w:jc w:val="right"/>
              <w:rPr>
                <w:rFonts w:ascii="Arial" w:hAnsi="Arial" w:cs="Arial"/>
                <w:sz w:val="21"/>
                <w:szCs w:val="21"/>
              </w:rPr>
            </w:pPr>
            <w:r>
              <w:rPr>
                <w:rFonts w:ascii="Arial" w:hAnsi="Arial"/>
                <w:sz w:val="21"/>
              </w:rPr>
              <w:t>108,89</w:t>
            </w:r>
          </w:p>
        </w:tc>
        <w:tc>
          <w:tcPr>
            <w:tcW w:w="682" w:type="dxa"/>
            <w:tcBorders>
              <w:top w:val="nil"/>
              <w:left w:val="nil"/>
              <w:bottom w:val="nil"/>
              <w:right w:val="nil"/>
            </w:tcBorders>
            <w:shd w:val="clear" w:color="auto" w:fill="auto"/>
          </w:tcPr>
          <w:p w14:paraId="2494E635" w14:textId="77777777" w:rsidR="00074C98" w:rsidRPr="009D0202" w:rsidRDefault="00074C98" w:rsidP="00993A36">
            <w:pPr>
              <w:shd w:val="clear" w:color="auto" w:fill="FFFFFF" w:themeFill="background1"/>
              <w:spacing w:after="80"/>
              <w:ind w:left="-108" w:right="-124"/>
              <w:jc w:val="right"/>
              <w:rPr>
                <w:rFonts w:ascii="Arial" w:hAnsi="Arial" w:cs="Arial"/>
                <w:sz w:val="21"/>
                <w:szCs w:val="21"/>
              </w:rPr>
            </w:pPr>
            <w:r>
              <w:rPr>
                <w:rFonts w:ascii="Arial" w:hAnsi="Arial"/>
                <w:sz w:val="21"/>
              </w:rPr>
              <w:t>7,09</w:t>
            </w:r>
          </w:p>
        </w:tc>
      </w:tr>
      <w:tr w:rsidR="00074C98" w:rsidRPr="009D0202" w14:paraId="0C0ADF6C" w14:textId="77777777" w:rsidTr="00993A36">
        <w:tc>
          <w:tcPr>
            <w:tcW w:w="7621" w:type="dxa"/>
            <w:tcBorders>
              <w:top w:val="nil"/>
              <w:left w:val="nil"/>
              <w:bottom w:val="nil"/>
              <w:right w:val="nil"/>
            </w:tcBorders>
            <w:shd w:val="clear" w:color="auto" w:fill="auto"/>
          </w:tcPr>
          <w:p w14:paraId="46D31246" w14:textId="77777777" w:rsidR="00074C98" w:rsidRPr="009D0202" w:rsidRDefault="00074C98" w:rsidP="00993A36">
            <w:pPr>
              <w:shd w:val="clear" w:color="auto" w:fill="FFFFFF" w:themeFill="background1"/>
              <w:spacing w:after="80"/>
              <w:ind w:right="-108"/>
              <w:rPr>
                <w:rFonts w:ascii="Arial" w:hAnsi="Arial" w:cs="Arial"/>
                <w:sz w:val="21"/>
                <w:szCs w:val="21"/>
              </w:rPr>
            </w:pPr>
            <w:r>
              <w:rPr>
                <w:rFonts w:ascii="Arial" w:hAnsi="Arial"/>
                <w:sz w:val="21"/>
              </w:rPr>
              <w:t>2. Araubide Bereziko Ikasketen titulua edo diplomaren baliokideak</w:t>
            </w:r>
          </w:p>
        </w:tc>
        <w:tc>
          <w:tcPr>
            <w:tcW w:w="1134" w:type="dxa"/>
            <w:tcBorders>
              <w:top w:val="nil"/>
              <w:left w:val="nil"/>
              <w:bottom w:val="nil"/>
              <w:right w:val="nil"/>
            </w:tcBorders>
            <w:shd w:val="clear" w:color="auto" w:fill="auto"/>
          </w:tcPr>
          <w:p w14:paraId="2A70D4AF" w14:textId="77777777" w:rsidR="00074C98" w:rsidRPr="009D0202" w:rsidRDefault="00074C98" w:rsidP="00993A36">
            <w:pPr>
              <w:shd w:val="clear" w:color="auto" w:fill="FFFFFF" w:themeFill="background1"/>
              <w:spacing w:after="80"/>
              <w:ind w:left="140"/>
              <w:jc w:val="right"/>
              <w:rPr>
                <w:rFonts w:ascii="Arial" w:hAnsi="Arial" w:cs="Arial"/>
                <w:sz w:val="21"/>
                <w:szCs w:val="21"/>
              </w:rPr>
            </w:pPr>
            <w:r>
              <w:rPr>
                <w:rFonts w:ascii="Arial" w:hAnsi="Arial"/>
                <w:sz w:val="21"/>
              </w:rPr>
              <w:t>54,44</w:t>
            </w:r>
          </w:p>
        </w:tc>
        <w:tc>
          <w:tcPr>
            <w:tcW w:w="682" w:type="dxa"/>
            <w:tcBorders>
              <w:top w:val="nil"/>
              <w:left w:val="nil"/>
              <w:bottom w:val="nil"/>
              <w:right w:val="nil"/>
            </w:tcBorders>
            <w:shd w:val="clear" w:color="auto" w:fill="auto"/>
          </w:tcPr>
          <w:p w14:paraId="459BFB77" w14:textId="77777777" w:rsidR="00074C98" w:rsidRPr="009D0202" w:rsidRDefault="00074C98" w:rsidP="00993A36">
            <w:pPr>
              <w:shd w:val="clear" w:color="auto" w:fill="FFFFFF" w:themeFill="background1"/>
              <w:spacing w:after="80"/>
              <w:ind w:left="-108" w:right="-124"/>
              <w:jc w:val="right"/>
              <w:rPr>
                <w:rFonts w:ascii="Arial" w:hAnsi="Arial" w:cs="Arial"/>
                <w:sz w:val="21"/>
                <w:szCs w:val="21"/>
              </w:rPr>
            </w:pPr>
            <w:r>
              <w:rPr>
                <w:rFonts w:ascii="Arial" w:hAnsi="Arial"/>
                <w:sz w:val="21"/>
              </w:rPr>
              <w:t>7,09</w:t>
            </w:r>
          </w:p>
        </w:tc>
      </w:tr>
      <w:tr w:rsidR="00074C98" w:rsidRPr="009D0202" w14:paraId="471BFE09" w14:textId="77777777" w:rsidTr="00993A36">
        <w:tc>
          <w:tcPr>
            <w:tcW w:w="7621" w:type="dxa"/>
            <w:tcBorders>
              <w:top w:val="nil"/>
              <w:left w:val="nil"/>
              <w:bottom w:val="nil"/>
              <w:right w:val="nil"/>
            </w:tcBorders>
            <w:shd w:val="clear" w:color="auto" w:fill="auto"/>
          </w:tcPr>
          <w:p w14:paraId="1829E7E3" w14:textId="77777777" w:rsidR="00074C98" w:rsidRPr="009D0202" w:rsidRDefault="00074C98" w:rsidP="00993A36">
            <w:pPr>
              <w:shd w:val="clear" w:color="auto" w:fill="FFFFFF" w:themeFill="background1"/>
              <w:spacing w:after="80"/>
              <w:ind w:right="-108"/>
              <w:rPr>
                <w:rFonts w:ascii="Arial" w:hAnsi="Arial" w:cs="Arial"/>
                <w:sz w:val="21"/>
                <w:szCs w:val="21"/>
              </w:rPr>
            </w:pPr>
            <w:r>
              <w:rPr>
                <w:rFonts w:ascii="Arial" w:hAnsi="Arial"/>
                <w:sz w:val="21"/>
              </w:rPr>
              <w:t xml:space="preserve">3. Titulu hauek: LOE Batxilergoa, LOGSE Batxilergoa, LHko goi-mailako teknikaria, Kiroletako goi-mailako teknikaria, Musikako titulu profesionala, Arte Plastikoetako eta Diseinuko goi-mailako teknikaria, Dantzako titulu profesionala, Araubide Bereziko Ikasketetako goi-mailako teknikaria edo baliokideak, </w:t>
            </w:r>
            <w:proofErr w:type="spellStart"/>
            <w:r>
              <w:rPr>
                <w:rFonts w:ascii="Arial" w:hAnsi="Arial"/>
                <w:sz w:val="21"/>
              </w:rPr>
              <w:t>Lutheriako</w:t>
            </w:r>
            <w:proofErr w:type="spellEnd"/>
            <w:r>
              <w:rPr>
                <w:rFonts w:ascii="Arial" w:hAnsi="Arial"/>
                <w:sz w:val="21"/>
              </w:rPr>
              <w:t xml:space="preserve"> adituaren egiaztapena/ziurtagiria</w:t>
            </w:r>
          </w:p>
        </w:tc>
        <w:tc>
          <w:tcPr>
            <w:tcW w:w="1134" w:type="dxa"/>
            <w:tcBorders>
              <w:top w:val="nil"/>
              <w:left w:val="nil"/>
              <w:bottom w:val="nil"/>
              <w:right w:val="nil"/>
            </w:tcBorders>
            <w:shd w:val="clear" w:color="auto" w:fill="auto"/>
          </w:tcPr>
          <w:p w14:paraId="1AB1A50B" w14:textId="77777777" w:rsidR="00074C98" w:rsidRPr="009D0202" w:rsidRDefault="00074C98" w:rsidP="00993A36">
            <w:pPr>
              <w:shd w:val="clear" w:color="auto" w:fill="FFFFFF" w:themeFill="background1"/>
              <w:spacing w:after="80"/>
              <w:ind w:left="140"/>
              <w:jc w:val="right"/>
              <w:rPr>
                <w:rFonts w:ascii="Arial" w:hAnsi="Arial" w:cs="Arial"/>
                <w:sz w:val="21"/>
                <w:szCs w:val="21"/>
              </w:rPr>
            </w:pPr>
            <w:r>
              <w:rPr>
                <w:rFonts w:ascii="Arial" w:hAnsi="Arial"/>
                <w:sz w:val="21"/>
              </w:rPr>
              <w:t>47,33</w:t>
            </w:r>
          </w:p>
        </w:tc>
        <w:tc>
          <w:tcPr>
            <w:tcW w:w="682" w:type="dxa"/>
            <w:tcBorders>
              <w:top w:val="nil"/>
              <w:left w:val="nil"/>
              <w:bottom w:val="nil"/>
              <w:right w:val="nil"/>
            </w:tcBorders>
            <w:shd w:val="clear" w:color="auto" w:fill="auto"/>
          </w:tcPr>
          <w:p w14:paraId="2C15459A" w14:textId="77777777" w:rsidR="00074C98" w:rsidRPr="009D0202" w:rsidRDefault="00074C98" w:rsidP="00993A36">
            <w:pPr>
              <w:shd w:val="clear" w:color="auto" w:fill="FFFFFF" w:themeFill="background1"/>
              <w:spacing w:after="80"/>
              <w:ind w:left="-108" w:right="-124"/>
              <w:jc w:val="right"/>
              <w:rPr>
                <w:rFonts w:ascii="Arial" w:hAnsi="Arial" w:cs="Arial"/>
                <w:sz w:val="21"/>
                <w:szCs w:val="21"/>
              </w:rPr>
            </w:pPr>
            <w:r>
              <w:rPr>
                <w:rFonts w:ascii="Arial" w:hAnsi="Arial"/>
                <w:sz w:val="21"/>
              </w:rPr>
              <w:t>7,09</w:t>
            </w:r>
          </w:p>
        </w:tc>
      </w:tr>
      <w:tr w:rsidR="00074C98" w:rsidRPr="009D0202" w14:paraId="4509C61B" w14:textId="77777777" w:rsidTr="00993A36">
        <w:trPr>
          <w:trHeight w:val="510"/>
        </w:trPr>
        <w:tc>
          <w:tcPr>
            <w:tcW w:w="7621" w:type="dxa"/>
            <w:tcBorders>
              <w:top w:val="nil"/>
              <w:left w:val="nil"/>
              <w:bottom w:val="nil"/>
              <w:right w:val="nil"/>
            </w:tcBorders>
            <w:shd w:val="clear" w:color="auto" w:fill="auto"/>
          </w:tcPr>
          <w:p w14:paraId="17ED77FD" w14:textId="77777777" w:rsidR="00074C98" w:rsidRPr="009D0202" w:rsidRDefault="00074C98" w:rsidP="00993A36">
            <w:pPr>
              <w:shd w:val="clear" w:color="auto" w:fill="FFFFFF" w:themeFill="background1"/>
              <w:spacing w:after="80"/>
              <w:ind w:right="-108"/>
              <w:rPr>
                <w:rFonts w:ascii="Arial" w:hAnsi="Arial" w:cs="Arial"/>
                <w:sz w:val="21"/>
                <w:szCs w:val="21"/>
              </w:rPr>
            </w:pPr>
            <w:r>
              <w:rPr>
                <w:rFonts w:ascii="Arial" w:hAnsi="Arial"/>
                <w:sz w:val="21"/>
              </w:rPr>
              <w:t>4. Titulu hauek: teknikaria, LHko teknikaria, Kiroletako teknikaria, Arte Plastikoetako eta Diseinuko teknikaria, Araubide Bereziko Ikasketetako teknikaria edo baliokideak</w:t>
            </w:r>
          </w:p>
        </w:tc>
        <w:tc>
          <w:tcPr>
            <w:tcW w:w="1134" w:type="dxa"/>
            <w:tcBorders>
              <w:top w:val="nil"/>
              <w:left w:val="nil"/>
              <w:bottom w:val="nil"/>
              <w:right w:val="nil"/>
            </w:tcBorders>
            <w:shd w:val="clear" w:color="auto" w:fill="auto"/>
          </w:tcPr>
          <w:p w14:paraId="0C20DAC9" w14:textId="77777777" w:rsidR="00074C98" w:rsidRPr="009D0202" w:rsidRDefault="00074C98" w:rsidP="00993A36">
            <w:pPr>
              <w:shd w:val="clear" w:color="auto" w:fill="FFFFFF" w:themeFill="background1"/>
              <w:spacing w:after="80"/>
              <w:ind w:left="140"/>
              <w:jc w:val="right"/>
              <w:rPr>
                <w:rFonts w:ascii="Arial" w:hAnsi="Arial" w:cs="Arial"/>
                <w:sz w:val="21"/>
                <w:szCs w:val="21"/>
              </w:rPr>
            </w:pPr>
            <w:r>
              <w:rPr>
                <w:rFonts w:ascii="Arial" w:hAnsi="Arial"/>
                <w:sz w:val="21"/>
              </w:rPr>
              <w:t>23,67</w:t>
            </w:r>
          </w:p>
        </w:tc>
        <w:tc>
          <w:tcPr>
            <w:tcW w:w="682" w:type="dxa"/>
            <w:tcBorders>
              <w:top w:val="nil"/>
              <w:left w:val="nil"/>
              <w:bottom w:val="nil"/>
              <w:right w:val="nil"/>
            </w:tcBorders>
            <w:shd w:val="clear" w:color="auto" w:fill="auto"/>
          </w:tcPr>
          <w:p w14:paraId="63761B7F" w14:textId="77777777" w:rsidR="00074C98" w:rsidRPr="009D0202" w:rsidRDefault="00074C98" w:rsidP="00993A36">
            <w:pPr>
              <w:shd w:val="clear" w:color="auto" w:fill="FFFFFF" w:themeFill="background1"/>
              <w:spacing w:after="80"/>
              <w:ind w:left="-108" w:right="-124"/>
              <w:jc w:val="right"/>
              <w:rPr>
                <w:rFonts w:ascii="Arial" w:hAnsi="Arial" w:cs="Arial"/>
                <w:sz w:val="21"/>
                <w:szCs w:val="21"/>
              </w:rPr>
            </w:pPr>
            <w:r>
              <w:rPr>
                <w:rFonts w:ascii="Arial" w:hAnsi="Arial"/>
                <w:sz w:val="21"/>
              </w:rPr>
              <w:t>7,09</w:t>
            </w:r>
          </w:p>
        </w:tc>
      </w:tr>
      <w:tr w:rsidR="00074C98" w:rsidRPr="009D0202" w14:paraId="3CDF9EDB" w14:textId="77777777" w:rsidTr="00993A36">
        <w:tc>
          <w:tcPr>
            <w:tcW w:w="7621" w:type="dxa"/>
            <w:tcBorders>
              <w:top w:val="nil"/>
              <w:left w:val="nil"/>
              <w:bottom w:val="nil"/>
              <w:right w:val="nil"/>
            </w:tcBorders>
            <w:shd w:val="clear" w:color="auto" w:fill="auto"/>
          </w:tcPr>
          <w:p w14:paraId="2301D406" w14:textId="77777777" w:rsidR="00074C98" w:rsidRPr="009D0202" w:rsidRDefault="00074C98" w:rsidP="00993A36">
            <w:pPr>
              <w:shd w:val="clear" w:color="auto" w:fill="FFFFFF" w:themeFill="background1"/>
              <w:spacing w:after="80"/>
              <w:ind w:right="-108"/>
              <w:rPr>
                <w:rFonts w:ascii="Arial" w:hAnsi="Arial" w:cs="Arial"/>
                <w:sz w:val="21"/>
                <w:szCs w:val="21"/>
              </w:rPr>
            </w:pPr>
            <w:r>
              <w:rPr>
                <w:rFonts w:ascii="Arial" w:hAnsi="Arial"/>
                <w:sz w:val="21"/>
              </w:rPr>
              <w:t>5. EGA ziurtagiria</w:t>
            </w:r>
          </w:p>
        </w:tc>
        <w:tc>
          <w:tcPr>
            <w:tcW w:w="1134" w:type="dxa"/>
            <w:tcBorders>
              <w:top w:val="nil"/>
              <w:left w:val="nil"/>
              <w:bottom w:val="nil"/>
              <w:right w:val="nil"/>
            </w:tcBorders>
            <w:shd w:val="clear" w:color="auto" w:fill="auto"/>
          </w:tcPr>
          <w:p w14:paraId="182FB855" w14:textId="77777777" w:rsidR="00074C98" w:rsidRPr="009D0202" w:rsidRDefault="00074C98" w:rsidP="00993A36">
            <w:pPr>
              <w:shd w:val="clear" w:color="auto" w:fill="FFFFFF" w:themeFill="background1"/>
              <w:spacing w:after="80"/>
              <w:ind w:left="140"/>
              <w:jc w:val="right"/>
              <w:rPr>
                <w:rFonts w:ascii="Arial" w:hAnsi="Arial" w:cs="Arial"/>
                <w:sz w:val="21"/>
                <w:szCs w:val="21"/>
              </w:rPr>
            </w:pPr>
            <w:r>
              <w:rPr>
                <w:rFonts w:ascii="Arial" w:hAnsi="Arial"/>
                <w:sz w:val="21"/>
              </w:rPr>
              <w:t>23,67</w:t>
            </w:r>
          </w:p>
        </w:tc>
        <w:tc>
          <w:tcPr>
            <w:tcW w:w="682" w:type="dxa"/>
            <w:tcBorders>
              <w:top w:val="nil"/>
              <w:left w:val="nil"/>
              <w:bottom w:val="nil"/>
              <w:right w:val="nil"/>
            </w:tcBorders>
            <w:shd w:val="clear" w:color="auto" w:fill="auto"/>
          </w:tcPr>
          <w:p w14:paraId="79BF59A9" w14:textId="77777777" w:rsidR="00074C98" w:rsidRPr="009D0202" w:rsidRDefault="00074C98" w:rsidP="00993A36">
            <w:pPr>
              <w:shd w:val="clear" w:color="auto" w:fill="FFFFFF" w:themeFill="background1"/>
              <w:spacing w:after="80"/>
              <w:ind w:left="-108" w:right="-124"/>
              <w:jc w:val="right"/>
              <w:rPr>
                <w:rFonts w:ascii="Arial" w:hAnsi="Arial" w:cs="Arial"/>
                <w:sz w:val="21"/>
                <w:szCs w:val="21"/>
              </w:rPr>
            </w:pPr>
            <w:r>
              <w:rPr>
                <w:rFonts w:ascii="Arial" w:hAnsi="Arial"/>
                <w:sz w:val="21"/>
              </w:rPr>
              <w:t>7,09</w:t>
            </w:r>
          </w:p>
        </w:tc>
      </w:tr>
      <w:tr w:rsidR="00074C98" w:rsidRPr="009D0202" w14:paraId="2D0174D8" w14:textId="77777777" w:rsidTr="00993A36">
        <w:tc>
          <w:tcPr>
            <w:tcW w:w="7621" w:type="dxa"/>
            <w:tcBorders>
              <w:top w:val="nil"/>
              <w:left w:val="nil"/>
              <w:bottom w:val="nil"/>
              <w:right w:val="nil"/>
            </w:tcBorders>
            <w:shd w:val="clear" w:color="auto" w:fill="auto"/>
          </w:tcPr>
          <w:p w14:paraId="69DE1824" w14:textId="77777777" w:rsidR="00074C98" w:rsidRPr="009D0202" w:rsidRDefault="00074C98" w:rsidP="00993A36">
            <w:pPr>
              <w:shd w:val="clear" w:color="auto" w:fill="FFFFFF" w:themeFill="background1"/>
              <w:spacing w:after="120"/>
              <w:ind w:right="-108"/>
              <w:rPr>
                <w:rFonts w:ascii="Arial" w:hAnsi="Arial" w:cs="Arial"/>
                <w:sz w:val="21"/>
                <w:szCs w:val="21"/>
              </w:rPr>
            </w:pPr>
            <w:r>
              <w:rPr>
                <w:rFonts w:ascii="Arial" w:hAnsi="Arial"/>
                <w:sz w:val="21"/>
              </w:rPr>
              <w:t xml:space="preserve">6. Honako ziurtagiri hauek: hizkuntza-eskola ofizialetako gaitasun-agiriak, 1995eko ekainaren ondoren bukatutakoak; oinarrizko mailako, erdi-mailako eta goi-mailako hizkuntza-ziurtagiriak; erdi-mailako eta goi-mailako espezialitate-ziurtagiriak; C-1 eta C-2 mailetako hizkuntza-ziurtagiriak, bai orokorrak, bai espezialitatekoak </w:t>
            </w:r>
          </w:p>
        </w:tc>
        <w:tc>
          <w:tcPr>
            <w:tcW w:w="1134" w:type="dxa"/>
            <w:tcBorders>
              <w:top w:val="nil"/>
              <w:left w:val="nil"/>
              <w:bottom w:val="nil"/>
              <w:right w:val="nil"/>
            </w:tcBorders>
            <w:shd w:val="clear" w:color="auto" w:fill="auto"/>
          </w:tcPr>
          <w:p w14:paraId="0850FC17" w14:textId="77777777" w:rsidR="00074C98" w:rsidRPr="009D0202" w:rsidRDefault="00074C98" w:rsidP="00993A36">
            <w:pPr>
              <w:shd w:val="clear" w:color="auto" w:fill="FFFFFF" w:themeFill="background1"/>
              <w:spacing w:after="120"/>
              <w:ind w:left="140"/>
              <w:jc w:val="right"/>
              <w:rPr>
                <w:rFonts w:ascii="Arial" w:hAnsi="Arial" w:cs="Arial"/>
                <w:sz w:val="21"/>
                <w:szCs w:val="21"/>
              </w:rPr>
            </w:pPr>
            <w:r>
              <w:rPr>
                <w:rFonts w:ascii="Arial" w:hAnsi="Arial"/>
                <w:sz w:val="21"/>
              </w:rPr>
              <w:t>23,67</w:t>
            </w:r>
          </w:p>
        </w:tc>
        <w:tc>
          <w:tcPr>
            <w:tcW w:w="682" w:type="dxa"/>
            <w:tcBorders>
              <w:top w:val="nil"/>
              <w:left w:val="nil"/>
              <w:bottom w:val="nil"/>
              <w:right w:val="nil"/>
            </w:tcBorders>
            <w:shd w:val="clear" w:color="auto" w:fill="auto"/>
          </w:tcPr>
          <w:p w14:paraId="25E3BE1F" w14:textId="77777777" w:rsidR="00074C98" w:rsidRPr="009D0202" w:rsidRDefault="00074C98" w:rsidP="00993A36">
            <w:pPr>
              <w:shd w:val="clear" w:color="auto" w:fill="FFFFFF" w:themeFill="background1"/>
              <w:spacing w:after="120"/>
              <w:ind w:left="-108" w:right="-124"/>
              <w:jc w:val="right"/>
              <w:rPr>
                <w:rFonts w:ascii="Arial" w:hAnsi="Arial" w:cs="Arial"/>
                <w:sz w:val="21"/>
                <w:szCs w:val="21"/>
              </w:rPr>
            </w:pPr>
            <w:r>
              <w:rPr>
                <w:rFonts w:ascii="Arial" w:hAnsi="Arial"/>
                <w:sz w:val="21"/>
              </w:rPr>
              <w:t>7,09</w:t>
            </w:r>
          </w:p>
        </w:tc>
      </w:tr>
      <w:tr w:rsidR="00074C98" w:rsidRPr="009D0202" w14:paraId="7D08DFD9" w14:textId="77777777" w:rsidTr="00993A36">
        <w:tc>
          <w:tcPr>
            <w:tcW w:w="7621" w:type="dxa"/>
            <w:tcBorders>
              <w:top w:val="nil"/>
              <w:left w:val="nil"/>
              <w:bottom w:val="nil"/>
              <w:right w:val="nil"/>
            </w:tcBorders>
            <w:shd w:val="clear" w:color="auto" w:fill="auto"/>
          </w:tcPr>
          <w:p w14:paraId="2BEC442F" w14:textId="77777777" w:rsidR="00074C98" w:rsidRPr="009D0202" w:rsidRDefault="00074C98" w:rsidP="00993A36">
            <w:pPr>
              <w:shd w:val="clear" w:color="auto" w:fill="FFFFFF" w:themeFill="background1"/>
              <w:spacing w:after="120"/>
              <w:ind w:right="-108"/>
              <w:rPr>
                <w:rFonts w:ascii="Arial" w:hAnsi="Arial" w:cs="Arial"/>
                <w:sz w:val="21"/>
                <w:szCs w:val="21"/>
              </w:rPr>
            </w:pPr>
            <w:r>
              <w:rPr>
                <w:rFonts w:ascii="Arial" w:hAnsi="Arial"/>
                <w:sz w:val="21"/>
              </w:rPr>
              <w:t>7. Goi-mailako Arte-ikasketetako Masterraren titulua</w:t>
            </w:r>
          </w:p>
        </w:tc>
        <w:tc>
          <w:tcPr>
            <w:tcW w:w="1134" w:type="dxa"/>
            <w:tcBorders>
              <w:top w:val="nil"/>
              <w:left w:val="nil"/>
              <w:bottom w:val="nil"/>
              <w:right w:val="nil"/>
            </w:tcBorders>
            <w:shd w:val="clear" w:color="auto" w:fill="auto"/>
          </w:tcPr>
          <w:p w14:paraId="22007E04" w14:textId="77777777" w:rsidR="00074C98" w:rsidRPr="009D0202" w:rsidRDefault="00074C98" w:rsidP="00993A36">
            <w:pPr>
              <w:shd w:val="clear" w:color="auto" w:fill="FFFFFF" w:themeFill="background1"/>
              <w:spacing w:after="120"/>
              <w:ind w:left="140"/>
              <w:jc w:val="right"/>
              <w:rPr>
                <w:rFonts w:ascii="Arial" w:hAnsi="Arial" w:cs="Arial"/>
                <w:sz w:val="21"/>
                <w:szCs w:val="21"/>
              </w:rPr>
            </w:pPr>
            <w:r>
              <w:rPr>
                <w:rFonts w:ascii="Arial" w:hAnsi="Arial"/>
                <w:sz w:val="21"/>
              </w:rPr>
              <w:t>108,89</w:t>
            </w:r>
          </w:p>
        </w:tc>
        <w:tc>
          <w:tcPr>
            <w:tcW w:w="682" w:type="dxa"/>
            <w:tcBorders>
              <w:top w:val="nil"/>
              <w:left w:val="nil"/>
              <w:bottom w:val="nil"/>
              <w:right w:val="nil"/>
            </w:tcBorders>
            <w:shd w:val="clear" w:color="auto" w:fill="auto"/>
          </w:tcPr>
          <w:p w14:paraId="07EF291D" w14:textId="77777777" w:rsidR="00074C98" w:rsidRPr="009D0202" w:rsidRDefault="00074C98" w:rsidP="00993A36">
            <w:pPr>
              <w:shd w:val="clear" w:color="auto" w:fill="FFFFFF" w:themeFill="background1"/>
              <w:spacing w:after="120"/>
              <w:ind w:left="-108" w:right="-124"/>
              <w:jc w:val="right"/>
              <w:rPr>
                <w:rFonts w:ascii="Arial" w:hAnsi="Arial" w:cs="Arial"/>
                <w:sz w:val="21"/>
                <w:szCs w:val="21"/>
              </w:rPr>
            </w:pPr>
            <w:r>
              <w:rPr>
                <w:rFonts w:ascii="Arial" w:hAnsi="Arial"/>
                <w:sz w:val="21"/>
              </w:rPr>
              <w:t>7,09</w:t>
            </w:r>
          </w:p>
        </w:tc>
      </w:tr>
      <w:tr w:rsidR="00074C98" w:rsidRPr="009D0202" w14:paraId="37DF098A" w14:textId="77777777" w:rsidTr="00993A36">
        <w:tc>
          <w:tcPr>
            <w:tcW w:w="7621" w:type="dxa"/>
            <w:tcBorders>
              <w:top w:val="nil"/>
              <w:left w:val="nil"/>
              <w:bottom w:val="nil"/>
              <w:right w:val="nil"/>
            </w:tcBorders>
            <w:shd w:val="clear" w:color="auto" w:fill="auto"/>
          </w:tcPr>
          <w:p w14:paraId="58808F60" w14:textId="77777777" w:rsidR="00074C98" w:rsidRPr="009D0202" w:rsidRDefault="00074C98" w:rsidP="00993A36">
            <w:pPr>
              <w:shd w:val="clear" w:color="auto" w:fill="FFFFFF" w:themeFill="background1"/>
              <w:spacing w:after="120"/>
              <w:ind w:right="-108"/>
              <w:rPr>
                <w:rFonts w:ascii="Arial" w:hAnsi="Arial" w:cs="Arial"/>
                <w:sz w:val="21"/>
                <w:szCs w:val="21"/>
              </w:rPr>
            </w:pPr>
            <w:r>
              <w:rPr>
                <w:rFonts w:ascii="Arial" w:hAnsi="Arial"/>
                <w:sz w:val="21"/>
              </w:rPr>
              <w:t>8. Prestakuntza pedagogiko eta didaktiko baliokidearen ziurtagiri ofiziala</w:t>
            </w:r>
          </w:p>
        </w:tc>
        <w:tc>
          <w:tcPr>
            <w:tcW w:w="1134" w:type="dxa"/>
            <w:tcBorders>
              <w:top w:val="nil"/>
              <w:left w:val="nil"/>
              <w:bottom w:val="nil"/>
              <w:right w:val="nil"/>
            </w:tcBorders>
            <w:shd w:val="clear" w:color="auto" w:fill="auto"/>
          </w:tcPr>
          <w:p w14:paraId="57094657" w14:textId="77777777" w:rsidR="00074C98" w:rsidRPr="009D0202" w:rsidRDefault="00074C98" w:rsidP="00993A36">
            <w:pPr>
              <w:shd w:val="clear" w:color="auto" w:fill="FFFFFF" w:themeFill="background1"/>
              <w:spacing w:after="120"/>
              <w:ind w:left="140"/>
              <w:jc w:val="right"/>
              <w:rPr>
                <w:rFonts w:ascii="Arial" w:hAnsi="Arial" w:cs="Arial"/>
                <w:sz w:val="21"/>
                <w:szCs w:val="21"/>
              </w:rPr>
            </w:pPr>
            <w:r>
              <w:rPr>
                <w:rFonts w:ascii="Arial" w:hAnsi="Arial"/>
                <w:sz w:val="21"/>
              </w:rPr>
              <w:t>23,67</w:t>
            </w:r>
          </w:p>
        </w:tc>
        <w:tc>
          <w:tcPr>
            <w:tcW w:w="682" w:type="dxa"/>
            <w:tcBorders>
              <w:top w:val="nil"/>
              <w:left w:val="nil"/>
              <w:bottom w:val="nil"/>
              <w:right w:val="nil"/>
            </w:tcBorders>
            <w:shd w:val="clear" w:color="auto" w:fill="auto"/>
          </w:tcPr>
          <w:p w14:paraId="19DC6A19" w14:textId="77777777" w:rsidR="00074C98" w:rsidRPr="009D0202" w:rsidRDefault="00074C98" w:rsidP="00993A36">
            <w:pPr>
              <w:shd w:val="clear" w:color="auto" w:fill="FFFFFF" w:themeFill="background1"/>
              <w:spacing w:after="120"/>
              <w:ind w:left="-108" w:right="-124"/>
              <w:jc w:val="right"/>
              <w:rPr>
                <w:rFonts w:ascii="Arial" w:hAnsi="Arial" w:cs="Arial"/>
                <w:sz w:val="21"/>
                <w:szCs w:val="21"/>
              </w:rPr>
            </w:pPr>
            <w:r>
              <w:rPr>
                <w:rFonts w:ascii="Arial" w:hAnsi="Arial"/>
                <w:sz w:val="21"/>
              </w:rPr>
              <w:t>7,09</w:t>
            </w:r>
          </w:p>
        </w:tc>
      </w:tr>
    </w:tbl>
    <w:p w14:paraId="027DBF6A" w14:textId="77777777" w:rsidR="00074C98" w:rsidRPr="009D0202" w:rsidRDefault="00074C98" w:rsidP="00074C98">
      <w:pPr>
        <w:pStyle w:val="Ttulo3"/>
        <w:shd w:val="clear" w:color="auto" w:fill="FFFFFF" w:themeFill="background1"/>
      </w:pPr>
      <w:r>
        <w:t>69. artikulua. Salbuespenak eta hobariak.</w:t>
      </w:r>
    </w:p>
    <w:p w14:paraId="2D24F58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Kuota ordaintzetik guztiz salbuetsita egongo dira kategoria bereziko familia ugariko kideak direla egiaztatzen duten eskatzaileak.</w:t>
      </w:r>
    </w:p>
    <w:p w14:paraId="7DEC732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Kuotaren % 50eko hobaria izango dute kategoria orokorreko familia ugariko kideak direla egiaztatzen duten eskatzaileek.</w:t>
      </w:r>
    </w:p>
    <w:p w14:paraId="730B26C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Eskatzaile hauek kuota ordaintzetik guztiz salbuetsita egongo dira: larritasun bereziko kalte pertsonal fisiko edo psikofisikoak jasan dituztela egiaztatzen duten terrorismoaren biktimak eta haien ezkontideak edo, afektibitate-harreman antzekoa izanik, haiekin modu iraunkorrean bizi direnak, eta berdin haien seme-alabak.</w:t>
      </w:r>
    </w:p>
    <w:p w14:paraId="0DDB07A5" w14:textId="77777777" w:rsidR="00074C98" w:rsidRPr="009D0202" w:rsidRDefault="00074C98" w:rsidP="00074C98">
      <w:pPr>
        <w:pStyle w:val="Ttulo2"/>
        <w:shd w:val="clear" w:color="auto" w:fill="FFFFFF" w:themeFill="background1"/>
      </w:pPr>
      <w:bookmarkStart w:id="138" w:name="_Toc155960144"/>
      <w:bookmarkEnd w:id="137"/>
      <w:r>
        <w:t>II. KAPITULUA. EUSKARAREN EZAGUTZA EGIAZTATZEKO AGIRIAK EGITEAGATIK EZARRITAKO TASA</w:t>
      </w:r>
      <w:bookmarkEnd w:id="138"/>
    </w:p>
    <w:p w14:paraId="26C101B6" w14:textId="77777777" w:rsidR="00074C98" w:rsidRPr="009D0202" w:rsidRDefault="00074C98" w:rsidP="00074C98">
      <w:pPr>
        <w:pStyle w:val="Ttulo3"/>
        <w:shd w:val="clear" w:color="auto" w:fill="FFFFFF" w:themeFill="background1"/>
      </w:pPr>
      <w:r>
        <w:t>70. artikulua. Zerga-egitatea.</w:t>
      </w:r>
    </w:p>
    <w:p w14:paraId="556B628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helduei euskara irakasteko programen oinarrizko curriculumeko mailaren bati dagozkion espedienteak eta inprimakiak egitea eta arlo horretako bai ziurtagiriak bai ziurtagirion ale bikoiztuak ematea</w:t>
      </w:r>
      <w:r>
        <w:rPr>
          <w:rFonts w:ascii="Arial" w:hAnsi="Arial"/>
          <w:sz w:val="21"/>
          <w:shd w:val="clear" w:color="auto" w:fill="FFFFFF" w:themeFill="background1"/>
        </w:rPr>
        <w:t xml:space="preserve"> (guztiak ere euskararen ezagutza egiaztatzekoak)</w:t>
      </w:r>
      <w:r>
        <w:rPr>
          <w:rFonts w:ascii="Arial" w:hAnsi="Arial"/>
          <w:sz w:val="21"/>
        </w:rPr>
        <w:t>. Kultura arloan eskumena duen sailari dagokio jarduketa horiek egitea.</w:t>
      </w:r>
    </w:p>
    <w:p w14:paraId="13AEE255" w14:textId="77777777" w:rsidR="00074C98" w:rsidRPr="009D0202" w:rsidRDefault="00074C98" w:rsidP="00074C98">
      <w:pPr>
        <w:pStyle w:val="Ttulo3"/>
        <w:shd w:val="clear" w:color="auto" w:fill="FFFFFF" w:themeFill="background1"/>
      </w:pPr>
      <w:r>
        <w:t>71. artikulua. Subjektu pasiboa.</w:t>
      </w:r>
    </w:p>
    <w:p w14:paraId="372D86D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honen subjektu pasibo dira ziurtagiri horiek eta </w:t>
      </w:r>
      <w:proofErr w:type="spellStart"/>
      <w:r>
        <w:rPr>
          <w:rFonts w:ascii="Arial" w:hAnsi="Arial"/>
          <w:sz w:val="21"/>
        </w:rPr>
        <w:t>beroien</w:t>
      </w:r>
      <w:proofErr w:type="spellEnd"/>
      <w:r>
        <w:rPr>
          <w:rFonts w:ascii="Arial" w:hAnsi="Arial"/>
          <w:sz w:val="21"/>
        </w:rPr>
        <w:t xml:space="preserve"> ale bikoiztuak eskatzen </w:t>
      </w:r>
      <w:r>
        <w:rPr>
          <w:rFonts w:ascii="Arial" w:hAnsi="Arial"/>
          <w:sz w:val="21"/>
          <w:shd w:val="clear" w:color="auto" w:fill="FFFFFF" w:themeFill="background1"/>
        </w:rPr>
        <w:t>dituztenak</w:t>
      </w:r>
      <w:r>
        <w:rPr>
          <w:rFonts w:ascii="Arial" w:hAnsi="Arial"/>
          <w:sz w:val="21"/>
        </w:rPr>
        <w:t>.</w:t>
      </w:r>
    </w:p>
    <w:p w14:paraId="689A7CCE" w14:textId="77777777" w:rsidR="00074C98" w:rsidRPr="009D0202" w:rsidRDefault="00074C98" w:rsidP="00074C98">
      <w:pPr>
        <w:pStyle w:val="Ttulo3"/>
        <w:shd w:val="clear" w:color="auto" w:fill="FFFFFF" w:themeFill="background1"/>
      </w:pPr>
      <w:r>
        <w:lastRenderedPageBreak/>
        <w:t xml:space="preserve">72. artikulua. </w:t>
      </w:r>
      <w:proofErr w:type="spellStart"/>
      <w:r>
        <w:t>Sortzapena</w:t>
      </w:r>
      <w:proofErr w:type="spellEnd"/>
      <w:r>
        <w:t>.</w:t>
      </w:r>
    </w:p>
    <w:p w14:paraId="09B2EC7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tituluen ziurtagiriak egitean izango da. Hala ere, agirion eskaera egiten den unean </w:t>
      </w:r>
      <w:proofErr w:type="spellStart"/>
      <w:r>
        <w:rPr>
          <w:rFonts w:ascii="Arial" w:hAnsi="Arial"/>
          <w:sz w:val="21"/>
        </w:rPr>
        <w:t>exijitu</w:t>
      </w:r>
      <w:proofErr w:type="spellEnd"/>
      <w:r>
        <w:rPr>
          <w:rFonts w:ascii="Arial" w:hAnsi="Arial"/>
          <w:sz w:val="21"/>
        </w:rPr>
        <w:t xml:space="preserve"> ahal izango da tasa ordaintzea.</w:t>
      </w:r>
    </w:p>
    <w:p w14:paraId="30264DD9" w14:textId="77777777" w:rsidR="00074C98" w:rsidRPr="009D0202" w:rsidRDefault="00074C98" w:rsidP="00074C98">
      <w:pPr>
        <w:pStyle w:val="Ttulo3"/>
        <w:shd w:val="clear" w:color="auto" w:fill="FFFFFF" w:themeFill="background1"/>
      </w:pPr>
      <w:r>
        <w:t>73. artikulua. Kuota.</w:t>
      </w:r>
    </w:p>
    <w:p w14:paraId="488555A6" w14:textId="77777777" w:rsidR="00074C98" w:rsidRPr="009D0202" w:rsidRDefault="00074C98" w:rsidP="00074C98">
      <w:pPr>
        <w:shd w:val="clear" w:color="auto" w:fill="FFFFFF" w:themeFill="background1"/>
        <w:jc w:val="both"/>
        <w:rPr>
          <w:rFonts w:ascii="Arial" w:hAnsi="Arial" w:cs="Arial"/>
          <w:sz w:val="21"/>
          <w:szCs w:val="21"/>
        </w:rPr>
      </w:pPr>
      <w:r>
        <w:rPr>
          <w:rFonts w:ascii="Arial" w:hAnsi="Arial"/>
          <w:sz w:val="21"/>
        </w:rPr>
        <w:t>Hona tasaren zenbatekoa (eurotan):</w:t>
      </w:r>
    </w:p>
    <w:tbl>
      <w:tblPr>
        <w:tblW w:w="417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026"/>
      </w:tblGrid>
      <w:tr w:rsidR="00074C98" w:rsidRPr="009D0202" w14:paraId="66FDDC7C" w14:textId="77777777" w:rsidTr="00993A36">
        <w:tc>
          <w:tcPr>
            <w:tcW w:w="3146" w:type="dxa"/>
            <w:tcBorders>
              <w:top w:val="nil"/>
              <w:left w:val="nil"/>
              <w:bottom w:val="nil"/>
              <w:right w:val="nil"/>
            </w:tcBorders>
            <w:shd w:val="clear" w:color="auto" w:fill="auto"/>
          </w:tcPr>
          <w:p w14:paraId="3E3396A6" w14:textId="77777777" w:rsidR="00074C98" w:rsidRPr="009D0202" w:rsidRDefault="00074C98" w:rsidP="00074C98">
            <w:pPr>
              <w:numPr>
                <w:ilvl w:val="0"/>
                <w:numId w:val="16"/>
              </w:numPr>
              <w:shd w:val="clear" w:color="auto" w:fill="FFFFFF" w:themeFill="background1"/>
              <w:spacing w:after="0" w:line="240" w:lineRule="auto"/>
              <w:jc w:val="both"/>
              <w:rPr>
                <w:rFonts w:ascii="Arial" w:hAnsi="Arial" w:cs="Arial"/>
                <w:sz w:val="21"/>
                <w:szCs w:val="21"/>
              </w:rPr>
            </w:pPr>
            <w:r>
              <w:rPr>
                <w:rFonts w:ascii="Arial" w:hAnsi="Arial"/>
                <w:sz w:val="21"/>
              </w:rPr>
              <w:t>Jatorrizko ziurtagiriak</w:t>
            </w:r>
          </w:p>
        </w:tc>
        <w:tc>
          <w:tcPr>
            <w:tcW w:w="1026" w:type="dxa"/>
            <w:tcBorders>
              <w:top w:val="nil"/>
              <w:left w:val="nil"/>
              <w:bottom w:val="nil"/>
              <w:right w:val="nil"/>
            </w:tcBorders>
            <w:shd w:val="clear" w:color="auto" w:fill="auto"/>
          </w:tcPr>
          <w:p w14:paraId="5C2733DF" w14:textId="77777777" w:rsidR="00074C98" w:rsidRPr="009D0202" w:rsidRDefault="00074C98" w:rsidP="00993A36">
            <w:pPr>
              <w:shd w:val="clear" w:color="auto" w:fill="FFFFFF" w:themeFill="background1"/>
              <w:ind w:left="140" w:right="144"/>
              <w:jc w:val="right"/>
              <w:rPr>
                <w:rFonts w:ascii="Arial" w:hAnsi="Arial" w:cs="Arial"/>
                <w:sz w:val="21"/>
                <w:szCs w:val="21"/>
              </w:rPr>
            </w:pPr>
            <w:r>
              <w:rPr>
                <w:rFonts w:ascii="Arial" w:hAnsi="Arial"/>
                <w:sz w:val="21"/>
              </w:rPr>
              <w:t>22,32</w:t>
            </w:r>
          </w:p>
        </w:tc>
      </w:tr>
      <w:tr w:rsidR="00074C98" w:rsidRPr="009D0202" w14:paraId="394013DF" w14:textId="77777777" w:rsidTr="00993A36">
        <w:tc>
          <w:tcPr>
            <w:tcW w:w="3146" w:type="dxa"/>
            <w:tcBorders>
              <w:top w:val="nil"/>
              <w:left w:val="nil"/>
              <w:bottom w:val="nil"/>
              <w:right w:val="nil"/>
            </w:tcBorders>
            <w:shd w:val="clear" w:color="auto" w:fill="auto"/>
          </w:tcPr>
          <w:p w14:paraId="34005F28" w14:textId="77777777" w:rsidR="00074C98" w:rsidRPr="009D0202" w:rsidRDefault="00074C98" w:rsidP="00074C98">
            <w:pPr>
              <w:numPr>
                <w:ilvl w:val="0"/>
                <w:numId w:val="16"/>
              </w:numPr>
              <w:shd w:val="clear" w:color="auto" w:fill="FFFFFF" w:themeFill="background1"/>
              <w:spacing w:after="120" w:line="240" w:lineRule="auto"/>
              <w:jc w:val="both"/>
              <w:rPr>
                <w:rFonts w:ascii="Arial" w:hAnsi="Arial" w:cs="Arial"/>
                <w:sz w:val="21"/>
                <w:szCs w:val="21"/>
              </w:rPr>
            </w:pPr>
            <w:r>
              <w:rPr>
                <w:rFonts w:ascii="Arial" w:hAnsi="Arial"/>
                <w:sz w:val="21"/>
              </w:rPr>
              <w:t>Bikoiztuak</w:t>
            </w:r>
          </w:p>
        </w:tc>
        <w:tc>
          <w:tcPr>
            <w:tcW w:w="1026" w:type="dxa"/>
            <w:tcBorders>
              <w:top w:val="nil"/>
              <w:left w:val="nil"/>
              <w:bottom w:val="nil"/>
              <w:right w:val="nil"/>
            </w:tcBorders>
            <w:shd w:val="clear" w:color="auto" w:fill="auto"/>
          </w:tcPr>
          <w:p w14:paraId="0D4F60C5" w14:textId="77777777" w:rsidR="00074C98" w:rsidRPr="009D0202" w:rsidRDefault="00074C98" w:rsidP="00993A36">
            <w:pPr>
              <w:shd w:val="clear" w:color="auto" w:fill="FFFFFF" w:themeFill="background1"/>
              <w:spacing w:after="120"/>
              <w:ind w:left="140" w:right="144"/>
              <w:jc w:val="right"/>
              <w:rPr>
                <w:rFonts w:ascii="Arial" w:hAnsi="Arial" w:cs="Arial"/>
                <w:sz w:val="21"/>
                <w:szCs w:val="21"/>
              </w:rPr>
            </w:pPr>
            <w:r>
              <w:rPr>
                <w:rFonts w:ascii="Arial" w:hAnsi="Arial"/>
                <w:sz w:val="21"/>
              </w:rPr>
              <w:t>2,08</w:t>
            </w:r>
          </w:p>
        </w:tc>
      </w:tr>
    </w:tbl>
    <w:p w14:paraId="6A473597" w14:textId="77777777" w:rsidR="00074C98" w:rsidRPr="009D0202" w:rsidRDefault="00074C98" w:rsidP="00074C98">
      <w:pPr>
        <w:pStyle w:val="Ttulo2"/>
        <w:shd w:val="clear" w:color="auto" w:fill="FFFFFF" w:themeFill="background1"/>
      </w:pPr>
      <w:bookmarkStart w:id="139" w:name="_Toc155960149"/>
      <w:r>
        <w:t xml:space="preserve">III. KAPITULUA. UNIBERTSITATEAZ KANPOKO IRAKASKUNTZETAKO ATZERRIKO TITULU ETA IKASKETAK HOMOLOGATU ETA BALIOZKOTZEAGATIK EZARRITAKO TASA </w:t>
      </w:r>
      <w:bookmarkEnd w:id="139"/>
    </w:p>
    <w:p w14:paraId="48DFCB0E" w14:textId="77777777" w:rsidR="00074C98" w:rsidRPr="009D0202" w:rsidRDefault="00074C98" w:rsidP="00074C98">
      <w:pPr>
        <w:pStyle w:val="Ttulo3"/>
        <w:shd w:val="clear" w:color="auto" w:fill="FFFFFF" w:themeFill="background1"/>
      </w:pPr>
      <w:r>
        <w:t>74. artikulua. Zerga-egitatea.</w:t>
      </w:r>
    </w:p>
    <w:p w14:paraId="4C7DB2D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interesdunak eskaturik hasiera ematea goi-mailako hezkuntzako atzerriko tituluak homologatzeko espediente bati, edo unibertsitateaz kanpoko irakaskuntzetako atzerriko tituluak edo ikasketak homologatu edo baliozkotzeko espediente bati.</w:t>
      </w:r>
    </w:p>
    <w:p w14:paraId="0D422139" w14:textId="77777777" w:rsidR="00074C98" w:rsidRPr="009D0202" w:rsidRDefault="00074C98" w:rsidP="00074C98">
      <w:pPr>
        <w:pStyle w:val="Ttulo3"/>
        <w:shd w:val="clear" w:color="auto" w:fill="FFFFFF" w:themeFill="background1"/>
      </w:pPr>
      <w:bookmarkStart w:id="140" w:name="_Toc155960151"/>
      <w:r>
        <w:t xml:space="preserve">75. artikulua. </w:t>
      </w:r>
      <w:proofErr w:type="spellStart"/>
      <w:r>
        <w:t>Sortzapena</w:t>
      </w:r>
      <w:proofErr w:type="spellEnd"/>
      <w:r>
        <w:t>.</w:t>
      </w:r>
      <w:bookmarkEnd w:id="140"/>
    </w:p>
    <w:p w14:paraId="3D012FA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homologatze- edo baliozkotze-eskabidea aurkezten denean izango da. Tasa ordaindu izana frogatu beharko da espedientea izapidetzeko.</w:t>
      </w:r>
    </w:p>
    <w:p w14:paraId="718D9FA9" w14:textId="77777777" w:rsidR="00074C98" w:rsidRPr="009D0202" w:rsidRDefault="00074C98" w:rsidP="00074C98">
      <w:pPr>
        <w:pStyle w:val="Ttulo3"/>
        <w:shd w:val="clear" w:color="auto" w:fill="FFFFFF" w:themeFill="background1"/>
      </w:pPr>
      <w:bookmarkStart w:id="141" w:name="_Toc155960152"/>
      <w:r>
        <w:t>76. artikulua. Subjektu pasiboa.</w:t>
      </w:r>
      <w:bookmarkEnd w:id="141"/>
    </w:p>
    <w:p w14:paraId="6133049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atzerriko titulu edo ikasketak homologatu edo baliozkotzeko eskatzen duten pertsona fisikoak.</w:t>
      </w:r>
    </w:p>
    <w:p w14:paraId="7D44DC5D" w14:textId="77777777" w:rsidR="00074C98" w:rsidRPr="009D0202" w:rsidRDefault="00074C98" w:rsidP="00074C98">
      <w:pPr>
        <w:pStyle w:val="Ttulo3"/>
        <w:shd w:val="clear" w:color="auto" w:fill="FFFFFF" w:themeFill="background1"/>
      </w:pPr>
      <w:bookmarkStart w:id="142" w:name="_Toc155960153"/>
      <w:r>
        <w:t>77. artikulua. Kuota.</w:t>
      </w:r>
      <w:bookmarkEnd w:id="142"/>
    </w:p>
    <w:p w14:paraId="55C6DA1D" w14:textId="77777777" w:rsidR="00074C98" w:rsidRPr="009D0202" w:rsidRDefault="00074C98" w:rsidP="00074C98">
      <w:pPr>
        <w:shd w:val="clear" w:color="auto" w:fill="FFFFFF" w:themeFill="background1"/>
        <w:tabs>
          <w:tab w:val="right" w:pos="8080"/>
          <w:tab w:val="right" w:pos="9184"/>
        </w:tabs>
        <w:spacing w:after="120"/>
        <w:jc w:val="both"/>
        <w:rPr>
          <w:rFonts w:ascii="Arial" w:hAnsi="Arial" w:cs="Arial"/>
          <w:sz w:val="21"/>
          <w:szCs w:val="21"/>
        </w:rPr>
      </w:pPr>
      <w:r>
        <w:rPr>
          <w:rFonts w:ascii="Arial" w:hAnsi="Arial"/>
          <w:sz w:val="21"/>
        </w:rPr>
        <w:t xml:space="preserve">1. Tarifa honen arabera eskatuko da tasa (eurotan): </w:t>
      </w:r>
      <w:r>
        <w:rPr>
          <w:rFonts w:ascii="Arial" w:hAnsi="Arial"/>
          <w:sz w:val="21"/>
        </w:rPr>
        <w:tab/>
        <w:t>jatorrizkoak</w:t>
      </w:r>
      <w:r>
        <w:rPr>
          <w:rFonts w:ascii="Arial" w:hAnsi="Arial"/>
          <w:sz w:val="21"/>
        </w:rPr>
        <w:tab/>
        <w:t>kopiak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970"/>
        <w:gridCol w:w="1067"/>
      </w:tblGrid>
      <w:tr w:rsidR="00074C98" w:rsidRPr="009D0202" w14:paraId="41344B6E" w14:textId="77777777" w:rsidTr="00993A36">
        <w:tc>
          <w:tcPr>
            <w:tcW w:w="7285" w:type="dxa"/>
            <w:tcBorders>
              <w:top w:val="nil"/>
              <w:left w:val="nil"/>
              <w:bottom w:val="nil"/>
              <w:right w:val="nil"/>
            </w:tcBorders>
            <w:shd w:val="clear" w:color="auto" w:fill="auto"/>
          </w:tcPr>
          <w:p w14:paraId="48AA6DF7" w14:textId="77777777" w:rsidR="00074C98" w:rsidRPr="009D0202" w:rsidRDefault="00074C98" w:rsidP="00074C98">
            <w:pPr>
              <w:numPr>
                <w:ilvl w:val="0"/>
                <w:numId w:val="15"/>
              </w:numPr>
              <w:shd w:val="clear" w:color="auto" w:fill="FFFFFF" w:themeFill="background1"/>
              <w:spacing w:after="120" w:line="240" w:lineRule="auto"/>
              <w:ind w:left="568" w:right="-108" w:hanging="284"/>
              <w:rPr>
                <w:rFonts w:ascii="Arial" w:hAnsi="Arial" w:cs="Arial"/>
                <w:sz w:val="21"/>
                <w:szCs w:val="21"/>
              </w:rPr>
            </w:pPr>
            <w:r>
              <w:rPr>
                <w:rFonts w:ascii="Arial" w:hAnsi="Arial"/>
                <w:sz w:val="21"/>
              </w:rPr>
              <w:t>Musika, Dantza edo Arte Dramatikoko goi-mailako tituluekin homologatzeko eskabidea</w:t>
            </w:r>
          </w:p>
        </w:tc>
        <w:tc>
          <w:tcPr>
            <w:tcW w:w="970" w:type="dxa"/>
            <w:tcBorders>
              <w:top w:val="nil"/>
              <w:left w:val="nil"/>
              <w:bottom w:val="nil"/>
              <w:right w:val="nil"/>
            </w:tcBorders>
            <w:shd w:val="clear" w:color="auto" w:fill="auto"/>
          </w:tcPr>
          <w:p w14:paraId="4D4977FE" w14:textId="77777777" w:rsidR="00074C98" w:rsidRPr="009D0202" w:rsidRDefault="00074C98" w:rsidP="00993A36">
            <w:pPr>
              <w:shd w:val="clear" w:color="auto" w:fill="FFFFFF" w:themeFill="background1"/>
              <w:spacing w:after="120"/>
              <w:ind w:left="34" w:right="34"/>
              <w:jc w:val="right"/>
              <w:rPr>
                <w:rFonts w:ascii="Arial" w:hAnsi="Arial" w:cs="Arial"/>
                <w:sz w:val="21"/>
                <w:szCs w:val="21"/>
              </w:rPr>
            </w:pPr>
            <w:r>
              <w:rPr>
                <w:rFonts w:ascii="Arial" w:hAnsi="Arial"/>
                <w:sz w:val="21"/>
              </w:rPr>
              <w:t>58,02</w:t>
            </w:r>
          </w:p>
        </w:tc>
        <w:tc>
          <w:tcPr>
            <w:tcW w:w="1067" w:type="dxa"/>
            <w:tcBorders>
              <w:top w:val="nil"/>
              <w:left w:val="nil"/>
              <w:bottom w:val="nil"/>
              <w:right w:val="nil"/>
            </w:tcBorders>
          </w:tcPr>
          <w:p w14:paraId="168D2E42" w14:textId="77777777" w:rsidR="00074C98" w:rsidRPr="009D0202" w:rsidRDefault="00074C98" w:rsidP="00993A36">
            <w:pPr>
              <w:shd w:val="clear" w:color="auto" w:fill="FFFFFF" w:themeFill="background1"/>
              <w:spacing w:after="120"/>
              <w:ind w:left="34" w:right="34"/>
              <w:jc w:val="right"/>
              <w:rPr>
                <w:rFonts w:ascii="Arial" w:hAnsi="Arial" w:cs="Arial"/>
                <w:sz w:val="21"/>
                <w:szCs w:val="21"/>
              </w:rPr>
            </w:pPr>
            <w:r>
              <w:rPr>
                <w:rFonts w:ascii="Arial" w:hAnsi="Arial"/>
                <w:sz w:val="21"/>
              </w:rPr>
              <w:t>7,09</w:t>
            </w:r>
          </w:p>
        </w:tc>
      </w:tr>
      <w:tr w:rsidR="00074C98" w:rsidRPr="009D0202" w14:paraId="7CBA7F6F" w14:textId="77777777" w:rsidTr="00993A36">
        <w:tc>
          <w:tcPr>
            <w:tcW w:w="7285" w:type="dxa"/>
            <w:tcBorders>
              <w:top w:val="nil"/>
              <w:left w:val="nil"/>
              <w:bottom w:val="nil"/>
              <w:right w:val="nil"/>
            </w:tcBorders>
            <w:shd w:val="clear" w:color="auto" w:fill="auto"/>
          </w:tcPr>
          <w:p w14:paraId="0E3E904F" w14:textId="77777777" w:rsidR="00074C98" w:rsidRPr="009D0202" w:rsidRDefault="00074C98" w:rsidP="00074C98">
            <w:pPr>
              <w:numPr>
                <w:ilvl w:val="0"/>
                <w:numId w:val="15"/>
              </w:numPr>
              <w:shd w:val="clear" w:color="auto" w:fill="FFFFFF" w:themeFill="background1"/>
              <w:spacing w:after="120" w:line="240" w:lineRule="auto"/>
              <w:ind w:left="568" w:hanging="284"/>
              <w:rPr>
                <w:rFonts w:ascii="Arial" w:hAnsi="Arial" w:cs="Arial"/>
                <w:sz w:val="21"/>
                <w:szCs w:val="21"/>
              </w:rPr>
            </w:pPr>
            <w:r>
              <w:rPr>
                <w:rFonts w:ascii="Arial" w:hAnsi="Arial"/>
                <w:sz w:val="21"/>
              </w:rPr>
              <w:t>Espainiako titulu hauekin homologatzeko eskabidea: Batxilergoa, Lanbide Heziketako goi-mailako teknikaria, Arte Plastikoetako eta Diseinuko goi-mailako teknikaria, Kiroletako goi-mailako teknikaria eta Musika edo Dantzako titulu profesionala</w:t>
            </w:r>
          </w:p>
        </w:tc>
        <w:tc>
          <w:tcPr>
            <w:tcW w:w="970" w:type="dxa"/>
            <w:tcBorders>
              <w:top w:val="nil"/>
              <w:left w:val="nil"/>
              <w:bottom w:val="nil"/>
              <w:right w:val="nil"/>
            </w:tcBorders>
            <w:shd w:val="clear" w:color="auto" w:fill="auto"/>
          </w:tcPr>
          <w:p w14:paraId="1132D5E8"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53,33</w:t>
            </w:r>
          </w:p>
        </w:tc>
        <w:tc>
          <w:tcPr>
            <w:tcW w:w="1067" w:type="dxa"/>
            <w:tcBorders>
              <w:top w:val="nil"/>
              <w:left w:val="nil"/>
              <w:bottom w:val="nil"/>
              <w:right w:val="nil"/>
            </w:tcBorders>
          </w:tcPr>
          <w:p w14:paraId="6644E964"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7,09</w:t>
            </w:r>
          </w:p>
        </w:tc>
      </w:tr>
      <w:tr w:rsidR="00074C98" w:rsidRPr="009D0202" w14:paraId="671787BA" w14:textId="77777777" w:rsidTr="00993A36">
        <w:tc>
          <w:tcPr>
            <w:tcW w:w="7285" w:type="dxa"/>
            <w:tcBorders>
              <w:top w:val="nil"/>
              <w:left w:val="nil"/>
              <w:bottom w:val="nil"/>
              <w:right w:val="nil"/>
            </w:tcBorders>
            <w:shd w:val="clear" w:color="auto" w:fill="auto"/>
          </w:tcPr>
          <w:p w14:paraId="19B7CAED" w14:textId="77777777" w:rsidR="00074C98" w:rsidRPr="009D0202" w:rsidRDefault="00074C98" w:rsidP="00074C98">
            <w:pPr>
              <w:numPr>
                <w:ilvl w:val="0"/>
                <w:numId w:val="15"/>
              </w:numPr>
              <w:shd w:val="clear" w:color="auto" w:fill="FFFFFF" w:themeFill="background1"/>
              <w:spacing w:after="120" w:line="240" w:lineRule="auto"/>
              <w:ind w:left="568" w:hanging="284"/>
              <w:rPr>
                <w:rFonts w:ascii="Arial" w:hAnsi="Arial" w:cs="Arial"/>
                <w:sz w:val="21"/>
                <w:szCs w:val="21"/>
              </w:rPr>
            </w:pPr>
            <w:r>
              <w:rPr>
                <w:rFonts w:ascii="Arial" w:hAnsi="Arial"/>
                <w:sz w:val="21"/>
              </w:rPr>
              <w:t>Espainiako titulu hauekin homologatzeko eskabidea: Lanbide Heziketako teknikaria, Arte Plastikoetako eta Diseinuko teknikaria edo Kiroletako teknikaria</w:t>
            </w:r>
          </w:p>
        </w:tc>
        <w:tc>
          <w:tcPr>
            <w:tcW w:w="970" w:type="dxa"/>
            <w:tcBorders>
              <w:top w:val="nil"/>
              <w:left w:val="nil"/>
              <w:bottom w:val="nil"/>
              <w:right w:val="nil"/>
            </w:tcBorders>
            <w:shd w:val="clear" w:color="auto" w:fill="auto"/>
          </w:tcPr>
          <w:p w14:paraId="3AF0947B"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53,33</w:t>
            </w:r>
          </w:p>
        </w:tc>
        <w:tc>
          <w:tcPr>
            <w:tcW w:w="1067" w:type="dxa"/>
            <w:tcBorders>
              <w:top w:val="nil"/>
              <w:left w:val="nil"/>
              <w:bottom w:val="nil"/>
              <w:right w:val="nil"/>
            </w:tcBorders>
          </w:tcPr>
          <w:p w14:paraId="3A7CF6DE"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7,09</w:t>
            </w:r>
          </w:p>
        </w:tc>
      </w:tr>
      <w:tr w:rsidR="00074C98" w:rsidRPr="009D0202" w14:paraId="25F56D1A" w14:textId="77777777" w:rsidTr="00993A36">
        <w:trPr>
          <w:trHeight w:val="510"/>
        </w:trPr>
        <w:tc>
          <w:tcPr>
            <w:tcW w:w="7285" w:type="dxa"/>
            <w:tcBorders>
              <w:top w:val="nil"/>
              <w:left w:val="nil"/>
              <w:bottom w:val="nil"/>
              <w:right w:val="nil"/>
            </w:tcBorders>
            <w:shd w:val="clear" w:color="auto" w:fill="auto"/>
          </w:tcPr>
          <w:p w14:paraId="0CBEC5B0" w14:textId="77777777" w:rsidR="00074C98" w:rsidRPr="009D0202" w:rsidRDefault="00074C98" w:rsidP="00074C98">
            <w:pPr>
              <w:numPr>
                <w:ilvl w:val="0"/>
                <w:numId w:val="15"/>
              </w:numPr>
              <w:shd w:val="clear" w:color="auto" w:fill="FFFFFF" w:themeFill="background1"/>
              <w:spacing w:after="120" w:line="240" w:lineRule="auto"/>
              <w:ind w:left="568" w:hanging="284"/>
              <w:rPr>
                <w:rFonts w:ascii="Arial" w:hAnsi="Arial" w:cs="Arial"/>
                <w:sz w:val="21"/>
                <w:szCs w:val="21"/>
              </w:rPr>
            </w:pPr>
            <w:r>
              <w:rPr>
                <w:rFonts w:ascii="Arial" w:hAnsi="Arial"/>
                <w:sz w:val="21"/>
              </w:rPr>
              <w:t>Kultura Ondareen Kontserbazio eta Zaharberritzeari buruzko Espainiako tituluarekin homologatzeko eskabidea</w:t>
            </w:r>
          </w:p>
        </w:tc>
        <w:tc>
          <w:tcPr>
            <w:tcW w:w="970" w:type="dxa"/>
            <w:tcBorders>
              <w:top w:val="nil"/>
              <w:left w:val="nil"/>
              <w:bottom w:val="nil"/>
              <w:right w:val="nil"/>
            </w:tcBorders>
            <w:shd w:val="clear" w:color="auto" w:fill="auto"/>
          </w:tcPr>
          <w:p w14:paraId="0DB29F9F"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53,33</w:t>
            </w:r>
          </w:p>
        </w:tc>
        <w:tc>
          <w:tcPr>
            <w:tcW w:w="1067" w:type="dxa"/>
            <w:tcBorders>
              <w:top w:val="nil"/>
              <w:left w:val="nil"/>
              <w:bottom w:val="nil"/>
              <w:right w:val="nil"/>
            </w:tcBorders>
          </w:tcPr>
          <w:p w14:paraId="18A25076"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7,09</w:t>
            </w:r>
          </w:p>
        </w:tc>
      </w:tr>
      <w:tr w:rsidR="00074C98" w:rsidRPr="009D0202" w14:paraId="45BD2CB6" w14:textId="77777777" w:rsidTr="00993A36">
        <w:trPr>
          <w:trHeight w:val="510"/>
        </w:trPr>
        <w:tc>
          <w:tcPr>
            <w:tcW w:w="7285" w:type="dxa"/>
            <w:tcBorders>
              <w:top w:val="nil"/>
              <w:left w:val="nil"/>
              <w:bottom w:val="nil"/>
              <w:right w:val="nil"/>
            </w:tcBorders>
            <w:shd w:val="clear" w:color="auto" w:fill="auto"/>
          </w:tcPr>
          <w:p w14:paraId="536734B1" w14:textId="77777777" w:rsidR="00074C98" w:rsidRPr="009D0202" w:rsidRDefault="00074C98" w:rsidP="00074C98">
            <w:pPr>
              <w:numPr>
                <w:ilvl w:val="0"/>
                <w:numId w:val="15"/>
              </w:numPr>
              <w:shd w:val="clear" w:color="auto" w:fill="FFFFFF" w:themeFill="background1"/>
              <w:spacing w:after="120" w:line="240" w:lineRule="auto"/>
              <w:ind w:left="568" w:right="-108" w:hanging="284"/>
              <w:rPr>
                <w:rFonts w:ascii="Arial" w:hAnsi="Arial" w:cs="Arial"/>
                <w:sz w:val="21"/>
                <w:szCs w:val="21"/>
              </w:rPr>
            </w:pPr>
            <w:r>
              <w:rPr>
                <w:rFonts w:ascii="Arial" w:hAnsi="Arial"/>
                <w:sz w:val="21"/>
              </w:rPr>
              <w:t>Goi-mailako Arte-ikasketetako Masterraren tituluarekin homologatzeko eskabidea</w:t>
            </w:r>
          </w:p>
        </w:tc>
        <w:tc>
          <w:tcPr>
            <w:tcW w:w="970" w:type="dxa"/>
            <w:tcBorders>
              <w:top w:val="nil"/>
              <w:left w:val="nil"/>
              <w:bottom w:val="nil"/>
              <w:right w:val="nil"/>
            </w:tcBorders>
            <w:shd w:val="clear" w:color="auto" w:fill="auto"/>
          </w:tcPr>
          <w:p w14:paraId="395D579F"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58,02</w:t>
            </w:r>
          </w:p>
        </w:tc>
        <w:tc>
          <w:tcPr>
            <w:tcW w:w="1067" w:type="dxa"/>
            <w:tcBorders>
              <w:top w:val="nil"/>
              <w:left w:val="nil"/>
              <w:bottom w:val="nil"/>
              <w:right w:val="nil"/>
            </w:tcBorders>
          </w:tcPr>
          <w:p w14:paraId="4CF74920"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7,09</w:t>
            </w:r>
          </w:p>
        </w:tc>
      </w:tr>
      <w:tr w:rsidR="00074C98" w:rsidRPr="009D0202" w14:paraId="251317EC" w14:textId="77777777" w:rsidTr="00993A36">
        <w:trPr>
          <w:trHeight w:val="510"/>
        </w:trPr>
        <w:tc>
          <w:tcPr>
            <w:tcW w:w="7285" w:type="dxa"/>
            <w:tcBorders>
              <w:top w:val="nil"/>
              <w:left w:val="nil"/>
              <w:bottom w:val="nil"/>
              <w:right w:val="nil"/>
            </w:tcBorders>
            <w:shd w:val="clear" w:color="auto" w:fill="auto"/>
          </w:tcPr>
          <w:p w14:paraId="05692507" w14:textId="77777777" w:rsidR="00074C98" w:rsidRPr="009D0202" w:rsidRDefault="00074C98" w:rsidP="00074C98">
            <w:pPr>
              <w:numPr>
                <w:ilvl w:val="0"/>
                <w:numId w:val="15"/>
              </w:numPr>
              <w:shd w:val="clear" w:color="auto" w:fill="FFFFFF" w:themeFill="background1"/>
              <w:spacing w:after="120" w:line="240" w:lineRule="auto"/>
              <w:ind w:left="567" w:hanging="283"/>
              <w:rPr>
                <w:rFonts w:ascii="Arial" w:hAnsi="Arial" w:cs="Arial"/>
                <w:sz w:val="21"/>
                <w:szCs w:val="21"/>
              </w:rPr>
            </w:pPr>
            <w:r>
              <w:rPr>
                <w:rFonts w:ascii="Arial" w:hAnsi="Arial"/>
                <w:sz w:val="21"/>
              </w:rPr>
              <w:t>Unibertsitate-mailakoak ez diren Espainiako ikastaro edo moduluak baliozkotzeko eskabidea</w:t>
            </w:r>
          </w:p>
        </w:tc>
        <w:tc>
          <w:tcPr>
            <w:tcW w:w="970" w:type="dxa"/>
            <w:tcBorders>
              <w:top w:val="nil"/>
              <w:left w:val="nil"/>
              <w:bottom w:val="nil"/>
              <w:right w:val="nil"/>
            </w:tcBorders>
            <w:shd w:val="clear" w:color="auto" w:fill="auto"/>
          </w:tcPr>
          <w:p w14:paraId="2DBE2807"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26,64</w:t>
            </w:r>
          </w:p>
        </w:tc>
        <w:tc>
          <w:tcPr>
            <w:tcW w:w="1067" w:type="dxa"/>
            <w:tcBorders>
              <w:top w:val="nil"/>
              <w:left w:val="nil"/>
              <w:bottom w:val="nil"/>
              <w:right w:val="nil"/>
            </w:tcBorders>
          </w:tcPr>
          <w:p w14:paraId="73126E01" w14:textId="77777777" w:rsidR="00074C98" w:rsidRPr="009D0202" w:rsidRDefault="00074C98" w:rsidP="00993A36">
            <w:pPr>
              <w:shd w:val="clear" w:color="auto" w:fill="FFFFFF" w:themeFill="background1"/>
              <w:spacing w:after="120"/>
              <w:ind w:left="194" w:right="34"/>
              <w:jc w:val="right"/>
              <w:rPr>
                <w:rFonts w:ascii="Arial" w:hAnsi="Arial" w:cs="Arial"/>
                <w:sz w:val="21"/>
                <w:szCs w:val="21"/>
              </w:rPr>
            </w:pPr>
            <w:r>
              <w:rPr>
                <w:rFonts w:ascii="Arial" w:hAnsi="Arial"/>
                <w:sz w:val="21"/>
              </w:rPr>
              <w:t>7,09</w:t>
            </w:r>
          </w:p>
        </w:tc>
      </w:tr>
    </w:tbl>
    <w:p w14:paraId="6889807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Aurreko letretan berariaz aipatu gabeko titulu edo ikasketen kasuan, ondorioei edo maila akademikoari dagokienez baliokideak diren titulu edo ikasketen zenbatekoa aplikatuko da.</w:t>
      </w:r>
    </w:p>
    <w:p w14:paraId="7E11425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Ez da tasarik eskatuko Bigarren Hezkuntzako Graduaren Espainiako tituluarekin homologatzeko eskabideagatik.</w:t>
      </w:r>
    </w:p>
    <w:p w14:paraId="772C0FC0" w14:textId="77777777" w:rsidR="00074C98" w:rsidRPr="009D0202" w:rsidRDefault="00074C98" w:rsidP="00074C98">
      <w:pPr>
        <w:pStyle w:val="Ttulo2"/>
        <w:shd w:val="clear" w:color="auto" w:fill="FFFFFF" w:themeFill="background1"/>
      </w:pPr>
      <w:bookmarkStart w:id="143" w:name="_Toc155960154"/>
      <w:bookmarkStart w:id="144" w:name="_Toc473955392"/>
      <w:r>
        <w:lastRenderedPageBreak/>
        <w:t>IV. KAPITULUA. AISIAKO ONTZIAK MANEIATZEKO TITULUENGATIK EZARRITAKO TASA</w:t>
      </w:r>
      <w:bookmarkEnd w:id="143"/>
    </w:p>
    <w:bookmarkEnd w:id="144"/>
    <w:p w14:paraId="70651F79" w14:textId="77777777" w:rsidR="00074C98" w:rsidRPr="009D0202" w:rsidRDefault="00074C98" w:rsidP="00074C98">
      <w:pPr>
        <w:pStyle w:val="Ttulo3"/>
        <w:shd w:val="clear" w:color="auto" w:fill="FFFFFF" w:themeFill="background1"/>
      </w:pPr>
      <w:r>
        <w:t>78. artikulua. Zerga-egitatea.</w:t>
      </w:r>
    </w:p>
    <w:p w14:paraId="7275665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45" w:name="_Toc473955394"/>
      <w:r>
        <w:rPr>
          <w:rFonts w:ascii="Arial" w:hAnsi="Arial"/>
          <w:sz w:val="21"/>
        </w:rPr>
        <w:t>Tasa honen zerga-egitatea da zerbitzuak ematea aisiako ontziak maneiatzeko behar diren tituluak egiteko, berritzeko, baliozkotzeko eta haien ale bikoiztuak egiteko, bai eta tituluok lortzeko azterketetan parte hartzeko ere.</w:t>
      </w:r>
    </w:p>
    <w:p w14:paraId="1CE4A593" w14:textId="77777777" w:rsidR="00074C98" w:rsidRPr="009D0202" w:rsidRDefault="00074C98" w:rsidP="00074C98">
      <w:pPr>
        <w:pStyle w:val="Ttulo3"/>
        <w:shd w:val="clear" w:color="auto" w:fill="FFFFFF" w:themeFill="background1"/>
      </w:pPr>
      <w:bookmarkStart w:id="146" w:name="_Toc155960156"/>
      <w:r>
        <w:t>79. artikulua. Subjektu pasiboa.</w:t>
      </w:r>
      <w:bookmarkEnd w:id="145"/>
      <w:bookmarkEnd w:id="146"/>
    </w:p>
    <w:p w14:paraId="0AB0BD4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47" w:name="_Toc473955395"/>
      <w:r>
        <w:rPr>
          <w:rFonts w:ascii="Arial" w:hAnsi="Arial"/>
          <w:sz w:val="21"/>
        </w:rPr>
        <w:t>Tasa honen subjektu pasibo dira zerga-egitate diren zerbitzuak eskatzen edo jasotzen dituztenak.</w:t>
      </w:r>
    </w:p>
    <w:p w14:paraId="39598A68" w14:textId="77777777" w:rsidR="00074C98" w:rsidRPr="009D0202" w:rsidRDefault="00074C98" w:rsidP="00074C98">
      <w:pPr>
        <w:pStyle w:val="Ttulo3"/>
        <w:shd w:val="clear" w:color="auto" w:fill="FFFFFF" w:themeFill="background1"/>
      </w:pPr>
      <w:bookmarkStart w:id="148" w:name="_Toc155960157"/>
      <w:r>
        <w:t xml:space="preserve">80. artikulua. </w:t>
      </w:r>
      <w:proofErr w:type="spellStart"/>
      <w:r>
        <w:t>Sortzapena</w:t>
      </w:r>
      <w:proofErr w:type="spellEnd"/>
      <w:r>
        <w:t>.</w:t>
      </w:r>
      <w:bookmarkEnd w:id="147"/>
      <w:bookmarkEnd w:id="148"/>
    </w:p>
    <w:p w14:paraId="3B1F942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49" w:name="_Toc473955396"/>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gauzatzen direnean izango da. Halere, eskaera egiten den unean </w:t>
      </w:r>
      <w:proofErr w:type="spellStart"/>
      <w:r>
        <w:rPr>
          <w:rFonts w:ascii="Arial" w:hAnsi="Arial"/>
          <w:sz w:val="21"/>
        </w:rPr>
        <w:t>exijitu</w:t>
      </w:r>
      <w:proofErr w:type="spellEnd"/>
      <w:r>
        <w:rPr>
          <w:rFonts w:ascii="Arial" w:hAnsi="Arial"/>
          <w:sz w:val="21"/>
        </w:rPr>
        <w:t xml:space="preserve"> ahal izango da ordainketa.</w:t>
      </w:r>
    </w:p>
    <w:p w14:paraId="45840E09" w14:textId="77777777" w:rsidR="00074C98" w:rsidRPr="009D0202" w:rsidRDefault="00074C98" w:rsidP="00074C98">
      <w:pPr>
        <w:pStyle w:val="Ttulo3"/>
        <w:shd w:val="clear" w:color="auto" w:fill="FFFFFF" w:themeFill="background1"/>
      </w:pPr>
      <w:bookmarkStart w:id="150" w:name="_Toc155960158"/>
      <w:r>
        <w:t xml:space="preserve">81. artikulua. </w:t>
      </w:r>
      <w:bookmarkEnd w:id="149"/>
      <w:r>
        <w:t>Kuota.</w:t>
      </w:r>
      <w:bookmarkEnd w:id="150"/>
    </w:p>
    <w:p w14:paraId="761B55FE"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Tarifa honen arabera eskatuko da tasa (eurotan):</w:t>
      </w:r>
    </w:p>
    <w:tbl>
      <w:tblPr>
        <w:tblW w:w="7229" w:type="dxa"/>
        <w:tblInd w:w="250"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DDDDDD"/>
        </w:tblBorders>
        <w:tblLayout w:type="fixed"/>
        <w:tblLook w:val="01E0" w:firstRow="1" w:lastRow="1" w:firstColumn="1" w:lastColumn="1" w:noHBand="0" w:noVBand="0"/>
      </w:tblPr>
      <w:tblGrid>
        <w:gridCol w:w="425"/>
        <w:gridCol w:w="513"/>
        <w:gridCol w:w="5220"/>
        <w:gridCol w:w="1071"/>
      </w:tblGrid>
      <w:tr w:rsidR="00074C98" w:rsidRPr="009D0202" w14:paraId="2922C9CF"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11BEF29A"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656DC533"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Azterketa teorikorako eskubideak:</w:t>
            </w:r>
          </w:p>
        </w:tc>
        <w:tc>
          <w:tcPr>
            <w:tcW w:w="1071" w:type="dxa"/>
            <w:tcBorders>
              <w:top w:val="single" w:sz="2" w:space="0" w:color="C0C0C0"/>
              <w:left w:val="single" w:sz="2" w:space="0" w:color="C0C0C0"/>
              <w:bottom w:val="single" w:sz="2" w:space="0" w:color="C0C0C0"/>
              <w:right w:val="single" w:sz="2" w:space="0" w:color="C0C0C0"/>
            </w:tcBorders>
          </w:tcPr>
          <w:p w14:paraId="3F332BC4" w14:textId="77777777" w:rsidR="00074C98" w:rsidRPr="009D0202" w:rsidRDefault="00074C98" w:rsidP="00993A36">
            <w:pPr>
              <w:shd w:val="clear" w:color="auto" w:fill="FFFFFF" w:themeFill="background1"/>
              <w:tabs>
                <w:tab w:val="decimal" w:pos="792"/>
              </w:tabs>
              <w:jc w:val="center"/>
              <w:rPr>
                <w:rFonts w:ascii="Arial" w:hAnsi="Arial" w:cs="Arial"/>
                <w:sz w:val="21"/>
                <w:szCs w:val="21"/>
              </w:rPr>
            </w:pPr>
          </w:p>
        </w:tc>
      </w:tr>
      <w:tr w:rsidR="00074C98" w:rsidRPr="009D0202" w14:paraId="6FDA630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6A4C83E"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AA2B548"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7F118549"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kapitaina</w:t>
            </w:r>
          </w:p>
        </w:tc>
        <w:tc>
          <w:tcPr>
            <w:tcW w:w="1071" w:type="dxa"/>
            <w:tcBorders>
              <w:top w:val="single" w:sz="2" w:space="0" w:color="C0C0C0"/>
              <w:left w:val="single" w:sz="2" w:space="0" w:color="C0C0C0"/>
              <w:bottom w:val="single" w:sz="2" w:space="0" w:color="C0C0C0"/>
              <w:right w:val="single" w:sz="2" w:space="0" w:color="C0C0C0"/>
            </w:tcBorders>
            <w:vAlign w:val="center"/>
          </w:tcPr>
          <w:p w14:paraId="5E334491"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66,84</w:t>
            </w:r>
          </w:p>
        </w:tc>
      </w:tr>
      <w:tr w:rsidR="00074C98" w:rsidRPr="009D0202" w14:paraId="22D84BD5"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81653D8"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7B9B5DCE"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26AADF6"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21A06F3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54,99</w:t>
            </w:r>
          </w:p>
        </w:tc>
      </w:tr>
      <w:tr w:rsidR="00074C98" w:rsidRPr="009D0202" w14:paraId="058AE97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EE1E798"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B7E9B6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631D329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Aisiako ontziko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722B633C"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43,24</w:t>
            </w:r>
          </w:p>
        </w:tc>
      </w:tr>
      <w:tr w:rsidR="00074C98" w:rsidRPr="009D0202" w14:paraId="0A095DC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D2B26AA"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3B771695"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62AA2F43"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Oinarrizko nabigazioko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35E41514"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35,37</w:t>
            </w:r>
          </w:p>
        </w:tc>
      </w:tr>
      <w:tr w:rsidR="00074C98" w:rsidRPr="009D0202" w14:paraId="3193DA43"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45FA05E"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03980068"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Azterketa praktikorako eskubideak:</w:t>
            </w:r>
          </w:p>
        </w:tc>
        <w:tc>
          <w:tcPr>
            <w:tcW w:w="1071" w:type="dxa"/>
            <w:tcBorders>
              <w:top w:val="single" w:sz="2" w:space="0" w:color="C0C0C0"/>
              <w:left w:val="single" w:sz="2" w:space="0" w:color="C0C0C0"/>
              <w:bottom w:val="single" w:sz="2" w:space="0" w:color="C0C0C0"/>
              <w:right w:val="single" w:sz="2" w:space="0" w:color="C0C0C0"/>
            </w:tcBorders>
          </w:tcPr>
          <w:p w14:paraId="7954497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1FBCE78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10290972"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15C0A5F"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3069B95"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kapitaina</w:t>
            </w:r>
          </w:p>
        </w:tc>
        <w:tc>
          <w:tcPr>
            <w:tcW w:w="1071" w:type="dxa"/>
            <w:tcBorders>
              <w:top w:val="single" w:sz="2" w:space="0" w:color="C0C0C0"/>
              <w:left w:val="single" w:sz="2" w:space="0" w:color="C0C0C0"/>
              <w:bottom w:val="single" w:sz="2" w:space="0" w:color="C0C0C0"/>
              <w:right w:val="single" w:sz="2" w:space="0" w:color="C0C0C0"/>
            </w:tcBorders>
            <w:vAlign w:val="center"/>
          </w:tcPr>
          <w:p w14:paraId="7F8B5806"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66,84</w:t>
            </w:r>
          </w:p>
        </w:tc>
      </w:tr>
      <w:tr w:rsidR="00074C98" w:rsidRPr="009D0202" w14:paraId="027E87B1"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D0AD792"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3FCD85B"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6604C624"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60323DE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54,99</w:t>
            </w:r>
          </w:p>
        </w:tc>
      </w:tr>
      <w:tr w:rsidR="00074C98" w:rsidRPr="009D0202" w14:paraId="5126BAB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B283591"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09BD238"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4DC9751"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Aisiako ontziko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2DA5EAA0"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43,24</w:t>
            </w:r>
          </w:p>
        </w:tc>
      </w:tr>
      <w:tr w:rsidR="00074C98" w:rsidRPr="009D0202" w14:paraId="36EC4CBB"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5D4E57A"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374569B"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012B579F"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Oinarrizko nabigazioko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76CD2408"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35,37</w:t>
            </w:r>
          </w:p>
        </w:tc>
      </w:tr>
      <w:tr w:rsidR="00074C98" w:rsidRPr="009D0202" w14:paraId="065DF876"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24870AF"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5017BFBE"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Kirol-arloko tituluak egitea:</w:t>
            </w:r>
          </w:p>
        </w:tc>
        <w:tc>
          <w:tcPr>
            <w:tcW w:w="1071" w:type="dxa"/>
            <w:tcBorders>
              <w:top w:val="single" w:sz="2" w:space="0" w:color="C0C0C0"/>
              <w:left w:val="single" w:sz="2" w:space="0" w:color="C0C0C0"/>
              <w:bottom w:val="single" w:sz="2" w:space="0" w:color="C0C0C0"/>
              <w:right w:val="single" w:sz="2" w:space="0" w:color="C0C0C0"/>
            </w:tcBorders>
          </w:tcPr>
          <w:p w14:paraId="3A23B18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1230D1DF"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E1182BC"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0D14528"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756E7B9"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kapitaina</w:t>
            </w:r>
          </w:p>
        </w:tc>
        <w:tc>
          <w:tcPr>
            <w:tcW w:w="1071" w:type="dxa"/>
            <w:tcBorders>
              <w:top w:val="single" w:sz="2" w:space="0" w:color="C0C0C0"/>
              <w:left w:val="single" w:sz="2" w:space="0" w:color="C0C0C0"/>
              <w:bottom w:val="single" w:sz="2" w:space="0" w:color="C0C0C0"/>
              <w:right w:val="single" w:sz="2" w:space="0" w:color="C0C0C0"/>
            </w:tcBorders>
            <w:vAlign w:val="center"/>
          </w:tcPr>
          <w:p w14:paraId="3C047607"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47,16</w:t>
            </w:r>
          </w:p>
        </w:tc>
      </w:tr>
      <w:tr w:rsidR="00074C98" w:rsidRPr="009D0202" w14:paraId="378330C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75F01DFE"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7BB8C24"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0FC0617"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2F825EFF"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31,44</w:t>
            </w:r>
          </w:p>
        </w:tc>
      </w:tr>
      <w:tr w:rsidR="00074C98" w:rsidRPr="009D0202" w14:paraId="20671F1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EF341D2"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530F4FA"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232CC93"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Aisiako ontziko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41DEEE42"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23,60</w:t>
            </w:r>
          </w:p>
        </w:tc>
      </w:tr>
      <w:tr w:rsidR="00074C98" w:rsidRPr="009D0202" w14:paraId="195C046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F1F6E6C"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3DBF542"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085CBE85"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Oinarrizko nabigazioko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6905AA1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19,68</w:t>
            </w:r>
          </w:p>
        </w:tc>
      </w:tr>
      <w:tr w:rsidR="00074C98" w:rsidRPr="009D0202" w14:paraId="4BF609C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7A21FCDE"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04EED0DB"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3.5</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8CF0CF1"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Lehen mailako kirol-urpekaria</w:t>
            </w:r>
          </w:p>
        </w:tc>
        <w:tc>
          <w:tcPr>
            <w:tcW w:w="1071" w:type="dxa"/>
            <w:tcBorders>
              <w:top w:val="single" w:sz="2" w:space="0" w:color="C0C0C0"/>
              <w:left w:val="single" w:sz="2" w:space="0" w:color="C0C0C0"/>
              <w:bottom w:val="single" w:sz="2" w:space="0" w:color="C0C0C0"/>
              <w:right w:val="single" w:sz="2" w:space="0" w:color="C0C0C0"/>
            </w:tcBorders>
            <w:vAlign w:val="center"/>
          </w:tcPr>
          <w:p w14:paraId="1A3059E9"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23,60</w:t>
            </w:r>
          </w:p>
        </w:tc>
      </w:tr>
      <w:tr w:rsidR="00074C98" w:rsidRPr="009D0202" w14:paraId="554DBA73"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8E0D6E1"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24A03E32"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3.6</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27ED071"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Bigarren mailako kirol-urpekaria</w:t>
            </w:r>
          </w:p>
        </w:tc>
        <w:tc>
          <w:tcPr>
            <w:tcW w:w="1071" w:type="dxa"/>
            <w:tcBorders>
              <w:top w:val="single" w:sz="2" w:space="0" w:color="C0C0C0"/>
              <w:left w:val="single" w:sz="2" w:space="0" w:color="C0C0C0"/>
              <w:bottom w:val="single" w:sz="2" w:space="0" w:color="C0C0C0"/>
              <w:right w:val="single" w:sz="2" w:space="0" w:color="C0C0C0"/>
            </w:tcBorders>
            <w:vAlign w:val="center"/>
          </w:tcPr>
          <w:p w14:paraId="460F5571"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23,60</w:t>
            </w:r>
          </w:p>
        </w:tc>
      </w:tr>
      <w:tr w:rsidR="00074C98" w:rsidRPr="009D0202" w14:paraId="3C456F6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1F6A4EC"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0E21AEBB"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3.7</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D38E9DD"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Kirol-urpekaritzako irakaslea</w:t>
            </w:r>
          </w:p>
        </w:tc>
        <w:tc>
          <w:tcPr>
            <w:tcW w:w="1071" w:type="dxa"/>
            <w:tcBorders>
              <w:top w:val="single" w:sz="2" w:space="0" w:color="C0C0C0"/>
              <w:left w:val="single" w:sz="2" w:space="0" w:color="C0C0C0"/>
              <w:bottom w:val="single" w:sz="2" w:space="0" w:color="C0C0C0"/>
              <w:right w:val="single" w:sz="2" w:space="0" w:color="C0C0C0"/>
            </w:tcBorders>
            <w:vAlign w:val="center"/>
          </w:tcPr>
          <w:p w14:paraId="4B70AA63"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23,60</w:t>
            </w:r>
          </w:p>
        </w:tc>
      </w:tr>
      <w:tr w:rsidR="00074C98" w:rsidRPr="009D0202" w14:paraId="62752E11"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ECFC1A5"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1344C11E"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Kirol-arloko tituluak berritzea:</w:t>
            </w:r>
          </w:p>
        </w:tc>
        <w:tc>
          <w:tcPr>
            <w:tcW w:w="1071" w:type="dxa"/>
            <w:tcBorders>
              <w:top w:val="single" w:sz="2" w:space="0" w:color="C0C0C0"/>
              <w:left w:val="single" w:sz="2" w:space="0" w:color="C0C0C0"/>
              <w:bottom w:val="single" w:sz="2" w:space="0" w:color="C0C0C0"/>
              <w:right w:val="single" w:sz="2" w:space="0" w:color="C0C0C0"/>
            </w:tcBorders>
          </w:tcPr>
          <w:p w14:paraId="4FB15E2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7879A70C"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4753BB6"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080806B"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CCB77C4"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kapitaina</w:t>
            </w:r>
          </w:p>
        </w:tc>
        <w:tc>
          <w:tcPr>
            <w:tcW w:w="1071" w:type="dxa"/>
            <w:tcBorders>
              <w:top w:val="single" w:sz="2" w:space="0" w:color="C0C0C0"/>
              <w:left w:val="single" w:sz="2" w:space="0" w:color="C0C0C0"/>
              <w:bottom w:val="single" w:sz="2" w:space="0" w:color="C0C0C0"/>
              <w:right w:val="single" w:sz="2" w:space="0" w:color="C0C0C0"/>
            </w:tcBorders>
            <w:vAlign w:val="center"/>
          </w:tcPr>
          <w:p w14:paraId="64BE6D72"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r w:rsidR="00074C98" w:rsidRPr="009D0202" w14:paraId="70DCF9D1"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E0A6221"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F63860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481A5027"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Yateko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3481C12F"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r w:rsidR="00074C98" w:rsidRPr="009D0202" w14:paraId="59DEF925"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868CDA5"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7A62390"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BAEFF03"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Aisiako ontziko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6379FCAA"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r w:rsidR="00074C98" w:rsidRPr="009D0202" w14:paraId="001A70C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A08F627"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24D81DB9"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1F8F6B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Oinarrizko nabigazioko patroia</w:t>
            </w:r>
          </w:p>
        </w:tc>
        <w:tc>
          <w:tcPr>
            <w:tcW w:w="1071" w:type="dxa"/>
            <w:tcBorders>
              <w:top w:val="single" w:sz="2" w:space="0" w:color="C0C0C0"/>
              <w:left w:val="single" w:sz="2" w:space="0" w:color="C0C0C0"/>
              <w:bottom w:val="single" w:sz="2" w:space="0" w:color="C0C0C0"/>
              <w:right w:val="single" w:sz="2" w:space="0" w:color="C0C0C0"/>
            </w:tcBorders>
            <w:vAlign w:val="center"/>
          </w:tcPr>
          <w:p w14:paraId="171E4A70"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r w:rsidR="00074C98" w:rsidRPr="009D0202" w14:paraId="09F5E7B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116422D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5.</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499A12BC"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Administrazio-zerbitzuak:</w:t>
            </w:r>
          </w:p>
        </w:tc>
        <w:tc>
          <w:tcPr>
            <w:tcW w:w="1071" w:type="dxa"/>
            <w:tcBorders>
              <w:top w:val="single" w:sz="2" w:space="0" w:color="C0C0C0"/>
              <w:left w:val="single" w:sz="2" w:space="0" w:color="C0C0C0"/>
              <w:bottom w:val="single" w:sz="2" w:space="0" w:color="C0C0C0"/>
              <w:right w:val="single" w:sz="2" w:space="0" w:color="C0C0C0"/>
            </w:tcBorders>
          </w:tcPr>
          <w:p w14:paraId="36CDA31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2807D36E"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9C75330"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2ECF2E02"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5.1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D24C6D6"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Baliozkotze bakoitza</w:t>
            </w:r>
          </w:p>
        </w:tc>
        <w:tc>
          <w:tcPr>
            <w:tcW w:w="1071" w:type="dxa"/>
            <w:tcBorders>
              <w:top w:val="single" w:sz="2" w:space="0" w:color="C0C0C0"/>
              <w:left w:val="single" w:sz="2" w:space="0" w:color="C0C0C0"/>
              <w:bottom w:val="single" w:sz="2" w:space="0" w:color="C0C0C0"/>
              <w:right w:val="single" w:sz="2" w:space="0" w:color="C0C0C0"/>
            </w:tcBorders>
            <w:vAlign w:val="center"/>
          </w:tcPr>
          <w:p w14:paraId="66ECDDDA"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4,75</w:t>
            </w:r>
          </w:p>
        </w:tc>
      </w:tr>
      <w:tr w:rsidR="00074C98" w:rsidRPr="009D0202" w14:paraId="57C5209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F46F7A1"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7096BF11"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5.2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622CD860"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Tituluaren ale bikoiztu bakoitza</w:t>
            </w:r>
          </w:p>
        </w:tc>
        <w:tc>
          <w:tcPr>
            <w:tcW w:w="1071" w:type="dxa"/>
            <w:tcBorders>
              <w:top w:val="single" w:sz="2" w:space="0" w:color="C0C0C0"/>
              <w:left w:val="single" w:sz="2" w:space="0" w:color="C0C0C0"/>
              <w:bottom w:val="single" w:sz="2" w:space="0" w:color="C0C0C0"/>
              <w:right w:val="single" w:sz="2" w:space="0" w:color="C0C0C0"/>
            </w:tcBorders>
            <w:vAlign w:val="center"/>
          </w:tcPr>
          <w:p w14:paraId="6D75B59C"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r w:rsidR="00074C98" w:rsidRPr="009D0202" w14:paraId="08740EB6"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0808265" w14:textId="77777777" w:rsidR="00074C98" w:rsidRPr="009D0202" w:rsidRDefault="00074C98"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D173D5A"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5.3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F996550"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Ziurtagiri bakoitza</w:t>
            </w:r>
          </w:p>
        </w:tc>
        <w:tc>
          <w:tcPr>
            <w:tcW w:w="1071" w:type="dxa"/>
            <w:tcBorders>
              <w:top w:val="single" w:sz="2" w:space="0" w:color="C0C0C0"/>
              <w:left w:val="single" w:sz="2" w:space="0" w:color="C0C0C0"/>
              <w:bottom w:val="single" w:sz="2" w:space="0" w:color="C0C0C0"/>
              <w:right w:val="single" w:sz="2" w:space="0" w:color="C0C0C0"/>
            </w:tcBorders>
            <w:vAlign w:val="center"/>
          </w:tcPr>
          <w:p w14:paraId="5AD069B4"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3,95</w:t>
            </w:r>
          </w:p>
        </w:tc>
      </w:tr>
    </w:tbl>
    <w:p w14:paraId="67651A4E" w14:textId="77777777" w:rsidR="00074C98" w:rsidRPr="009D0202" w:rsidRDefault="00074C98" w:rsidP="00074C98">
      <w:pPr>
        <w:pStyle w:val="Ttulo2"/>
        <w:shd w:val="clear" w:color="auto" w:fill="FFFFFF" w:themeFill="background1"/>
      </w:pPr>
      <w:bookmarkStart w:id="151" w:name="_Toc155960165"/>
      <w:r>
        <w:t>V. KAPITULUA. EUSKAL AUTONOMIA ERKIDEGOAN NAZIOARTEKO AITORTZA DUTEN ATERPEKIDE-TXARTELAK EGITEAGATIK EZARRITAKO TASA</w:t>
      </w:r>
      <w:bookmarkEnd w:id="151"/>
    </w:p>
    <w:p w14:paraId="2CAF1966" w14:textId="77777777" w:rsidR="00074C98" w:rsidRPr="009D0202" w:rsidRDefault="00074C98" w:rsidP="00074C98">
      <w:pPr>
        <w:pStyle w:val="Ttulo3"/>
        <w:shd w:val="clear" w:color="auto" w:fill="FFFFFF" w:themeFill="background1"/>
      </w:pPr>
      <w:bookmarkStart w:id="152" w:name="_Toc473955467"/>
      <w:bookmarkStart w:id="153" w:name="_Toc155960166"/>
      <w:r>
        <w:t>82. artikulua. Zerga-egitatea.</w:t>
      </w:r>
      <w:bookmarkEnd w:id="152"/>
      <w:r>
        <w:t xml:space="preserve"> </w:t>
      </w:r>
      <w:bookmarkEnd w:id="153"/>
    </w:p>
    <w:p w14:paraId="546E2995"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 xml:space="preserve">Tasa honen zerga-egitatea da interesdunak eskaturik nazioarteko </w:t>
      </w:r>
      <w:proofErr w:type="spellStart"/>
      <w:r>
        <w:rPr>
          <w:rFonts w:ascii="Arial" w:hAnsi="Arial"/>
          <w:sz w:val="21"/>
        </w:rPr>
        <w:t>aterpekide</w:t>
      </w:r>
      <w:proofErr w:type="spellEnd"/>
      <w:r>
        <w:rPr>
          <w:rFonts w:ascii="Arial" w:hAnsi="Arial"/>
          <w:sz w:val="21"/>
        </w:rPr>
        <w:t>-txartel eta ongietorri-zigilu hauek egiteko behar diren zerbitzuak ematea:</w:t>
      </w:r>
    </w:p>
    <w:p w14:paraId="213E1691"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Gazteentzako nazioarteko </w:t>
      </w:r>
      <w:proofErr w:type="spellStart"/>
      <w:r>
        <w:rPr>
          <w:rFonts w:ascii="Arial" w:hAnsi="Arial"/>
          <w:sz w:val="21"/>
        </w:rPr>
        <w:t>aterpekide</w:t>
      </w:r>
      <w:proofErr w:type="spellEnd"/>
      <w:r>
        <w:rPr>
          <w:rFonts w:ascii="Arial" w:hAnsi="Arial"/>
          <w:sz w:val="21"/>
        </w:rPr>
        <w:t>-txartela.</w:t>
      </w:r>
    </w:p>
    <w:p w14:paraId="65F47F8E"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b) </w:t>
      </w:r>
      <w:r>
        <w:rPr>
          <w:rFonts w:ascii="Arial" w:hAnsi="Arial"/>
          <w:sz w:val="21"/>
        </w:rPr>
        <w:tab/>
        <w:t xml:space="preserve">Helduentzako nazioarteko </w:t>
      </w:r>
      <w:proofErr w:type="spellStart"/>
      <w:r>
        <w:rPr>
          <w:rFonts w:ascii="Arial" w:hAnsi="Arial"/>
          <w:sz w:val="21"/>
        </w:rPr>
        <w:t>aterpekide</w:t>
      </w:r>
      <w:proofErr w:type="spellEnd"/>
      <w:r>
        <w:rPr>
          <w:rFonts w:ascii="Arial" w:hAnsi="Arial"/>
          <w:sz w:val="21"/>
        </w:rPr>
        <w:t>-txartela.</w:t>
      </w:r>
    </w:p>
    <w:p w14:paraId="6FCE6458"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 xml:space="preserve">Familientzako nazioarteko </w:t>
      </w:r>
      <w:proofErr w:type="spellStart"/>
      <w:r>
        <w:rPr>
          <w:rFonts w:ascii="Arial" w:hAnsi="Arial"/>
          <w:sz w:val="21"/>
        </w:rPr>
        <w:t>aterpekide</w:t>
      </w:r>
      <w:proofErr w:type="spellEnd"/>
      <w:r>
        <w:rPr>
          <w:rFonts w:ascii="Arial" w:hAnsi="Arial"/>
          <w:sz w:val="21"/>
        </w:rPr>
        <w:t>-txartela.</w:t>
      </w:r>
    </w:p>
    <w:p w14:paraId="5BEC642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 xml:space="preserve">Taldeentzako nazioarteko </w:t>
      </w:r>
      <w:proofErr w:type="spellStart"/>
      <w:r>
        <w:rPr>
          <w:rFonts w:ascii="Arial" w:hAnsi="Arial"/>
          <w:sz w:val="21"/>
        </w:rPr>
        <w:t>aterpekide</w:t>
      </w:r>
      <w:proofErr w:type="spellEnd"/>
      <w:r>
        <w:rPr>
          <w:rFonts w:ascii="Arial" w:hAnsi="Arial"/>
          <w:sz w:val="21"/>
        </w:rPr>
        <w:t>-txartela.</w:t>
      </w:r>
    </w:p>
    <w:p w14:paraId="16CBF4E2" w14:textId="77777777" w:rsidR="00074C98" w:rsidRPr="009D0202" w:rsidRDefault="00074C98" w:rsidP="00074C98">
      <w:pPr>
        <w:pStyle w:val="Ttulo3"/>
        <w:shd w:val="clear" w:color="auto" w:fill="FFFFFF" w:themeFill="background1"/>
      </w:pPr>
      <w:bookmarkStart w:id="154" w:name="_Toc155960167"/>
      <w:r>
        <w:t>83. artikulua. Subjektu pasiboa.</w:t>
      </w:r>
      <w:bookmarkEnd w:id="154"/>
    </w:p>
    <w:p w14:paraId="297E301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txartel mota bakoitzaren onuradun izateko adinaren edo gizataldearen baldintzak bete eta txartela beren izenean egin dakiela eskatzen duten pertsona fisikoak.</w:t>
      </w:r>
    </w:p>
    <w:p w14:paraId="690869E0" w14:textId="77777777" w:rsidR="00074C98" w:rsidRPr="009D0202" w:rsidRDefault="00074C98" w:rsidP="00074C98">
      <w:pPr>
        <w:pStyle w:val="Ttulo3"/>
        <w:shd w:val="clear" w:color="auto" w:fill="FFFFFF" w:themeFill="background1"/>
      </w:pPr>
      <w:bookmarkStart w:id="155" w:name="_Toc155960168"/>
      <w:r>
        <w:t xml:space="preserve">84. artikulua. </w:t>
      </w:r>
      <w:proofErr w:type="spellStart"/>
      <w:r>
        <w:t>Sortzapena</w:t>
      </w:r>
      <w:proofErr w:type="spellEnd"/>
      <w:r>
        <w:t>.</w:t>
      </w:r>
      <w:bookmarkEnd w:id="155"/>
    </w:p>
    <w:p w14:paraId="02D2B01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gauzatzen direnean izango da. Halere, eskaera egiten den unean </w:t>
      </w:r>
      <w:proofErr w:type="spellStart"/>
      <w:r>
        <w:rPr>
          <w:rFonts w:ascii="Arial" w:hAnsi="Arial"/>
          <w:sz w:val="21"/>
        </w:rPr>
        <w:t>exijitu</w:t>
      </w:r>
      <w:proofErr w:type="spellEnd"/>
      <w:r>
        <w:rPr>
          <w:rFonts w:ascii="Arial" w:hAnsi="Arial"/>
          <w:sz w:val="21"/>
        </w:rPr>
        <w:t xml:space="preserve"> ahal izango da ordainketa.</w:t>
      </w:r>
    </w:p>
    <w:p w14:paraId="67B908B0" w14:textId="77777777" w:rsidR="00074C98" w:rsidRPr="009D0202" w:rsidRDefault="00074C98" w:rsidP="00074C98">
      <w:pPr>
        <w:pStyle w:val="Ttulo3"/>
        <w:shd w:val="clear" w:color="auto" w:fill="FFFFFF" w:themeFill="background1"/>
      </w:pPr>
      <w:bookmarkStart w:id="156" w:name="_Toc155960169"/>
      <w:r>
        <w:t>85. artikulua. Kuota.</w:t>
      </w:r>
      <w:r>
        <w:rPr>
          <w:vertAlign w:val="superscript"/>
        </w:rPr>
        <w:t xml:space="preserve"> </w:t>
      </w:r>
      <w:bookmarkEnd w:id="156"/>
    </w:p>
    <w:p w14:paraId="408F2E9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8222" w:type="dxa"/>
        <w:tblInd w:w="250" w:type="dxa"/>
        <w:tblBorders>
          <w:top w:val="single" w:sz="2" w:space="0" w:color="C0C0C0"/>
          <w:left w:val="single" w:sz="2" w:space="0" w:color="C0C0C0"/>
          <w:bottom w:val="single" w:sz="2" w:space="0" w:color="C0C0C0"/>
          <w:right w:val="single" w:sz="2" w:space="0" w:color="C0C0C0"/>
          <w:insideH w:val="single" w:sz="2" w:space="0" w:color="DDDDDD"/>
          <w:insideV w:val="single" w:sz="2" w:space="0" w:color="DDDDDD"/>
        </w:tblBorders>
        <w:tblLayout w:type="fixed"/>
        <w:tblLook w:val="01E0" w:firstRow="1" w:lastRow="1" w:firstColumn="1" w:lastColumn="1" w:noHBand="0" w:noVBand="0"/>
      </w:tblPr>
      <w:tblGrid>
        <w:gridCol w:w="425"/>
        <w:gridCol w:w="6521"/>
        <w:gridCol w:w="1276"/>
      </w:tblGrid>
      <w:tr w:rsidR="00074C98" w:rsidRPr="009D0202" w14:paraId="1219FDAA"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FFB41DA"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1.</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751A30B8"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Gazteentzako nazioarteko </w:t>
            </w:r>
            <w:proofErr w:type="spellStart"/>
            <w:r>
              <w:rPr>
                <w:rFonts w:ascii="Arial" w:hAnsi="Arial"/>
                <w:sz w:val="21"/>
              </w:rPr>
              <w:t>aterpekide</w:t>
            </w:r>
            <w:proofErr w:type="spellEnd"/>
            <w:r>
              <w:rPr>
                <w:rFonts w:ascii="Arial" w:hAnsi="Arial"/>
                <w:sz w:val="21"/>
              </w:rPr>
              <w:t>-txartela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08CBEB99"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5,42</w:t>
            </w:r>
          </w:p>
        </w:tc>
      </w:tr>
      <w:tr w:rsidR="00074C98" w:rsidRPr="009D0202" w14:paraId="7AD97822"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A251543"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2.</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4BAD6F2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Helduentzako nazioarteko </w:t>
            </w:r>
            <w:proofErr w:type="spellStart"/>
            <w:r>
              <w:rPr>
                <w:rFonts w:ascii="Arial" w:hAnsi="Arial"/>
                <w:sz w:val="21"/>
              </w:rPr>
              <w:t>aterpekide</w:t>
            </w:r>
            <w:proofErr w:type="spellEnd"/>
            <w:r>
              <w:rPr>
                <w:rFonts w:ascii="Arial" w:hAnsi="Arial"/>
                <w:sz w:val="21"/>
              </w:rPr>
              <w:t>-txartela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578DED67"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10,82</w:t>
            </w:r>
          </w:p>
        </w:tc>
      </w:tr>
      <w:tr w:rsidR="00074C98" w:rsidRPr="009D0202" w14:paraId="6798901B"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3E2A9E4"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3.</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299C34E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Familientzako nazioarteko </w:t>
            </w:r>
            <w:proofErr w:type="spellStart"/>
            <w:r>
              <w:rPr>
                <w:rFonts w:ascii="Arial" w:hAnsi="Arial"/>
                <w:sz w:val="21"/>
              </w:rPr>
              <w:t>aterpekide</w:t>
            </w:r>
            <w:proofErr w:type="spellEnd"/>
            <w:r>
              <w:rPr>
                <w:rFonts w:ascii="Arial" w:hAnsi="Arial"/>
                <w:sz w:val="21"/>
              </w:rPr>
              <w:t>-txartela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68A6F1D6"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19,49</w:t>
            </w:r>
          </w:p>
        </w:tc>
      </w:tr>
      <w:tr w:rsidR="00074C98" w:rsidRPr="009D0202" w14:paraId="02BADD36"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2DD5531" w14:textId="77777777" w:rsidR="00074C98" w:rsidRPr="009D0202" w:rsidRDefault="00074C98" w:rsidP="00993A36">
            <w:pPr>
              <w:shd w:val="clear" w:color="auto" w:fill="FFFFFF" w:themeFill="background1"/>
              <w:jc w:val="both"/>
              <w:rPr>
                <w:rFonts w:ascii="Arial" w:hAnsi="Arial" w:cs="Arial"/>
                <w:sz w:val="21"/>
                <w:szCs w:val="21"/>
              </w:rPr>
            </w:pPr>
            <w:r>
              <w:rPr>
                <w:rFonts w:ascii="Arial" w:hAnsi="Arial"/>
                <w:sz w:val="21"/>
              </w:rPr>
              <w:t>4.</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601A1C87"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Taldeentzako nazioarteko </w:t>
            </w:r>
            <w:proofErr w:type="spellStart"/>
            <w:r>
              <w:rPr>
                <w:rFonts w:ascii="Arial" w:hAnsi="Arial"/>
                <w:sz w:val="21"/>
              </w:rPr>
              <w:t>aterpekide</w:t>
            </w:r>
            <w:proofErr w:type="spellEnd"/>
            <w:r>
              <w:rPr>
                <w:rFonts w:ascii="Arial" w:hAnsi="Arial"/>
                <w:sz w:val="21"/>
              </w:rPr>
              <w:t>-txartela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64C55E2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17,31</w:t>
            </w:r>
          </w:p>
        </w:tc>
      </w:tr>
    </w:tbl>
    <w:p w14:paraId="55C51391" w14:textId="77777777" w:rsidR="00074C98" w:rsidRPr="009D0202" w:rsidRDefault="00074C98" w:rsidP="00074C98">
      <w:pPr>
        <w:pStyle w:val="Ttulo3"/>
        <w:shd w:val="clear" w:color="auto" w:fill="FFFFFF" w:themeFill="background1"/>
      </w:pPr>
      <w:bookmarkStart w:id="157" w:name="_Toc155960170"/>
      <w:r>
        <w:t>86. artikulua. Hobariak.</w:t>
      </w:r>
      <w:bookmarkEnd w:id="157"/>
    </w:p>
    <w:p w14:paraId="048C8F4D"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Hobari hauek izango dituzte:</w:t>
      </w:r>
    </w:p>
    <w:p w14:paraId="1F623D7D"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“Gazte txartela” edo gazteentzako txartel baliokideren bat dutenek gazteentzako nazioarteko </w:t>
      </w:r>
      <w:proofErr w:type="spellStart"/>
      <w:r>
        <w:rPr>
          <w:rFonts w:ascii="Arial" w:hAnsi="Arial"/>
          <w:sz w:val="21"/>
        </w:rPr>
        <w:t>aterpekide</w:t>
      </w:r>
      <w:proofErr w:type="spellEnd"/>
      <w:r>
        <w:rPr>
          <w:rFonts w:ascii="Arial" w:hAnsi="Arial"/>
          <w:sz w:val="21"/>
        </w:rPr>
        <w:t>-txartelagatik ordaindu beharreko kuotaren % 50.</w:t>
      </w:r>
    </w:p>
    <w:p w14:paraId="16DDA6F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 xml:space="preserve">Irabazi-asmorik gabeko elkarte edo entitateek taldeentzako nazioarteko </w:t>
      </w:r>
      <w:proofErr w:type="spellStart"/>
      <w:r>
        <w:rPr>
          <w:rFonts w:ascii="Arial" w:hAnsi="Arial"/>
          <w:sz w:val="21"/>
        </w:rPr>
        <w:t>aterpekide</w:t>
      </w:r>
      <w:proofErr w:type="spellEnd"/>
      <w:r>
        <w:rPr>
          <w:rFonts w:ascii="Arial" w:hAnsi="Arial"/>
          <w:sz w:val="21"/>
        </w:rPr>
        <w:t>-txartelagatik ordaindu beharreko kuotaren % 100, baldin eta formalki eratuta eta dagokien erregistroan inskribatuta badaude eta haien helburu nagusia EAEn gazteriaren edo gizarte-ekintzaren esparruan jardutea bada.</w:t>
      </w:r>
    </w:p>
    <w:p w14:paraId="505A7724" w14:textId="77777777" w:rsidR="00074C98" w:rsidRPr="009D0202" w:rsidRDefault="00074C98" w:rsidP="00074C98">
      <w:pPr>
        <w:pStyle w:val="Ttulo2"/>
        <w:shd w:val="clear" w:color="auto" w:fill="FFFFFF" w:themeFill="background1"/>
        <w:rPr>
          <w:szCs w:val="21"/>
        </w:rPr>
      </w:pPr>
      <w:bookmarkStart w:id="158" w:name="_Toc155960176"/>
      <w:r>
        <w:lastRenderedPageBreak/>
        <w:t xml:space="preserve">VI. KAPITULUA. UNIBASQ-EUSKAL UNIBERTSITATE SISTEMAREN KALITATE AGENTZIAK EBALUAZIORAKO ESKAERAK IZAPIDETZEAGATIK EZARRITAKO TASA </w:t>
      </w:r>
      <w:bookmarkEnd w:id="158"/>
    </w:p>
    <w:p w14:paraId="39998921" w14:textId="77777777" w:rsidR="00074C98" w:rsidRPr="009D0202" w:rsidRDefault="00074C98" w:rsidP="00074C98">
      <w:pPr>
        <w:pStyle w:val="Ttulo3"/>
        <w:shd w:val="clear" w:color="auto" w:fill="FFFFFF" w:themeFill="background1"/>
      </w:pPr>
      <w:bookmarkStart w:id="159" w:name="_Toc155960177"/>
      <w:r>
        <w:t>87. artikulua. Zerga-egitatea.</w:t>
      </w:r>
      <w:bookmarkEnd w:id="159"/>
    </w:p>
    <w:p w14:paraId="522E83C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honen zerga-egitatea da </w:t>
      </w:r>
      <w:proofErr w:type="spellStart"/>
      <w:r>
        <w:rPr>
          <w:rFonts w:ascii="Arial" w:hAnsi="Arial"/>
          <w:sz w:val="21"/>
        </w:rPr>
        <w:t>Unibasq</w:t>
      </w:r>
      <w:proofErr w:type="spellEnd"/>
      <w:r>
        <w:rPr>
          <w:rFonts w:ascii="Arial" w:hAnsi="Arial"/>
          <w:sz w:val="21"/>
        </w:rPr>
        <w:t>-Euskal Unibertsitate Sistemaren Kalitate Agentziaren ebaluaziorako eskabide normalizatuak izapidetzeko behar diren zerbitzuak ematea.</w:t>
      </w:r>
    </w:p>
    <w:p w14:paraId="5D82BD30" w14:textId="77777777" w:rsidR="00074C98" w:rsidRPr="009D0202" w:rsidRDefault="00074C98" w:rsidP="00074C98">
      <w:pPr>
        <w:pStyle w:val="Ttulo3"/>
        <w:shd w:val="clear" w:color="auto" w:fill="FFFFFF" w:themeFill="background1"/>
      </w:pPr>
      <w:bookmarkStart w:id="160" w:name="_Toc155960178"/>
      <w:r>
        <w:t>88. artikulua. Subjektu pasiboa.</w:t>
      </w:r>
      <w:bookmarkEnd w:id="160"/>
    </w:p>
    <w:p w14:paraId="7BA0CE5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zerga-egitate diren zerbitzuak eskatzen dituzten edo jasotzen dituzten pertsona fisiko edo juridikoak.</w:t>
      </w:r>
    </w:p>
    <w:p w14:paraId="63192C75" w14:textId="77777777" w:rsidR="00074C98" w:rsidRPr="009D0202" w:rsidRDefault="00074C98" w:rsidP="00074C98">
      <w:pPr>
        <w:pStyle w:val="Ttulo3"/>
        <w:shd w:val="clear" w:color="auto" w:fill="FFFFFF" w:themeFill="background1"/>
      </w:pPr>
      <w:bookmarkStart w:id="161" w:name="_Toc155960179"/>
      <w:r>
        <w:t xml:space="preserve">89. artikulua. </w:t>
      </w:r>
      <w:proofErr w:type="spellStart"/>
      <w:r>
        <w:t>Sortzapena</w:t>
      </w:r>
      <w:proofErr w:type="spellEnd"/>
      <w:r>
        <w:t>.</w:t>
      </w:r>
      <w:bookmarkEnd w:id="161"/>
    </w:p>
    <w:p w14:paraId="57CB75B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Hala ere, aurretiaz ordaindu beharko da, eskaera egiten den unean.</w:t>
      </w:r>
    </w:p>
    <w:p w14:paraId="336FFF4B" w14:textId="77777777" w:rsidR="00074C98" w:rsidRPr="009D0202" w:rsidRDefault="00074C98" w:rsidP="00074C98">
      <w:pPr>
        <w:pStyle w:val="Ttulo3"/>
        <w:shd w:val="clear" w:color="auto" w:fill="FFFFFF" w:themeFill="background1"/>
      </w:pPr>
      <w:bookmarkStart w:id="162" w:name="_Toc155960180"/>
      <w:r>
        <w:t>90. artikulua. Kuota.</w:t>
      </w:r>
      <w:bookmarkEnd w:id="162"/>
    </w:p>
    <w:p w14:paraId="6AA1A5DA" w14:textId="77777777" w:rsidR="00074C98" w:rsidRPr="009D0202" w:rsidRDefault="00074C98" w:rsidP="00074C98">
      <w:pPr>
        <w:shd w:val="clear" w:color="auto" w:fill="FFFFFF" w:themeFill="background1"/>
        <w:spacing w:after="120"/>
        <w:jc w:val="both"/>
        <w:rPr>
          <w:rFonts w:ascii="Arial" w:hAnsi="Arial" w:cs="Arial"/>
          <w:bCs/>
          <w:iCs/>
          <w:sz w:val="21"/>
          <w:szCs w:val="21"/>
        </w:rPr>
      </w:pPr>
      <w:r>
        <w:rPr>
          <w:rFonts w:ascii="Arial" w:hAnsi="Arial"/>
          <w:sz w:val="21"/>
        </w:rPr>
        <w:t xml:space="preserve">1. Irakasleak </w:t>
      </w:r>
      <w:proofErr w:type="spellStart"/>
      <w:r>
        <w:rPr>
          <w:rFonts w:ascii="Arial" w:hAnsi="Arial"/>
          <w:sz w:val="21"/>
        </w:rPr>
        <w:t>akreditatzeko</w:t>
      </w:r>
      <w:proofErr w:type="spellEnd"/>
      <w:r>
        <w:rPr>
          <w:rFonts w:ascii="Arial" w:hAnsi="Arial"/>
          <w:sz w:val="21"/>
        </w:rPr>
        <w:t xml:space="preserve"> zerbitzuak emateko tasa 49,70 eurokoa izango da. </w:t>
      </w:r>
    </w:p>
    <w:p w14:paraId="56649295" w14:textId="77777777" w:rsidR="00074C98" w:rsidRPr="009D0202" w:rsidRDefault="00074C98" w:rsidP="00074C98">
      <w:pPr>
        <w:shd w:val="clear" w:color="auto" w:fill="FFFFFF" w:themeFill="background1"/>
        <w:spacing w:after="120"/>
        <w:jc w:val="both"/>
        <w:rPr>
          <w:rFonts w:ascii="Arial" w:hAnsi="Arial" w:cs="Arial"/>
          <w:bCs/>
          <w:iCs/>
          <w:sz w:val="21"/>
          <w:szCs w:val="21"/>
        </w:rPr>
      </w:pPr>
      <w:r>
        <w:rPr>
          <w:rFonts w:ascii="Arial" w:hAnsi="Arial"/>
          <w:sz w:val="21"/>
        </w:rPr>
        <w:t xml:space="preserve">2. Ordainsari osagarriak esleitze aldera irakasleen eta ikerlarien ikerketa-merezimendu indibidualak ebaluatzeko zerbitzuak emateko tasa 49,70 eurokoa izango da. </w:t>
      </w:r>
    </w:p>
    <w:p w14:paraId="6B5837AA" w14:textId="77777777" w:rsidR="00074C98" w:rsidRPr="009D0202" w:rsidRDefault="00074C98" w:rsidP="00074C98">
      <w:pPr>
        <w:shd w:val="clear" w:color="auto" w:fill="FFFFFF" w:themeFill="background1"/>
        <w:spacing w:after="120"/>
        <w:jc w:val="both"/>
        <w:rPr>
          <w:rFonts w:ascii="Arial" w:hAnsi="Arial" w:cs="Arial"/>
          <w:bCs/>
          <w:iCs/>
          <w:sz w:val="21"/>
          <w:szCs w:val="21"/>
        </w:rPr>
      </w:pPr>
      <w:r>
        <w:rPr>
          <w:rFonts w:ascii="Arial" w:hAnsi="Arial"/>
          <w:sz w:val="21"/>
        </w:rPr>
        <w:t>3. Unibertsitate berriak sortzeko proposamenak ebaluatzeko zerbitzuak emateko tasaren zenbatekoa 8.721,47 eurokoa izango da.</w:t>
      </w:r>
    </w:p>
    <w:p w14:paraId="325C7749" w14:textId="77777777" w:rsidR="00074C98" w:rsidRPr="009D0202" w:rsidRDefault="00074C98" w:rsidP="00074C98">
      <w:pPr>
        <w:pStyle w:val="Ttulo2"/>
        <w:shd w:val="clear" w:color="auto" w:fill="FFFFFF" w:themeFill="background1"/>
      </w:pPr>
      <w:bookmarkStart w:id="163" w:name="_Toc155960181"/>
      <w:r>
        <w:t xml:space="preserve">VII. KAPITULUA. POLIZIA ETA LARRIALDETAKO EUSKAL AKADEMIAK ZIURTAGIRI AKADEMIKOAK ETA BALIOZKOTZEAK EGITEAGATIK EZARRITAKO TASA </w:t>
      </w:r>
      <w:bookmarkEnd w:id="163"/>
    </w:p>
    <w:p w14:paraId="2058EF2F" w14:textId="77777777" w:rsidR="00074C98" w:rsidRPr="009D0202" w:rsidRDefault="00074C98" w:rsidP="00074C98">
      <w:pPr>
        <w:pStyle w:val="Ttulo3"/>
        <w:shd w:val="clear" w:color="auto" w:fill="FFFFFF" w:themeFill="background1"/>
      </w:pPr>
      <w:bookmarkStart w:id="164" w:name="_Toc155960182"/>
      <w:r>
        <w:t>91. artikulua. Zerga-egitatea.</w:t>
      </w:r>
      <w:bookmarkEnd w:id="164"/>
    </w:p>
    <w:p w14:paraId="0EDC926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honen zerga-egitatea da beharrezkoak diren zerbitzuak ematea Polizia eta Larrialdietako Euskal Akademiak ziurtagiri akademikoak eta ziurtagirion ale bikoiztuak, homologazioak, baliozkotzeak eta aitorpenak egiteko bai, orobat, kopia </w:t>
      </w:r>
      <w:proofErr w:type="spellStart"/>
      <w:r>
        <w:rPr>
          <w:rFonts w:ascii="Arial" w:hAnsi="Arial"/>
          <w:sz w:val="21"/>
        </w:rPr>
        <w:t>autentikoak</w:t>
      </w:r>
      <w:proofErr w:type="spellEnd"/>
      <w:r>
        <w:rPr>
          <w:rFonts w:ascii="Arial" w:hAnsi="Arial"/>
          <w:sz w:val="21"/>
        </w:rPr>
        <w:t xml:space="preserve"> edo </w:t>
      </w:r>
      <w:proofErr w:type="spellStart"/>
      <w:r>
        <w:rPr>
          <w:rFonts w:ascii="Arial" w:hAnsi="Arial"/>
          <w:sz w:val="21"/>
        </w:rPr>
        <w:t>autentifikatuak</w:t>
      </w:r>
      <w:proofErr w:type="spellEnd"/>
      <w:r>
        <w:rPr>
          <w:rFonts w:ascii="Arial" w:hAnsi="Arial"/>
          <w:sz w:val="21"/>
        </w:rPr>
        <w:t xml:space="preserve"> eta aipatutako dokumentuen konpultsa egiteko ere.</w:t>
      </w:r>
    </w:p>
    <w:p w14:paraId="3EE83E79" w14:textId="77777777" w:rsidR="00074C98" w:rsidRPr="009D0202" w:rsidRDefault="00074C98" w:rsidP="00074C98">
      <w:pPr>
        <w:pStyle w:val="Ttulo3"/>
        <w:shd w:val="clear" w:color="auto" w:fill="FFFFFF" w:themeFill="background1"/>
      </w:pPr>
      <w:bookmarkStart w:id="165" w:name="_Toc155960183"/>
      <w:r>
        <w:t>92. artikulua. Subjektu pasiboa.</w:t>
      </w:r>
      <w:bookmarkEnd w:id="165"/>
    </w:p>
    <w:p w14:paraId="6EB17A6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subjektu pasibo dira agiri horiek eskatzen dituztenak (hots, ziurtagiri akademikoak eta ziurtagirion ale bikoiztuak, homologazioak, baliozkotzeak eta aitorpenak, kopia </w:t>
      </w:r>
      <w:proofErr w:type="spellStart"/>
      <w:r>
        <w:rPr>
          <w:rFonts w:ascii="Arial" w:hAnsi="Arial"/>
          <w:sz w:val="21"/>
        </w:rPr>
        <w:t>autentikoak</w:t>
      </w:r>
      <w:proofErr w:type="spellEnd"/>
      <w:r>
        <w:rPr>
          <w:rFonts w:ascii="Arial" w:hAnsi="Arial"/>
          <w:sz w:val="21"/>
        </w:rPr>
        <w:t xml:space="preserve"> edo </w:t>
      </w:r>
      <w:proofErr w:type="spellStart"/>
      <w:r>
        <w:rPr>
          <w:rFonts w:ascii="Arial" w:hAnsi="Arial"/>
          <w:sz w:val="21"/>
        </w:rPr>
        <w:t>autentifikatuak</w:t>
      </w:r>
      <w:proofErr w:type="spellEnd"/>
      <w:r>
        <w:rPr>
          <w:rFonts w:ascii="Arial" w:hAnsi="Arial"/>
          <w:sz w:val="21"/>
        </w:rPr>
        <w:t xml:space="preserve"> eta aipatutako dokumentuen konpultsa).</w:t>
      </w:r>
    </w:p>
    <w:p w14:paraId="29B0AD96" w14:textId="77777777" w:rsidR="00074C98" w:rsidRPr="009D0202" w:rsidRDefault="00074C98" w:rsidP="00074C98">
      <w:pPr>
        <w:pStyle w:val="Ttulo3"/>
        <w:shd w:val="clear" w:color="auto" w:fill="FFFFFF" w:themeFill="background1"/>
      </w:pPr>
      <w:bookmarkStart w:id="166" w:name="_Toc155960184"/>
      <w:r>
        <w:t xml:space="preserve">93. artikulua. </w:t>
      </w:r>
      <w:proofErr w:type="spellStart"/>
      <w:r>
        <w:t>Sortzapena</w:t>
      </w:r>
      <w:proofErr w:type="spellEnd"/>
      <w:r>
        <w:t>.</w:t>
      </w:r>
      <w:bookmarkEnd w:id="166"/>
    </w:p>
    <w:p w14:paraId="7A001EF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behar diren ziurtagiri edo dokumentuak egiten direnean izango da. Hala ere, agirion eskaera egiten denean </w:t>
      </w:r>
      <w:proofErr w:type="spellStart"/>
      <w:r>
        <w:rPr>
          <w:rFonts w:ascii="Arial" w:hAnsi="Arial"/>
          <w:sz w:val="21"/>
        </w:rPr>
        <w:t>exijitu</w:t>
      </w:r>
      <w:proofErr w:type="spellEnd"/>
      <w:r>
        <w:rPr>
          <w:rFonts w:ascii="Arial" w:hAnsi="Arial"/>
          <w:sz w:val="21"/>
        </w:rPr>
        <w:t xml:space="preserve"> ahal izango da tasa ordaintzea.</w:t>
      </w:r>
    </w:p>
    <w:p w14:paraId="71B0006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Ziurtagiri akademikoak ofizioz egiten direnean, agiriok egiteko eskaera egiteaz batera izango da tasaren </w:t>
      </w:r>
      <w:proofErr w:type="spellStart"/>
      <w:r>
        <w:rPr>
          <w:rFonts w:ascii="Arial" w:hAnsi="Arial"/>
          <w:sz w:val="21"/>
        </w:rPr>
        <w:t>sortzapena</w:t>
      </w:r>
      <w:proofErr w:type="spellEnd"/>
      <w:r>
        <w:rPr>
          <w:rFonts w:ascii="Arial" w:hAnsi="Arial"/>
          <w:sz w:val="21"/>
        </w:rPr>
        <w:t>, eta une horretan eskatuko da ordainketa.</w:t>
      </w:r>
    </w:p>
    <w:p w14:paraId="080B7AC2" w14:textId="77777777" w:rsidR="00074C98" w:rsidRPr="009D0202" w:rsidRDefault="00074C98" w:rsidP="00074C98">
      <w:pPr>
        <w:pStyle w:val="Ttulo3"/>
        <w:shd w:val="clear" w:color="auto" w:fill="FFFFFF" w:themeFill="background1"/>
      </w:pPr>
      <w:bookmarkStart w:id="167" w:name="_Toc155960185"/>
      <w:r>
        <w:t>94. artikulua. Kuota.</w:t>
      </w:r>
      <w:bookmarkEnd w:id="167"/>
    </w:p>
    <w:p w14:paraId="3B711F25" w14:textId="77777777" w:rsidR="00074C98" w:rsidRPr="009D0202" w:rsidRDefault="00074C98" w:rsidP="00074C98">
      <w:pPr>
        <w:shd w:val="clear" w:color="auto" w:fill="FFFFFF" w:themeFill="background1"/>
        <w:jc w:val="both"/>
        <w:rPr>
          <w:rFonts w:ascii="Arial" w:hAnsi="Arial" w:cs="Arial"/>
          <w:sz w:val="21"/>
          <w:szCs w:val="21"/>
        </w:rPr>
      </w:pPr>
      <w:r>
        <w:rPr>
          <w:rFonts w:ascii="Arial" w:hAnsi="Arial"/>
          <w:sz w:val="21"/>
        </w:rPr>
        <w:t>Tarifa honen arabera eskatuko da tasa (eurotan):</w:t>
      </w:r>
    </w:p>
    <w:p w14:paraId="7DC4B0E5" w14:textId="77777777" w:rsidR="00074C98" w:rsidRPr="009D0202" w:rsidRDefault="00074C98" w:rsidP="00074C98">
      <w:pPr>
        <w:shd w:val="clear" w:color="auto" w:fill="FFFFFF" w:themeFill="background1"/>
        <w:ind w:left="567" w:hanging="283"/>
        <w:jc w:val="both"/>
        <w:rPr>
          <w:rFonts w:ascii="Arial" w:hAnsi="Arial" w:cs="Arial"/>
          <w:sz w:val="21"/>
          <w:szCs w:val="21"/>
        </w:rPr>
      </w:pPr>
      <w:r>
        <w:rPr>
          <w:rFonts w:ascii="Arial" w:hAnsi="Arial"/>
          <w:sz w:val="21"/>
        </w:rPr>
        <w:t xml:space="preserve">a) </w:t>
      </w:r>
      <w:r>
        <w:rPr>
          <w:rFonts w:ascii="Arial" w:hAnsi="Arial"/>
          <w:sz w:val="21"/>
        </w:rPr>
        <w:tab/>
        <w:t>Homologazioak: 138,53 euro.</w:t>
      </w:r>
    </w:p>
    <w:p w14:paraId="7DC334F4" w14:textId="77777777" w:rsidR="00074C98" w:rsidRPr="009D0202" w:rsidRDefault="00074C98" w:rsidP="00074C98">
      <w:pPr>
        <w:shd w:val="clear" w:color="auto" w:fill="FFFFFF" w:themeFill="background1"/>
        <w:ind w:left="567" w:hanging="283"/>
        <w:jc w:val="both"/>
        <w:rPr>
          <w:rFonts w:ascii="Arial" w:hAnsi="Arial" w:cs="Arial"/>
          <w:sz w:val="21"/>
          <w:szCs w:val="21"/>
        </w:rPr>
      </w:pPr>
      <w:r>
        <w:rPr>
          <w:rFonts w:ascii="Arial" w:hAnsi="Arial"/>
          <w:sz w:val="21"/>
        </w:rPr>
        <w:t xml:space="preserve">b) </w:t>
      </w:r>
      <w:r>
        <w:rPr>
          <w:rFonts w:ascii="Arial" w:hAnsi="Arial"/>
          <w:sz w:val="21"/>
        </w:rPr>
        <w:tab/>
        <w:t>Ziurtagiri akademikoak egitea: 26,86 euro.</w:t>
      </w:r>
    </w:p>
    <w:p w14:paraId="44D366E8" w14:textId="77777777" w:rsidR="00074C98" w:rsidRPr="009D0202" w:rsidRDefault="00074C98" w:rsidP="00074C98">
      <w:pPr>
        <w:shd w:val="clear" w:color="auto" w:fill="FFFFFF" w:themeFill="background1"/>
        <w:ind w:left="567" w:hanging="283"/>
        <w:jc w:val="both"/>
        <w:rPr>
          <w:rFonts w:ascii="Arial" w:hAnsi="Arial" w:cs="Arial"/>
          <w:sz w:val="21"/>
          <w:szCs w:val="21"/>
        </w:rPr>
      </w:pPr>
      <w:r>
        <w:rPr>
          <w:rFonts w:ascii="Arial" w:hAnsi="Arial"/>
          <w:sz w:val="21"/>
        </w:rPr>
        <w:lastRenderedPageBreak/>
        <w:t xml:space="preserve">c) </w:t>
      </w:r>
      <w:r>
        <w:rPr>
          <w:rFonts w:ascii="Arial" w:hAnsi="Arial"/>
          <w:sz w:val="21"/>
        </w:rPr>
        <w:tab/>
        <w:t>Baliozkotze- eta aitorpen-eskabideak: 56,32 euro.</w:t>
      </w:r>
    </w:p>
    <w:p w14:paraId="7D1FAC44"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d) </w:t>
      </w:r>
      <w:r>
        <w:rPr>
          <w:rFonts w:ascii="Arial" w:hAnsi="Arial"/>
          <w:sz w:val="21"/>
        </w:rPr>
        <w:tab/>
        <w:t xml:space="preserve">Ale bikoiztuak, kopia </w:t>
      </w:r>
      <w:proofErr w:type="spellStart"/>
      <w:r>
        <w:rPr>
          <w:rFonts w:ascii="Arial" w:hAnsi="Arial"/>
          <w:sz w:val="21"/>
        </w:rPr>
        <w:t>autentikoak</w:t>
      </w:r>
      <w:proofErr w:type="spellEnd"/>
      <w:r>
        <w:rPr>
          <w:rFonts w:ascii="Arial" w:hAnsi="Arial"/>
          <w:sz w:val="21"/>
        </w:rPr>
        <w:t xml:space="preserve"> edo </w:t>
      </w:r>
      <w:proofErr w:type="spellStart"/>
      <w:r>
        <w:rPr>
          <w:rFonts w:ascii="Arial" w:hAnsi="Arial"/>
          <w:sz w:val="21"/>
        </w:rPr>
        <w:t>autentifikatuak</w:t>
      </w:r>
      <w:proofErr w:type="spellEnd"/>
      <w:r>
        <w:rPr>
          <w:rFonts w:ascii="Arial" w:hAnsi="Arial"/>
          <w:sz w:val="21"/>
        </w:rPr>
        <w:t xml:space="preserve"> egitea eta dokumentuak konpultsatzea: 5,28 euro. Konpultsatu beharreko dokumentuaren orri gehigarria: 0,53 euro.</w:t>
      </w:r>
    </w:p>
    <w:p w14:paraId="4320B2AD" w14:textId="77777777" w:rsidR="00074C98" w:rsidRPr="009D0202" w:rsidRDefault="00074C98" w:rsidP="00074C98">
      <w:pPr>
        <w:pStyle w:val="Ttulo3"/>
        <w:shd w:val="clear" w:color="auto" w:fill="FFFFFF" w:themeFill="background1"/>
      </w:pPr>
      <w:bookmarkStart w:id="168" w:name="_Toc155960186"/>
      <w:r>
        <w:t xml:space="preserve">95. artikulua. Salbuespenak. </w:t>
      </w:r>
      <w:bookmarkEnd w:id="168"/>
    </w:p>
    <w:p w14:paraId="587367FE" w14:textId="77777777" w:rsidR="00074C98" w:rsidRPr="009D0202" w:rsidRDefault="00074C98" w:rsidP="00074C98">
      <w:pPr>
        <w:shd w:val="clear" w:color="auto" w:fill="FFFFFF" w:themeFill="background1"/>
        <w:spacing w:after="120"/>
        <w:ind w:right="-172"/>
        <w:jc w:val="both"/>
        <w:rPr>
          <w:rFonts w:ascii="Arial" w:hAnsi="Arial" w:cs="Arial"/>
          <w:sz w:val="21"/>
          <w:szCs w:val="21"/>
        </w:rPr>
      </w:pPr>
      <w:r>
        <w:rPr>
          <w:rFonts w:ascii="Arial" w:hAnsi="Arial"/>
          <w:sz w:val="21"/>
        </w:rPr>
        <w:t xml:space="preserve">Tasa ordaintzetik salbuetsita egongo da Polizia eta Larrialdietako Euskal Akademiak zerbitzuak ematea ziurtagiri akademikoak eta agirion ale bikoiztuak, homologazioak, baliozkotzeak eta aitorpenak eta kopia </w:t>
      </w:r>
      <w:proofErr w:type="spellStart"/>
      <w:r>
        <w:rPr>
          <w:rFonts w:ascii="Arial" w:hAnsi="Arial"/>
          <w:sz w:val="21"/>
        </w:rPr>
        <w:t>autentikoak</w:t>
      </w:r>
      <w:proofErr w:type="spellEnd"/>
      <w:r>
        <w:rPr>
          <w:rFonts w:ascii="Arial" w:hAnsi="Arial"/>
          <w:sz w:val="21"/>
        </w:rPr>
        <w:t xml:space="preserve"> edo </w:t>
      </w:r>
      <w:proofErr w:type="spellStart"/>
      <w:r>
        <w:rPr>
          <w:rFonts w:ascii="Arial" w:hAnsi="Arial"/>
          <w:sz w:val="21"/>
        </w:rPr>
        <w:t>autentifikatuak</w:t>
      </w:r>
      <w:proofErr w:type="spellEnd"/>
      <w:r>
        <w:rPr>
          <w:rFonts w:ascii="Arial" w:hAnsi="Arial"/>
          <w:sz w:val="21"/>
        </w:rPr>
        <w:t xml:space="preserve"> eta aipatutako dokumentuen konpultsa egiteko, betiere jarduketa horiek Polizia eta Larrialdietako Euskal Akademiaren Zuzendaritza Kontseiluak onartutako Jardueren Urteko Planaren barruko jarduerei badagozkie eta arlo hauei lotuta badaude: Ertzaintzako, Udaltzaingoetako eta EAEko foru- eta toki-administrazioetako larrialdietako zerbitzuetako langileak eta Larrialdiei Aurre Egiteko Euskal Sisteman dauden Euskadiko boluntarioen antolakundeetako langileak.</w:t>
      </w:r>
    </w:p>
    <w:p w14:paraId="5E69709C" w14:textId="77777777" w:rsidR="00074C98" w:rsidRPr="009D0202" w:rsidRDefault="00074C98" w:rsidP="00074C98">
      <w:pPr>
        <w:pStyle w:val="Ttulo2"/>
        <w:shd w:val="clear" w:color="auto" w:fill="FFFFFF" w:themeFill="background1"/>
      </w:pPr>
      <w:bookmarkStart w:id="169" w:name="_Toc155960187"/>
      <w:r>
        <w:t xml:space="preserve">VIII. KAPITULUA. LANEKO ESPERIENTZIAREN BIDEZ EDO PRESTAKUNTZA-BIDE EZ-FORMALEN BITARTEZ LORTUTAKO KONPETENTZIA PROFESIONALAK EGIAZTATZEAGATIK EZARRITAKO TASA </w:t>
      </w:r>
      <w:bookmarkEnd w:id="169"/>
    </w:p>
    <w:p w14:paraId="0E11FBBF" w14:textId="77777777" w:rsidR="00074C98" w:rsidRPr="009D0202" w:rsidRDefault="00074C98" w:rsidP="00074C98">
      <w:pPr>
        <w:pStyle w:val="Ttulo3"/>
        <w:shd w:val="clear" w:color="auto" w:fill="FFFFFF" w:themeFill="background1"/>
      </w:pPr>
      <w:bookmarkStart w:id="170" w:name="_Toc155960188"/>
      <w:r>
        <w:t>96. artikulua. Zerga-egitatea.</w:t>
      </w:r>
      <w:r>
        <w:rPr>
          <w:rStyle w:val="Refdenotaalpie"/>
          <w:b w:val="0"/>
          <w:caps/>
        </w:rPr>
        <w:t xml:space="preserve"> </w:t>
      </w:r>
      <w:bookmarkEnd w:id="170"/>
    </w:p>
    <w:p w14:paraId="62F3978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Tasaren zerga-egitatea da aholkularitzako eta konpetentziak ebaluatzeko zerbitzu teknikoak ematea lan-esperientziaren bidez edo prestakuntza-bide ez-formalen bitartez lortutako konpetentzia profesionalak egiaztatzeko probetan, baldin eta zerbitzu horiek ez badituzte osorik finantzatzen edo diruz laguntzen Europar Batasunaren edo Estatuko Administrazioaren funts espezifikoek.</w:t>
      </w:r>
    </w:p>
    <w:p w14:paraId="36088795" w14:textId="77777777" w:rsidR="00074C98" w:rsidRPr="009D0202" w:rsidRDefault="00074C98" w:rsidP="00074C98">
      <w:pPr>
        <w:pStyle w:val="Ttulo3"/>
        <w:shd w:val="clear" w:color="auto" w:fill="FFFFFF" w:themeFill="background1"/>
      </w:pPr>
      <w:bookmarkStart w:id="171" w:name="_Toc155960189"/>
      <w:r>
        <w:t>97. artikulua. Subjektu pasiboa.</w:t>
      </w:r>
      <w:bookmarkEnd w:id="171"/>
    </w:p>
    <w:p w14:paraId="004636C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honen subjektu pasibo dira aurreko artikuluan zehaztutako prozeduran parte hartzeko </w:t>
      </w:r>
      <w:proofErr w:type="spellStart"/>
      <w:r>
        <w:rPr>
          <w:rFonts w:ascii="Arial" w:hAnsi="Arial"/>
          <w:sz w:val="21"/>
        </w:rPr>
        <w:t>aurreinskripzioa</w:t>
      </w:r>
      <w:proofErr w:type="spellEnd"/>
      <w:r>
        <w:rPr>
          <w:rFonts w:ascii="Arial" w:hAnsi="Arial"/>
          <w:sz w:val="21"/>
        </w:rPr>
        <w:t xml:space="preserve"> eta inskripzioa egitea eskatzen duten pertsona fisikoak.</w:t>
      </w:r>
    </w:p>
    <w:p w14:paraId="20B0F785" w14:textId="77777777" w:rsidR="00074C98" w:rsidRPr="009D0202" w:rsidRDefault="00074C98" w:rsidP="00074C98">
      <w:pPr>
        <w:pStyle w:val="Ttulo3"/>
        <w:shd w:val="clear" w:color="auto" w:fill="FFFFFF" w:themeFill="background1"/>
      </w:pPr>
      <w:bookmarkStart w:id="172" w:name="_Toc155960190"/>
      <w:r>
        <w:t>98. artikulua.</w:t>
      </w:r>
      <w:r>
        <w:rPr>
          <w:rFonts w:ascii="Times New Roman" w:hAnsi="Times New Roman"/>
          <w:sz w:val="24"/>
        </w:rPr>
        <w:t xml:space="preserve"> </w:t>
      </w:r>
      <w:proofErr w:type="spellStart"/>
      <w:r>
        <w:t>Sortzapena</w:t>
      </w:r>
      <w:proofErr w:type="spellEnd"/>
      <w:r>
        <w:t>.</w:t>
      </w:r>
      <w:bookmarkEnd w:id="172"/>
    </w:p>
    <w:p w14:paraId="401460C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zerga-egitatea gauzatzen denean izango da. Prozeduraren fase bakoitzean </w:t>
      </w:r>
      <w:proofErr w:type="spellStart"/>
      <w:r>
        <w:rPr>
          <w:rFonts w:ascii="Arial" w:hAnsi="Arial"/>
          <w:sz w:val="21"/>
        </w:rPr>
        <w:t>aurreinskripzioa</w:t>
      </w:r>
      <w:proofErr w:type="spellEnd"/>
      <w:r>
        <w:rPr>
          <w:rFonts w:ascii="Arial" w:hAnsi="Arial"/>
          <w:sz w:val="21"/>
        </w:rPr>
        <w:t xml:space="preserve"> eta inskripzioa egiteko unean eskatuko da ordainketa egitea, subjektu pasiboaren </w:t>
      </w:r>
      <w:proofErr w:type="spellStart"/>
      <w:r>
        <w:rPr>
          <w:rFonts w:ascii="Arial" w:hAnsi="Arial"/>
          <w:sz w:val="21"/>
        </w:rPr>
        <w:t>autolikidazioaren</w:t>
      </w:r>
      <w:proofErr w:type="spellEnd"/>
      <w:r>
        <w:rPr>
          <w:rFonts w:ascii="Arial" w:hAnsi="Arial"/>
          <w:sz w:val="21"/>
        </w:rPr>
        <w:t xml:space="preserve"> bidez.</w:t>
      </w:r>
    </w:p>
    <w:p w14:paraId="68D110F3" w14:textId="77777777" w:rsidR="00074C98" w:rsidRPr="009D0202" w:rsidRDefault="00074C98" w:rsidP="00074C98">
      <w:pPr>
        <w:pStyle w:val="Ttulo3"/>
        <w:shd w:val="clear" w:color="auto" w:fill="FFFFFF" w:themeFill="background1"/>
      </w:pPr>
      <w:bookmarkStart w:id="173" w:name="_Toc155960191"/>
      <w:r>
        <w:t>99. artikulua. Zenbatekoa.</w:t>
      </w:r>
      <w:bookmarkEnd w:id="173"/>
    </w:p>
    <w:p w14:paraId="37841AA3" w14:textId="77777777" w:rsidR="00074C98" w:rsidRPr="009D0202" w:rsidRDefault="00074C98" w:rsidP="00074C98">
      <w:pPr>
        <w:shd w:val="clear" w:color="auto" w:fill="FFFFFF" w:themeFill="background1"/>
        <w:spacing w:after="60"/>
        <w:jc w:val="both"/>
        <w:rPr>
          <w:rFonts w:ascii="Arial" w:hAnsi="Arial" w:cs="Arial"/>
          <w:sz w:val="21"/>
          <w:szCs w:val="21"/>
        </w:rPr>
      </w:pPr>
      <w:r>
        <w:rPr>
          <w:rFonts w:ascii="Arial" w:hAnsi="Arial"/>
          <w:sz w:val="21"/>
        </w:rPr>
        <w:t>Hauek dira tasaren kuotak:</w:t>
      </w:r>
    </w:p>
    <w:p w14:paraId="61FEA951" w14:textId="77777777" w:rsidR="00074C98" w:rsidRPr="009D0202" w:rsidRDefault="00074C98" w:rsidP="00074C98">
      <w:pPr>
        <w:shd w:val="clear" w:color="auto" w:fill="FFFFFF" w:themeFill="background1"/>
        <w:spacing w:after="60"/>
        <w:ind w:left="568" w:hanging="284"/>
        <w:jc w:val="both"/>
        <w:rPr>
          <w:rFonts w:ascii="Arial" w:hAnsi="Arial" w:cs="Arial"/>
          <w:sz w:val="21"/>
          <w:szCs w:val="21"/>
        </w:rPr>
      </w:pPr>
      <w:r>
        <w:rPr>
          <w:rFonts w:ascii="Arial" w:hAnsi="Arial"/>
          <w:sz w:val="21"/>
        </w:rPr>
        <w:t>1.</w:t>
      </w:r>
      <w:r>
        <w:rPr>
          <w:rFonts w:ascii="Arial" w:hAnsi="Arial"/>
          <w:sz w:val="21"/>
        </w:rPr>
        <w:tab/>
        <w:t xml:space="preserve">Lan-esperientziari eta ikaskuntza ez-formalei esker lortutako konpetentzia profesionalak aitortzeko prozesuan </w:t>
      </w:r>
      <w:proofErr w:type="spellStart"/>
      <w:r>
        <w:rPr>
          <w:rFonts w:ascii="Arial" w:hAnsi="Arial"/>
          <w:sz w:val="21"/>
        </w:rPr>
        <w:t>aurreinskribatzea</w:t>
      </w:r>
      <w:proofErr w:type="spellEnd"/>
      <w:r>
        <w:rPr>
          <w:rFonts w:ascii="Arial" w:hAnsi="Arial"/>
          <w:sz w:val="21"/>
        </w:rPr>
        <w:t>: 10,66 euro.</w:t>
      </w:r>
    </w:p>
    <w:p w14:paraId="01B27AEC" w14:textId="77777777" w:rsidR="00074C98" w:rsidRPr="009D0202" w:rsidRDefault="00074C98" w:rsidP="00074C98">
      <w:pPr>
        <w:shd w:val="clear" w:color="auto" w:fill="FFFFFF" w:themeFill="background1"/>
        <w:ind w:left="568" w:hanging="284"/>
        <w:jc w:val="both"/>
        <w:rPr>
          <w:rFonts w:ascii="Arial" w:hAnsi="Arial" w:cs="Arial"/>
          <w:sz w:val="21"/>
          <w:szCs w:val="21"/>
        </w:rPr>
      </w:pPr>
      <w:r>
        <w:rPr>
          <w:rFonts w:ascii="Arial" w:hAnsi="Arial"/>
          <w:sz w:val="21"/>
        </w:rPr>
        <w:t>2.</w:t>
      </w:r>
      <w:r>
        <w:rPr>
          <w:rFonts w:ascii="Arial" w:hAnsi="Arial"/>
          <w:sz w:val="21"/>
        </w:rPr>
        <w:tab/>
        <w:t>Aholkularitza fasean inskribatzea:</w:t>
      </w:r>
    </w:p>
    <w:p w14:paraId="372251D4" w14:textId="77777777" w:rsidR="00074C98" w:rsidRPr="009D0202" w:rsidRDefault="00074C98" w:rsidP="00074C98">
      <w:pPr>
        <w:shd w:val="clear" w:color="auto" w:fill="FFFFFF" w:themeFill="background1"/>
        <w:tabs>
          <w:tab w:val="right" w:pos="5670"/>
        </w:tabs>
        <w:ind w:left="851"/>
        <w:jc w:val="both"/>
        <w:rPr>
          <w:rFonts w:ascii="Arial" w:hAnsi="Arial" w:cs="Arial"/>
          <w:sz w:val="21"/>
          <w:szCs w:val="21"/>
        </w:rPr>
      </w:pPr>
      <w:r>
        <w:rPr>
          <w:rFonts w:ascii="Arial" w:hAnsi="Arial"/>
          <w:sz w:val="21"/>
        </w:rPr>
        <w:t xml:space="preserve">1. maila </w:t>
      </w:r>
      <w:r>
        <w:rPr>
          <w:rFonts w:ascii="Arial" w:hAnsi="Arial"/>
          <w:sz w:val="21"/>
        </w:rPr>
        <w:tab/>
        <w:t>63,99 euro.</w:t>
      </w:r>
    </w:p>
    <w:p w14:paraId="3AA9FE4C" w14:textId="77777777" w:rsidR="00074C98" w:rsidRPr="009D0202" w:rsidRDefault="00074C98" w:rsidP="00074C98">
      <w:pPr>
        <w:shd w:val="clear" w:color="auto" w:fill="FFFFFF" w:themeFill="background1"/>
        <w:tabs>
          <w:tab w:val="right" w:pos="5670"/>
        </w:tabs>
        <w:ind w:left="851"/>
        <w:jc w:val="both"/>
        <w:rPr>
          <w:rFonts w:ascii="Arial" w:hAnsi="Arial" w:cs="Arial"/>
          <w:sz w:val="21"/>
          <w:szCs w:val="21"/>
        </w:rPr>
      </w:pPr>
      <w:r>
        <w:rPr>
          <w:rFonts w:ascii="Arial" w:hAnsi="Arial"/>
          <w:sz w:val="21"/>
        </w:rPr>
        <w:t xml:space="preserve">2. maila </w:t>
      </w:r>
      <w:r>
        <w:rPr>
          <w:rFonts w:ascii="Arial" w:hAnsi="Arial"/>
          <w:sz w:val="21"/>
        </w:rPr>
        <w:tab/>
        <w:t>74,66 euro.</w:t>
      </w:r>
    </w:p>
    <w:p w14:paraId="268D70A5" w14:textId="77777777" w:rsidR="00074C98" w:rsidRPr="009D0202" w:rsidRDefault="00074C98" w:rsidP="00074C98">
      <w:pPr>
        <w:shd w:val="clear" w:color="auto" w:fill="FFFFFF" w:themeFill="background1"/>
        <w:tabs>
          <w:tab w:val="right" w:pos="5670"/>
        </w:tabs>
        <w:ind w:left="851"/>
        <w:jc w:val="both"/>
        <w:rPr>
          <w:rFonts w:ascii="Arial" w:hAnsi="Arial" w:cs="Arial"/>
          <w:sz w:val="21"/>
          <w:szCs w:val="21"/>
        </w:rPr>
      </w:pPr>
      <w:r>
        <w:rPr>
          <w:rFonts w:ascii="Arial" w:hAnsi="Arial"/>
          <w:sz w:val="21"/>
        </w:rPr>
        <w:t xml:space="preserve">3. maila </w:t>
      </w:r>
      <w:r>
        <w:rPr>
          <w:rFonts w:ascii="Arial" w:hAnsi="Arial"/>
          <w:sz w:val="21"/>
        </w:rPr>
        <w:tab/>
        <w:t>95,98 euro.</w:t>
      </w:r>
    </w:p>
    <w:p w14:paraId="1B2724EA" w14:textId="77777777" w:rsidR="00074C98" w:rsidRPr="009D0202" w:rsidRDefault="00074C98" w:rsidP="00074C98">
      <w:pPr>
        <w:shd w:val="clear" w:color="auto" w:fill="FFFFFF" w:themeFill="background1"/>
        <w:tabs>
          <w:tab w:val="right" w:pos="5670"/>
        </w:tabs>
        <w:ind w:left="851"/>
        <w:jc w:val="both"/>
        <w:rPr>
          <w:rFonts w:ascii="Arial" w:hAnsi="Arial" w:cs="Arial"/>
          <w:sz w:val="21"/>
          <w:szCs w:val="21"/>
        </w:rPr>
      </w:pPr>
      <w:r>
        <w:rPr>
          <w:rFonts w:ascii="Arial" w:hAnsi="Arial"/>
          <w:sz w:val="21"/>
        </w:rPr>
        <w:t xml:space="preserve">I. mailako titulu osoak </w:t>
      </w:r>
      <w:r>
        <w:rPr>
          <w:rFonts w:ascii="Arial" w:hAnsi="Arial"/>
          <w:sz w:val="21"/>
        </w:rPr>
        <w:tab/>
        <w:t>95,98 euro.</w:t>
      </w:r>
    </w:p>
    <w:p w14:paraId="47BFD69C" w14:textId="77777777" w:rsidR="00074C98" w:rsidRPr="009D0202" w:rsidRDefault="00074C98" w:rsidP="00074C98">
      <w:pPr>
        <w:shd w:val="clear" w:color="auto" w:fill="FFFFFF" w:themeFill="background1"/>
        <w:tabs>
          <w:tab w:val="right" w:pos="5670"/>
        </w:tabs>
        <w:ind w:left="851"/>
        <w:jc w:val="both"/>
        <w:rPr>
          <w:rFonts w:ascii="Arial" w:hAnsi="Arial" w:cs="Arial"/>
          <w:sz w:val="21"/>
          <w:szCs w:val="21"/>
        </w:rPr>
      </w:pPr>
      <w:r>
        <w:rPr>
          <w:rFonts w:ascii="Arial" w:hAnsi="Arial"/>
          <w:sz w:val="21"/>
        </w:rPr>
        <w:t xml:space="preserve">II. mailako titulu osoak </w:t>
      </w:r>
      <w:r>
        <w:rPr>
          <w:rFonts w:ascii="Arial" w:hAnsi="Arial"/>
          <w:sz w:val="21"/>
        </w:rPr>
        <w:tab/>
        <w:t>106,66 euro.</w:t>
      </w:r>
    </w:p>
    <w:p w14:paraId="259901F4" w14:textId="77777777" w:rsidR="00074C98" w:rsidRPr="009D0202" w:rsidRDefault="00074C98" w:rsidP="00074C98">
      <w:pPr>
        <w:shd w:val="clear" w:color="auto" w:fill="FFFFFF" w:themeFill="background1"/>
        <w:tabs>
          <w:tab w:val="right" w:pos="5670"/>
        </w:tabs>
        <w:spacing w:after="60"/>
        <w:ind w:left="851"/>
        <w:jc w:val="both"/>
        <w:rPr>
          <w:rFonts w:ascii="Arial" w:hAnsi="Arial" w:cs="Arial"/>
          <w:sz w:val="21"/>
          <w:szCs w:val="21"/>
        </w:rPr>
      </w:pPr>
      <w:r>
        <w:rPr>
          <w:rFonts w:ascii="Arial" w:hAnsi="Arial"/>
          <w:sz w:val="21"/>
        </w:rPr>
        <w:t>III. mailako titulu osoak</w:t>
      </w:r>
      <w:r>
        <w:rPr>
          <w:rFonts w:ascii="Arial" w:hAnsi="Arial"/>
          <w:sz w:val="21"/>
        </w:rPr>
        <w:tab/>
        <w:t>117,32 euro.</w:t>
      </w:r>
    </w:p>
    <w:p w14:paraId="79ECBAF7" w14:textId="77777777" w:rsidR="00074C98" w:rsidRPr="009D0202" w:rsidRDefault="00074C98" w:rsidP="00074C98">
      <w:pPr>
        <w:shd w:val="clear" w:color="auto" w:fill="FFFFFF" w:themeFill="background1"/>
        <w:ind w:left="567" w:hanging="284"/>
        <w:jc w:val="both"/>
        <w:rPr>
          <w:rFonts w:ascii="Arial" w:hAnsi="Arial" w:cs="Arial"/>
          <w:sz w:val="21"/>
          <w:szCs w:val="21"/>
        </w:rPr>
      </w:pPr>
      <w:r>
        <w:rPr>
          <w:rFonts w:ascii="Arial" w:hAnsi="Arial"/>
          <w:sz w:val="21"/>
        </w:rPr>
        <w:t>3.</w:t>
      </w:r>
      <w:r>
        <w:rPr>
          <w:rFonts w:ascii="Arial" w:hAnsi="Arial"/>
          <w:sz w:val="21"/>
        </w:rPr>
        <w:tab/>
        <w:t>Ebaluazio fasean inskribatzea:</w:t>
      </w:r>
    </w:p>
    <w:p w14:paraId="09CD80F5" w14:textId="77777777" w:rsidR="00074C98" w:rsidRPr="009D0202" w:rsidRDefault="00074C98" w:rsidP="00074C98">
      <w:pPr>
        <w:shd w:val="clear" w:color="auto" w:fill="FFFFFF" w:themeFill="background1"/>
        <w:tabs>
          <w:tab w:val="right" w:pos="8080"/>
        </w:tabs>
        <w:ind w:left="851"/>
        <w:jc w:val="both"/>
        <w:rPr>
          <w:rFonts w:ascii="Arial" w:hAnsi="Arial" w:cs="Arial"/>
          <w:sz w:val="21"/>
          <w:szCs w:val="21"/>
        </w:rPr>
      </w:pPr>
      <w:r>
        <w:rPr>
          <w:rFonts w:ascii="Arial" w:hAnsi="Arial"/>
          <w:sz w:val="21"/>
        </w:rPr>
        <w:lastRenderedPageBreak/>
        <w:t xml:space="preserve">Lehen mailako kualifikazioen konpetentzia-unitate bakoitza </w:t>
      </w:r>
      <w:r>
        <w:rPr>
          <w:rFonts w:ascii="Arial" w:hAnsi="Arial"/>
          <w:sz w:val="21"/>
        </w:rPr>
        <w:tab/>
        <w:t>12,79 euro.</w:t>
      </w:r>
    </w:p>
    <w:p w14:paraId="2BD8E7C9" w14:textId="77777777" w:rsidR="00074C98" w:rsidRPr="009D0202" w:rsidRDefault="00074C98" w:rsidP="00074C98">
      <w:pPr>
        <w:shd w:val="clear" w:color="auto" w:fill="FFFFFF" w:themeFill="background1"/>
        <w:tabs>
          <w:tab w:val="right" w:pos="8080"/>
        </w:tabs>
        <w:ind w:left="851"/>
        <w:jc w:val="both"/>
        <w:rPr>
          <w:rFonts w:ascii="Arial" w:hAnsi="Arial" w:cs="Arial"/>
          <w:sz w:val="21"/>
          <w:szCs w:val="21"/>
        </w:rPr>
      </w:pPr>
      <w:r>
        <w:rPr>
          <w:rFonts w:ascii="Arial" w:hAnsi="Arial"/>
          <w:sz w:val="21"/>
        </w:rPr>
        <w:t xml:space="preserve">Bigarren mailako kualifikazioen konpetentzia-unitate bakoitza </w:t>
      </w:r>
      <w:r>
        <w:rPr>
          <w:rFonts w:ascii="Arial" w:hAnsi="Arial"/>
          <w:sz w:val="21"/>
        </w:rPr>
        <w:tab/>
        <w:t>16,00 euro.</w:t>
      </w:r>
    </w:p>
    <w:p w14:paraId="3B40C703" w14:textId="77777777" w:rsidR="00074C98" w:rsidRPr="009D0202" w:rsidRDefault="00074C98" w:rsidP="00074C98">
      <w:pPr>
        <w:shd w:val="clear" w:color="auto" w:fill="FFFFFF" w:themeFill="background1"/>
        <w:tabs>
          <w:tab w:val="right" w:pos="8080"/>
        </w:tabs>
        <w:spacing w:after="120"/>
        <w:ind w:left="851"/>
        <w:jc w:val="both"/>
        <w:rPr>
          <w:rFonts w:ascii="Arial" w:hAnsi="Arial" w:cs="Arial"/>
          <w:sz w:val="21"/>
          <w:szCs w:val="21"/>
        </w:rPr>
      </w:pPr>
      <w:r>
        <w:rPr>
          <w:rFonts w:ascii="Arial" w:hAnsi="Arial"/>
          <w:sz w:val="21"/>
        </w:rPr>
        <w:t xml:space="preserve">Hirugarren mailako kualifikazioen konpetentzia-unitate bakoitza </w:t>
      </w:r>
      <w:r>
        <w:rPr>
          <w:rFonts w:ascii="Arial" w:hAnsi="Arial"/>
          <w:sz w:val="21"/>
        </w:rPr>
        <w:tab/>
        <w:t>19,20 euro.</w:t>
      </w:r>
    </w:p>
    <w:p w14:paraId="3F1F9262" w14:textId="77777777" w:rsidR="00074C98" w:rsidRPr="009D0202" w:rsidRDefault="00074C98" w:rsidP="00074C98">
      <w:pPr>
        <w:pStyle w:val="Ttulo3"/>
        <w:shd w:val="clear" w:color="auto" w:fill="FFFFFF" w:themeFill="background1"/>
      </w:pPr>
      <w:bookmarkStart w:id="174" w:name="_Toc155960192"/>
      <w:r>
        <w:t>100. artikulua. Salbuespenak eta hobariak.</w:t>
      </w:r>
      <w:bookmarkEnd w:id="174"/>
    </w:p>
    <w:p w14:paraId="393FA0B4" w14:textId="77777777" w:rsidR="00074C98" w:rsidRPr="009D0202" w:rsidRDefault="00074C98" w:rsidP="00074C98">
      <w:pPr>
        <w:shd w:val="clear" w:color="auto" w:fill="FFFFFF" w:themeFill="background1"/>
        <w:spacing w:after="60" w:line="276" w:lineRule="auto"/>
        <w:ind w:left="284" w:hanging="284"/>
        <w:jc w:val="both"/>
        <w:rPr>
          <w:rFonts w:ascii="Arial" w:hAnsi="Arial" w:cs="Arial"/>
          <w:sz w:val="21"/>
          <w:szCs w:val="21"/>
        </w:rPr>
      </w:pPr>
      <w:r>
        <w:rPr>
          <w:rFonts w:ascii="Arial" w:hAnsi="Arial"/>
          <w:sz w:val="21"/>
        </w:rPr>
        <w:t>1.</w:t>
      </w:r>
      <w:r>
        <w:rPr>
          <w:rFonts w:ascii="Arial" w:hAnsi="Arial"/>
          <w:sz w:val="21"/>
        </w:rPr>
        <w:tab/>
        <w:t>Prozeduran onartutako pertsona fisikoak tasa ordaintzetik erabat salbuetsita egongo dira, baldin eta honako inguruabarren bat egiaztatzen badute:</w:t>
      </w:r>
    </w:p>
    <w:p w14:paraId="5904F0D5"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a)</w:t>
      </w:r>
      <w:r>
        <w:rPr>
          <w:rFonts w:ascii="Arial" w:hAnsi="Arial"/>
          <w:sz w:val="21"/>
        </w:rPr>
        <w:tab/>
        <w:t>Langabezian daudela eta Lanbide - Euskal Enplegu Zerbitzuko bulegoetan izena emana dutela enplegua eskatzeko.</w:t>
      </w:r>
    </w:p>
    <w:p w14:paraId="2D97F43F"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b)</w:t>
      </w:r>
      <w:r>
        <w:rPr>
          <w:rFonts w:ascii="Arial" w:hAnsi="Arial"/>
          <w:sz w:val="21"/>
        </w:rPr>
        <w:tab/>
        <w:t>Izena eman aurreko urte naturalean guztira izan dituzten diru-sarrerak lanbide arteko urteko gutxieneko soldataren parekoak edo txikiagoak direla.</w:t>
      </w:r>
    </w:p>
    <w:p w14:paraId="3981D8B3"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c)</w:t>
      </w:r>
      <w:r>
        <w:rPr>
          <w:rFonts w:ascii="Arial" w:hAnsi="Arial"/>
          <w:sz w:val="21"/>
        </w:rPr>
        <w:tab/>
        <w:t>Bizikidetza-unitatearen gutxieneko diru-sarrerak ez direla iristen lanbide arteko gutxieneko soldataren 1,5era.</w:t>
      </w:r>
    </w:p>
    <w:p w14:paraId="45630D44"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d)</w:t>
      </w:r>
      <w:r>
        <w:rPr>
          <w:rFonts w:ascii="Arial" w:hAnsi="Arial"/>
          <w:sz w:val="21"/>
        </w:rPr>
        <w:tab/>
        <w:t>Indarrean dagoen araudiaren arabera zehaztutako kategoria bereziko familia ugariko kide direla.</w:t>
      </w:r>
    </w:p>
    <w:p w14:paraId="0400B310"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e)</w:t>
      </w:r>
      <w:r>
        <w:rPr>
          <w:rFonts w:ascii="Arial" w:hAnsi="Arial"/>
          <w:sz w:val="21"/>
        </w:rPr>
        <w:tab/>
        <w:t>Diru-sarrerak bermatzeko errenta jasotzen dutela.</w:t>
      </w:r>
    </w:p>
    <w:p w14:paraId="29E2199F"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f)</w:t>
      </w:r>
      <w:r>
        <w:rPr>
          <w:rFonts w:ascii="Arial" w:hAnsi="Arial"/>
          <w:sz w:val="21"/>
        </w:rPr>
        <w:tab/>
        <w:t>Terrorismoaren biktima direla, legez hala onartuta.</w:t>
      </w:r>
    </w:p>
    <w:p w14:paraId="61FDB410"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g)</w:t>
      </w:r>
      <w:r>
        <w:rPr>
          <w:rFonts w:ascii="Arial" w:hAnsi="Arial"/>
          <w:sz w:val="21"/>
        </w:rPr>
        <w:tab/>
        <w:t>Genero-indarkeriaren biktima direla edo izan direla.</w:t>
      </w:r>
    </w:p>
    <w:p w14:paraId="5CF1B8B4"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h)</w:t>
      </w:r>
      <w:r>
        <w:rPr>
          <w:rFonts w:ascii="Arial" w:hAnsi="Arial"/>
          <w:sz w:val="21"/>
        </w:rPr>
        <w:tab/>
        <w:t xml:space="preserve">Ehuneko 33ko edo hortik gorako desgaitasunen bat dutela tasaren </w:t>
      </w:r>
      <w:proofErr w:type="spellStart"/>
      <w:r>
        <w:rPr>
          <w:rFonts w:ascii="Arial" w:hAnsi="Arial"/>
          <w:sz w:val="21"/>
        </w:rPr>
        <w:t>sortzapen</w:t>
      </w:r>
      <w:proofErr w:type="spellEnd"/>
      <w:r>
        <w:rPr>
          <w:rFonts w:ascii="Arial" w:hAnsi="Arial"/>
          <w:sz w:val="21"/>
        </w:rPr>
        <w:t>-unean.</w:t>
      </w:r>
    </w:p>
    <w:p w14:paraId="4047CB00"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i)</w:t>
      </w:r>
      <w:r>
        <w:rPr>
          <w:rFonts w:ascii="Arial" w:hAnsi="Arial"/>
          <w:sz w:val="21"/>
        </w:rPr>
        <w:tab/>
        <w:t>Iraupen luzeko langabeak direla.</w:t>
      </w:r>
    </w:p>
    <w:p w14:paraId="1D439146" w14:textId="77777777" w:rsidR="00074C98" w:rsidRPr="009D0202" w:rsidRDefault="00074C98" w:rsidP="00074C98">
      <w:pPr>
        <w:shd w:val="clear" w:color="auto" w:fill="FFFFFF" w:themeFill="background1"/>
        <w:spacing w:after="60" w:line="276" w:lineRule="auto"/>
        <w:ind w:left="284" w:hanging="284"/>
        <w:jc w:val="both"/>
        <w:rPr>
          <w:rFonts w:ascii="Arial" w:hAnsi="Arial" w:cs="Arial"/>
          <w:sz w:val="21"/>
          <w:szCs w:val="21"/>
        </w:rPr>
      </w:pPr>
      <w:r>
        <w:rPr>
          <w:rFonts w:ascii="Arial" w:hAnsi="Arial"/>
          <w:sz w:val="21"/>
        </w:rPr>
        <w:t>2.</w:t>
      </w:r>
      <w:r>
        <w:rPr>
          <w:rFonts w:ascii="Arial" w:hAnsi="Arial"/>
          <w:sz w:val="21"/>
        </w:rPr>
        <w:tab/>
        <w:t xml:space="preserve">Prozeduran onartutako pertsona fisikoek % 50eko hobaria izango dute tasan —ezin </w:t>
      </w:r>
      <w:proofErr w:type="spellStart"/>
      <w:r>
        <w:rPr>
          <w:rFonts w:ascii="Arial" w:hAnsi="Arial"/>
          <w:sz w:val="21"/>
        </w:rPr>
        <w:t>metatuzkoa</w:t>
      </w:r>
      <w:proofErr w:type="spellEnd"/>
      <w:r>
        <w:rPr>
          <w:rFonts w:ascii="Arial" w:hAnsi="Arial"/>
          <w:sz w:val="21"/>
        </w:rPr>
        <w:t>, betiere—, baldin eta honako inguruabarren bat egiaztatzen badute:</w:t>
      </w:r>
    </w:p>
    <w:p w14:paraId="4428EED7" w14:textId="77777777" w:rsidR="00074C98" w:rsidRPr="009D0202" w:rsidRDefault="00074C98" w:rsidP="00074C98">
      <w:pPr>
        <w:shd w:val="clear" w:color="auto" w:fill="FFFFFF" w:themeFill="background1"/>
        <w:spacing w:after="60" w:line="276" w:lineRule="auto"/>
        <w:ind w:left="851" w:hanging="425"/>
        <w:jc w:val="both"/>
        <w:rPr>
          <w:rFonts w:ascii="Arial" w:hAnsi="Arial" w:cs="Arial"/>
          <w:sz w:val="21"/>
          <w:szCs w:val="21"/>
        </w:rPr>
      </w:pPr>
      <w:r>
        <w:rPr>
          <w:rFonts w:ascii="Arial" w:hAnsi="Arial"/>
          <w:sz w:val="21"/>
        </w:rPr>
        <w:t>a)</w:t>
      </w:r>
      <w:r>
        <w:rPr>
          <w:rFonts w:ascii="Arial" w:hAnsi="Arial"/>
          <w:sz w:val="21"/>
        </w:rPr>
        <w:tab/>
        <w:t>Indarrean dagoen araudiaren arabera zehaztutako kategoria orokorreko familia ugariko kide direla.</w:t>
      </w:r>
    </w:p>
    <w:p w14:paraId="715F81B9" w14:textId="77777777" w:rsidR="00074C98" w:rsidRPr="009D0202" w:rsidRDefault="00074C98" w:rsidP="00074C98">
      <w:pPr>
        <w:shd w:val="clear" w:color="auto" w:fill="FFFFFF" w:themeFill="background1"/>
        <w:spacing w:after="120" w:line="276" w:lineRule="auto"/>
        <w:ind w:left="851" w:hanging="425"/>
        <w:jc w:val="both"/>
        <w:rPr>
          <w:rFonts w:ascii="Arial" w:hAnsi="Arial" w:cs="Arial"/>
          <w:sz w:val="21"/>
          <w:szCs w:val="21"/>
        </w:rPr>
      </w:pPr>
      <w:r>
        <w:rPr>
          <w:rFonts w:ascii="Arial" w:hAnsi="Arial"/>
          <w:sz w:val="21"/>
        </w:rPr>
        <w:t>b)</w:t>
      </w:r>
      <w:r>
        <w:rPr>
          <w:rFonts w:ascii="Arial" w:hAnsi="Arial"/>
          <w:sz w:val="21"/>
        </w:rPr>
        <w:tab/>
        <w:t>Izena eman aurreko urte naturalean guztira izan dituzten diru-sarrerak lanbide arteko urteko gutxieneko soldataren % 150aren parekoak edo txikiagoak direla.</w:t>
      </w:r>
    </w:p>
    <w:p w14:paraId="78008B51" w14:textId="77777777" w:rsidR="00074C98" w:rsidRPr="009D0202" w:rsidRDefault="00074C98" w:rsidP="00074C98">
      <w:pPr>
        <w:pStyle w:val="Ttulo2"/>
        <w:shd w:val="clear" w:color="auto" w:fill="FFFFFF" w:themeFill="background1"/>
      </w:pPr>
      <w:bookmarkStart w:id="175" w:name="_Toc155960193"/>
      <w:r>
        <w:t xml:space="preserve">V. TITULUA. TRAFIKO, JOKO, IKUSKIZUN, LARRIALDI ETA SEGURTASUN ARLOETAKO TASAK </w:t>
      </w:r>
      <w:bookmarkEnd w:id="175"/>
    </w:p>
    <w:p w14:paraId="47ED9F08" w14:textId="77777777" w:rsidR="00074C98" w:rsidRPr="009D0202" w:rsidRDefault="00074C98" w:rsidP="00074C98">
      <w:pPr>
        <w:pStyle w:val="Ttulo2"/>
        <w:shd w:val="clear" w:color="auto" w:fill="FFFFFF" w:themeFill="background1"/>
      </w:pPr>
      <w:bookmarkStart w:id="176" w:name="_Toc155960194"/>
      <w:r>
        <w:t>I. KAPITULUA. TRAFIKOAREN INGURUKO JARDUERA ETA ZERBITZUEI DAGOKIEN TASA</w:t>
      </w:r>
      <w:bookmarkEnd w:id="176"/>
    </w:p>
    <w:p w14:paraId="01FAD272" w14:textId="77777777" w:rsidR="00074C98" w:rsidRPr="009D0202" w:rsidRDefault="00074C98" w:rsidP="00074C98">
      <w:pPr>
        <w:pStyle w:val="Ttulo3"/>
        <w:shd w:val="clear" w:color="auto" w:fill="FFFFFF" w:themeFill="background1"/>
      </w:pPr>
      <w:bookmarkStart w:id="177" w:name="_Toc473955345"/>
      <w:bookmarkStart w:id="178" w:name="_Toc155960195"/>
      <w:r>
        <w:t>101. artikulua. Zerga-egitatea.</w:t>
      </w:r>
      <w:bookmarkEnd w:id="177"/>
      <w:bookmarkEnd w:id="178"/>
    </w:p>
    <w:p w14:paraId="0E681F68"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179" w:name="_Toc473955346"/>
      <w:r>
        <w:rPr>
          <w:rFonts w:ascii="Arial" w:hAnsi="Arial"/>
          <w:sz w:val="21"/>
        </w:rPr>
        <w:t>Tasa honen zerga-egitatea da Trafiko Zuzendaritzak jarduerak egitea edo zerbitzuak ematea arlo hauetan:</w:t>
      </w:r>
    </w:p>
    <w:p w14:paraId="4B8990E8"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a) Gidari-eskola pribatuak.</w:t>
      </w:r>
    </w:p>
    <w:p w14:paraId="7788E0A1"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b) Trafiko-zerbitzu askotarikoak.</w:t>
      </w:r>
    </w:p>
    <w:p w14:paraId="591E8436" w14:textId="77777777" w:rsidR="00074C98" w:rsidRPr="009D0202" w:rsidRDefault="00074C98" w:rsidP="00074C98">
      <w:pPr>
        <w:pStyle w:val="Ttulo3"/>
        <w:shd w:val="clear" w:color="auto" w:fill="FFFFFF" w:themeFill="background1"/>
      </w:pPr>
      <w:bookmarkStart w:id="180" w:name="_Toc155960196"/>
      <w:r>
        <w:t>102. artikulua. Subjektu pasiboa.</w:t>
      </w:r>
      <w:bookmarkEnd w:id="179"/>
      <w:bookmarkEnd w:id="180"/>
    </w:p>
    <w:p w14:paraId="02C2F20C"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81" w:name="_Toc473955347"/>
      <w:r>
        <w:rPr>
          <w:rFonts w:ascii="Arial" w:hAnsi="Arial"/>
          <w:sz w:val="21"/>
        </w:rPr>
        <w:t>Tasa honen subjektu pasibo dira zerga-egitate diren administrazio-jarduerak edo -zerbitzuak eskatu edo jasotzen dituzten pertsona fisikoak edo juridikoak.</w:t>
      </w:r>
    </w:p>
    <w:p w14:paraId="0BCC7574" w14:textId="77777777" w:rsidR="00074C98" w:rsidRPr="009D0202" w:rsidRDefault="00074C98" w:rsidP="00074C98">
      <w:pPr>
        <w:pStyle w:val="Ttulo3"/>
        <w:shd w:val="clear" w:color="auto" w:fill="FFFFFF" w:themeFill="background1"/>
      </w:pPr>
      <w:bookmarkStart w:id="182" w:name="_Toc155960197"/>
      <w:r>
        <w:t xml:space="preserve">103. artikulua. </w:t>
      </w:r>
      <w:proofErr w:type="spellStart"/>
      <w:r>
        <w:t>Sortzapena</w:t>
      </w:r>
      <w:proofErr w:type="spellEnd"/>
      <w:r>
        <w:t>.</w:t>
      </w:r>
      <w:bookmarkEnd w:id="181"/>
      <w:bookmarkEnd w:id="182"/>
    </w:p>
    <w:p w14:paraId="3DC2945F"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83" w:name="_Toc473955348"/>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zerbitzuak ematen direnean izango da. Halere, eskaera egiten den unean </w:t>
      </w:r>
      <w:proofErr w:type="spellStart"/>
      <w:r>
        <w:rPr>
          <w:rFonts w:ascii="Arial" w:hAnsi="Arial"/>
          <w:sz w:val="21"/>
        </w:rPr>
        <w:t>exijitu</w:t>
      </w:r>
      <w:proofErr w:type="spellEnd"/>
      <w:r>
        <w:rPr>
          <w:rFonts w:ascii="Arial" w:hAnsi="Arial"/>
          <w:sz w:val="21"/>
        </w:rPr>
        <w:t xml:space="preserve"> ahal izango da ordainketa.</w:t>
      </w:r>
    </w:p>
    <w:p w14:paraId="6CC2D7F1" w14:textId="77777777" w:rsidR="00074C98" w:rsidRPr="009D0202" w:rsidRDefault="00074C98" w:rsidP="00074C98">
      <w:pPr>
        <w:pStyle w:val="Ttulo3"/>
        <w:shd w:val="clear" w:color="auto" w:fill="FFFFFF" w:themeFill="background1"/>
      </w:pPr>
      <w:bookmarkStart w:id="184" w:name="_Toc155960198"/>
      <w:r>
        <w:lastRenderedPageBreak/>
        <w:t>104. artikulua. Kuota.</w:t>
      </w:r>
      <w:bookmarkEnd w:id="183"/>
      <w:r>
        <w:rPr>
          <w:rStyle w:val="Refdenotaalpie"/>
        </w:rPr>
        <w:t xml:space="preserve"> </w:t>
      </w:r>
      <w:bookmarkEnd w:id="184"/>
    </w:p>
    <w:p w14:paraId="09E3287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6"/>
        <w:gridCol w:w="567"/>
        <w:gridCol w:w="7229"/>
        <w:gridCol w:w="850"/>
      </w:tblGrid>
      <w:tr w:rsidR="00074C98" w:rsidRPr="009D0202" w14:paraId="178D5CAD"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6A9551F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7796" w:type="dxa"/>
            <w:gridSpan w:val="2"/>
            <w:tcBorders>
              <w:top w:val="single" w:sz="4" w:space="0" w:color="C0C0C0"/>
              <w:left w:val="single" w:sz="4" w:space="0" w:color="C0C0C0"/>
              <w:bottom w:val="single" w:sz="4" w:space="0" w:color="C0C0C0"/>
              <w:right w:val="single" w:sz="4" w:space="0" w:color="C0C0C0"/>
            </w:tcBorders>
            <w:shd w:val="clear" w:color="auto" w:fill="auto"/>
          </w:tcPr>
          <w:p w14:paraId="7D7796D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Gidari-eskola pribatuak eta gidariak sentsibilizatzeko eta </w:t>
            </w:r>
            <w:proofErr w:type="spellStart"/>
            <w:r>
              <w:rPr>
                <w:rFonts w:ascii="Arial" w:hAnsi="Arial"/>
                <w:sz w:val="21"/>
              </w:rPr>
              <w:t>berrezteko</w:t>
            </w:r>
            <w:proofErr w:type="spellEnd"/>
            <w:r>
              <w:rPr>
                <w:rFonts w:ascii="Arial" w:hAnsi="Arial"/>
                <w:sz w:val="21"/>
              </w:rPr>
              <w:t xml:space="preserve"> zentroak:</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FE3F726" w14:textId="77777777" w:rsidR="00074C98" w:rsidRPr="009D0202" w:rsidRDefault="00074C98" w:rsidP="00993A36">
            <w:pPr>
              <w:shd w:val="clear" w:color="auto" w:fill="FFFFFF" w:themeFill="background1"/>
              <w:tabs>
                <w:tab w:val="decimal" w:pos="792"/>
              </w:tabs>
              <w:jc w:val="center"/>
              <w:rPr>
                <w:rFonts w:ascii="Arial" w:hAnsi="Arial" w:cs="Arial"/>
                <w:sz w:val="21"/>
                <w:szCs w:val="21"/>
              </w:rPr>
            </w:pPr>
          </w:p>
        </w:tc>
      </w:tr>
      <w:tr w:rsidR="00074C98" w:rsidRPr="009D0202" w14:paraId="003F35A0"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252913AB"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3E4512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1.1</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590A0A5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Gidari-eskola pribatuak eta gidariak sentsibilizatzeko eta </w:t>
            </w:r>
            <w:proofErr w:type="spellStart"/>
            <w:r>
              <w:rPr>
                <w:rFonts w:ascii="Arial" w:hAnsi="Arial"/>
                <w:sz w:val="21"/>
              </w:rPr>
              <w:t>berrezteko</w:t>
            </w:r>
            <w:proofErr w:type="spellEnd"/>
            <w:r>
              <w:rPr>
                <w:rFonts w:ascii="Arial" w:hAnsi="Arial"/>
                <w:sz w:val="21"/>
              </w:rPr>
              <w:t xml:space="preserve"> zentroak irekitzeko baimena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713B0517"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478,07</w:t>
            </w:r>
          </w:p>
        </w:tc>
      </w:tr>
      <w:tr w:rsidR="00074C98" w:rsidRPr="009D0202" w14:paraId="4D4F47AA"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13F8EEC1"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FEC1B5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1.2</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FE277F0"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Irekitze-baimena aldatzea gidari-eskola pribatuen elementu pertsonal edo materialak aldatu direlako, ikuskapena eginda edo egin gabe, edo gidariak sentsibilizatzeko eta </w:t>
            </w:r>
            <w:proofErr w:type="spellStart"/>
            <w:r>
              <w:rPr>
                <w:rFonts w:ascii="Arial" w:hAnsi="Arial"/>
                <w:sz w:val="21"/>
              </w:rPr>
              <w:t>berrezteko</w:t>
            </w:r>
            <w:proofErr w:type="spellEnd"/>
            <w:r>
              <w:rPr>
                <w:rFonts w:ascii="Arial" w:hAnsi="Arial"/>
                <w:sz w:val="21"/>
              </w:rPr>
              <w:t xml:space="preserve"> zentroen datuak aldatu direlako</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1E20043D"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27,89</w:t>
            </w:r>
          </w:p>
        </w:tc>
      </w:tr>
      <w:tr w:rsidR="00074C98" w:rsidRPr="009D0202" w14:paraId="79EED4DD"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757D24BD"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CF75AA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1.3</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185D730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Gidari-eskola pribatuetako zuzendari eta irakasle izateko gaitasun-agiriak egitea eta segurtasun-arloan eskumena duen sailak eman beharreko beste titulu batzuk egitea, bai eta agirion ale bikoiztuak ere</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54130D37"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107,81</w:t>
            </w:r>
          </w:p>
        </w:tc>
      </w:tr>
      <w:tr w:rsidR="00074C98" w:rsidRPr="009D0202" w14:paraId="271B9C71"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A6912FA"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C09E1D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1.4</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722A4AA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Gidariak prestatzeko irakaslearen gaitasun-agiria lortzeko prestakuntza-ikastaroetako gastuak eta inskripzio-eskubideak</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5B7EB611"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47,82</w:t>
            </w:r>
          </w:p>
        </w:tc>
      </w:tr>
      <w:tr w:rsidR="00074C98" w:rsidRPr="009D0202" w14:paraId="37B95035"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694D74F6"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B8D005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4B5411C8"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Gidari-eskola pribatuko zuzendariaren gaitasun-agiria lortzeko prestakuntza-ikastaroetako gastuak eta inskripzio-eskubideak </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733AF441"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47,82</w:t>
            </w:r>
          </w:p>
        </w:tc>
      </w:tr>
      <w:tr w:rsidR="00074C98" w:rsidRPr="009D0202" w14:paraId="5A028D9D"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B46DEFD" w14:textId="77777777" w:rsidR="00074C98" w:rsidRPr="009D0202" w:rsidRDefault="00074C98" w:rsidP="00993A36">
            <w:pPr>
              <w:shd w:val="clear" w:color="auto" w:fill="FFFFFF" w:themeFill="background1"/>
              <w:rPr>
                <w:rFonts w:ascii="Arial" w:hAnsi="Arial" w:cs="Arial"/>
                <w:smallCaps/>
                <w:sz w:val="21"/>
                <w:szCs w:val="21"/>
              </w:rPr>
            </w:pPr>
            <w:r>
              <w:rPr>
                <w:rFonts w:ascii="Arial" w:hAnsi="Arial"/>
                <w:smallCaps/>
                <w:sz w:val="21"/>
              </w:rPr>
              <w:t>2.</w:t>
            </w:r>
          </w:p>
        </w:tc>
        <w:tc>
          <w:tcPr>
            <w:tcW w:w="7796" w:type="dxa"/>
            <w:gridSpan w:val="2"/>
            <w:tcBorders>
              <w:top w:val="single" w:sz="4" w:space="0" w:color="C0C0C0"/>
              <w:left w:val="single" w:sz="4" w:space="0" w:color="C0C0C0"/>
              <w:bottom w:val="single" w:sz="4" w:space="0" w:color="C0C0C0"/>
              <w:right w:val="single" w:sz="4" w:space="0" w:color="C0C0C0"/>
            </w:tcBorders>
            <w:shd w:val="clear" w:color="auto" w:fill="auto"/>
          </w:tcPr>
          <w:p w14:paraId="48E572AA" w14:textId="77777777" w:rsidR="00074C98" w:rsidRPr="009D0202" w:rsidRDefault="00074C98" w:rsidP="00993A36">
            <w:pPr>
              <w:shd w:val="clear" w:color="auto" w:fill="FFFFFF" w:themeFill="background1"/>
              <w:tabs>
                <w:tab w:val="decimal" w:pos="792"/>
              </w:tabs>
              <w:rPr>
                <w:rFonts w:ascii="Arial" w:hAnsi="Arial" w:cs="Arial"/>
                <w:smallCaps/>
                <w:sz w:val="21"/>
                <w:szCs w:val="21"/>
              </w:rPr>
            </w:pPr>
            <w:r w:rsidRPr="002660B1">
              <w:rPr>
                <w:rFonts w:ascii="Arial" w:hAnsi="Arial"/>
                <w:sz w:val="21"/>
              </w:rPr>
              <w:t>Askotariko zerbitzuak:</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256CCD09" w14:textId="77777777" w:rsidR="00074C98" w:rsidRPr="009D0202" w:rsidRDefault="00074C98" w:rsidP="00993A36">
            <w:pPr>
              <w:shd w:val="clear" w:color="auto" w:fill="FFFFFF" w:themeFill="background1"/>
              <w:rPr>
                <w:smallCaps/>
                <w:sz w:val="21"/>
              </w:rPr>
            </w:pPr>
          </w:p>
        </w:tc>
      </w:tr>
      <w:tr w:rsidR="00074C98" w:rsidRPr="009D0202" w14:paraId="24AD7C02"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2EFF947B"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DF0015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1B70F5A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Espedienteetan edozein motatako oharrak jasotzea, datuak ematea, ziurtagiriak egitea, dokumentuak erkatzea eta banakatzea eta edozein motatako plaka edo liburuak zigilatzea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578BAE60"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3,83</w:t>
            </w:r>
          </w:p>
        </w:tc>
      </w:tr>
      <w:tr w:rsidR="00074C98" w:rsidRPr="009D0202" w14:paraId="3317F4D3"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2E7B181E"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359040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48FB4A5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Erregelamendu-manu baten arabera egindako ikuskatzeak</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B5EE8DA"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71,72</w:t>
            </w:r>
          </w:p>
        </w:tc>
      </w:tr>
      <w:tr w:rsidR="00074C98" w:rsidRPr="009D0202" w14:paraId="0373D866"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3917FF6C"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8AE919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2.3</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0C15743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Zirkulazio-baimen berezia, garraio bereziaren araubideko ibilgailuetarako eta ibilgailu berezietarako</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2E18AB64"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136,66</w:t>
            </w:r>
          </w:p>
        </w:tc>
      </w:tr>
      <w:tr w:rsidR="00074C98" w:rsidRPr="009D0202" w14:paraId="2C973421"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0E4175F5"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056F4A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2.4</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2F34F94"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Garraio bereziaren araubideko ibilgailuetako eta ibilgailu berezietako zirkulazio-baimen berezia aldatzea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B40B61C"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16,41</w:t>
            </w:r>
          </w:p>
        </w:tc>
      </w:tr>
      <w:tr w:rsidR="00074C98" w:rsidRPr="009D0202" w14:paraId="34611064"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3FB79574"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0ED573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2.5</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C3784D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Poliziaren konpainia-zerbitzua, garraio bereziaren araubideko ibilgailuetarako eta ibilgailu berezietarako (euroak, agente eta ordu bakoitzeko)</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8EF035E"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33,90</w:t>
            </w:r>
          </w:p>
        </w:tc>
      </w:tr>
      <w:tr w:rsidR="00074C98" w:rsidRPr="009D0202" w14:paraId="1AB971AC"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0ABEA965"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F752BB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2.6</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5D1B8CEF"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Kirol-probak, bizikleta-ibilaldiak eta beste ekitaldi batzuk egiteko baimena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04FA8B2A"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15,47</w:t>
            </w:r>
          </w:p>
        </w:tc>
      </w:tr>
      <w:tr w:rsidR="00074C98" w:rsidRPr="009D0202" w14:paraId="7CE3581C"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74A9BCA"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447791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2.7</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4FD1FA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Poliziaren konpainia-zerbitzua, kirol-probak, bizikleta-ibilaldiak eta bestelako ekitaldiak kontrolatzeko eta ordenatzeko (euroak, agente eta ordu bakoitzeko)</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1DB326C7"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33,90</w:t>
            </w:r>
          </w:p>
        </w:tc>
      </w:tr>
      <w:tr w:rsidR="00074C98" w:rsidRPr="009D0202" w14:paraId="496656F5"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38B836BD"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E18C13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2.8</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66B8F235"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Trafiko Zuzendaritzaren eskumeneko beste baimen berezi batzuk</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030C0EE"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7,27</w:t>
            </w:r>
          </w:p>
        </w:tc>
      </w:tr>
    </w:tbl>
    <w:p w14:paraId="7622CF70" w14:textId="77777777" w:rsidR="00074C98" w:rsidRPr="009D0202" w:rsidRDefault="00074C98" w:rsidP="00074C98">
      <w:pPr>
        <w:pStyle w:val="Ttulo3"/>
        <w:shd w:val="clear" w:color="auto" w:fill="FFFFFF" w:themeFill="background1"/>
      </w:pPr>
      <w:bookmarkStart w:id="185" w:name="_Toc155960199"/>
      <w:bookmarkStart w:id="186" w:name="_Toc473955349"/>
      <w:r>
        <w:t>105. artikulua. Salbuespenak.</w:t>
      </w:r>
      <w:bookmarkEnd w:id="185"/>
    </w:p>
    <w:p w14:paraId="307D051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Antolatzaileak administrazio publikoak, irabazi-asmorik gabeko entitateak eta emakumeen kirol-ekitaldietako arduradunak badira, horiek denek ez dute ordaindu beharko kirol-probak, bizikleta-ibilaldiak eta beste ekitaldi batzuk kontrolatzeko eta ordenatzeko poliziaren konpainia-zerbitzuagatik ezarritako tasa.</w:t>
      </w:r>
    </w:p>
    <w:p w14:paraId="4739BBB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Aurreko apartatuaren ondorioetarako, irabazi-asmorik gabeko entitatetzat hartuko dira fundazioak, onura publikoaren deklarazioa duten elkarteak eta formalki eratuta eta erregistratuta dauden boluntarioen antolakundeak, baldin eta interes orokorreko helburuak badituzte eta ekitaldia </w:t>
      </w:r>
      <w:r>
        <w:rPr>
          <w:rFonts w:ascii="Arial" w:hAnsi="Arial"/>
          <w:sz w:val="21"/>
        </w:rPr>
        <w:lastRenderedPageBreak/>
        <w:t>antolatuz lortzen dituzten diru-sarrerak entitatearen estatutuetako helburuak edo entitatearen xedea betetzeko erabiltzen badituzte.</w:t>
      </w:r>
    </w:p>
    <w:p w14:paraId="0CE4473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Kirol-federazioak, kirol-elkarteak eta kirol-klubak salbuetsita egongo dira tasa ordaintzetik, baldin eta, haien arauen arabera, irabazi-asmorik ez badute, antolatzen den ekitaldia doakoa bada joaten den jendearentzat eta ekitaldia antolatzeko gastuak baino diru-sarrera handiagorik lortzen ez badute babesleen bidez edo beste kontzeptu batzuen bidez. Aldez aurretik, egiaztatuko da ekitaldia antolatzeko egindako gastuak egokiak direla.</w:t>
      </w:r>
    </w:p>
    <w:p w14:paraId="2C8BA3C7" w14:textId="77777777" w:rsidR="00074C98" w:rsidRPr="009D0202" w:rsidRDefault="00074C98" w:rsidP="00074C98">
      <w:pPr>
        <w:pStyle w:val="Ttulo2"/>
        <w:shd w:val="clear" w:color="auto" w:fill="FFFFFF" w:themeFill="background1"/>
      </w:pPr>
      <w:bookmarkStart w:id="187" w:name="_Toc155960200"/>
      <w:r>
        <w:t>II. KAPITULUA. JOKO-BAIMENENGATIK EZARRITAKO TASA</w:t>
      </w:r>
      <w:bookmarkEnd w:id="187"/>
    </w:p>
    <w:p w14:paraId="0416CAA2" w14:textId="77777777" w:rsidR="00074C98" w:rsidRPr="009D0202" w:rsidRDefault="00074C98" w:rsidP="00074C98">
      <w:pPr>
        <w:pStyle w:val="Ttulo3"/>
        <w:shd w:val="clear" w:color="auto" w:fill="FFFFFF" w:themeFill="background1"/>
      </w:pPr>
      <w:bookmarkStart w:id="188" w:name="_Toc473955350"/>
      <w:bookmarkStart w:id="189" w:name="_Toc155960201"/>
      <w:bookmarkEnd w:id="186"/>
      <w:r>
        <w:t>106. artikulua. Zerga-egitatea.</w:t>
      </w:r>
      <w:bookmarkEnd w:id="188"/>
      <w:bookmarkEnd w:id="189"/>
    </w:p>
    <w:p w14:paraId="79686B4F"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190" w:name="_Toc473955351"/>
      <w:r>
        <w:rPr>
          <w:rFonts w:ascii="Arial" w:hAnsi="Arial"/>
          <w:sz w:val="21"/>
        </w:rPr>
        <w:t>Tasa honen zerga-egitatea da zerbitzu hauek ematea:</w:t>
      </w:r>
    </w:p>
    <w:p w14:paraId="35E9BA53"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a) </w:t>
      </w:r>
      <w:r>
        <w:rPr>
          <w:rFonts w:ascii="Arial" w:hAnsi="Arial"/>
          <w:sz w:val="21"/>
        </w:rPr>
        <w:tab/>
        <w:t>Jokorako materiala homologatzeko saiakuntza teknikoak egitea.</w:t>
      </w:r>
    </w:p>
    <w:p w14:paraId="629DC91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b)</w:t>
      </w:r>
      <w:r>
        <w:rPr>
          <w:rFonts w:ascii="Arial" w:hAnsi="Arial"/>
          <w:sz w:val="21"/>
        </w:rPr>
        <w:tab/>
        <w:t xml:space="preserve"> Jolas- eta zori-makinen joko-sistemen eta unitate zentrala duten joko-sistemen erregistroan inskribatzea.</w:t>
      </w:r>
    </w:p>
    <w:p w14:paraId="5A391189"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c) </w:t>
      </w:r>
      <w:r>
        <w:rPr>
          <w:rFonts w:ascii="Arial" w:hAnsi="Arial"/>
          <w:sz w:val="21"/>
        </w:rPr>
        <w:tab/>
        <w:t>Joko-enpresen erregistroan inskribatzea.</w:t>
      </w:r>
    </w:p>
    <w:p w14:paraId="5A6290D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d) </w:t>
      </w:r>
      <w:r>
        <w:rPr>
          <w:rFonts w:ascii="Arial" w:hAnsi="Arial"/>
          <w:sz w:val="21"/>
        </w:rPr>
        <w:tab/>
        <w:t>Agiri profesionalak egitea eta berritzea.</w:t>
      </w:r>
    </w:p>
    <w:p w14:paraId="125C0478"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e) </w:t>
      </w:r>
      <w:r>
        <w:rPr>
          <w:rFonts w:ascii="Arial" w:hAnsi="Arial"/>
          <w:sz w:val="21"/>
        </w:rPr>
        <w:tab/>
        <w:t>Jolas- eta zori-makinen arloko administrazio-baimena ematea.</w:t>
      </w:r>
    </w:p>
    <w:p w14:paraId="6F241A13"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f) </w:t>
      </w:r>
      <w:r>
        <w:rPr>
          <w:rFonts w:ascii="Arial" w:hAnsi="Arial"/>
          <w:sz w:val="21"/>
        </w:rPr>
        <w:tab/>
        <w:t>Makina horien enpresa operadore izateko baimena ematea eta baimen hori aldatzea.</w:t>
      </w:r>
    </w:p>
    <w:p w14:paraId="57094ABB"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g) </w:t>
      </w:r>
      <w:r>
        <w:rPr>
          <w:rFonts w:ascii="Arial" w:hAnsi="Arial"/>
          <w:sz w:val="21"/>
        </w:rPr>
        <w:tab/>
        <w:t>Joko-aretoak edo jolas-aretoak ustiatzeko administrazio-baimena ematea.</w:t>
      </w:r>
    </w:p>
    <w:p w14:paraId="1A84BD48"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h) </w:t>
      </w:r>
      <w:r>
        <w:rPr>
          <w:rFonts w:ascii="Arial" w:hAnsi="Arial"/>
          <w:sz w:val="21"/>
        </w:rPr>
        <w:tab/>
        <w:t>Bingo-aretoak instalatzeko eta irekitzeko administrazio-baimena ematea eta baimen hori aldatzea.</w:t>
      </w:r>
    </w:p>
    <w:p w14:paraId="715E225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i) </w:t>
      </w:r>
      <w:r>
        <w:rPr>
          <w:rFonts w:ascii="Arial" w:hAnsi="Arial"/>
          <w:sz w:val="21"/>
        </w:rPr>
        <w:tab/>
        <w:t>Areto horiek kudeatzeko joko-enpresa izateko administrazio-baimena ematea eta baimen hori aldatzea.</w:t>
      </w:r>
    </w:p>
    <w:p w14:paraId="43590DE5"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j) </w:t>
      </w:r>
      <w:r>
        <w:rPr>
          <w:rFonts w:ascii="Arial" w:hAnsi="Arial"/>
          <w:sz w:val="21"/>
        </w:rPr>
        <w:tab/>
        <w:t>Joko-kasinoak instalatzeko eta irekitzeko administrazio-baimena ematea eta baimen hori aldatzea.</w:t>
      </w:r>
    </w:p>
    <w:p w14:paraId="4A76E860"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k) </w:t>
      </w:r>
      <w:r>
        <w:rPr>
          <w:rFonts w:ascii="Arial" w:hAnsi="Arial"/>
          <w:sz w:val="21"/>
        </w:rPr>
        <w:tab/>
        <w:t>Jarduera horietarako beste joko-enpresa edo -lokal batzuk jarri eta irekitzeko baimena ematea (jokoek Euskal Autonomia Erkidegoko Jokoen Katalogoan egon behar dute sartuta).</w:t>
      </w:r>
    </w:p>
    <w:p w14:paraId="4EBD9114"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 xml:space="preserve">l) </w:t>
      </w:r>
      <w:r>
        <w:rPr>
          <w:rFonts w:ascii="Arial" w:hAnsi="Arial"/>
          <w:sz w:val="21"/>
        </w:rPr>
        <w:tab/>
        <w:t xml:space="preserve">Erregelamendu bidez eskatzen diren liburuak </w:t>
      </w:r>
      <w:proofErr w:type="spellStart"/>
      <w:r>
        <w:rPr>
          <w:rFonts w:ascii="Arial" w:hAnsi="Arial"/>
          <w:sz w:val="21"/>
        </w:rPr>
        <w:t>eginbidetzea</w:t>
      </w:r>
      <w:proofErr w:type="spellEnd"/>
      <w:r>
        <w:rPr>
          <w:rFonts w:ascii="Arial" w:hAnsi="Arial"/>
          <w:sz w:val="21"/>
        </w:rPr>
        <w:t xml:space="preserve"> eta dokumentuak konpultsatzea.</w:t>
      </w:r>
    </w:p>
    <w:p w14:paraId="59737CD0"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m)</w:t>
      </w:r>
      <w:r>
        <w:rPr>
          <w:rFonts w:ascii="Arial" w:hAnsi="Arial"/>
          <w:sz w:val="21"/>
        </w:rPr>
        <w:tab/>
        <w:t>Instalatze-baimenak eskatzea.</w:t>
      </w:r>
    </w:p>
    <w:p w14:paraId="3E881B84"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n) </w:t>
      </w:r>
      <w:r>
        <w:rPr>
          <w:rFonts w:ascii="Arial" w:hAnsi="Arial"/>
          <w:sz w:val="21"/>
        </w:rPr>
        <w:tab/>
        <w:t>Joko eta Ikuskizun Zuzendaritzak joko-prozeduretan peritu-txostenak edo txosten teknikoak egitea.</w:t>
      </w:r>
    </w:p>
    <w:p w14:paraId="06947CA2" w14:textId="77777777" w:rsidR="00074C98" w:rsidRPr="009D0202" w:rsidRDefault="00074C98" w:rsidP="00074C98">
      <w:pPr>
        <w:pStyle w:val="Ttulo3"/>
        <w:shd w:val="clear" w:color="auto" w:fill="FFFFFF" w:themeFill="background1"/>
      </w:pPr>
      <w:bookmarkStart w:id="191" w:name="_Toc155960202"/>
      <w:r>
        <w:t>107. artikulua. Subjektu pasiboa.</w:t>
      </w:r>
      <w:bookmarkEnd w:id="190"/>
      <w:bookmarkEnd w:id="191"/>
    </w:p>
    <w:p w14:paraId="097E18FD"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92" w:name="_Toc473955352"/>
      <w:r>
        <w:rPr>
          <w:rFonts w:ascii="Arial" w:hAnsi="Arial"/>
          <w:sz w:val="21"/>
        </w:rPr>
        <w:t>Tasa honen subjektu pasibo dira zerga-egitate diren zerbitzuak jasotzen dituzten pertsona fisiko edo juridikoak.</w:t>
      </w:r>
    </w:p>
    <w:p w14:paraId="459155FC" w14:textId="77777777" w:rsidR="00074C98" w:rsidRPr="009D0202" w:rsidRDefault="00074C98" w:rsidP="00074C98">
      <w:pPr>
        <w:pStyle w:val="Ttulo3"/>
        <w:shd w:val="clear" w:color="auto" w:fill="FFFFFF" w:themeFill="background1"/>
      </w:pPr>
      <w:bookmarkStart w:id="193" w:name="_Toc155960203"/>
      <w:r>
        <w:t xml:space="preserve">108. artikulua. </w:t>
      </w:r>
      <w:proofErr w:type="spellStart"/>
      <w:r>
        <w:t>Sortzapena</w:t>
      </w:r>
      <w:proofErr w:type="spellEnd"/>
      <w:r>
        <w:t>.</w:t>
      </w:r>
      <w:bookmarkEnd w:id="192"/>
      <w:bookmarkEnd w:id="193"/>
    </w:p>
    <w:p w14:paraId="739C879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194" w:name="_Toc473955353"/>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zerbitzuak ematen direnean izango da. Halere, eskaera egiten den unean </w:t>
      </w:r>
      <w:proofErr w:type="spellStart"/>
      <w:r>
        <w:rPr>
          <w:rFonts w:ascii="Arial" w:hAnsi="Arial"/>
          <w:sz w:val="21"/>
        </w:rPr>
        <w:t>exijitu</w:t>
      </w:r>
      <w:proofErr w:type="spellEnd"/>
      <w:r>
        <w:rPr>
          <w:rFonts w:ascii="Arial" w:hAnsi="Arial"/>
          <w:sz w:val="21"/>
        </w:rPr>
        <w:t xml:space="preserve"> ahal izango da ordainketa.</w:t>
      </w:r>
    </w:p>
    <w:p w14:paraId="570AFDBB" w14:textId="77777777" w:rsidR="00074C98" w:rsidRPr="009D0202" w:rsidRDefault="00074C98" w:rsidP="00074C98">
      <w:pPr>
        <w:pStyle w:val="Ttulo3"/>
        <w:shd w:val="clear" w:color="auto" w:fill="FFFFFF" w:themeFill="background1"/>
      </w:pPr>
      <w:bookmarkStart w:id="195" w:name="_Toc155960204"/>
      <w:r>
        <w:t>109. artikulua. Kuota.</w:t>
      </w:r>
      <w:bookmarkEnd w:id="194"/>
      <w:r>
        <w:t xml:space="preserve"> </w:t>
      </w:r>
      <w:bookmarkEnd w:id="195"/>
    </w:p>
    <w:p w14:paraId="5BB4C03B" w14:textId="77777777" w:rsidR="00074C98" w:rsidRPr="009D0202" w:rsidRDefault="00074C98" w:rsidP="00074C98">
      <w:pPr>
        <w:shd w:val="clear" w:color="auto" w:fill="FFFFFF" w:themeFill="background1"/>
        <w:autoSpaceDE w:val="0"/>
        <w:autoSpaceDN w:val="0"/>
        <w:adjustRightInd w:val="0"/>
        <w:spacing w:after="120" w:line="240" w:lineRule="exact"/>
        <w:rPr>
          <w:rFonts w:ascii="Arial" w:hAnsi="Arial" w:cs="Arial"/>
          <w:sz w:val="21"/>
          <w:szCs w:val="21"/>
        </w:rPr>
      </w:pPr>
      <w:bookmarkStart w:id="196" w:name="_Toc473955354"/>
      <w:r>
        <w:rPr>
          <w:rFonts w:ascii="Arial" w:hAnsi="Arial"/>
          <w:sz w:val="21"/>
        </w:rPr>
        <w:t>Tarifa honen arabera eskatuko da tasa (eurotan):</w:t>
      </w:r>
    </w:p>
    <w:p w14:paraId="403F7458" w14:textId="77777777" w:rsidR="00074C98" w:rsidRPr="009D0202" w:rsidRDefault="00074C98" w:rsidP="00074C98">
      <w:pPr>
        <w:pStyle w:val="1"/>
        <w:shd w:val="clear" w:color="auto" w:fill="FFFFFF" w:themeFill="background1"/>
        <w:tabs>
          <w:tab w:val="clear" w:pos="8505"/>
          <w:tab w:val="left" w:pos="360"/>
        </w:tabs>
        <w:spacing w:before="0" w:after="40" w:line="240" w:lineRule="exact"/>
        <w:ind w:left="0" w:right="6" w:firstLine="0"/>
        <w:rPr>
          <w:rFonts w:ascii="Arial" w:hAnsi="Arial" w:cs="Arial"/>
          <w:smallCaps w:val="0"/>
          <w:sz w:val="21"/>
          <w:szCs w:val="21"/>
        </w:rPr>
      </w:pPr>
      <w:r>
        <w:rPr>
          <w:rFonts w:ascii="Arial" w:hAnsi="Arial"/>
          <w:smallCaps w:val="0"/>
          <w:sz w:val="21"/>
        </w:rPr>
        <w:tab/>
        <w:t>1. Joko-materiala homologatzeko saiakuntza tekniko bakoitza:</w:t>
      </w:r>
    </w:p>
    <w:p w14:paraId="5D5F36CC" w14:textId="77777777" w:rsidR="00074C98" w:rsidRPr="009D0202" w:rsidRDefault="00074C98" w:rsidP="00074C98">
      <w:pPr>
        <w:pStyle w:val="1"/>
        <w:shd w:val="clear" w:color="auto" w:fill="FFFFFF" w:themeFill="background1"/>
        <w:tabs>
          <w:tab w:val="clear" w:pos="8505"/>
          <w:tab w:val="decimal" w:leader="dot" w:pos="-4962"/>
          <w:tab w:val="right" w:pos="8647"/>
        </w:tabs>
        <w:spacing w:before="0" w:after="40" w:line="240" w:lineRule="exact"/>
        <w:ind w:left="540" w:right="6" w:firstLine="0"/>
        <w:rPr>
          <w:rFonts w:ascii="Arial" w:hAnsi="Arial" w:cs="Arial"/>
          <w:smallCaps w:val="0"/>
          <w:sz w:val="21"/>
          <w:szCs w:val="21"/>
        </w:rPr>
      </w:pPr>
      <w:r>
        <w:rPr>
          <w:rFonts w:ascii="Arial" w:hAnsi="Arial"/>
          <w:smallCaps w:val="0"/>
          <w:sz w:val="21"/>
        </w:rPr>
        <w:t>1.1. Bingoetako eta kasinoetako joko-materiala</w:t>
      </w:r>
      <w:r>
        <w:rPr>
          <w:rFonts w:ascii="Arial" w:hAnsi="Arial"/>
          <w:smallCaps w:val="0"/>
          <w:sz w:val="21"/>
        </w:rPr>
        <w:tab/>
        <w:t>384,92</w:t>
      </w:r>
    </w:p>
    <w:p w14:paraId="28C6205B" w14:textId="77777777" w:rsidR="00074C98" w:rsidRPr="009D0202" w:rsidRDefault="00074C98" w:rsidP="00074C98">
      <w:pPr>
        <w:pStyle w:val="1"/>
        <w:shd w:val="clear" w:color="auto" w:fill="FFFFFF" w:themeFill="background1"/>
        <w:tabs>
          <w:tab w:val="clear" w:pos="8505"/>
          <w:tab w:val="decimal" w:leader="dot" w:pos="-4962"/>
          <w:tab w:val="right" w:pos="8647"/>
        </w:tabs>
        <w:spacing w:before="0" w:after="40" w:line="240" w:lineRule="exact"/>
        <w:ind w:left="540" w:right="6" w:firstLine="0"/>
        <w:rPr>
          <w:rFonts w:ascii="Arial" w:hAnsi="Arial" w:cs="Arial"/>
          <w:smallCaps w:val="0"/>
          <w:sz w:val="21"/>
          <w:szCs w:val="21"/>
        </w:rPr>
      </w:pPr>
      <w:r>
        <w:rPr>
          <w:rFonts w:ascii="Arial" w:hAnsi="Arial"/>
          <w:smallCaps w:val="0"/>
          <w:sz w:val="21"/>
        </w:rPr>
        <w:t>1.2. Joko-makinak edo joko-makinen programak</w:t>
      </w:r>
      <w:r>
        <w:rPr>
          <w:rFonts w:ascii="Arial" w:hAnsi="Arial"/>
          <w:smallCaps w:val="0"/>
          <w:sz w:val="21"/>
        </w:rPr>
        <w:tab/>
        <w:t>102,50</w:t>
      </w:r>
    </w:p>
    <w:p w14:paraId="53D3FA48" w14:textId="77777777" w:rsidR="00074C98" w:rsidRPr="009D0202" w:rsidRDefault="00074C98" w:rsidP="00074C98">
      <w:pPr>
        <w:pStyle w:val="1"/>
        <w:shd w:val="clear" w:color="auto" w:fill="FFFFFF" w:themeFill="background1"/>
        <w:tabs>
          <w:tab w:val="clear" w:pos="8505"/>
          <w:tab w:val="decimal" w:leader="dot" w:pos="-4962"/>
          <w:tab w:val="right" w:pos="8647"/>
        </w:tabs>
        <w:spacing w:before="0" w:after="40" w:line="240" w:lineRule="exact"/>
        <w:ind w:left="540" w:right="6" w:firstLine="0"/>
        <w:rPr>
          <w:rFonts w:ascii="Arial" w:hAnsi="Arial" w:cs="Arial"/>
          <w:smallCaps w:val="0"/>
          <w:sz w:val="21"/>
          <w:szCs w:val="21"/>
        </w:rPr>
      </w:pPr>
      <w:r>
        <w:rPr>
          <w:rFonts w:ascii="Arial" w:hAnsi="Arial"/>
          <w:smallCaps w:val="0"/>
          <w:sz w:val="21"/>
        </w:rPr>
        <w:t>1.3. Bingo-jokorako informatika-sistemak</w:t>
      </w:r>
      <w:r>
        <w:rPr>
          <w:rFonts w:ascii="Arial" w:hAnsi="Arial"/>
          <w:smallCaps w:val="0"/>
          <w:sz w:val="21"/>
        </w:rPr>
        <w:tab/>
        <w:t>384,92</w:t>
      </w:r>
    </w:p>
    <w:p w14:paraId="063570FB" w14:textId="77777777" w:rsidR="00074C98" w:rsidRPr="009D0202" w:rsidRDefault="00074C98" w:rsidP="00074C98">
      <w:pPr>
        <w:pStyle w:val="1"/>
        <w:shd w:val="clear" w:color="auto" w:fill="FFFFFF" w:themeFill="background1"/>
        <w:tabs>
          <w:tab w:val="clear" w:pos="8505"/>
          <w:tab w:val="decimal" w:leader="dot" w:pos="-4962"/>
          <w:tab w:val="right" w:pos="8647"/>
        </w:tabs>
        <w:spacing w:before="0" w:after="40" w:line="240" w:lineRule="exact"/>
        <w:ind w:left="540" w:right="6" w:firstLine="0"/>
        <w:rPr>
          <w:rFonts w:ascii="Arial" w:hAnsi="Arial" w:cs="Arial"/>
          <w:smallCaps w:val="0"/>
          <w:sz w:val="21"/>
          <w:szCs w:val="21"/>
        </w:rPr>
      </w:pPr>
      <w:r>
        <w:rPr>
          <w:rFonts w:ascii="Arial" w:hAnsi="Arial"/>
          <w:smallCaps w:val="0"/>
          <w:sz w:val="21"/>
        </w:rPr>
        <w:t>1.4. Joko-makinen interkonexio-sistemak. Makina bakoitza</w:t>
      </w:r>
      <w:r>
        <w:rPr>
          <w:rFonts w:ascii="Arial" w:hAnsi="Arial"/>
          <w:smallCaps w:val="0"/>
          <w:sz w:val="21"/>
        </w:rPr>
        <w:tab/>
        <w:t>115,49</w:t>
      </w:r>
    </w:p>
    <w:p w14:paraId="4B3BF1F9" w14:textId="77777777" w:rsidR="00074C98" w:rsidRPr="009D0202" w:rsidRDefault="00074C98" w:rsidP="00074C98">
      <w:pPr>
        <w:pStyle w:val="1"/>
        <w:shd w:val="clear" w:color="auto" w:fill="FFFFFF" w:themeFill="background1"/>
        <w:tabs>
          <w:tab w:val="clear" w:pos="8505"/>
          <w:tab w:val="decimal" w:leader="dot" w:pos="-4962"/>
          <w:tab w:val="right" w:pos="8647"/>
        </w:tabs>
        <w:spacing w:before="0" w:after="120" w:line="240" w:lineRule="exact"/>
        <w:ind w:left="540" w:right="6" w:firstLine="0"/>
        <w:rPr>
          <w:rFonts w:ascii="Arial" w:hAnsi="Arial" w:cs="Arial"/>
          <w:smallCaps w:val="0"/>
          <w:sz w:val="21"/>
          <w:szCs w:val="21"/>
        </w:rPr>
      </w:pPr>
      <w:r>
        <w:rPr>
          <w:rFonts w:ascii="Arial" w:hAnsi="Arial"/>
          <w:smallCaps w:val="0"/>
          <w:sz w:val="21"/>
        </w:rPr>
        <w:lastRenderedPageBreak/>
        <w:t>1.5. Joko-materialen edo -sistemen bestelako homologazioak</w:t>
      </w:r>
      <w:r>
        <w:rPr>
          <w:rFonts w:ascii="Arial" w:hAnsi="Arial"/>
          <w:smallCaps w:val="0"/>
          <w:sz w:val="21"/>
        </w:rPr>
        <w:tab/>
        <w:t>384,92</w:t>
      </w:r>
    </w:p>
    <w:p w14:paraId="55BEBE6A" w14:textId="77777777" w:rsidR="00074C98" w:rsidRPr="009D0202" w:rsidRDefault="00074C98" w:rsidP="00074C98">
      <w:pPr>
        <w:shd w:val="clear" w:color="auto" w:fill="FFFFFF" w:themeFill="background1"/>
        <w:tabs>
          <w:tab w:val="decimal" w:leader="dot" w:pos="-4962"/>
          <w:tab w:val="left" w:pos="360"/>
          <w:tab w:val="right" w:pos="8647"/>
        </w:tabs>
        <w:autoSpaceDE w:val="0"/>
        <w:autoSpaceDN w:val="0"/>
        <w:adjustRightInd w:val="0"/>
        <w:spacing w:after="40" w:line="240" w:lineRule="exact"/>
        <w:rPr>
          <w:rFonts w:ascii="Arial" w:hAnsi="Arial" w:cs="Arial"/>
          <w:sz w:val="21"/>
          <w:szCs w:val="21"/>
        </w:rPr>
      </w:pPr>
      <w:r>
        <w:rPr>
          <w:rFonts w:ascii="Arial" w:hAnsi="Arial"/>
          <w:sz w:val="21"/>
        </w:rPr>
        <w:tab/>
        <w:t>2. Joko-sistemen erregistroan inskribatzea:</w:t>
      </w:r>
    </w:p>
    <w:p w14:paraId="119BC400"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2.1. «B» motako makinak edo jolas-makina saridunak</w:t>
      </w:r>
      <w:r>
        <w:rPr>
          <w:rFonts w:ascii="Arial" w:hAnsi="Arial"/>
          <w:sz w:val="21"/>
        </w:rPr>
        <w:tab/>
        <w:t>543,18</w:t>
      </w:r>
    </w:p>
    <w:p w14:paraId="1FBADF29"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2.2. «P» motako makinak edo apustu-makina lagungarriak</w:t>
      </w:r>
      <w:r>
        <w:rPr>
          <w:rFonts w:ascii="Arial" w:hAnsi="Arial"/>
          <w:sz w:val="21"/>
        </w:rPr>
        <w:tab/>
        <w:t>256,25</w:t>
      </w:r>
    </w:p>
    <w:p w14:paraId="5F0FF359"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2.3. «C» motako makinak edo zori-makinak</w:t>
      </w:r>
      <w:r>
        <w:rPr>
          <w:rFonts w:ascii="Arial" w:hAnsi="Arial"/>
          <w:sz w:val="21"/>
        </w:rPr>
        <w:tab/>
        <w:t>307,50</w:t>
      </w:r>
    </w:p>
    <w:p w14:paraId="01F773CE"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2.4. Bestelako joko-makinak</w:t>
      </w:r>
      <w:r>
        <w:rPr>
          <w:rFonts w:ascii="Arial" w:hAnsi="Arial"/>
          <w:sz w:val="21"/>
        </w:rPr>
        <w:tab/>
        <w:t>102,50</w:t>
      </w:r>
    </w:p>
    <w:p w14:paraId="0D224A7B"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2.5. Unitate zentrala duten joko-sistemak</w:t>
      </w:r>
      <w:r>
        <w:rPr>
          <w:rFonts w:ascii="Arial" w:hAnsi="Arial"/>
          <w:sz w:val="21"/>
        </w:rPr>
        <w:tab/>
        <w:t>543,18</w:t>
      </w:r>
    </w:p>
    <w:p w14:paraId="778FFD57"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rPr>
      </w:pPr>
      <w:r>
        <w:rPr>
          <w:rFonts w:ascii="Arial" w:hAnsi="Arial"/>
          <w:sz w:val="21"/>
        </w:rPr>
        <w:t>2.6. Joko-makinen interkonexio-sistemak</w:t>
      </w:r>
      <w:r>
        <w:rPr>
          <w:rFonts w:ascii="Arial" w:hAnsi="Arial"/>
          <w:sz w:val="21"/>
        </w:rPr>
        <w:tab/>
        <w:t>543,18</w:t>
      </w:r>
    </w:p>
    <w:p w14:paraId="69F6ED54" w14:textId="77777777" w:rsidR="00074C98" w:rsidRPr="009D0202" w:rsidRDefault="00074C98" w:rsidP="00074C98">
      <w:pPr>
        <w:shd w:val="clear" w:color="auto" w:fill="FFFFFF" w:themeFill="background1"/>
        <w:tabs>
          <w:tab w:val="decimal" w:leader="dot" w:pos="-4962"/>
          <w:tab w:val="left" w:pos="360"/>
          <w:tab w:val="right" w:pos="8647"/>
        </w:tabs>
        <w:autoSpaceDE w:val="0"/>
        <w:autoSpaceDN w:val="0"/>
        <w:adjustRightInd w:val="0"/>
        <w:spacing w:after="40" w:line="240" w:lineRule="exact"/>
        <w:ind w:firstLine="360"/>
        <w:rPr>
          <w:rFonts w:ascii="Arial" w:hAnsi="Arial" w:cs="Arial"/>
          <w:sz w:val="21"/>
          <w:szCs w:val="21"/>
        </w:rPr>
      </w:pPr>
      <w:r>
        <w:rPr>
          <w:rFonts w:ascii="Arial" w:hAnsi="Arial"/>
          <w:sz w:val="21"/>
        </w:rPr>
        <w:t>3. Joko-enpresen erregistroan inskribatzea:</w:t>
      </w:r>
    </w:p>
    <w:p w14:paraId="40FB8E73"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 xml:space="preserve">3.1. Enpresa operadoreak, fabrikatzaileak, banatzaileak, </w:t>
      </w:r>
      <w:proofErr w:type="spellStart"/>
      <w:r>
        <w:rPr>
          <w:rFonts w:ascii="Arial" w:hAnsi="Arial"/>
          <w:sz w:val="21"/>
        </w:rPr>
        <w:t>merkaturatzaileak</w:t>
      </w:r>
      <w:proofErr w:type="spellEnd"/>
      <w:r>
        <w:rPr>
          <w:rFonts w:ascii="Arial" w:hAnsi="Arial"/>
          <w:sz w:val="21"/>
        </w:rPr>
        <w:t>, laguntza teknikokoak, inportatzaileak eta interkonexioen eta aretoen hornitzaileak</w:t>
      </w:r>
      <w:r>
        <w:rPr>
          <w:rFonts w:ascii="Arial" w:hAnsi="Arial"/>
          <w:sz w:val="21"/>
        </w:rPr>
        <w:tab/>
        <w:t>192,48</w:t>
      </w:r>
    </w:p>
    <w:p w14:paraId="0D94B0F1"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ight="1624"/>
        <w:rPr>
          <w:rFonts w:ascii="Arial" w:hAnsi="Arial" w:cs="Arial"/>
          <w:sz w:val="21"/>
          <w:szCs w:val="21"/>
        </w:rPr>
      </w:pPr>
      <w:r>
        <w:rPr>
          <w:rFonts w:ascii="Arial" w:hAnsi="Arial"/>
          <w:sz w:val="21"/>
        </w:rPr>
        <w:t>3.2. Bingo-jokoen enpresak, txartel-ustiatzaileak, apustu-ustiatzaileak eta bestelako joko-enpresak</w:t>
      </w:r>
      <w:r>
        <w:rPr>
          <w:rFonts w:ascii="Arial" w:hAnsi="Arial"/>
          <w:sz w:val="21"/>
        </w:rPr>
        <w:tab/>
        <w:t>384,92</w:t>
      </w:r>
    </w:p>
    <w:p w14:paraId="1C54B4E4"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rPr>
      </w:pPr>
      <w:r>
        <w:rPr>
          <w:rFonts w:ascii="Arial" w:hAnsi="Arial"/>
          <w:sz w:val="21"/>
        </w:rPr>
        <w:t>3.3. Joko-kasinoen enpresak</w:t>
      </w:r>
      <w:r>
        <w:rPr>
          <w:rFonts w:ascii="Arial" w:hAnsi="Arial"/>
          <w:sz w:val="21"/>
        </w:rPr>
        <w:tab/>
        <w:t>577,41</w:t>
      </w:r>
    </w:p>
    <w:p w14:paraId="78AC502A" w14:textId="77777777" w:rsidR="00074C98" w:rsidRPr="009D0202" w:rsidRDefault="00074C98" w:rsidP="00074C98">
      <w:pPr>
        <w:shd w:val="clear" w:color="auto" w:fill="FFFFFF" w:themeFill="background1"/>
        <w:tabs>
          <w:tab w:val="decimal" w:leader="dot" w:pos="-4962"/>
          <w:tab w:val="left" w:pos="540"/>
          <w:tab w:val="right" w:pos="8647"/>
        </w:tabs>
        <w:autoSpaceDE w:val="0"/>
        <w:autoSpaceDN w:val="0"/>
        <w:adjustRightInd w:val="0"/>
        <w:spacing w:after="120" w:line="240" w:lineRule="exact"/>
        <w:ind w:left="540" w:right="1529"/>
        <w:rPr>
          <w:rFonts w:ascii="Arial" w:hAnsi="Arial" w:cs="Arial"/>
          <w:sz w:val="21"/>
          <w:szCs w:val="21"/>
        </w:rPr>
      </w:pPr>
      <w:r>
        <w:rPr>
          <w:rFonts w:ascii="Arial" w:hAnsi="Arial"/>
          <w:sz w:val="21"/>
        </w:rPr>
        <w:t>3.4. Inskripzioa berritzea, ebazpena eskatzen duenean: inskripziorako tarifaren % 50</w:t>
      </w:r>
    </w:p>
    <w:p w14:paraId="058C4416" w14:textId="77777777" w:rsidR="00074C98" w:rsidRPr="009D0202" w:rsidRDefault="00074C98" w:rsidP="00074C98">
      <w:pPr>
        <w:shd w:val="clear" w:color="auto" w:fill="FFFFFF" w:themeFill="background1"/>
        <w:tabs>
          <w:tab w:val="decimal" w:leader="dot" w:pos="-4962"/>
          <w:tab w:val="left" w:pos="360"/>
          <w:tab w:val="right" w:pos="8647"/>
        </w:tabs>
        <w:autoSpaceDE w:val="0"/>
        <w:autoSpaceDN w:val="0"/>
        <w:adjustRightInd w:val="0"/>
        <w:spacing w:after="40" w:line="240" w:lineRule="exact"/>
        <w:ind w:left="360"/>
        <w:rPr>
          <w:rFonts w:ascii="Arial" w:hAnsi="Arial" w:cs="Arial"/>
          <w:sz w:val="21"/>
          <w:szCs w:val="21"/>
        </w:rPr>
      </w:pPr>
      <w:r>
        <w:rPr>
          <w:rFonts w:ascii="Arial" w:hAnsi="Arial"/>
          <w:sz w:val="21"/>
        </w:rPr>
        <w:t>4. Baimenak, hauetarako:</w:t>
      </w:r>
    </w:p>
    <w:p w14:paraId="711CB7F6"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4.1. Joko-kasinoak</w:t>
      </w:r>
      <w:r>
        <w:rPr>
          <w:rFonts w:ascii="Arial" w:hAnsi="Arial"/>
          <w:sz w:val="21"/>
        </w:rPr>
        <w:tab/>
        <w:t>1.924,63</w:t>
      </w:r>
    </w:p>
    <w:p w14:paraId="75CA4C81"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4.2. Bingo-aretoak</w:t>
      </w:r>
      <w:r>
        <w:rPr>
          <w:rFonts w:ascii="Arial" w:hAnsi="Arial"/>
          <w:sz w:val="21"/>
        </w:rPr>
        <w:tab/>
        <w:t>962,31</w:t>
      </w:r>
    </w:p>
    <w:p w14:paraId="6CE5DFAE"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4.3. Joko-aretoak, apustu-lokalak eta Jokoen Katalogoan dauden jokoetarako beste lokal espezifiko batzuk</w:t>
      </w:r>
      <w:r>
        <w:rPr>
          <w:rFonts w:ascii="Arial" w:hAnsi="Arial"/>
          <w:sz w:val="21"/>
        </w:rPr>
        <w:tab/>
        <w:t>461,91</w:t>
      </w:r>
    </w:p>
    <w:p w14:paraId="49C308ED"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 xml:space="preserve">4.4. </w:t>
      </w:r>
      <w:proofErr w:type="spellStart"/>
      <w:r>
        <w:rPr>
          <w:rFonts w:ascii="Arial" w:hAnsi="Arial"/>
          <w:sz w:val="21"/>
        </w:rPr>
        <w:t>Errifak</w:t>
      </w:r>
      <w:proofErr w:type="spellEnd"/>
      <w:r>
        <w:rPr>
          <w:rFonts w:ascii="Arial" w:hAnsi="Arial"/>
          <w:sz w:val="21"/>
        </w:rPr>
        <w:t xml:space="preserve"> eta tonbolak </w:t>
      </w:r>
      <w:r>
        <w:rPr>
          <w:rFonts w:ascii="Arial" w:hAnsi="Arial"/>
          <w:sz w:val="21"/>
        </w:rPr>
        <w:tab/>
        <w:t>130,49</w:t>
      </w:r>
    </w:p>
    <w:p w14:paraId="5A3A4988"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4.5. «C» motako makinak edo zori-makinak ustiatzeko baimenak</w:t>
      </w:r>
      <w:r>
        <w:rPr>
          <w:rFonts w:ascii="Arial" w:hAnsi="Arial"/>
          <w:sz w:val="21"/>
        </w:rPr>
        <w:tab/>
        <w:t>60,90</w:t>
      </w:r>
    </w:p>
    <w:p w14:paraId="0923D3A8"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4.6. Beste joko-makina batzuk ustiatzeko baimenak</w:t>
      </w:r>
      <w:r>
        <w:rPr>
          <w:rFonts w:ascii="Arial" w:hAnsi="Arial"/>
          <w:sz w:val="21"/>
        </w:rPr>
        <w:tab/>
        <w:t>60,90</w:t>
      </w:r>
    </w:p>
    <w:p w14:paraId="3E7B8110"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 xml:space="preserve">4.7. Bingo metatu </w:t>
      </w:r>
      <w:proofErr w:type="spellStart"/>
      <w:r>
        <w:rPr>
          <w:rFonts w:ascii="Arial" w:hAnsi="Arial"/>
          <w:sz w:val="21"/>
        </w:rPr>
        <w:t>interkonektatua</w:t>
      </w:r>
      <w:proofErr w:type="spellEnd"/>
      <w:r>
        <w:rPr>
          <w:rFonts w:ascii="Arial" w:hAnsi="Arial"/>
          <w:sz w:val="21"/>
        </w:rPr>
        <w:tab/>
        <w:t>76,99</w:t>
      </w:r>
    </w:p>
    <w:p w14:paraId="23132306"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4.8. Joko-lokalak instalatzeko eta jarduteko baimena eskualdatzea</w:t>
      </w:r>
      <w:r>
        <w:rPr>
          <w:rFonts w:ascii="Arial" w:hAnsi="Arial" w:cs="Arial"/>
          <w:sz w:val="21"/>
          <w:szCs w:val="21"/>
        </w:rPr>
        <w:tab/>
      </w:r>
      <w:r>
        <w:rPr>
          <w:rFonts w:ascii="Arial" w:hAnsi="Arial"/>
          <w:sz w:val="21"/>
        </w:rPr>
        <w:t>153,96</w:t>
      </w:r>
    </w:p>
    <w:p w14:paraId="30335959"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4.9. Kasinoko joko propioetako txapelketak</w:t>
      </w:r>
      <w:r>
        <w:rPr>
          <w:rFonts w:ascii="Arial" w:hAnsi="Arial"/>
          <w:sz w:val="21"/>
        </w:rPr>
        <w:tab/>
        <w:t>177,51</w:t>
      </w:r>
    </w:p>
    <w:p w14:paraId="3CF77FB4"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rPr>
      </w:pPr>
      <w:r>
        <w:rPr>
          <w:rFonts w:ascii="Arial" w:hAnsi="Arial"/>
          <w:sz w:val="21"/>
        </w:rPr>
        <w:t>4.10. Zuzendaritzaren jarduna eskatzen duten beste izapide batzuk</w:t>
      </w:r>
      <w:r>
        <w:rPr>
          <w:rFonts w:ascii="Arial" w:hAnsi="Arial"/>
          <w:sz w:val="21"/>
        </w:rPr>
        <w:tab/>
        <w:t>76,99</w:t>
      </w:r>
    </w:p>
    <w:p w14:paraId="7DEAE418" w14:textId="77777777" w:rsidR="00074C98" w:rsidRPr="009D0202" w:rsidRDefault="00074C98" w:rsidP="00074C98">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rPr>
      </w:pPr>
      <w:r>
        <w:rPr>
          <w:rFonts w:ascii="Arial" w:hAnsi="Arial"/>
          <w:sz w:val="21"/>
        </w:rPr>
        <w:t>5. Baimenak berritzea edo aldatzea:</w:t>
      </w:r>
    </w:p>
    <w:p w14:paraId="373D6667"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5.1. Joko-kasinoen baimenak berritzea edo aldatzea</w:t>
      </w:r>
      <w:r>
        <w:rPr>
          <w:rFonts w:ascii="Arial" w:hAnsi="Arial"/>
          <w:sz w:val="21"/>
        </w:rPr>
        <w:tab/>
        <w:t>654,38</w:t>
      </w:r>
    </w:p>
    <w:p w14:paraId="498E56A8"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rPr>
      </w:pPr>
      <w:r>
        <w:rPr>
          <w:rFonts w:ascii="Arial" w:hAnsi="Arial"/>
          <w:sz w:val="21"/>
        </w:rPr>
        <w:t>5.2. Bingo-aretoen baimenak berritzea edo aldatzea</w:t>
      </w:r>
      <w:r>
        <w:rPr>
          <w:rFonts w:ascii="Arial" w:hAnsi="Arial"/>
          <w:sz w:val="21"/>
        </w:rPr>
        <w:tab/>
        <w:t>307,93</w:t>
      </w:r>
    </w:p>
    <w:p w14:paraId="749F51AE" w14:textId="77777777" w:rsidR="00074C98" w:rsidRPr="009D0202" w:rsidRDefault="00074C98" w:rsidP="00074C98">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rPr>
      </w:pPr>
      <w:r>
        <w:rPr>
          <w:rFonts w:ascii="Arial" w:hAnsi="Arial"/>
          <w:sz w:val="21"/>
        </w:rPr>
        <w:t>5.3. Apustu-lokalen edo joko-aretoen baimenak berritzea edo aldatzea</w:t>
      </w:r>
      <w:r>
        <w:rPr>
          <w:rFonts w:ascii="Arial" w:hAnsi="Arial"/>
          <w:sz w:val="21"/>
        </w:rPr>
        <w:tab/>
        <w:t>153,96</w:t>
      </w:r>
    </w:p>
    <w:p w14:paraId="1F0D7A92" w14:textId="77777777" w:rsidR="00074C98" w:rsidRPr="009D0202" w:rsidRDefault="00074C98" w:rsidP="00074C98">
      <w:pPr>
        <w:shd w:val="clear" w:color="auto" w:fill="FFFFFF" w:themeFill="background1"/>
        <w:tabs>
          <w:tab w:val="left" w:pos="360"/>
          <w:tab w:val="decimal" w:pos="8364"/>
        </w:tabs>
        <w:autoSpaceDE w:val="0"/>
        <w:autoSpaceDN w:val="0"/>
        <w:adjustRightInd w:val="0"/>
        <w:spacing w:after="40" w:line="240" w:lineRule="exact"/>
        <w:ind w:left="360"/>
        <w:rPr>
          <w:rFonts w:ascii="Arial" w:hAnsi="Arial" w:cs="Arial"/>
          <w:sz w:val="21"/>
          <w:szCs w:val="21"/>
        </w:rPr>
      </w:pPr>
      <w:r>
        <w:rPr>
          <w:rFonts w:ascii="Arial" w:hAnsi="Arial"/>
          <w:sz w:val="21"/>
        </w:rPr>
        <w:t>6. Ebazpena eskatzen duten beste baimen batzuk</w:t>
      </w:r>
      <w:r>
        <w:rPr>
          <w:rFonts w:ascii="Arial" w:hAnsi="Arial"/>
          <w:sz w:val="21"/>
        </w:rPr>
        <w:tab/>
        <w:t>102,50</w:t>
      </w:r>
    </w:p>
    <w:p w14:paraId="6323FE57" w14:textId="77777777" w:rsidR="00074C98" w:rsidRPr="009D0202" w:rsidRDefault="00074C98" w:rsidP="00074C98">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rPr>
      </w:pPr>
      <w:r>
        <w:rPr>
          <w:rFonts w:ascii="Arial" w:hAnsi="Arial"/>
          <w:sz w:val="21"/>
        </w:rPr>
        <w:t>7. Joko-makinei dagozkien beste izapide batzuk:</w:t>
      </w:r>
    </w:p>
    <w:p w14:paraId="76E13E7F"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rPr>
      </w:pPr>
      <w:r>
        <w:rPr>
          <w:rFonts w:ascii="Arial" w:hAnsi="Arial"/>
          <w:sz w:val="21"/>
        </w:rPr>
        <w:t>7.1. Makinak ustiatzeko baimenak eskualdatzea. Makina bakoitza</w:t>
      </w:r>
      <w:r>
        <w:rPr>
          <w:rFonts w:ascii="Arial" w:hAnsi="Arial"/>
          <w:sz w:val="21"/>
        </w:rPr>
        <w:tab/>
        <w:t>25,63</w:t>
      </w:r>
    </w:p>
    <w:p w14:paraId="3A2787BF"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rPr>
      </w:pPr>
      <w:r>
        <w:rPr>
          <w:rFonts w:ascii="Arial" w:hAnsi="Arial"/>
          <w:sz w:val="21"/>
        </w:rPr>
        <w:t>7.2. Establezimendu-aldaketak edo makina-aldaketak. Makina bakoitza</w:t>
      </w:r>
      <w:r>
        <w:rPr>
          <w:rFonts w:ascii="Arial" w:hAnsi="Arial"/>
          <w:sz w:val="21"/>
        </w:rPr>
        <w:tab/>
        <w:t>25,63</w:t>
      </w:r>
    </w:p>
    <w:p w14:paraId="198F7CBC"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rPr>
      </w:pPr>
      <w:r>
        <w:rPr>
          <w:rFonts w:ascii="Arial" w:hAnsi="Arial"/>
          <w:sz w:val="21"/>
        </w:rPr>
        <w:t xml:space="preserve">7.3. Ustiatzeko baimenaren edo kokatze-buletinaren ale </w:t>
      </w:r>
      <w:proofErr w:type="spellStart"/>
      <w:r>
        <w:rPr>
          <w:rFonts w:ascii="Arial" w:hAnsi="Arial"/>
          <w:sz w:val="21"/>
        </w:rPr>
        <w:t>bikoiztua</w:t>
      </w:r>
      <w:proofErr w:type="spellEnd"/>
      <w:r>
        <w:rPr>
          <w:rFonts w:ascii="Arial" w:hAnsi="Arial"/>
          <w:sz w:val="21"/>
        </w:rPr>
        <w:tab/>
        <w:t>76,88</w:t>
      </w:r>
    </w:p>
    <w:p w14:paraId="30B103AD" w14:textId="77777777" w:rsidR="00074C98" w:rsidRPr="009D0202" w:rsidRDefault="00074C98" w:rsidP="00074C98">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rPr>
      </w:pPr>
      <w:r>
        <w:rPr>
          <w:rFonts w:ascii="Arial" w:hAnsi="Arial"/>
          <w:sz w:val="21"/>
        </w:rPr>
        <w:t xml:space="preserve">8. Erregelamendu bidez eskatzen diren liburuak </w:t>
      </w:r>
      <w:proofErr w:type="spellStart"/>
      <w:r>
        <w:rPr>
          <w:rFonts w:ascii="Arial" w:hAnsi="Arial"/>
          <w:sz w:val="21"/>
        </w:rPr>
        <w:t>eginbidetzea</w:t>
      </w:r>
      <w:proofErr w:type="spellEnd"/>
      <w:r>
        <w:rPr>
          <w:rFonts w:ascii="Arial" w:hAnsi="Arial"/>
          <w:sz w:val="21"/>
        </w:rPr>
        <w:t xml:space="preserve"> eta dokumentuak konpultsatzea:</w:t>
      </w:r>
    </w:p>
    <w:p w14:paraId="11E6D35A"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rPr>
      </w:pPr>
      <w:r>
        <w:rPr>
          <w:rFonts w:ascii="Arial" w:hAnsi="Arial"/>
          <w:sz w:val="21"/>
        </w:rPr>
        <w:t xml:space="preserve">8.1. Liburuak </w:t>
      </w:r>
      <w:proofErr w:type="spellStart"/>
      <w:r>
        <w:rPr>
          <w:rFonts w:ascii="Arial" w:hAnsi="Arial"/>
          <w:sz w:val="21"/>
        </w:rPr>
        <w:t>eginbidetzea</w:t>
      </w:r>
      <w:proofErr w:type="spellEnd"/>
      <w:r>
        <w:rPr>
          <w:rFonts w:ascii="Arial" w:hAnsi="Arial"/>
          <w:sz w:val="21"/>
        </w:rPr>
        <w:t>. 100 orriko multzo edo frakzio bakoitza</w:t>
      </w:r>
      <w:r>
        <w:rPr>
          <w:rFonts w:ascii="Arial" w:hAnsi="Arial"/>
          <w:sz w:val="21"/>
        </w:rPr>
        <w:tab/>
        <w:t>19,26</w:t>
      </w:r>
    </w:p>
    <w:p w14:paraId="5F46CC74"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rPr>
      </w:pPr>
      <w:r>
        <w:rPr>
          <w:rFonts w:ascii="Arial" w:hAnsi="Arial"/>
          <w:sz w:val="21"/>
        </w:rPr>
        <w:t>8.2. Dokumentuak konpultsatzea. Lehenengo 10 orriak</w:t>
      </w:r>
      <w:r>
        <w:rPr>
          <w:rFonts w:ascii="Arial" w:hAnsi="Arial"/>
          <w:sz w:val="21"/>
        </w:rPr>
        <w:tab/>
        <w:t>3,85</w:t>
      </w:r>
    </w:p>
    <w:p w14:paraId="3A1E7727"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rPr>
      </w:pPr>
      <w:r>
        <w:rPr>
          <w:rFonts w:ascii="Arial" w:hAnsi="Arial"/>
          <w:sz w:val="21"/>
        </w:rPr>
        <w:t>8.3 . Enpresei, baimenei edo joko-makinei buruzko ziurtagiriak</w:t>
      </w:r>
      <w:r>
        <w:rPr>
          <w:rFonts w:ascii="Arial" w:hAnsi="Arial"/>
          <w:sz w:val="21"/>
        </w:rPr>
        <w:tab/>
        <w:t>51,25</w:t>
      </w:r>
    </w:p>
    <w:p w14:paraId="3DCDD40E" w14:textId="77777777" w:rsidR="00074C98" w:rsidRPr="009D0202" w:rsidRDefault="00074C98" w:rsidP="00074C98">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rPr>
      </w:pPr>
      <w:r>
        <w:rPr>
          <w:rFonts w:ascii="Arial" w:hAnsi="Arial"/>
          <w:sz w:val="21"/>
        </w:rPr>
        <w:t>Gainerakoak, 0,40 euro konpultsatutako orri bakoitzeko</w:t>
      </w:r>
    </w:p>
    <w:p w14:paraId="1C4D0277" w14:textId="77777777" w:rsidR="00074C98" w:rsidRPr="009D0202" w:rsidRDefault="00074C98" w:rsidP="00074C98">
      <w:pPr>
        <w:shd w:val="clear" w:color="auto" w:fill="FFFFFF" w:themeFill="background1"/>
        <w:tabs>
          <w:tab w:val="left" w:pos="360"/>
          <w:tab w:val="decimal" w:leader="dot" w:pos="8278"/>
        </w:tabs>
        <w:autoSpaceDE w:val="0"/>
        <w:autoSpaceDN w:val="0"/>
        <w:adjustRightInd w:val="0"/>
        <w:spacing w:after="120" w:line="240" w:lineRule="exact"/>
        <w:ind w:left="360" w:right="1624"/>
        <w:rPr>
          <w:rFonts w:ascii="Arial" w:hAnsi="Arial" w:cs="Arial"/>
          <w:sz w:val="21"/>
          <w:szCs w:val="21"/>
        </w:rPr>
      </w:pPr>
      <w:r>
        <w:rPr>
          <w:rFonts w:ascii="Arial" w:hAnsi="Arial"/>
          <w:sz w:val="21"/>
        </w:rPr>
        <w:t>9. Joko eta Ikuskizun Zuzendaritzak joko-prozeduretan peritu-txostenak edo txosten teknikoak egitea</w:t>
      </w:r>
      <w:r>
        <w:rPr>
          <w:rFonts w:ascii="Arial" w:hAnsi="Arial"/>
          <w:sz w:val="21"/>
        </w:rPr>
        <w:tab/>
        <w:t>205,00</w:t>
      </w:r>
    </w:p>
    <w:p w14:paraId="51645FDA" w14:textId="77777777" w:rsidR="00074C98" w:rsidRPr="009D0202" w:rsidRDefault="00074C98" w:rsidP="00074C98">
      <w:pPr>
        <w:pStyle w:val="Ttulo2"/>
        <w:shd w:val="clear" w:color="auto" w:fill="FFFFFF" w:themeFill="background1"/>
      </w:pPr>
      <w:bookmarkStart w:id="197" w:name="_Toc155960205"/>
      <w:r>
        <w:lastRenderedPageBreak/>
        <w:t>III. KAPITULUA. IKUSKIZUNEI DAGOKIEN TASA</w:t>
      </w:r>
      <w:bookmarkEnd w:id="197"/>
    </w:p>
    <w:p w14:paraId="12BE191F" w14:textId="77777777" w:rsidR="00074C98" w:rsidRPr="009D0202" w:rsidRDefault="00074C98" w:rsidP="00074C98">
      <w:pPr>
        <w:pStyle w:val="Ttulo3"/>
        <w:shd w:val="clear" w:color="auto" w:fill="FFFFFF" w:themeFill="background1"/>
      </w:pPr>
      <w:bookmarkStart w:id="198" w:name="_Toc473955355"/>
      <w:bookmarkStart w:id="199" w:name="_Toc155960206"/>
      <w:bookmarkEnd w:id="196"/>
      <w:r>
        <w:t>110. artikulua. Zerga-egitatea.</w:t>
      </w:r>
      <w:bookmarkEnd w:id="198"/>
      <w:r>
        <w:rPr>
          <w:rFonts w:ascii="Times New Roman" w:hAnsi="Times New Roman"/>
          <w:sz w:val="24"/>
          <w:vertAlign w:val="superscript"/>
        </w:rPr>
        <w:t xml:space="preserve"> </w:t>
      </w:r>
      <w:bookmarkEnd w:id="199"/>
    </w:p>
    <w:p w14:paraId="21D67575"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00" w:name="_Toc473955356"/>
      <w:r>
        <w:rPr>
          <w:rFonts w:ascii="Arial" w:hAnsi="Arial"/>
          <w:sz w:val="21"/>
        </w:rPr>
        <w:t>Tasa honen zerga-egitatea da zerbitzu hauek ematea:</w:t>
      </w:r>
    </w:p>
    <w:p w14:paraId="3B64D00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Eusko Jaurlaritzako zuzendaritza eskudunak baimena ematea jendaurreko ikuskizunak eta, oro har, aisialdiko jarduerak egiteko.</w:t>
      </w:r>
    </w:p>
    <w:p w14:paraId="258CDA02"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Establezimendu publikoak ireki eta ixteko ordutegiak luzatzeko baimena ematea.</w:t>
      </w:r>
    </w:p>
    <w:p w14:paraId="27944D2E"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c) </w:t>
      </w:r>
      <w:r>
        <w:rPr>
          <w:rFonts w:ascii="Arial" w:hAnsi="Arial"/>
          <w:sz w:val="21"/>
        </w:rPr>
        <w:tab/>
        <w:t>Sarrerak komisioaz saltzeko edo birsaltzeko baimena ematea.</w:t>
      </w:r>
    </w:p>
    <w:p w14:paraId="7F619800"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d) </w:t>
      </w:r>
      <w:r>
        <w:rPr>
          <w:rFonts w:ascii="Arial" w:hAnsi="Arial"/>
          <w:sz w:val="21"/>
        </w:rPr>
        <w:tab/>
        <w:t xml:space="preserve">Erregelamendu bidez eskatzen diren liburuak </w:t>
      </w:r>
      <w:proofErr w:type="spellStart"/>
      <w:r>
        <w:rPr>
          <w:rFonts w:ascii="Arial" w:hAnsi="Arial"/>
          <w:sz w:val="21"/>
        </w:rPr>
        <w:t>eginbidetzea</w:t>
      </w:r>
      <w:proofErr w:type="spellEnd"/>
      <w:r>
        <w:rPr>
          <w:rFonts w:ascii="Arial" w:hAnsi="Arial"/>
          <w:sz w:val="21"/>
        </w:rPr>
        <w:t xml:space="preserve"> eta dokumentuak konpultsatzea.</w:t>
      </w:r>
    </w:p>
    <w:p w14:paraId="5E11445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e) </w:t>
      </w:r>
      <w:r>
        <w:rPr>
          <w:rFonts w:ascii="Arial" w:hAnsi="Arial"/>
          <w:sz w:val="21"/>
        </w:rPr>
        <w:tab/>
        <w:t>Joko eta Ikuskizun Zuzendaritzak ikuskizun-prozeduretan peritu-txostenak edo txosten teknikoak egitea.</w:t>
      </w:r>
    </w:p>
    <w:p w14:paraId="57779FAF"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f) </w:t>
      </w:r>
      <w:r>
        <w:rPr>
          <w:rFonts w:ascii="Arial" w:hAnsi="Arial"/>
          <w:sz w:val="21"/>
        </w:rPr>
        <w:tab/>
        <w:t>Baimenik behar ez duten jendaurreko ikuskizun edo aisialdiko jardueren kasuan, indarrean dagoen araudiak ezarritako betekizunak betetzen ote diren egiaztatzea.</w:t>
      </w:r>
    </w:p>
    <w:p w14:paraId="2335F3DD" w14:textId="77777777" w:rsidR="00074C98" w:rsidRPr="009D0202" w:rsidRDefault="00074C98" w:rsidP="00074C98">
      <w:pPr>
        <w:pStyle w:val="Ttulo3"/>
        <w:shd w:val="clear" w:color="auto" w:fill="FFFFFF" w:themeFill="background1"/>
      </w:pPr>
      <w:bookmarkStart w:id="201" w:name="_Toc155960207"/>
      <w:r>
        <w:t>111. artikulua. Subjektu pasiboa.</w:t>
      </w:r>
      <w:bookmarkEnd w:id="200"/>
      <w:bookmarkEnd w:id="201"/>
    </w:p>
    <w:p w14:paraId="67D91F5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02" w:name="_Toc473955357"/>
      <w:r>
        <w:rPr>
          <w:rFonts w:ascii="Arial" w:hAnsi="Arial"/>
          <w:sz w:val="21"/>
        </w:rPr>
        <w:t>Tasa honen subjektu pasibo dira zerga-egitate diren zerbitzuak jasotzen dituzten pertsona fisikoak edo juridikoak.</w:t>
      </w:r>
    </w:p>
    <w:p w14:paraId="0F94B722" w14:textId="77777777" w:rsidR="00074C98" w:rsidRPr="009D0202" w:rsidRDefault="00074C98" w:rsidP="00074C98">
      <w:pPr>
        <w:pStyle w:val="Ttulo3"/>
        <w:shd w:val="clear" w:color="auto" w:fill="FFFFFF" w:themeFill="background1"/>
      </w:pPr>
      <w:bookmarkStart w:id="203" w:name="_Toc155960208"/>
      <w:r>
        <w:t xml:space="preserve">112. artikulua. </w:t>
      </w:r>
      <w:proofErr w:type="spellStart"/>
      <w:r>
        <w:t>Sortzapena</w:t>
      </w:r>
      <w:proofErr w:type="spellEnd"/>
      <w:r>
        <w:t>.</w:t>
      </w:r>
      <w:bookmarkEnd w:id="202"/>
      <w:bookmarkEnd w:id="203"/>
    </w:p>
    <w:p w14:paraId="57425B5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04" w:name="_Toc473955358"/>
      <w:r>
        <w:rPr>
          <w:rFonts w:ascii="Arial" w:hAnsi="Arial"/>
          <w:sz w:val="21"/>
        </w:rPr>
        <w:t xml:space="preserve">1. Tasaren </w:t>
      </w:r>
      <w:proofErr w:type="spellStart"/>
      <w:r>
        <w:rPr>
          <w:rFonts w:ascii="Arial" w:hAnsi="Arial"/>
          <w:sz w:val="21"/>
        </w:rPr>
        <w:t>sortzapena</w:t>
      </w:r>
      <w:proofErr w:type="spellEnd"/>
      <w:r>
        <w:rPr>
          <w:rFonts w:ascii="Arial" w:hAnsi="Arial"/>
          <w:sz w:val="21"/>
        </w:rPr>
        <w:t xml:space="preserve"> zerga-egitate diren zerbitzuak ematen direnean izango da. Halere, eskaera egiten den unean </w:t>
      </w:r>
      <w:proofErr w:type="spellStart"/>
      <w:r>
        <w:rPr>
          <w:rFonts w:ascii="Arial" w:hAnsi="Arial"/>
          <w:sz w:val="21"/>
        </w:rPr>
        <w:t>exijitu</w:t>
      </w:r>
      <w:proofErr w:type="spellEnd"/>
      <w:r>
        <w:rPr>
          <w:rFonts w:ascii="Arial" w:hAnsi="Arial"/>
          <w:sz w:val="21"/>
        </w:rPr>
        <w:t xml:space="preserve"> ahal izango da ordainketa.</w:t>
      </w:r>
    </w:p>
    <w:p w14:paraId="27B7A14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Aurreko apartatuan xedatutakoa gorabehera, baimenen kasuan, baimendutako ikuskizun bakoitzagatik izango da tasaren </w:t>
      </w:r>
      <w:proofErr w:type="spellStart"/>
      <w:r>
        <w:rPr>
          <w:rFonts w:ascii="Arial" w:hAnsi="Arial"/>
          <w:sz w:val="21"/>
        </w:rPr>
        <w:t>sortzapena</w:t>
      </w:r>
      <w:proofErr w:type="spellEnd"/>
      <w:r>
        <w:rPr>
          <w:rFonts w:ascii="Arial" w:hAnsi="Arial"/>
          <w:sz w:val="21"/>
        </w:rPr>
        <w:t>, edozein dela ere ebazpen berean baimendutako ikuskizunen kopurua.</w:t>
      </w:r>
    </w:p>
    <w:p w14:paraId="4AB2035E" w14:textId="77777777" w:rsidR="00074C98" w:rsidRPr="009D0202" w:rsidRDefault="00074C98" w:rsidP="00074C98">
      <w:pPr>
        <w:pStyle w:val="Ttulo3"/>
        <w:shd w:val="clear" w:color="auto" w:fill="FFFFFF" w:themeFill="background1"/>
      </w:pPr>
      <w:bookmarkStart w:id="205" w:name="_Toc155960209"/>
      <w:r>
        <w:t>113. artikulua. Kuota.</w:t>
      </w:r>
      <w:bookmarkEnd w:id="204"/>
      <w:r>
        <w:rPr>
          <w:rStyle w:val="Refdenotaalpie"/>
        </w:rPr>
        <w:t xml:space="preserve"> </w:t>
      </w:r>
      <w:bookmarkEnd w:id="205"/>
    </w:p>
    <w:p w14:paraId="2A38154D" w14:textId="77777777" w:rsidR="00074C98" w:rsidRPr="009D0202" w:rsidRDefault="00074C98" w:rsidP="00074C98">
      <w:pPr>
        <w:shd w:val="clear" w:color="auto" w:fill="FFFFFF" w:themeFill="background1"/>
        <w:tabs>
          <w:tab w:val="decimal" w:leader="dot" w:pos="8278"/>
        </w:tabs>
        <w:autoSpaceDE w:val="0"/>
        <w:autoSpaceDN w:val="0"/>
        <w:adjustRightInd w:val="0"/>
        <w:spacing w:after="120"/>
        <w:rPr>
          <w:rFonts w:ascii="Arial" w:hAnsi="Arial" w:cs="Arial"/>
          <w:sz w:val="21"/>
          <w:szCs w:val="21"/>
        </w:rPr>
      </w:pPr>
      <w:bookmarkStart w:id="206" w:name="_Toc473955359"/>
      <w:r>
        <w:rPr>
          <w:rFonts w:ascii="Arial" w:hAnsi="Arial"/>
          <w:sz w:val="21"/>
        </w:rPr>
        <w:t>Tarifa honen arabera eskatuko da tasa (eurotan):</w:t>
      </w:r>
    </w:p>
    <w:tbl>
      <w:tblPr>
        <w:tblW w:w="8647" w:type="dxa"/>
        <w:tblInd w:w="392" w:type="dxa"/>
        <w:tblLayout w:type="fixed"/>
        <w:tblLook w:val="01E0" w:firstRow="1" w:lastRow="1" w:firstColumn="1" w:lastColumn="1" w:noHBand="0" w:noVBand="0"/>
      </w:tblPr>
      <w:tblGrid>
        <w:gridCol w:w="567"/>
        <w:gridCol w:w="567"/>
        <w:gridCol w:w="720"/>
        <w:gridCol w:w="5517"/>
        <w:gridCol w:w="1276"/>
      </w:tblGrid>
      <w:tr w:rsidR="00074C98" w:rsidRPr="009D0202" w14:paraId="2B027DBA" w14:textId="77777777" w:rsidTr="00993A36">
        <w:tc>
          <w:tcPr>
            <w:tcW w:w="567" w:type="dxa"/>
            <w:shd w:val="clear" w:color="auto" w:fill="auto"/>
          </w:tcPr>
          <w:p w14:paraId="4495F0E1"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1.</w:t>
            </w:r>
          </w:p>
        </w:tc>
        <w:tc>
          <w:tcPr>
            <w:tcW w:w="6804" w:type="dxa"/>
            <w:gridSpan w:val="3"/>
            <w:shd w:val="clear" w:color="auto" w:fill="auto"/>
          </w:tcPr>
          <w:p w14:paraId="4746D3A3"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Ikuskizunak eta aisialdiko jarduerak baimentzea:</w:t>
            </w:r>
          </w:p>
        </w:tc>
        <w:tc>
          <w:tcPr>
            <w:tcW w:w="1276" w:type="dxa"/>
            <w:shd w:val="clear" w:color="auto" w:fill="auto"/>
          </w:tcPr>
          <w:p w14:paraId="0331DD46"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p>
        </w:tc>
      </w:tr>
      <w:tr w:rsidR="00074C98" w:rsidRPr="009D0202" w14:paraId="24C0B344" w14:textId="77777777" w:rsidTr="00993A36">
        <w:tc>
          <w:tcPr>
            <w:tcW w:w="567" w:type="dxa"/>
            <w:shd w:val="clear" w:color="auto" w:fill="auto"/>
          </w:tcPr>
          <w:p w14:paraId="199E245D"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2E5BB74"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1.1</w:t>
            </w:r>
          </w:p>
        </w:tc>
        <w:tc>
          <w:tcPr>
            <w:tcW w:w="6237" w:type="dxa"/>
            <w:gridSpan w:val="2"/>
            <w:shd w:val="clear" w:color="auto" w:fill="auto"/>
          </w:tcPr>
          <w:p w14:paraId="22554FC6"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Ikuskizunak eta aisialdiko jarduerak baimentzea:</w:t>
            </w:r>
          </w:p>
        </w:tc>
        <w:tc>
          <w:tcPr>
            <w:tcW w:w="1276" w:type="dxa"/>
            <w:shd w:val="clear" w:color="auto" w:fill="auto"/>
          </w:tcPr>
          <w:p w14:paraId="3DE2115B" w14:textId="77777777" w:rsidR="00074C98" w:rsidRPr="009D0202" w:rsidRDefault="00074C98" w:rsidP="00993A36">
            <w:pPr>
              <w:shd w:val="clear" w:color="auto" w:fill="FFFFFF" w:themeFill="background1"/>
              <w:tabs>
                <w:tab w:val="decimal" w:pos="792"/>
              </w:tabs>
              <w:spacing w:before="120"/>
              <w:jc w:val="center"/>
              <w:rPr>
                <w:rFonts w:ascii="Arial" w:hAnsi="Arial" w:cs="Arial"/>
                <w:strike/>
                <w:sz w:val="21"/>
                <w:szCs w:val="21"/>
              </w:rPr>
            </w:pPr>
          </w:p>
        </w:tc>
      </w:tr>
      <w:tr w:rsidR="00074C98" w:rsidRPr="009D0202" w14:paraId="1AC0D23E" w14:textId="77777777" w:rsidTr="00993A36">
        <w:tc>
          <w:tcPr>
            <w:tcW w:w="567" w:type="dxa"/>
            <w:shd w:val="clear" w:color="auto" w:fill="auto"/>
          </w:tcPr>
          <w:p w14:paraId="0FA9FE10"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078474CC"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w:t>
            </w:r>
          </w:p>
        </w:tc>
        <w:tc>
          <w:tcPr>
            <w:tcW w:w="6237" w:type="dxa"/>
            <w:gridSpan w:val="2"/>
            <w:shd w:val="clear" w:color="auto" w:fill="auto"/>
          </w:tcPr>
          <w:p w14:paraId="7F81666F"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700 pertsonara arteko edukiera</w:t>
            </w:r>
          </w:p>
        </w:tc>
        <w:tc>
          <w:tcPr>
            <w:tcW w:w="1276" w:type="dxa"/>
            <w:shd w:val="clear" w:color="auto" w:fill="auto"/>
          </w:tcPr>
          <w:p w14:paraId="2243B699"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61,50</w:t>
            </w:r>
          </w:p>
        </w:tc>
      </w:tr>
      <w:tr w:rsidR="00074C98" w:rsidRPr="009D0202" w14:paraId="2DD72BD5" w14:textId="77777777" w:rsidTr="00993A36">
        <w:tc>
          <w:tcPr>
            <w:tcW w:w="567" w:type="dxa"/>
            <w:shd w:val="clear" w:color="auto" w:fill="auto"/>
          </w:tcPr>
          <w:p w14:paraId="724E5303"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41D386A9"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w:t>
            </w:r>
          </w:p>
        </w:tc>
        <w:tc>
          <w:tcPr>
            <w:tcW w:w="6237" w:type="dxa"/>
            <w:gridSpan w:val="2"/>
            <w:shd w:val="clear" w:color="auto" w:fill="auto"/>
          </w:tcPr>
          <w:p w14:paraId="6AE1E2E0"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701 pertsonatik 1.999ra bitarteko edukiera</w:t>
            </w:r>
          </w:p>
        </w:tc>
        <w:tc>
          <w:tcPr>
            <w:tcW w:w="1276" w:type="dxa"/>
            <w:shd w:val="clear" w:color="auto" w:fill="auto"/>
            <w:vAlign w:val="center"/>
          </w:tcPr>
          <w:p w14:paraId="76C99146"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153,75</w:t>
            </w:r>
          </w:p>
        </w:tc>
      </w:tr>
      <w:tr w:rsidR="00074C98" w:rsidRPr="009D0202" w14:paraId="79FE6ADA" w14:textId="77777777" w:rsidTr="00993A36">
        <w:tc>
          <w:tcPr>
            <w:tcW w:w="567" w:type="dxa"/>
            <w:shd w:val="clear" w:color="auto" w:fill="auto"/>
          </w:tcPr>
          <w:p w14:paraId="32B95888"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0B861E32"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w:t>
            </w:r>
          </w:p>
        </w:tc>
        <w:tc>
          <w:tcPr>
            <w:tcW w:w="6237" w:type="dxa"/>
            <w:gridSpan w:val="2"/>
            <w:shd w:val="clear" w:color="auto" w:fill="auto"/>
          </w:tcPr>
          <w:p w14:paraId="33410DE6"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2.000 pertsonatik 5.000ra bitarteko edukiera</w:t>
            </w:r>
          </w:p>
        </w:tc>
        <w:tc>
          <w:tcPr>
            <w:tcW w:w="1276" w:type="dxa"/>
            <w:shd w:val="clear" w:color="auto" w:fill="auto"/>
            <w:vAlign w:val="center"/>
          </w:tcPr>
          <w:p w14:paraId="61BF1110"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307,50</w:t>
            </w:r>
          </w:p>
        </w:tc>
      </w:tr>
      <w:tr w:rsidR="00074C98" w:rsidRPr="009D0202" w14:paraId="233B4A01" w14:textId="77777777" w:rsidTr="00993A36">
        <w:tc>
          <w:tcPr>
            <w:tcW w:w="567" w:type="dxa"/>
            <w:shd w:val="clear" w:color="auto" w:fill="auto"/>
          </w:tcPr>
          <w:p w14:paraId="30561772"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71CE39C4"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w:t>
            </w:r>
          </w:p>
        </w:tc>
        <w:tc>
          <w:tcPr>
            <w:tcW w:w="6237" w:type="dxa"/>
            <w:gridSpan w:val="2"/>
            <w:shd w:val="clear" w:color="auto" w:fill="auto"/>
          </w:tcPr>
          <w:p w14:paraId="0F8B0DBD"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5.001 pertsonatik 10.000ra bitarteko edukiera</w:t>
            </w:r>
          </w:p>
        </w:tc>
        <w:tc>
          <w:tcPr>
            <w:tcW w:w="1276" w:type="dxa"/>
            <w:shd w:val="clear" w:color="auto" w:fill="auto"/>
            <w:vAlign w:val="center"/>
          </w:tcPr>
          <w:p w14:paraId="649AD71C"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615,00</w:t>
            </w:r>
          </w:p>
        </w:tc>
      </w:tr>
      <w:tr w:rsidR="00074C98" w:rsidRPr="009D0202" w14:paraId="455E33F6" w14:textId="77777777" w:rsidTr="00993A36">
        <w:tc>
          <w:tcPr>
            <w:tcW w:w="567" w:type="dxa"/>
            <w:shd w:val="clear" w:color="auto" w:fill="auto"/>
          </w:tcPr>
          <w:p w14:paraId="3492D35E"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7FC3902A"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w:t>
            </w:r>
          </w:p>
        </w:tc>
        <w:tc>
          <w:tcPr>
            <w:tcW w:w="6237" w:type="dxa"/>
            <w:gridSpan w:val="2"/>
            <w:shd w:val="clear" w:color="auto" w:fill="auto"/>
          </w:tcPr>
          <w:p w14:paraId="0C7EA55B"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10.000 pertsonatik gorako edukiera</w:t>
            </w:r>
          </w:p>
        </w:tc>
        <w:tc>
          <w:tcPr>
            <w:tcW w:w="1276" w:type="dxa"/>
            <w:shd w:val="clear" w:color="auto" w:fill="auto"/>
            <w:vAlign w:val="center"/>
          </w:tcPr>
          <w:p w14:paraId="719A3E8A"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1.537,50</w:t>
            </w:r>
          </w:p>
        </w:tc>
      </w:tr>
      <w:tr w:rsidR="00074C98" w:rsidRPr="009D0202" w14:paraId="4FBAD0B3" w14:textId="77777777" w:rsidTr="00993A36">
        <w:tc>
          <w:tcPr>
            <w:tcW w:w="567" w:type="dxa"/>
            <w:shd w:val="clear" w:color="auto" w:fill="auto"/>
          </w:tcPr>
          <w:p w14:paraId="49FC39B6"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C3ED0AF"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1.2</w:t>
            </w:r>
          </w:p>
        </w:tc>
        <w:tc>
          <w:tcPr>
            <w:tcW w:w="6237" w:type="dxa"/>
            <w:gridSpan w:val="2"/>
            <w:shd w:val="clear" w:color="auto" w:fill="auto"/>
          </w:tcPr>
          <w:p w14:paraId="40D8B40C"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Pirotekniazko lehergailuak jaurtitzea</w:t>
            </w:r>
          </w:p>
        </w:tc>
        <w:tc>
          <w:tcPr>
            <w:tcW w:w="1276" w:type="dxa"/>
            <w:shd w:val="clear" w:color="auto" w:fill="auto"/>
            <w:vAlign w:val="center"/>
          </w:tcPr>
          <w:p w14:paraId="54800E8B"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153,97</w:t>
            </w:r>
          </w:p>
        </w:tc>
      </w:tr>
      <w:tr w:rsidR="00074C98" w:rsidRPr="009D0202" w14:paraId="683802CA" w14:textId="77777777" w:rsidTr="00993A36">
        <w:tc>
          <w:tcPr>
            <w:tcW w:w="567" w:type="dxa"/>
            <w:shd w:val="clear" w:color="auto" w:fill="auto"/>
          </w:tcPr>
          <w:p w14:paraId="4CE53393"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w:t>
            </w:r>
          </w:p>
        </w:tc>
        <w:tc>
          <w:tcPr>
            <w:tcW w:w="6804" w:type="dxa"/>
            <w:gridSpan w:val="3"/>
            <w:shd w:val="clear" w:color="auto" w:fill="auto"/>
          </w:tcPr>
          <w:p w14:paraId="0FF8725C"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Zezen-ikuskizunetarako baimena:</w:t>
            </w:r>
          </w:p>
        </w:tc>
        <w:tc>
          <w:tcPr>
            <w:tcW w:w="1276" w:type="dxa"/>
            <w:shd w:val="clear" w:color="auto" w:fill="auto"/>
          </w:tcPr>
          <w:p w14:paraId="4947F2BC" w14:textId="77777777" w:rsidR="00074C98" w:rsidRPr="009D0202" w:rsidRDefault="00074C98" w:rsidP="00993A36">
            <w:pPr>
              <w:shd w:val="clear" w:color="auto" w:fill="FFFFFF" w:themeFill="background1"/>
              <w:tabs>
                <w:tab w:val="decimal" w:pos="792"/>
              </w:tabs>
              <w:spacing w:before="120"/>
              <w:jc w:val="center"/>
            </w:pPr>
          </w:p>
        </w:tc>
      </w:tr>
      <w:tr w:rsidR="00074C98" w:rsidRPr="009D0202" w14:paraId="73C00D1C" w14:textId="77777777" w:rsidTr="00993A36">
        <w:tc>
          <w:tcPr>
            <w:tcW w:w="567" w:type="dxa"/>
            <w:shd w:val="clear" w:color="auto" w:fill="auto"/>
          </w:tcPr>
          <w:p w14:paraId="47D0002F"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1A3EE22"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2.1</w:t>
            </w:r>
          </w:p>
        </w:tc>
        <w:tc>
          <w:tcPr>
            <w:tcW w:w="6237" w:type="dxa"/>
            <w:gridSpan w:val="2"/>
            <w:shd w:val="clear" w:color="auto" w:fill="auto"/>
          </w:tcPr>
          <w:p w14:paraId="58F346C5"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Zezen-ikuskizunak, oro har</w:t>
            </w:r>
          </w:p>
        </w:tc>
        <w:tc>
          <w:tcPr>
            <w:tcW w:w="1276" w:type="dxa"/>
            <w:shd w:val="clear" w:color="auto" w:fill="auto"/>
            <w:vAlign w:val="center"/>
          </w:tcPr>
          <w:p w14:paraId="07EEEB28"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307,93</w:t>
            </w:r>
          </w:p>
        </w:tc>
      </w:tr>
      <w:tr w:rsidR="00074C98" w:rsidRPr="009D0202" w14:paraId="75D83520" w14:textId="77777777" w:rsidTr="00993A36">
        <w:tc>
          <w:tcPr>
            <w:tcW w:w="567" w:type="dxa"/>
            <w:shd w:val="clear" w:color="auto" w:fill="auto"/>
          </w:tcPr>
          <w:p w14:paraId="29C3D220"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5860DF47"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2.2</w:t>
            </w:r>
          </w:p>
        </w:tc>
        <w:tc>
          <w:tcPr>
            <w:tcW w:w="6237" w:type="dxa"/>
            <w:gridSpan w:val="2"/>
            <w:shd w:val="clear" w:color="auto" w:fill="auto"/>
          </w:tcPr>
          <w:p w14:paraId="176295D7"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Zezen-ikuskizun tradizionalak</w:t>
            </w:r>
          </w:p>
        </w:tc>
        <w:tc>
          <w:tcPr>
            <w:tcW w:w="1276" w:type="dxa"/>
            <w:shd w:val="clear" w:color="auto" w:fill="auto"/>
            <w:vAlign w:val="center"/>
          </w:tcPr>
          <w:p w14:paraId="3C1B13ED"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57,75</w:t>
            </w:r>
          </w:p>
        </w:tc>
      </w:tr>
      <w:tr w:rsidR="00074C98" w:rsidRPr="009D0202" w14:paraId="6EC9AA6E" w14:textId="77777777" w:rsidTr="00993A36">
        <w:tc>
          <w:tcPr>
            <w:tcW w:w="567" w:type="dxa"/>
            <w:shd w:val="clear" w:color="auto" w:fill="auto"/>
          </w:tcPr>
          <w:p w14:paraId="027AF827"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428E9675"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2.3</w:t>
            </w:r>
          </w:p>
        </w:tc>
        <w:tc>
          <w:tcPr>
            <w:tcW w:w="6237" w:type="dxa"/>
            <w:gridSpan w:val="2"/>
            <w:shd w:val="clear" w:color="auto" w:fill="auto"/>
          </w:tcPr>
          <w:p w14:paraId="732ED960"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Beste zezen-ikuskizun batzuk</w:t>
            </w:r>
          </w:p>
        </w:tc>
        <w:tc>
          <w:tcPr>
            <w:tcW w:w="1276" w:type="dxa"/>
            <w:shd w:val="clear" w:color="auto" w:fill="auto"/>
            <w:vAlign w:val="center"/>
          </w:tcPr>
          <w:p w14:paraId="675624AB"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57,75</w:t>
            </w:r>
          </w:p>
        </w:tc>
      </w:tr>
      <w:tr w:rsidR="00074C98" w:rsidRPr="009D0202" w14:paraId="63CCFA99" w14:textId="77777777" w:rsidTr="00993A36">
        <w:tc>
          <w:tcPr>
            <w:tcW w:w="567" w:type="dxa"/>
            <w:shd w:val="clear" w:color="auto" w:fill="auto"/>
          </w:tcPr>
          <w:p w14:paraId="499C36E5"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08F2CFA1"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2.4</w:t>
            </w:r>
          </w:p>
        </w:tc>
        <w:tc>
          <w:tcPr>
            <w:tcW w:w="6237" w:type="dxa"/>
            <w:gridSpan w:val="2"/>
            <w:shd w:val="clear" w:color="auto" w:fill="auto"/>
          </w:tcPr>
          <w:p w14:paraId="6613FE32"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Zezen-plaza finkoak berriz irekitzeko baimena</w:t>
            </w:r>
          </w:p>
        </w:tc>
        <w:tc>
          <w:tcPr>
            <w:tcW w:w="1276" w:type="dxa"/>
            <w:shd w:val="clear" w:color="auto" w:fill="auto"/>
            <w:vAlign w:val="center"/>
          </w:tcPr>
          <w:p w14:paraId="280BB289"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512,50</w:t>
            </w:r>
          </w:p>
        </w:tc>
      </w:tr>
      <w:tr w:rsidR="00074C98" w:rsidRPr="009D0202" w14:paraId="1B47944D" w14:textId="77777777" w:rsidTr="00993A36">
        <w:tc>
          <w:tcPr>
            <w:tcW w:w="567" w:type="dxa"/>
            <w:shd w:val="clear" w:color="auto" w:fill="auto"/>
          </w:tcPr>
          <w:p w14:paraId="49B6AEB3"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3.</w:t>
            </w:r>
          </w:p>
        </w:tc>
        <w:tc>
          <w:tcPr>
            <w:tcW w:w="6804" w:type="dxa"/>
            <w:gridSpan w:val="3"/>
            <w:shd w:val="clear" w:color="auto" w:fill="auto"/>
          </w:tcPr>
          <w:p w14:paraId="0058F12F"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Ordutegiak eta ikuskatzeak:</w:t>
            </w:r>
          </w:p>
        </w:tc>
        <w:tc>
          <w:tcPr>
            <w:tcW w:w="1276" w:type="dxa"/>
            <w:shd w:val="clear" w:color="auto" w:fill="auto"/>
          </w:tcPr>
          <w:p w14:paraId="6F29379E" w14:textId="77777777" w:rsidR="00074C98" w:rsidRPr="009D0202" w:rsidRDefault="00074C98" w:rsidP="00993A36">
            <w:pPr>
              <w:shd w:val="clear" w:color="auto" w:fill="FFFFFF" w:themeFill="background1"/>
              <w:tabs>
                <w:tab w:val="decimal" w:pos="792"/>
              </w:tabs>
              <w:spacing w:before="120"/>
              <w:jc w:val="center"/>
            </w:pPr>
          </w:p>
        </w:tc>
      </w:tr>
      <w:tr w:rsidR="00074C98" w:rsidRPr="009D0202" w14:paraId="4590D6C7" w14:textId="77777777" w:rsidTr="00993A36">
        <w:tc>
          <w:tcPr>
            <w:tcW w:w="567" w:type="dxa"/>
            <w:shd w:val="clear" w:color="auto" w:fill="auto"/>
          </w:tcPr>
          <w:p w14:paraId="2410FF0D"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3B156E97"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3.1</w:t>
            </w:r>
          </w:p>
        </w:tc>
        <w:tc>
          <w:tcPr>
            <w:tcW w:w="6237" w:type="dxa"/>
            <w:gridSpan w:val="2"/>
            <w:shd w:val="clear" w:color="auto" w:fill="auto"/>
          </w:tcPr>
          <w:p w14:paraId="40405AAA"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Ordutegia luzatzea:</w:t>
            </w:r>
          </w:p>
        </w:tc>
        <w:tc>
          <w:tcPr>
            <w:tcW w:w="1276" w:type="dxa"/>
            <w:shd w:val="clear" w:color="auto" w:fill="auto"/>
            <w:vAlign w:val="center"/>
          </w:tcPr>
          <w:p w14:paraId="7FE3145B" w14:textId="77777777" w:rsidR="00074C98" w:rsidRPr="009D0202" w:rsidRDefault="00074C98" w:rsidP="00993A36">
            <w:pPr>
              <w:shd w:val="clear" w:color="auto" w:fill="FFFFFF" w:themeFill="background1"/>
              <w:tabs>
                <w:tab w:val="decimal" w:pos="792"/>
              </w:tabs>
              <w:spacing w:before="120"/>
              <w:jc w:val="center"/>
            </w:pPr>
          </w:p>
        </w:tc>
      </w:tr>
      <w:tr w:rsidR="00074C98" w:rsidRPr="009D0202" w14:paraId="3F402EB7" w14:textId="77777777" w:rsidTr="00993A36">
        <w:tc>
          <w:tcPr>
            <w:tcW w:w="567" w:type="dxa"/>
            <w:shd w:val="clear" w:color="auto" w:fill="auto"/>
          </w:tcPr>
          <w:p w14:paraId="608C6389"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04D37768" w14:textId="77777777" w:rsidR="00074C98" w:rsidRPr="009D0202" w:rsidRDefault="00074C98" w:rsidP="00993A36">
            <w:pPr>
              <w:shd w:val="clear" w:color="auto" w:fill="FFFFFF" w:themeFill="background1"/>
              <w:spacing w:before="120"/>
              <w:rPr>
                <w:rFonts w:ascii="Arial" w:hAnsi="Arial" w:cs="Arial"/>
                <w:sz w:val="21"/>
                <w:szCs w:val="21"/>
              </w:rPr>
            </w:pPr>
          </w:p>
        </w:tc>
        <w:tc>
          <w:tcPr>
            <w:tcW w:w="720" w:type="dxa"/>
            <w:shd w:val="clear" w:color="auto" w:fill="auto"/>
          </w:tcPr>
          <w:p w14:paraId="3F989531"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3.1.1</w:t>
            </w:r>
          </w:p>
        </w:tc>
        <w:tc>
          <w:tcPr>
            <w:tcW w:w="5517" w:type="dxa"/>
            <w:shd w:val="clear" w:color="auto" w:fill="auto"/>
            <w:vAlign w:val="center"/>
          </w:tcPr>
          <w:p w14:paraId="5BA04C6B"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Kasu eta data zehatzetarako</w:t>
            </w:r>
          </w:p>
        </w:tc>
        <w:tc>
          <w:tcPr>
            <w:tcW w:w="1276" w:type="dxa"/>
            <w:shd w:val="clear" w:color="auto" w:fill="auto"/>
          </w:tcPr>
          <w:p w14:paraId="2FA099FC"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77,23</w:t>
            </w:r>
          </w:p>
        </w:tc>
      </w:tr>
      <w:tr w:rsidR="00074C98" w:rsidRPr="009D0202" w14:paraId="047E9C59" w14:textId="77777777" w:rsidTr="00993A36">
        <w:tc>
          <w:tcPr>
            <w:tcW w:w="567" w:type="dxa"/>
            <w:shd w:val="clear" w:color="auto" w:fill="auto"/>
          </w:tcPr>
          <w:p w14:paraId="1C4CF7FA"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4FD1EEF6" w14:textId="77777777" w:rsidR="00074C98" w:rsidRPr="009D0202" w:rsidRDefault="00074C98" w:rsidP="00993A36">
            <w:pPr>
              <w:shd w:val="clear" w:color="auto" w:fill="FFFFFF" w:themeFill="background1"/>
              <w:spacing w:before="120"/>
              <w:rPr>
                <w:rFonts w:ascii="Arial" w:hAnsi="Arial" w:cs="Arial"/>
                <w:sz w:val="21"/>
                <w:szCs w:val="21"/>
              </w:rPr>
            </w:pPr>
          </w:p>
        </w:tc>
        <w:tc>
          <w:tcPr>
            <w:tcW w:w="720" w:type="dxa"/>
            <w:shd w:val="clear" w:color="auto" w:fill="auto"/>
          </w:tcPr>
          <w:p w14:paraId="43C93599"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3.1.2</w:t>
            </w:r>
          </w:p>
        </w:tc>
        <w:tc>
          <w:tcPr>
            <w:tcW w:w="5517" w:type="dxa"/>
            <w:shd w:val="clear" w:color="auto" w:fill="auto"/>
            <w:vAlign w:val="center"/>
          </w:tcPr>
          <w:p w14:paraId="191A0D72"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Hiru hilabetetik gorako aldietarako</w:t>
            </w:r>
          </w:p>
        </w:tc>
        <w:tc>
          <w:tcPr>
            <w:tcW w:w="1276" w:type="dxa"/>
            <w:shd w:val="clear" w:color="auto" w:fill="auto"/>
          </w:tcPr>
          <w:p w14:paraId="1782803F"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192,48</w:t>
            </w:r>
          </w:p>
        </w:tc>
      </w:tr>
      <w:tr w:rsidR="00074C98" w:rsidRPr="009D0202" w14:paraId="6CBFE523" w14:textId="77777777" w:rsidTr="00993A36">
        <w:tc>
          <w:tcPr>
            <w:tcW w:w="567" w:type="dxa"/>
            <w:shd w:val="clear" w:color="auto" w:fill="auto"/>
          </w:tcPr>
          <w:p w14:paraId="0840C34C"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4.</w:t>
            </w:r>
          </w:p>
        </w:tc>
        <w:tc>
          <w:tcPr>
            <w:tcW w:w="6804" w:type="dxa"/>
            <w:gridSpan w:val="3"/>
            <w:shd w:val="clear" w:color="auto" w:fill="auto"/>
          </w:tcPr>
          <w:p w14:paraId="37910098"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Sarrerak birsaltzeko baimena</w:t>
            </w:r>
          </w:p>
        </w:tc>
        <w:tc>
          <w:tcPr>
            <w:tcW w:w="1276" w:type="dxa"/>
            <w:shd w:val="clear" w:color="auto" w:fill="auto"/>
          </w:tcPr>
          <w:p w14:paraId="50D093B8"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76,99</w:t>
            </w:r>
          </w:p>
        </w:tc>
      </w:tr>
      <w:tr w:rsidR="00074C98" w:rsidRPr="009D0202" w14:paraId="4325F870" w14:textId="77777777" w:rsidTr="00993A36">
        <w:tc>
          <w:tcPr>
            <w:tcW w:w="567" w:type="dxa"/>
            <w:shd w:val="clear" w:color="auto" w:fill="auto"/>
          </w:tcPr>
          <w:p w14:paraId="18C6741E"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5.</w:t>
            </w:r>
          </w:p>
        </w:tc>
        <w:tc>
          <w:tcPr>
            <w:tcW w:w="6804" w:type="dxa"/>
            <w:gridSpan w:val="3"/>
            <w:shd w:val="clear" w:color="auto" w:fill="auto"/>
          </w:tcPr>
          <w:p w14:paraId="106154E1"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 xml:space="preserve">Erregelamendu bidez eskatzen diren liburuak </w:t>
            </w:r>
            <w:proofErr w:type="spellStart"/>
            <w:r>
              <w:rPr>
                <w:rFonts w:ascii="Arial" w:hAnsi="Arial"/>
                <w:sz w:val="21"/>
              </w:rPr>
              <w:t>eginbidetzea</w:t>
            </w:r>
            <w:proofErr w:type="spellEnd"/>
            <w:r>
              <w:rPr>
                <w:rFonts w:ascii="Arial" w:hAnsi="Arial"/>
                <w:sz w:val="21"/>
              </w:rPr>
              <w:t xml:space="preserve"> eta dokumentuak konpultsatzea:</w:t>
            </w:r>
          </w:p>
        </w:tc>
        <w:tc>
          <w:tcPr>
            <w:tcW w:w="1276" w:type="dxa"/>
            <w:shd w:val="clear" w:color="auto" w:fill="auto"/>
          </w:tcPr>
          <w:p w14:paraId="0101F523"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p>
        </w:tc>
      </w:tr>
      <w:tr w:rsidR="00074C98" w:rsidRPr="009D0202" w14:paraId="66F64FFD" w14:textId="77777777" w:rsidTr="00993A36">
        <w:tc>
          <w:tcPr>
            <w:tcW w:w="567" w:type="dxa"/>
            <w:shd w:val="clear" w:color="auto" w:fill="auto"/>
          </w:tcPr>
          <w:p w14:paraId="22B8A76C"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20FBAB29"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5.1</w:t>
            </w:r>
          </w:p>
        </w:tc>
        <w:tc>
          <w:tcPr>
            <w:tcW w:w="6237" w:type="dxa"/>
            <w:gridSpan w:val="2"/>
            <w:shd w:val="clear" w:color="auto" w:fill="auto"/>
          </w:tcPr>
          <w:p w14:paraId="71E1FDF6"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 xml:space="preserve">Liburuak </w:t>
            </w:r>
            <w:proofErr w:type="spellStart"/>
            <w:r>
              <w:rPr>
                <w:rFonts w:ascii="Arial" w:hAnsi="Arial"/>
                <w:sz w:val="21"/>
              </w:rPr>
              <w:t>eginbidetzea</w:t>
            </w:r>
            <w:proofErr w:type="spellEnd"/>
            <w:r>
              <w:rPr>
                <w:rFonts w:ascii="Arial" w:hAnsi="Arial"/>
                <w:sz w:val="21"/>
              </w:rPr>
              <w:t>. 100 orriko multzo edo frakzio bakoitza</w:t>
            </w:r>
          </w:p>
        </w:tc>
        <w:tc>
          <w:tcPr>
            <w:tcW w:w="1276" w:type="dxa"/>
            <w:shd w:val="clear" w:color="auto" w:fill="auto"/>
            <w:vAlign w:val="center"/>
          </w:tcPr>
          <w:p w14:paraId="05D8BDCF"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19,25</w:t>
            </w:r>
          </w:p>
        </w:tc>
      </w:tr>
      <w:tr w:rsidR="00074C98" w:rsidRPr="009D0202" w14:paraId="317FC03F" w14:textId="77777777" w:rsidTr="00993A36">
        <w:tc>
          <w:tcPr>
            <w:tcW w:w="567" w:type="dxa"/>
            <w:shd w:val="clear" w:color="auto" w:fill="auto"/>
          </w:tcPr>
          <w:p w14:paraId="12679A0B"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2B8D5883" w14:textId="77777777" w:rsidR="00074C98" w:rsidRPr="009D0202" w:rsidRDefault="00074C98" w:rsidP="00993A36">
            <w:pPr>
              <w:shd w:val="clear" w:color="auto" w:fill="FFFFFF" w:themeFill="background1"/>
              <w:tabs>
                <w:tab w:val="decimal" w:pos="-3445"/>
              </w:tabs>
              <w:spacing w:before="120"/>
              <w:jc w:val="both"/>
              <w:rPr>
                <w:rFonts w:ascii="Arial" w:hAnsi="Arial" w:cs="Arial"/>
                <w:sz w:val="21"/>
                <w:szCs w:val="21"/>
              </w:rPr>
            </w:pPr>
            <w:r>
              <w:rPr>
                <w:rFonts w:ascii="Arial" w:hAnsi="Arial"/>
                <w:sz w:val="21"/>
              </w:rPr>
              <w:t>5.2</w:t>
            </w:r>
          </w:p>
        </w:tc>
        <w:tc>
          <w:tcPr>
            <w:tcW w:w="6237" w:type="dxa"/>
            <w:gridSpan w:val="2"/>
            <w:shd w:val="clear" w:color="auto" w:fill="auto"/>
          </w:tcPr>
          <w:p w14:paraId="68895C20" w14:textId="77777777" w:rsidR="00074C98" w:rsidRPr="009D0202" w:rsidRDefault="00074C98" w:rsidP="00993A36">
            <w:pPr>
              <w:shd w:val="clear" w:color="auto" w:fill="FFFFFF" w:themeFill="background1"/>
              <w:tabs>
                <w:tab w:val="decimal" w:pos="792"/>
              </w:tabs>
              <w:spacing w:before="120"/>
              <w:rPr>
                <w:rStyle w:val="Estilo11110ptCar"/>
                <w:rFonts w:ascii="Arial" w:eastAsiaTheme="minorHAnsi" w:hAnsi="Arial" w:cs="Arial"/>
                <w:sz w:val="21"/>
                <w:szCs w:val="21"/>
              </w:rPr>
            </w:pPr>
            <w:r>
              <w:rPr>
                <w:rFonts w:ascii="Arial" w:hAnsi="Arial"/>
                <w:sz w:val="21"/>
              </w:rPr>
              <w:t>Dokumentuak konpultsatzea. Lehenengo 10 orriak</w:t>
            </w:r>
          </w:p>
        </w:tc>
        <w:tc>
          <w:tcPr>
            <w:tcW w:w="1276" w:type="dxa"/>
            <w:shd w:val="clear" w:color="auto" w:fill="auto"/>
            <w:vAlign w:val="center"/>
          </w:tcPr>
          <w:p w14:paraId="78A01CDA"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3,85</w:t>
            </w:r>
          </w:p>
        </w:tc>
      </w:tr>
      <w:tr w:rsidR="00074C98" w:rsidRPr="009D0202" w14:paraId="0A0C3316" w14:textId="77777777" w:rsidTr="00993A36">
        <w:tc>
          <w:tcPr>
            <w:tcW w:w="567" w:type="dxa"/>
            <w:shd w:val="clear" w:color="auto" w:fill="auto"/>
          </w:tcPr>
          <w:p w14:paraId="0CFEFDD7" w14:textId="77777777" w:rsidR="00074C98" w:rsidRPr="009D0202" w:rsidRDefault="00074C98"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2D5CE97D"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p>
        </w:tc>
        <w:tc>
          <w:tcPr>
            <w:tcW w:w="6237" w:type="dxa"/>
            <w:gridSpan w:val="2"/>
            <w:shd w:val="clear" w:color="auto" w:fill="auto"/>
          </w:tcPr>
          <w:p w14:paraId="607625B8" w14:textId="77777777" w:rsidR="00074C98" w:rsidRPr="009D0202" w:rsidRDefault="00074C98" w:rsidP="00993A36">
            <w:pPr>
              <w:shd w:val="clear" w:color="auto" w:fill="FFFFFF" w:themeFill="background1"/>
              <w:tabs>
                <w:tab w:val="decimal" w:pos="792"/>
              </w:tabs>
              <w:spacing w:before="120"/>
              <w:rPr>
                <w:rStyle w:val="Estilo11110ptCar"/>
                <w:rFonts w:ascii="Arial" w:eastAsiaTheme="minorHAnsi" w:hAnsi="Arial" w:cs="Arial"/>
                <w:sz w:val="21"/>
                <w:szCs w:val="21"/>
              </w:rPr>
            </w:pPr>
            <w:r>
              <w:rPr>
                <w:rFonts w:ascii="Arial" w:hAnsi="Arial"/>
                <w:sz w:val="21"/>
              </w:rPr>
              <w:t>Hortik aurrera, 0,379968 euro konpultsatutako orri bakoitzeko</w:t>
            </w:r>
          </w:p>
        </w:tc>
        <w:tc>
          <w:tcPr>
            <w:tcW w:w="1276" w:type="dxa"/>
            <w:shd w:val="clear" w:color="auto" w:fill="auto"/>
          </w:tcPr>
          <w:p w14:paraId="2F91DE5C" w14:textId="77777777" w:rsidR="00074C98" w:rsidRPr="009D0202" w:rsidRDefault="00074C98" w:rsidP="00993A36">
            <w:pPr>
              <w:shd w:val="clear" w:color="auto" w:fill="FFFFFF" w:themeFill="background1"/>
              <w:tabs>
                <w:tab w:val="decimal" w:pos="792"/>
              </w:tabs>
              <w:spacing w:before="120"/>
              <w:jc w:val="center"/>
            </w:pPr>
          </w:p>
        </w:tc>
      </w:tr>
      <w:tr w:rsidR="00074C98" w:rsidRPr="009D0202" w14:paraId="2DBD0E2D" w14:textId="77777777" w:rsidTr="00993A36">
        <w:tc>
          <w:tcPr>
            <w:tcW w:w="567" w:type="dxa"/>
            <w:shd w:val="clear" w:color="auto" w:fill="auto"/>
          </w:tcPr>
          <w:p w14:paraId="1110874C"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6.</w:t>
            </w:r>
          </w:p>
        </w:tc>
        <w:tc>
          <w:tcPr>
            <w:tcW w:w="6804" w:type="dxa"/>
            <w:gridSpan w:val="3"/>
            <w:shd w:val="clear" w:color="auto" w:fill="auto"/>
          </w:tcPr>
          <w:p w14:paraId="422319D8"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Joko eta Ikuskizun Zuzendaritzak ikuskizun-prozeduretan peritu-txostenak edo txosten teknikoak egitea</w:t>
            </w:r>
          </w:p>
        </w:tc>
        <w:tc>
          <w:tcPr>
            <w:tcW w:w="1276" w:type="dxa"/>
            <w:shd w:val="clear" w:color="auto" w:fill="auto"/>
            <w:vAlign w:val="center"/>
          </w:tcPr>
          <w:p w14:paraId="57A345E4" w14:textId="77777777" w:rsidR="00074C98" w:rsidRPr="009D0202" w:rsidRDefault="00074C98" w:rsidP="00993A36">
            <w:pPr>
              <w:shd w:val="clear" w:color="auto" w:fill="FFFFFF" w:themeFill="background1"/>
              <w:tabs>
                <w:tab w:val="decimal" w:pos="792"/>
              </w:tabs>
              <w:spacing w:before="120"/>
              <w:jc w:val="center"/>
            </w:pPr>
            <w:r>
              <w:rPr>
                <w:rFonts w:ascii="Arial" w:hAnsi="Arial"/>
                <w:sz w:val="21"/>
              </w:rPr>
              <w:t>102,50</w:t>
            </w:r>
          </w:p>
        </w:tc>
      </w:tr>
      <w:tr w:rsidR="00074C98" w:rsidRPr="009D0202" w14:paraId="0776AB68" w14:textId="77777777" w:rsidTr="00993A36">
        <w:tc>
          <w:tcPr>
            <w:tcW w:w="567" w:type="dxa"/>
            <w:shd w:val="clear" w:color="auto" w:fill="auto"/>
          </w:tcPr>
          <w:p w14:paraId="48D59FBA"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7.</w:t>
            </w:r>
          </w:p>
        </w:tc>
        <w:tc>
          <w:tcPr>
            <w:tcW w:w="6804" w:type="dxa"/>
            <w:gridSpan w:val="3"/>
            <w:shd w:val="clear" w:color="auto" w:fill="auto"/>
          </w:tcPr>
          <w:p w14:paraId="465D7212"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Baimenik behar ez duten jendaurreko ikuskizun edo aisialdiko jardueren kasuan, indarrean dagoen araudiak ezarritako betekizunak betetzen ote diren egiaztatzea</w:t>
            </w:r>
          </w:p>
        </w:tc>
        <w:tc>
          <w:tcPr>
            <w:tcW w:w="1276" w:type="dxa"/>
            <w:shd w:val="clear" w:color="auto" w:fill="auto"/>
            <w:vAlign w:val="center"/>
          </w:tcPr>
          <w:p w14:paraId="09EDEBAB" w14:textId="77777777" w:rsidR="00074C98" w:rsidRPr="009D0202" w:rsidRDefault="00074C98" w:rsidP="00993A36">
            <w:pPr>
              <w:shd w:val="clear" w:color="auto" w:fill="FFFFFF" w:themeFill="background1"/>
              <w:tabs>
                <w:tab w:val="decimal" w:pos="792"/>
              </w:tabs>
              <w:spacing w:before="120"/>
              <w:jc w:val="center"/>
              <w:rPr>
                <w:rFonts w:ascii="Arial" w:hAnsi="Arial" w:cs="Arial"/>
                <w:sz w:val="21"/>
                <w:szCs w:val="21"/>
              </w:rPr>
            </w:pPr>
            <w:r>
              <w:rPr>
                <w:rFonts w:ascii="Arial" w:hAnsi="Arial"/>
                <w:sz w:val="21"/>
              </w:rPr>
              <w:t>57,16</w:t>
            </w:r>
          </w:p>
        </w:tc>
      </w:tr>
    </w:tbl>
    <w:p w14:paraId="6E9A75AB" w14:textId="77777777" w:rsidR="00074C98" w:rsidRPr="009D0202" w:rsidRDefault="00074C98" w:rsidP="00074C98">
      <w:pPr>
        <w:pStyle w:val="Ttulo3"/>
        <w:shd w:val="clear" w:color="auto" w:fill="FFFFFF" w:themeFill="background1"/>
      </w:pPr>
      <w:bookmarkStart w:id="207" w:name="_Toc155960210"/>
      <w:r>
        <w:t>114. artikulua. Salbuespenak.</w:t>
      </w:r>
      <w:r>
        <w:rPr>
          <w:rStyle w:val="Refdenotaalpie"/>
        </w:rPr>
        <w:t xml:space="preserve"> </w:t>
      </w:r>
      <w:bookmarkEnd w:id="207"/>
    </w:p>
    <w:p w14:paraId="36A10680" w14:textId="77777777" w:rsidR="00074C98" w:rsidRPr="009D0202" w:rsidRDefault="00074C98" w:rsidP="00074C98">
      <w:pPr>
        <w:shd w:val="clear" w:color="auto" w:fill="FFFFFF" w:themeFill="background1"/>
        <w:tabs>
          <w:tab w:val="decimal" w:leader="dot" w:pos="8278"/>
        </w:tabs>
        <w:autoSpaceDE w:val="0"/>
        <w:autoSpaceDN w:val="0"/>
        <w:adjustRightInd w:val="0"/>
        <w:spacing w:after="120"/>
        <w:rPr>
          <w:rFonts w:ascii="Arial" w:hAnsi="Arial" w:cs="Arial"/>
          <w:sz w:val="21"/>
          <w:szCs w:val="21"/>
        </w:rPr>
      </w:pPr>
      <w:r>
        <w:rPr>
          <w:rFonts w:ascii="Arial" w:hAnsi="Arial"/>
          <w:sz w:val="21"/>
        </w:rPr>
        <w:t>Zerga-egitate diren zerbitzuen hartzaileak udalak direnean, salbuetsita egongo dira tasa ordaintzetik.</w:t>
      </w:r>
    </w:p>
    <w:p w14:paraId="5A832D32" w14:textId="77777777" w:rsidR="00074C98" w:rsidRPr="009D0202" w:rsidRDefault="00074C98" w:rsidP="00074C98">
      <w:pPr>
        <w:pStyle w:val="Ttulo2"/>
        <w:shd w:val="clear" w:color="auto" w:fill="FFFFFF" w:themeFill="background1"/>
      </w:pPr>
      <w:bookmarkStart w:id="208" w:name="_Toc155960211"/>
      <w:r>
        <w:t>IV. KAPITULUA. SEGURTASUN PRIBATUAREN ARLOKO JARDUERAK ETA ZERBITZUAK EMATEAGATIK EZARRITAKO TASA</w:t>
      </w:r>
      <w:bookmarkEnd w:id="208"/>
    </w:p>
    <w:p w14:paraId="7569C90D" w14:textId="77777777" w:rsidR="00074C98" w:rsidRPr="009D0202" w:rsidRDefault="00074C98" w:rsidP="00074C98">
      <w:pPr>
        <w:pStyle w:val="Ttulo3"/>
        <w:shd w:val="clear" w:color="auto" w:fill="FFFFFF" w:themeFill="background1"/>
      </w:pPr>
      <w:bookmarkStart w:id="209" w:name="_Toc473955360"/>
      <w:bookmarkStart w:id="210" w:name="_Toc155960212"/>
      <w:bookmarkEnd w:id="206"/>
      <w:r>
        <w:t>115. artikulua. Zerga-egitatea.</w:t>
      </w:r>
      <w:bookmarkEnd w:id="209"/>
      <w:r>
        <w:t xml:space="preserve"> </w:t>
      </w:r>
      <w:bookmarkEnd w:id="210"/>
    </w:p>
    <w:p w14:paraId="7652FB85"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11" w:name="_Toc473955361"/>
      <w:r>
        <w:rPr>
          <w:rFonts w:ascii="Arial" w:hAnsi="Arial"/>
          <w:sz w:val="21"/>
        </w:rPr>
        <w:t>Tasa honen zerga-egitatea da Segurtasun Sailburuordetzak segurtasun pribatuaren arloan zerbitzuak ematea eta jarduerak egitea. Hauek zehazki:</w:t>
      </w:r>
    </w:p>
    <w:p w14:paraId="68880AA2"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Segurtasun-enpresak baimentzea, haien erantzukizunpeko adierazpena jasotzea eta enpresok Euskadiko Segurtasun Pribatuaren Erregistroan inskribatzea.</w:t>
      </w:r>
    </w:p>
    <w:p w14:paraId="460CE9A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Inskripzioan aldaketak egitea.</w:t>
      </w:r>
    </w:p>
    <w:p w14:paraId="786C8EB8"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c) </w:t>
      </w:r>
      <w:r>
        <w:rPr>
          <w:rFonts w:ascii="Arial" w:hAnsi="Arial"/>
          <w:sz w:val="21"/>
        </w:rPr>
        <w:tab/>
        <w:t>Segurtasun-enpresen ordezkaritzak irekitzeko baimena ematea.</w:t>
      </w:r>
    </w:p>
    <w:p w14:paraId="77AC2DFD"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lastRenderedPageBreak/>
        <w:t xml:space="preserve">d) </w:t>
      </w:r>
      <w:r>
        <w:rPr>
          <w:rFonts w:ascii="Arial" w:hAnsi="Arial"/>
          <w:sz w:val="21"/>
        </w:rPr>
        <w:tab/>
        <w:t>Detektibe-bulegoen erantzukizunpeko adierazpena jasotzea, bulegoak inskribatzea eta sukurtsalak baimentzea.</w:t>
      </w:r>
    </w:p>
    <w:p w14:paraId="236D3A9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e) </w:t>
      </w:r>
      <w:r>
        <w:rPr>
          <w:rFonts w:ascii="Arial" w:hAnsi="Arial"/>
          <w:sz w:val="21"/>
        </w:rPr>
        <w:tab/>
        <w:t>Segurtasun pribatuko langileak prestatzeko eta eguneratzeko zentroen erantzukizunpeko adierazpena jasotzea eta zentroak inskribatzea.</w:t>
      </w:r>
    </w:p>
    <w:p w14:paraId="306CD00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f) </w:t>
      </w:r>
      <w:r>
        <w:rPr>
          <w:rFonts w:ascii="Arial" w:hAnsi="Arial"/>
          <w:sz w:val="21"/>
        </w:rPr>
        <w:tab/>
        <w:t>Baimentzea, batetik, eskolta pribatuen zerbitzuak eta, bestetik, segurtasun-zaindariek eta landazainek armekin egin beharreko zaintza-zerbitzuak.</w:t>
      </w:r>
    </w:p>
    <w:p w14:paraId="59755FFA"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g) </w:t>
      </w:r>
      <w:r>
        <w:rPr>
          <w:rFonts w:ascii="Arial" w:hAnsi="Arial"/>
          <w:sz w:val="21"/>
        </w:rPr>
        <w:tab/>
        <w:t>Segurtasun-zerbitzuak baimentzea industrialde edo urbanizazioetan, merkataritza- eta aisialdi-gune edo -parkeetan, kirol- eta kultura-arloko ekitaldietan edo oihartzun soziala duen beste edozein ekitalditan, baldin eta bide edo espazio publikoak edo erabilera erkideko guneak erabiltzen badira edo mugatuta dauden esparru eta espazio irekiak erabiltzen badira.</w:t>
      </w:r>
    </w:p>
    <w:p w14:paraId="06EFE5F2"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h) </w:t>
      </w:r>
      <w:r>
        <w:rPr>
          <w:rFonts w:ascii="Arial" w:hAnsi="Arial"/>
          <w:sz w:val="21"/>
        </w:rPr>
        <w:tab/>
        <w:t>Segurtasun-zaindariak ordezkatzeko zerbitzua ezartzeko baimena.</w:t>
      </w:r>
    </w:p>
    <w:p w14:paraId="3C552C83"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i) </w:t>
      </w:r>
      <w:r>
        <w:rPr>
          <w:rFonts w:ascii="Arial" w:hAnsi="Arial"/>
          <w:sz w:val="21"/>
        </w:rPr>
        <w:tab/>
        <w:t>Ibilgailuen giltzak zaintzeko zerbitzuak emateko baimena.</w:t>
      </w:r>
    </w:p>
    <w:p w14:paraId="2A996EE4"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j) </w:t>
      </w:r>
      <w:r>
        <w:rPr>
          <w:rFonts w:ascii="Arial" w:hAnsi="Arial"/>
          <w:sz w:val="21"/>
        </w:rPr>
        <w:tab/>
        <w:t>Segurtasun-neurriak eduki behar dituzten establezimenduak eta instalazioak irekitzeko baimena ematea edo egiaztatu behar diren erreformak jakinaraztea, segurtasun-neurriak hartzetik dispentsatzea eta, oro har, beste edozein baimentze edo egiaztatze, beharrezkoa duten heinean Administrazioko langileak bertaratzea edo txostena egitea.</w:t>
      </w:r>
    </w:p>
    <w:p w14:paraId="5B3FD760"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k) </w:t>
      </w:r>
      <w:r>
        <w:rPr>
          <w:rFonts w:ascii="Arial" w:hAnsi="Arial"/>
          <w:sz w:val="21"/>
        </w:rPr>
        <w:tab/>
        <w:t>Ziurtagiriak egitea.</w:t>
      </w:r>
    </w:p>
    <w:p w14:paraId="3B3660B5"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l) </w:t>
      </w:r>
      <w:r>
        <w:rPr>
          <w:rFonts w:ascii="Arial" w:hAnsi="Arial"/>
          <w:sz w:val="21"/>
        </w:rPr>
        <w:tab/>
        <w:t xml:space="preserve">Dokumentuak konpultsatzea eta liburuak </w:t>
      </w:r>
      <w:proofErr w:type="spellStart"/>
      <w:r>
        <w:rPr>
          <w:rFonts w:ascii="Arial" w:hAnsi="Arial"/>
          <w:sz w:val="21"/>
        </w:rPr>
        <w:t>eginbidetzea</w:t>
      </w:r>
      <w:proofErr w:type="spellEnd"/>
      <w:r>
        <w:rPr>
          <w:rFonts w:ascii="Arial" w:hAnsi="Arial"/>
          <w:sz w:val="21"/>
        </w:rPr>
        <w:t>.</w:t>
      </w:r>
    </w:p>
    <w:p w14:paraId="3028C9A2" w14:textId="77777777" w:rsidR="00074C98" w:rsidRPr="009D0202" w:rsidRDefault="00074C98" w:rsidP="00074C98">
      <w:pPr>
        <w:pStyle w:val="Ttulo3"/>
        <w:shd w:val="clear" w:color="auto" w:fill="FFFFFF" w:themeFill="background1"/>
      </w:pPr>
      <w:bookmarkStart w:id="212" w:name="_Toc155960213"/>
      <w:r>
        <w:t>116. artikulua. Subjektu pasiboa.</w:t>
      </w:r>
      <w:bookmarkEnd w:id="211"/>
      <w:bookmarkEnd w:id="212"/>
    </w:p>
    <w:p w14:paraId="27CC2970"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13" w:name="_Toc473955362"/>
      <w:r>
        <w:rPr>
          <w:rFonts w:ascii="Arial" w:hAnsi="Arial"/>
          <w:sz w:val="21"/>
        </w:rPr>
        <w:t>Tasa honen subjektu pasibo dira segurtasun pribatuaren arloko administrazio-zerbitzuak eta -jarduerak eskatzen dituzten pertsona fisiko edo juridikoak, edo, Administrazioak ofizioz jardunez gero, zerbitzu eta jardueron hartzaileak.</w:t>
      </w:r>
    </w:p>
    <w:p w14:paraId="5E5E8281" w14:textId="77777777" w:rsidR="00074C98" w:rsidRPr="009D0202" w:rsidRDefault="00074C98" w:rsidP="00074C98">
      <w:pPr>
        <w:pStyle w:val="Ttulo3"/>
        <w:shd w:val="clear" w:color="auto" w:fill="FFFFFF" w:themeFill="background1"/>
      </w:pPr>
      <w:bookmarkStart w:id="214" w:name="_Toc155960214"/>
      <w:r>
        <w:t xml:space="preserve">117. artikulua. </w:t>
      </w:r>
      <w:proofErr w:type="spellStart"/>
      <w:r>
        <w:t>Sortzapena</w:t>
      </w:r>
      <w:proofErr w:type="spellEnd"/>
      <w:r>
        <w:t>.</w:t>
      </w:r>
      <w:bookmarkEnd w:id="213"/>
      <w:bookmarkEnd w:id="214"/>
    </w:p>
    <w:p w14:paraId="6AC1806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15" w:name="_Toc473955363"/>
      <w:r>
        <w:rPr>
          <w:rFonts w:ascii="Arial" w:hAnsi="Arial"/>
          <w:sz w:val="21"/>
        </w:rPr>
        <w:t xml:space="preserve">1. Zerga-egitate den administrazio-zerbitzua ematen edo -jarduketa gauzatzen denean izango da tasaren </w:t>
      </w:r>
      <w:proofErr w:type="spellStart"/>
      <w:r>
        <w:rPr>
          <w:rFonts w:ascii="Arial" w:hAnsi="Arial"/>
          <w:sz w:val="21"/>
        </w:rPr>
        <w:t>sortzapena</w:t>
      </w:r>
      <w:proofErr w:type="spellEnd"/>
      <w:r>
        <w:rPr>
          <w:rFonts w:ascii="Arial" w:hAnsi="Arial"/>
          <w:sz w:val="21"/>
        </w:rPr>
        <w:t xml:space="preserve">. </w:t>
      </w:r>
    </w:p>
    <w:p w14:paraId="1C66EA3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Hala ere, eskaera aldez aurretik egiten den kasuetan, eskaera egiten den unean eskatuko da ordainketa, eta, ordaintzen ez bada, ez da egingo edo izapidetuko administrazio-zerbitzua edo -jarduketa.</w:t>
      </w:r>
    </w:p>
    <w:p w14:paraId="33335BA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Tasaren zerga-egitatea den administrazio-zerbitzua edo -jarduketa Administrazioak ofizioz egiten duen kasuetan, zenbateko </w:t>
      </w:r>
      <w:proofErr w:type="spellStart"/>
      <w:r>
        <w:rPr>
          <w:rFonts w:ascii="Arial" w:hAnsi="Arial"/>
          <w:sz w:val="21"/>
        </w:rPr>
        <w:t>zenbatetsia</w:t>
      </w:r>
      <w:proofErr w:type="spellEnd"/>
      <w:r>
        <w:rPr>
          <w:rFonts w:ascii="Arial" w:hAnsi="Arial"/>
          <w:sz w:val="21"/>
        </w:rPr>
        <w:t xml:space="preserve"> aurretiaz gordailutzeko eska daiteke, gerora egingo den likidazioaren kontura.</w:t>
      </w:r>
    </w:p>
    <w:p w14:paraId="544FE730" w14:textId="77777777" w:rsidR="00074C98" w:rsidRPr="009D0202" w:rsidRDefault="00074C98" w:rsidP="00074C98">
      <w:pPr>
        <w:pStyle w:val="Ttulo3"/>
        <w:shd w:val="clear" w:color="auto" w:fill="FFFFFF" w:themeFill="background1"/>
      </w:pPr>
      <w:bookmarkStart w:id="216" w:name="_Toc155960215"/>
      <w:r>
        <w:t>118. artikulua. Kuota.</w:t>
      </w:r>
      <w:bookmarkEnd w:id="215"/>
      <w:r>
        <w:t xml:space="preserve"> </w:t>
      </w:r>
      <w:bookmarkEnd w:id="216"/>
    </w:p>
    <w:p w14:paraId="18650E4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8876"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6869"/>
        <w:gridCol w:w="1440"/>
      </w:tblGrid>
      <w:tr w:rsidR="00074C98" w:rsidRPr="009D0202" w14:paraId="0748059E"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7E0AA1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0E9B2A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Segurtasun-enpresak baimentzea, haien erantzukizunpeko adierazpena jasotzea eta enpresok inskribatzea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76C3F3"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383,18</w:t>
            </w:r>
          </w:p>
        </w:tc>
      </w:tr>
      <w:tr w:rsidR="00074C98" w:rsidRPr="009D0202" w14:paraId="23CD986D"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10C303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2.</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7BA182F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Aldaketak egitea honako inskripzio-idazpen hauetan: egoitza soziala, forma juridikoa, jarduteko lurralde-eremua eta jardueren hedapena, barnean hartuta Administrazioko langileak bertaratzea eta txostena egitea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29C73E"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269,21</w:t>
            </w:r>
          </w:p>
        </w:tc>
      </w:tr>
      <w:tr w:rsidR="00074C98" w:rsidRPr="009D0202" w14:paraId="0893FB0A"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15D4DA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137931D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Aldaketak egitea honako inskripzio-idazpen hauetan: kapital soziala, akzioen eta partaidetzen titulartasuna, estatutuen aldaketak, </w:t>
            </w:r>
            <w:r>
              <w:rPr>
                <w:rFonts w:ascii="Arial" w:hAnsi="Arial"/>
                <w:sz w:val="21"/>
              </w:rPr>
              <w:lastRenderedPageBreak/>
              <w:t>administrazio- eta zuzendaritza-organoen osaeran izandako aldaketak eta segurtasuneko langileen uniformetasun-aldaketak</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7A296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lastRenderedPageBreak/>
              <w:t>115,94</w:t>
            </w:r>
          </w:p>
        </w:tc>
      </w:tr>
      <w:tr w:rsidR="00074C98" w:rsidRPr="009D0202" w14:paraId="3474DC0C"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0126A3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4.</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4D810FE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Segurtasun-enpresen ordezkaritzak irekitzeko baimena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4AED0C"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145,44</w:t>
            </w:r>
          </w:p>
        </w:tc>
      </w:tr>
      <w:tr w:rsidR="00074C98" w:rsidRPr="009D0202" w14:paraId="2C55E867"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22A876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5.</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349992D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Detektibe-bulegoen erantzukizunpeko adierazpena jasotzea, bulegoak inskribatzea eta sukurtsalak baimentzea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A26DAB"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350,41</w:t>
            </w:r>
          </w:p>
        </w:tc>
      </w:tr>
      <w:tr w:rsidR="00074C98" w:rsidRPr="009D0202" w14:paraId="678DE673"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6C1827F"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6.</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78B8332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 pribatuko langileak prestatzeko eta eguneratzeko zentroen erantzukizunpeko adierazpena jasotzea eta zentroak inskribatzea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8E4F88"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350,41</w:t>
            </w:r>
          </w:p>
        </w:tc>
      </w:tr>
      <w:tr w:rsidR="00074C98" w:rsidRPr="009D0202" w14:paraId="6417AAC1"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9CEC60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7.</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1C8F1AB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Eskolta pribatuen zerbitzuak ematea baimentzea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0085BE"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5E7F46F1"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AFE9B0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8.</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148F6C5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Segurtasun-zaindariek eta landazainek armekin egin beharreko zaintza-zerbitzuak baimentzea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D3BE9A5"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17C922B9"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3D169E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9.</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23D7F73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Segurtasun-zerbitzuak baimentzea industrialde edo urbanizazioetan, merkataritza- eta aisialdi-gune edo -parkeetan, kirol- eta kultura-arloko ekitaldietan edo oihartzun soziala duen beste edozein ekitalditan, baldin eta bide edo espazio publikoak edo erabilera erkideko guneak erabiltzen badira edo mugatuta dauden esparru eta espazio irekiak erabiltzen badira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34CDD5"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2613E200"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A45CB7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10.</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29BF0F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Segurtasun-zaindariak ordezkatzeko zerbitzua ezartzeko baimena ematea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3783848"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20E8E417"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3D1DB3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11.</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4D29B5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Ibilgailuen giltzak zaintzeko zerbitzuak emateko baimena ematea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9DA5A8"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37C34B58"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18319D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12.</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3D829AD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Segurtasun-neurriak eduki behar dituzten establezimenduak eta instalazioak irekitzeko baimena ematea edo egiaztatu behar diren erreformak jakinaraztea, segurtasun-neurriak hartzetik dispentsatzea eta, oro har, beste edozein baimentze edo egiaztatze, beharrezkoa duten heinean Administrazioko langileak bertaratzea edo txostena egitea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67A956D"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216,18</w:t>
            </w:r>
          </w:p>
        </w:tc>
      </w:tr>
      <w:tr w:rsidR="00074C98" w:rsidRPr="009D0202" w14:paraId="3F6CD50B"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A2E332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13.</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396D443F"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Ziurtagiriak egitea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E00000"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23,60</w:t>
            </w:r>
          </w:p>
        </w:tc>
      </w:tr>
      <w:tr w:rsidR="00074C98" w:rsidRPr="009D0202" w14:paraId="5A01D09C"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D35E70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14.</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27EDD8AF"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Dokumentuak konpultsatzea eta liburuak </w:t>
            </w:r>
            <w:proofErr w:type="spellStart"/>
            <w:r>
              <w:rPr>
                <w:rFonts w:ascii="Arial" w:hAnsi="Arial"/>
                <w:sz w:val="21"/>
              </w:rPr>
              <w:t>eginbidetzea</w:t>
            </w:r>
            <w:proofErr w:type="spellEnd"/>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9E67D2"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4,41</w:t>
            </w:r>
          </w:p>
        </w:tc>
      </w:tr>
    </w:tbl>
    <w:p w14:paraId="12ACCB0A" w14:textId="77777777" w:rsidR="00074C98" w:rsidRPr="009D0202" w:rsidRDefault="00074C98" w:rsidP="00074C98">
      <w:pPr>
        <w:pStyle w:val="Ttulo2"/>
        <w:shd w:val="clear" w:color="auto" w:fill="FFFFFF" w:themeFill="background1"/>
        <w:rPr>
          <w:rStyle w:val="Estilo110ptCar"/>
          <w:b w:val="0"/>
          <w:szCs w:val="21"/>
        </w:rPr>
      </w:pPr>
      <w:bookmarkStart w:id="217" w:name="_Toc155960216"/>
      <w:r>
        <w:t>V. KAPITULUA. BILAKETA-, ERRESKATE- EDO SALBAMENDU-ZERBITZUENGATIK EZARRITAKO TASA</w:t>
      </w:r>
      <w:r>
        <w:rPr>
          <w:rStyle w:val="Estilo110ptCar"/>
        </w:rPr>
        <w:t xml:space="preserve"> </w:t>
      </w:r>
      <w:bookmarkEnd w:id="217"/>
    </w:p>
    <w:p w14:paraId="09F5F45C" w14:textId="77777777" w:rsidR="00074C98" w:rsidRPr="009D0202" w:rsidRDefault="00074C98" w:rsidP="00074C98">
      <w:pPr>
        <w:pStyle w:val="Ttulo3"/>
        <w:shd w:val="clear" w:color="auto" w:fill="FFFFFF" w:themeFill="background1"/>
      </w:pPr>
      <w:bookmarkStart w:id="218" w:name="_Toc155960217"/>
      <w:r>
        <w:t>119. artikulua. Zerga-egitatea.</w:t>
      </w:r>
      <w:bookmarkEnd w:id="218"/>
    </w:p>
    <w:p w14:paraId="3BAC29F7" w14:textId="77777777" w:rsidR="00074C98" w:rsidRPr="009D0202" w:rsidRDefault="00074C98" w:rsidP="00074C98">
      <w:pPr>
        <w:pStyle w:val="1"/>
        <w:shd w:val="clear" w:color="auto" w:fill="FFFFFF" w:themeFill="background1"/>
        <w:tabs>
          <w:tab w:val="clear" w:pos="8505"/>
          <w:tab w:val="decimal" w:leader="dot" w:pos="8280"/>
        </w:tabs>
        <w:spacing w:before="0" w:after="120" w:line="240" w:lineRule="auto"/>
        <w:ind w:left="0" w:right="4" w:firstLine="0"/>
        <w:rPr>
          <w:rStyle w:val="Estilo110ptCar"/>
          <w:rFonts w:ascii="Arial" w:hAnsi="Arial" w:cs="Arial"/>
          <w:sz w:val="21"/>
          <w:szCs w:val="21"/>
        </w:rPr>
      </w:pPr>
      <w:r>
        <w:rPr>
          <w:rStyle w:val="Estilo110ptCar"/>
          <w:rFonts w:ascii="Arial" w:hAnsi="Arial"/>
          <w:sz w:val="21"/>
        </w:rPr>
        <w:t>1.</w:t>
      </w:r>
      <w:r>
        <w:rPr>
          <w:rStyle w:val="Estilo110ptCar"/>
          <w:rFonts w:ascii="Arial" w:hAnsi="Arial"/>
          <w:b/>
          <w:sz w:val="21"/>
        </w:rPr>
        <w:t xml:space="preserve"> </w:t>
      </w:r>
      <w:r>
        <w:rPr>
          <w:rStyle w:val="Estilo110ptCar"/>
          <w:rFonts w:ascii="Arial" w:hAnsi="Arial"/>
          <w:sz w:val="21"/>
        </w:rPr>
        <w:t>Tasa honen zerga-egitea da segurtasun-arloan eskumena duen sailaren koordinazioko eta esku-hartzeko taldeek —sailarenak berarenak izan zein hitzartutakoak—</w:t>
      </w:r>
      <w:r>
        <w:rPr>
          <w:rFonts w:ascii="Arial" w:hAnsi="Arial"/>
          <w:sz w:val="21"/>
        </w:rPr>
        <w:t xml:space="preserve">, </w:t>
      </w:r>
      <w:r>
        <w:rPr>
          <w:rStyle w:val="Estilo110ptCar"/>
          <w:rFonts w:ascii="Arial" w:hAnsi="Arial"/>
          <w:sz w:val="21"/>
        </w:rPr>
        <w:t>segurtasun publikoko arrazoiengatik, egoera zailean dauden pertsonak bilatzeko, erreskatatzeko edo salbatzeko zerbitzuak ematea, ofizioz edo alderdi batek eskatuta, betiere ematen den zerbitzua subjektu pasibotzat jotako horren onerako den heinean eta inguruabar hauetakoren batean gertatzen bada:</w:t>
      </w:r>
    </w:p>
    <w:p w14:paraId="56D2B994" w14:textId="77777777" w:rsidR="00074C98" w:rsidRPr="009D0202" w:rsidRDefault="00074C98" w:rsidP="00074C98">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rPr>
      </w:pPr>
      <w:r>
        <w:rPr>
          <w:rFonts w:ascii="Arial" w:hAnsi="Arial"/>
          <w:sz w:val="21"/>
        </w:rPr>
        <w:t>a) Pertsonentzat arriskutsuak diren aisialdi- edo kirol-jardueren ondorioz egiten badira bilaketa- erreskate- edo salbamendu-lanak.</w:t>
      </w:r>
    </w:p>
    <w:p w14:paraId="6D263C3A" w14:textId="77777777" w:rsidR="00074C98" w:rsidRPr="009D0202" w:rsidRDefault="00074C98" w:rsidP="00074C98">
      <w:pPr>
        <w:shd w:val="clear" w:color="auto" w:fill="FFFFFF" w:themeFill="background1"/>
        <w:autoSpaceDE w:val="0"/>
        <w:autoSpaceDN w:val="0"/>
        <w:adjustRightInd w:val="0"/>
        <w:spacing w:after="40"/>
        <w:ind w:left="567"/>
        <w:jc w:val="both"/>
        <w:rPr>
          <w:rFonts w:ascii="Arial" w:hAnsi="Arial" w:cs="Arial"/>
          <w:sz w:val="21"/>
          <w:szCs w:val="21"/>
        </w:rPr>
      </w:pPr>
      <w:r>
        <w:rPr>
          <w:rFonts w:ascii="Arial" w:hAnsi="Arial"/>
          <w:sz w:val="21"/>
        </w:rPr>
        <w:t xml:space="preserve">Tasa hau aplikatzeari dagokionez, aisialdi- eta kirol-jarduera hauek joko dira pertsonentzat arriskutsutzat, modalitate eta estilo guztietan: urpekaritza, igeriketa-zeharkaldiak, windsurfa, </w:t>
      </w:r>
      <w:proofErr w:type="spellStart"/>
      <w:r>
        <w:rPr>
          <w:rFonts w:ascii="Arial" w:hAnsi="Arial"/>
          <w:sz w:val="21"/>
        </w:rPr>
        <w:t>flysurfa</w:t>
      </w:r>
      <w:proofErr w:type="spellEnd"/>
      <w:r>
        <w:rPr>
          <w:rFonts w:ascii="Arial" w:hAnsi="Arial"/>
          <w:sz w:val="21"/>
        </w:rPr>
        <w:t xml:space="preserve">, uretako eskia, </w:t>
      </w:r>
      <w:proofErr w:type="spellStart"/>
      <w:r>
        <w:rPr>
          <w:rFonts w:ascii="Arial" w:hAnsi="Arial"/>
          <w:sz w:val="21"/>
        </w:rPr>
        <w:t>wakeboarda</w:t>
      </w:r>
      <w:proofErr w:type="spellEnd"/>
      <w:r>
        <w:rPr>
          <w:rFonts w:ascii="Arial" w:hAnsi="Arial"/>
          <w:sz w:val="21"/>
        </w:rPr>
        <w:t xml:space="preserve">, </w:t>
      </w:r>
      <w:proofErr w:type="spellStart"/>
      <w:r>
        <w:rPr>
          <w:rFonts w:ascii="Arial" w:hAnsi="Arial"/>
          <w:sz w:val="21"/>
        </w:rPr>
        <w:t>wakesurfa</w:t>
      </w:r>
      <w:proofErr w:type="spellEnd"/>
      <w:r>
        <w:rPr>
          <w:rFonts w:ascii="Arial" w:hAnsi="Arial"/>
          <w:sz w:val="21"/>
        </w:rPr>
        <w:t xml:space="preserve">, </w:t>
      </w:r>
      <w:proofErr w:type="spellStart"/>
      <w:r>
        <w:rPr>
          <w:rFonts w:ascii="Arial" w:hAnsi="Arial"/>
          <w:sz w:val="21"/>
        </w:rPr>
        <w:t>skurferra</w:t>
      </w:r>
      <w:proofErr w:type="spellEnd"/>
      <w:r>
        <w:rPr>
          <w:rFonts w:ascii="Arial" w:hAnsi="Arial"/>
          <w:sz w:val="21"/>
        </w:rPr>
        <w:t xml:space="preserve">, uretako motorrak, </w:t>
      </w:r>
      <w:proofErr w:type="spellStart"/>
      <w:r>
        <w:rPr>
          <w:rFonts w:ascii="Arial" w:hAnsi="Arial"/>
          <w:sz w:val="21"/>
        </w:rPr>
        <w:t>bodyboarda</w:t>
      </w:r>
      <w:proofErr w:type="spellEnd"/>
      <w:r>
        <w:rPr>
          <w:rFonts w:ascii="Arial" w:hAnsi="Arial"/>
          <w:sz w:val="21"/>
        </w:rPr>
        <w:t xml:space="preserve">, surfa, raftinga, </w:t>
      </w:r>
      <w:proofErr w:type="spellStart"/>
      <w:r>
        <w:rPr>
          <w:rFonts w:ascii="Arial" w:hAnsi="Arial"/>
          <w:sz w:val="21"/>
        </w:rPr>
        <w:t>hydrospeeda</w:t>
      </w:r>
      <w:proofErr w:type="spellEnd"/>
      <w:r>
        <w:rPr>
          <w:rFonts w:ascii="Arial" w:hAnsi="Arial"/>
          <w:sz w:val="21"/>
        </w:rPr>
        <w:t>, piraguismoa, arraunketa, arroilen eta troken jaitsiera, zubi-</w:t>
      </w:r>
      <w:r>
        <w:rPr>
          <w:rFonts w:ascii="Arial" w:hAnsi="Arial"/>
          <w:sz w:val="21"/>
        </w:rPr>
        <w:lastRenderedPageBreak/>
        <w:t xml:space="preserve">jauzia, </w:t>
      </w:r>
      <w:proofErr w:type="spellStart"/>
      <w:r>
        <w:rPr>
          <w:rFonts w:ascii="Arial" w:hAnsi="Arial"/>
          <w:sz w:val="21"/>
        </w:rPr>
        <w:t>gominga</w:t>
      </w:r>
      <w:proofErr w:type="spellEnd"/>
      <w:r>
        <w:rPr>
          <w:rFonts w:ascii="Arial" w:hAnsi="Arial"/>
          <w:sz w:val="21"/>
        </w:rPr>
        <w:t xml:space="preserve">, </w:t>
      </w:r>
      <w:proofErr w:type="spellStart"/>
      <w:r>
        <w:rPr>
          <w:rFonts w:ascii="Arial" w:hAnsi="Arial"/>
          <w:sz w:val="21"/>
        </w:rPr>
        <w:t>kite</w:t>
      </w:r>
      <w:proofErr w:type="spellEnd"/>
      <w:r>
        <w:rPr>
          <w:rFonts w:ascii="Arial" w:hAnsi="Arial"/>
          <w:sz w:val="21"/>
        </w:rPr>
        <w:t xml:space="preserve"> </w:t>
      </w:r>
      <w:proofErr w:type="spellStart"/>
      <w:r>
        <w:rPr>
          <w:rFonts w:ascii="Arial" w:hAnsi="Arial"/>
          <w:sz w:val="21"/>
        </w:rPr>
        <w:t>buggya</w:t>
      </w:r>
      <w:proofErr w:type="spellEnd"/>
      <w:r>
        <w:rPr>
          <w:rFonts w:ascii="Arial" w:hAnsi="Arial"/>
          <w:sz w:val="21"/>
        </w:rPr>
        <w:t xml:space="preserve">, </w:t>
      </w:r>
      <w:proofErr w:type="spellStart"/>
      <w:r>
        <w:rPr>
          <w:rFonts w:ascii="Arial" w:hAnsi="Arial"/>
          <w:sz w:val="21"/>
        </w:rPr>
        <w:t>quadak</w:t>
      </w:r>
      <w:proofErr w:type="spellEnd"/>
      <w:r>
        <w:rPr>
          <w:rFonts w:ascii="Arial" w:hAnsi="Arial"/>
          <w:sz w:val="21"/>
        </w:rPr>
        <w:t>, eskalada, kirol-espeleologia edo "</w:t>
      </w:r>
      <w:proofErr w:type="spellStart"/>
      <w:r>
        <w:rPr>
          <w:rFonts w:ascii="Arial" w:hAnsi="Arial"/>
          <w:sz w:val="21"/>
        </w:rPr>
        <w:t>espeleismoa</w:t>
      </w:r>
      <w:proofErr w:type="spellEnd"/>
      <w:r>
        <w:rPr>
          <w:rFonts w:ascii="Arial" w:hAnsi="Arial"/>
          <w:sz w:val="21"/>
        </w:rPr>
        <w:t xml:space="preserve">", mendiko bizikleta babes-kaskorik gabe, moto-krosa, mendiko motordun ibilgailuak, </w:t>
      </w:r>
      <w:proofErr w:type="spellStart"/>
      <w:r>
        <w:rPr>
          <w:rFonts w:ascii="Arial" w:hAnsi="Arial"/>
          <w:sz w:val="21"/>
        </w:rPr>
        <w:t>raid</w:t>
      </w:r>
      <w:proofErr w:type="spellEnd"/>
      <w:r>
        <w:rPr>
          <w:rFonts w:ascii="Arial" w:hAnsi="Arial"/>
          <w:sz w:val="21"/>
        </w:rPr>
        <w:t xml:space="preserve"> eta </w:t>
      </w:r>
      <w:proofErr w:type="spellStart"/>
      <w:r>
        <w:rPr>
          <w:rFonts w:ascii="Arial" w:hAnsi="Arial"/>
          <w:sz w:val="21"/>
        </w:rPr>
        <w:t>trec</w:t>
      </w:r>
      <w:proofErr w:type="spellEnd"/>
      <w:r>
        <w:rPr>
          <w:rFonts w:ascii="Arial" w:hAnsi="Arial"/>
          <w:sz w:val="21"/>
        </w:rPr>
        <w:t xml:space="preserve"> diziplinetako hipika, zaldizko turismo eta ibilaldiak, eskia, </w:t>
      </w:r>
      <w:proofErr w:type="spellStart"/>
      <w:r>
        <w:rPr>
          <w:rFonts w:ascii="Arial" w:hAnsi="Arial"/>
          <w:sz w:val="21"/>
        </w:rPr>
        <w:t>snowboarda</w:t>
      </w:r>
      <w:proofErr w:type="spellEnd"/>
      <w:r>
        <w:rPr>
          <w:rFonts w:ascii="Arial" w:hAnsi="Arial"/>
          <w:sz w:val="21"/>
        </w:rPr>
        <w:t xml:space="preserve">, elurretako motorrak, </w:t>
      </w:r>
      <w:proofErr w:type="spellStart"/>
      <w:r>
        <w:rPr>
          <w:rFonts w:ascii="Arial" w:hAnsi="Arial"/>
          <w:sz w:val="21"/>
        </w:rPr>
        <w:t>paraskia</w:t>
      </w:r>
      <w:proofErr w:type="spellEnd"/>
      <w:r>
        <w:rPr>
          <w:rFonts w:ascii="Arial" w:hAnsi="Arial"/>
          <w:sz w:val="21"/>
        </w:rPr>
        <w:t xml:space="preserve">, </w:t>
      </w:r>
      <w:proofErr w:type="spellStart"/>
      <w:r>
        <w:rPr>
          <w:rFonts w:ascii="Arial" w:hAnsi="Arial"/>
          <w:sz w:val="21"/>
        </w:rPr>
        <w:t>snowbikea</w:t>
      </w:r>
      <w:proofErr w:type="spellEnd"/>
      <w:r>
        <w:rPr>
          <w:rFonts w:ascii="Arial" w:hAnsi="Arial"/>
          <w:sz w:val="21"/>
        </w:rPr>
        <w:t xml:space="preserve">, </w:t>
      </w:r>
      <w:proofErr w:type="spellStart"/>
      <w:r>
        <w:rPr>
          <w:rFonts w:ascii="Arial" w:hAnsi="Arial"/>
          <w:sz w:val="21"/>
        </w:rPr>
        <w:t>mushinga</w:t>
      </w:r>
      <w:proofErr w:type="spellEnd"/>
      <w:r>
        <w:rPr>
          <w:rFonts w:ascii="Arial" w:hAnsi="Arial"/>
          <w:sz w:val="21"/>
        </w:rPr>
        <w:t xml:space="preserve">, </w:t>
      </w:r>
      <w:proofErr w:type="spellStart"/>
      <w:r>
        <w:rPr>
          <w:rFonts w:ascii="Arial" w:hAnsi="Arial"/>
          <w:sz w:val="21"/>
        </w:rPr>
        <w:t>skibikea</w:t>
      </w:r>
      <w:proofErr w:type="spellEnd"/>
      <w:r>
        <w:rPr>
          <w:rFonts w:ascii="Arial" w:hAnsi="Arial"/>
          <w:sz w:val="21"/>
        </w:rPr>
        <w:t xml:space="preserve">, </w:t>
      </w:r>
      <w:proofErr w:type="spellStart"/>
      <w:r>
        <w:rPr>
          <w:rFonts w:ascii="Arial" w:hAnsi="Arial"/>
          <w:sz w:val="21"/>
        </w:rPr>
        <w:t>aerostazioa</w:t>
      </w:r>
      <w:proofErr w:type="spellEnd"/>
      <w:r>
        <w:rPr>
          <w:rFonts w:ascii="Arial" w:hAnsi="Arial"/>
          <w:sz w:val="21"/>
        </w:rPr>
        <w:t xml:space="preserve">, parakaidismoa, base-jauzia, hegaldiak </w:t>
      </w:r>
      <w:proofErr w:type="spellStart"/>
      <w:r>
        <w:rPr>
          <w:rFonts w:ascii="Arial" w:hAnsi="Arial"/>
          <w:sz w:val="21"/>
        </w:rPr>
        <w:t>ultrarinetan</w:t>
      </w:r>
      <w:proofErr w:type="spellEnd"/>
      <w:r>
        <w:rPr>
          <w:rFonts w:ascii="Arial" w:hAnsi="Arial"/>
          <w:sz w:val="21"/>
        </w:rPr>
        <w:t xml:space="preserve">, hegaldiak motordun eta motorrik gabeko aparatuetan, parapentea, delta hegala eta </w:t>
      </w:r>
      <w:proofErr w:type="spellStart"/>
      <w:r>
        <w:rPr>
          <w:rFonts w:ascii="Arial" w:hAnsi="Arial"/>
          <w:sz w:val="21"/>
        </w:rPr>
        <w:t>parasailinga</w:t>
      </w:r>
      <w:proofErr w:type="spellEnd"/>
      <w:r>
        <w:rPr>
          <w:rFonts w:ascii="Arial" w:hAnsi="Arial"/>
          <w:sz w:val="21"/>
        </w:rPr>
        <w:t>.</w:t>
      </w:r>
    </w:p>
    <w:p w14:paraId="6EE178A0" w14:textId="77777777" w:rsidR="00074C98" w:rsidRPr="009D0202" w:rsidRDefault="00074C98" w:rsidP="00074C98">
      <w:pPr>
        <w:shd w:val="clear" w:color="auto" w:fill="FFFFFF" w:themeFill="background1"/>
        <w:tabs>
          <w:tab w:val="left" w:pos="567"/>
        </w:tabs>
        <w:autoSpaceDE w:val="0"/>
        <w:autoSpaceDN w:val="0"/>
        <w:adjustRightInd w:val="0"/>
        <w:spacing w:after="40"/>
        <w:ind w:left="567"/>
        <w:jc w:val="both"/>
        <w:rPr>
          <w:rFonts w:ascii="Arial" w:hAnsi="Arial" w:cs="Arial"/>
          <w:sz w:val="21"/>
          <w:szCs w:val="21"/>
        </w:rPr>
      </w:pPr>
      <w:r>
        <w:rPr>
          <w:rFonts w:ascii="Arial" w:hAnsi="Arial"/>
          <w:sz w:val="21"/>
        </w:rPr>
        <w:t>Pertsonentzat arriskutsuak diren beste aisialdi- eta kirol-jarduera batzuk ere ezarri ahal izango dira erregelamendu bidez.</w:t>
      </w:r>
    </w:p>
    <w:p w14:paraId="5ADD8031" w14:textId="77777777" w:rsidR="00074C98" w:rsidRPr="009D0202" w:rsidRDefault="00074C98" w:rsidP="00074C98">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rPr>
      </w:pPr>
      <w:r>
        <w:rPr>
          <w:rFonts w:ascii="Arial" w:hAnsi="Arial"/>
          <w:sz w:val="21"/>
        </w:rPr>
        <w:t>b) Arriskutsutzat seinaleztatuta dauden lekuetan edo sarbidea mugatua edo debekatua dutenetan egiten badira bilaketa-, erreskate- edo salbamendu-lanak.</w:t>
      </w:r>
    </w:p>
    <w:p w14:paraId="7E8BD18E" w14:textId="77777777" w:rsidR="00074C98" w:rsidRPr="009D0202" w:rsidRDefault="00074C98" w:rsidP="00074C98">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rPr>
      </w:pPr>
      <w:r>
        <w:rPr>
          <w:rFonts w:ascii="Arial" w:hAnsi="Arial"/>
          <w:sz w:val="21"/>
        </w:rPr>
        <w:t>c) Bilaketa-, erreskate- edo salbamendu-lanak egiteko orduan, fenomeno meteorologiko gogorren ondorioz alerta laranja edo gorria ezarrita badago (herritarrei hala jakinarazita) eta egoera meteorologiko horrek jarduera jakin batzuk egiteko arriskua handitzen badu.</w:t>
      </w:r>
    </w:p>
    <w:p w14:paraId="54F33B28" w14:textId="77777777" w:rsidR="00074C98" w:rsidRPr="009D0202" w:rsidRDefault="00074C98" w:rsidP="00074C98">
      <w:pPr>
        <w:shd w:val="clear" w:color="auto" w:fill="FFFFFF" w:themeFill="background1"/>
        <w:tabs>
          <w:tab w:val="left" w:pos="567"/>
        </w:tabs>
        <w:autoSpaceDE w:val="0"/>
        <w:autoSpaceDN w:val="0"/>
        <w:adjustRightInd w:val="0"/>
        <w:spacing w:after="120"/>
        <w:ind w:left="567" w:hanging="283"/>
        <w:jc w:val="both"/>
        <w:rPr>
          <w:rFonts w:ascii="Arial" w:hAnsi="Arial" w:cs="Arial"/>
          <w:sz w:val="21"/>
          <w:szCs w:val="21"/>
        </w:rPr>
      </w:pPr>
      <w:r>
        <w:rPr>
          <w:rFonts w:ascii="Arial" w:hAnsi="Arial"/>
          <w:sz w:val="21"/>
        </w:rPr>
        <w:t>d) Objektiboki justifikatutako arrazoirik gabe eskatzen bada zerbitzua, edo arriskua dagoelako itxurak egiten badira.</w:t>
      </w:r>
    </w:p>
    <w:p w14:paraId="12315011"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2. Pertsonen bilaketa-, erreskate- edo salbamendu-zerbitzuak emateagatik ezarritako tasa ez da ordaindu behar izango katastrofe edo hondamendi publikoko egoeretan, edota zerbitzu horiek interes orokorreko arrazoiengatik ematen direnean eta ez partikularren edo ondasun jakinen mesedetan.</w:t>
      </w:r>
    </w:p>
    <w:p w14:paraId="08D94A2F"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Era berean, ez da tasa ordaindu beharrik izango itsasoan pertsonak salbatzeagatik edo ontziak erreskatatzeagatik, legeria espezifikoan eta nazioarteko hitzarmenetan aurreikusita dauden kasuetan.</w:t>
      </w:r>
    </w:p>
    <w:p w14:paraId="12FFB4C9" w14:textId="77777777" w:rsidR="00074C98" w:rsidRPr="009D0202" w:rsidRDefault="00074C98" w:rsidP="00074C98">
      <w:pPr>
        <w:pStyle w:val="Ttulo3"/>
        <w:shd w:val="clear" w:color="auto" w:fill="FFFFFF" w:themeFill="background1"/>
      </w:pPr>
      <w:bookmarkStart w:id="219" w:name="_Toc155960218"/>
      <w:r>
        <w:t>120. artikulua. Subjektu pasiboa.</w:t>
      </w:r>
      <w:bookmarkEnd w:id="219"/>
    </w:p>
    <w:p w14:paraId="76C72FF9"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1. Tasa honen subjektu pasibo dira zerbitzuaren onuradun diren pertsona fisikoak edo juridikoak eta Tributuen Lege Orokorraren 35.4 artikuluan aipatutako entitateak —horiek ere zerbitzuaren onuradun diren heinean—.</w:t>
      </w:r>
    </w:p>
    <w:p w14:paraId="5288630F"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2. Tasa honen subjektu pasibo dira, halaber, tasari lotutako zerbitzua emanarazi duten aisialdi- eta kirol-jarduerak antolatu dituztenak.</w:t>
      </w:r>
    </w:p>
    <w:p w14:paraId="554D1D2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Kasu horretan, tasa ordaintzeko erantzukizun subsidiarioa izango dute artikulu honetako 1. apartatuan adierazitako subjektu pasiboek.</w:t>
      </w:r>
    </w:p>
    <w:p w14:paraId="0A652250"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3. Subjektu pasiboak aseguru-poliza bat kontratatuta badauka tasa honi lotutako kasuak estaltzeko, aseguru-entitate edo -sozietateak izango dira ordezko subjektu pasiboak. Tasaren kuotaren muga polizan kontzeptu horretarako aseguratutako zenbatekoa izango da, eta, halakorik ez badago, prestazio osorako aseguru-zenbatekoa.</w:t>
      </w:r>
    </w:p>
    <w:p w14:paraId="64E21E2B" w14:textId="77777777" w:rsidR="00074C98" w:rsidRPr="009D0202" w:rsidRDefault="00074C98" w:rsidP="00074C98">
      <w:pPr>
        <w:pStyle w:val="Ttulo3"/>
        <w:shd w:val="clear" w:color="auto" w:fill="FFFFFF" w:themeFill="background1"/>
      </w:pPr>
      <w:bookmarkStart w:id="220" w:name="_Toc155960219"/>
      <w:r>
        <w:t xml:space="preserve">121. artikulua. </w:t>
      </w:r>
      <w:proofErr w:type="spellStart"/>
      <w:r>
        <w:t>Sortzapena</w:t>
      </w:r>
      <w:proofErr w:type="spellEnd"/>
      <w:r>
        <w:t>.</w:t>
      </w:r>
      <w:bookmarkEnd w:id="220"/>
    </w:p>
    <w:p w14:paraId="51AC3FEC"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hasten denean izango da, hau da, zerbitzu-emaileak zerbitzua ematera irteten diren unean.</w:t>
      </w:r>
    </w:p>
    <w:p w14:paraId="581D1494" w14:textId="77777777" w:rsidR="00074C98" w:rsidRPr="009D0202" w:rsidRDefault="00074C98" w:rsidP="00074C98">
      <w:pPr>
        <w:pStyle w:val="Ttulo3"/>
        <w:shd w:val="clear" w:color="auto" w:fill="FFFFFF" w:themeFill="background1"/>
      </w:pPr>
      <w:bookmarkStart w:id="221" w:name="_Toc155960220"/>
      <w:r>
        <w:t>122. artikulua. Kuota.</w:t>
      </w:r>
      <w:bookmarkEnd w:id="221"/>
    </w:p>
    <w:p w14:paraId="6EAB556B"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1. Kuota zehazteko, bi faktore hartuko dira kontuan: batetik, zerbitzua emateko erabilitako profesionalen eta baliabide materialen kopurua, eta, bestetik, profesional edo baliabide material bakoitzak zerbitzua ematen igarotako denbora.</w:t>
      </w:r>
    </w:p>
    <w:p w14:paraId="3DF8DA0A" w14:textId="77777777" w:rsidR="00074C98" w:rsidRPr="009D0202" w:rsidRDefault="00074C98" w:rsidP="00074C98">
      <w:pPr>
        <w:shd w:val="clear" w:color="auto" w:fill="FFFFFF" w:themeFill="background1"/>
        <w:autoSpaceDE w:val="0"/>
        <w:autoSpaceDN w:val="0"/>
        <w:adjustRightInd w:val="0"/>
        <w:spacing w:after="40"/>
        <w:jc w:val="both"/>
        <w:rPr>
          <w:rFonts w:ascii="Arial" w:hAnsi="Arial" w:cs="Arial"/>
          <w:sz w:val="21"/>
          <w:szCs w:val="21"/>
        </w:rPr>
      </w:pPr>
      <w:r>
        <w:rPr>
          <w:rFonts w:ascii="Arial" w:hAnsi="Arial"/>
          <w:sz w:val="21"/>
        </w:rPr>
        <w:t>2. Tarifa honen arabera eskatuko da tasa (euroak orduko):</w:t>
      </w:r>
    </w:p>
    <w:p w14:paraId="0ED18854" w14:textId="77777777" w:rsidR="00074C98" w:rsidRPr="009D0202" w:rsidRDefault="00074C98" w:rsidP="00074C98">
      <w:pPr>
        <w:shd w:val="clear" w:color="auto" w:fill="FFFFFF" w:themeFill="background1"/>
        <w:tabs>
          <w:tab w:val="right" w:pos="7088"/>
        </w:tabs>
        <w:autoSpaceDE w:val="0"/>
        <w:autoSpaceDN w:val="0"/>
        <w:adjustRightInd w:val="0"/>
        <w:ind w:left="567"/>
        <w:jc w:val="both"/>
        <w:rPr>
          <w:rFonts w:ascii="Arial" w:hAnsi="Arial" w:cs="Arial"/>
          <w:sz w:val="21"/>
          <w:szCs w:val="21"/>
        </w:rPr>
      </w:pPr>
      <w:r>
        <w:rPr>
          <w:rFonts w:ascii="Arial" w:hAnsi="Arial"/>
          <w:sz w:val="21"/>
        </w:rPr>
        <w:t xml:space="preserve">1. Giza baliabideak (pertsona bakoitzeko)                    </w:t>
      </w:r>
      <w:r>
        <w:rPr>
          <w:rFonts w:ascii="Arial" w:hAnsi="Arial"/>
          <w:sz w:val="21"/>
        </w:rPr>
        <w:tab/>
        <w:t>41,77</w:t>
      </w:r>
    </w:p>
    <w:p w14:paraId="1767B810" w14:textId="77777777" w:rsidR="00074C98" w:rsidRPr="009D0202" w:rsidRDefault="00074C98" w:rsidP="00074C98">
      <w:pPr>
        <w:shd w:val="clear" w:color="auto" w:fill="FFFFFF" w:themeFill="background1"/>
        <w:tabs>
          <w:tab w:val="right" w:pos="7088"/>
        </w:tabs>
        <w:autoSpaceDE w:val="0"/>
        <w:autoSpaceDN w:val="0"/>
        <w:adjustRightInd w:val="0"/>
        <w:ind w:left="567"/>
        <w:jc w:val="both"/>
        <w:rPr>
          <w:rFonts w:ascii="Arial" w:hAnsi="Arial" w:cs="Arial"/>
          <w:sz w:val="21"/>
          <w:szCs w:val="21"/>
        </w:rPr>
      </w:pPr>
      <w:r>
        <w:rPr>
          <w:rFonts w:ascii="Arial" w:hAnsi="Arial"/>
          <w:sz w:val="21"/>
        </w:rPr>
        <w:t>2. Baliabide materialak:</w:t>
      </w:r>
    </w:p>
    <w:p w14:paraId="010D0479" w14:textId="77777777" w:rsidR="00074C98" w:rsidRPr="009D0202" w:rsidRDefault="00074C98" w:rsidP="00074C98">
      <w:pPr>
        <w:shd w:val="clear" w:color="auto" w:fill="FFFFFF" w:themeFill="background1"/>
        <w:tabs>
          <w:tab w:val="right" w:pos="7088"/>
        </w:tabs>
        <w:autoSpaceDE w:val="0"/>
        <w:autoSpaceDN w:val="0"/>
        <w:adjustRightInd w:val="0"/>
        <w:ind w:left="1276"/>
        <w:jc w:val="both"/>
        <w:rPr>
          <w:rFonts w:ascii="Arial" w:hAnsi="Arial" w:cs="Arial"/>
          <w:sz w:val="21"/>
          <w:szCs w:val="21"/>
        </w:rPr>
      </w:pPr>
      <w:r>
        <w:rPr>
          <w:rFonts w:ascii="Arial" w:hAnsi="Arial"/>
          <w:sz w:val="21"/>
        </w:rPr>
        <w:lastRenderedPageBreak/>
        <w:t xml:space="preserve">2.1. Ibilgailu bakoitza                                  </w:t>
      </w:r>
      <w:r>
        <w:rPr>
          <w:rFonts w:ascii="Arial" w:hAnsi="Arial"/>
          <w:sz w:val="21"/>
        </w:rPr>
        <w:tab/>
        <w:t>44,09</w:t>
      </w:r>
    </w:p>
    <w:p w14:paraId="6B715472" w14:textId="77777777" w:rsidR="00074C98" w:rsidRPr="009D0202" w:rsidRDefault="00074C98" w:rsidP="00074C98">
      <w:pPr>
        <w:shd w:val="clear" w:color="auto" w:fill="FFFFFF" w:themeFill="background1"/>
        <w:tabs>
          <w:tab w:val="right" w:pos="7088"/>
        </w:tabs>
        <w:autoSpaceDE w:val="0"/>
        <w:autoSpaceDN w:val="0"/>
        <w:adjustRightInd w:val="0"/>
        <w:ind w:left="1276"/>
        <w:jc w:val="both"/>
        <w:rPr>
          <w:rFonts w:ascii="Arial" w:hAnsi="Arial" w:cs="Arial"/>
          <w:sz w:val="21"/>
          <w:szCs w:val="21"/>
        </w:rPr>
      </w:pPr>
      <w:r>
        <w:rPr>
          <w:rFonts w:ascii="Arial" w:hAnsi="Arial"/>
          <w:sz w:val="21"/>
        </w:rPr>
        <w:t xml:space="preserve">2.2. Helikoptero bakoitza                          </w:t>
      </w:r>
      <w:r>
        <w:rPr>
          <w:rFonts w:ascii="Arial" w:hAnsi="Arial"/>
          <w:sz w:val="21"/>
        </w:rPr>
        <w:tab/>
        <w:t>2.428,26</w:t>
      </w:r>
    </w:p>
    <w:p w14:paraId="75C185FC" w14:textId="77777777" w:rsidR="00074C98" w:rsidRPr="009D0202" w:rsidRDefault="00074C98" w:rsidP="00074C98">
      <w:pPr>
        <w:shd w:val="clear" w:color="auto" w:fill="FFFFFF" w:themeFill="background1"/>
        <w:tabs>
          <w:tab w:val="right" w:pos="7088"/>
        </w:tabs>
        <w:autoSpaceDE w:val="0"/>
        <w:autoSpaceDN w:val="0"/>
        <w:adjustRightInd w:val="0"/>
        <w:ind w:left="1276"/>
        <w:jc w:val="both"/>
        <w:rPr>
          <w:rFonts w:ascii="Arial" w:hAnsi="Arial" w:cs="Arial"/>
          <w:sz w:val="21"/>
          <w:szCs w:val="21"/>
        </w:rPr>
      </w:pPr>
      <w:r>
        <w:rPr>
          <w:rFonts w:ascii="Arial" w:hAnsi="Arial"/>
          <w:sz w:val="21"/>
        </w:rPr>
        <w:t>2.3. Ontzi bakoitza:</w:t>
      </w:r>
    </w:p>
    <w:p w14:paraId="1C3E0192" w14:textId="77777777" w:rsidR="00074C98" w:rsidRPr="009D0202" w:rsidRDefault="00074C98" w:rsidP="00074C98">
      <w:pPr>
        <w:shd w:val="clear" w:color="auto" w:fill="FFFFFF" w:themeFill="background1"/>
        <w:tabs>
          <w:tab w:val="right" w:pos="7088"/>
        </w:tabs>
        <w:autoSpaceDE w:val="0"/>
        <w:autoSpaceDN w:val="0"/>
        <w:adjustRightInd w:val="0"/>
        <w:ind w:left="1985"/>
        <w:jc w:val="both"/>
        <w:rPr>
          <w:rFonts w:ascii="Arial" w:hAnsi="Arial" w:cs="Arial"/>
          <w:sz w:val="21"/>
          <w:szCs w:val="21"/>
        </w:rPr>
      </w:pPr>
      <w:r>
        <w:rPr>
          <w:rFonts w:ascii="Arial" w:hAnsi="Arial"/>
          <w:sz w:val="21"/>
        </w:rPr>
        <w:t xml:space="preserve">- 18 metroko edo gutxiagoko luzera dutenak </w:t>
      </w:r>
      <w:r>
        <w:rPr>
          <w:rFonts w:ascii="Arial" w:hAnsi="Arial"/>
          <w:sz w:val="21"/>
        </w:rPr>
        <w:tab/>
        <w:t>444,35</w:t>
      </w:r>
    </w:p>
    <w:p w14:paraId="11CEFC9B" w14:textId="77777777" w:rsidR="00074C98" w:rsidRPr="009D0202" w:rsidRDefault="00074C98" w:rsidP="00074C98">
      <w:pPr>
        <w:shd w:val="clear" w:color="auto" w:fill="FFFFFF" w:themeFill="background1"/>
        <w:tabs>
          <w:tab w:val="right" w:pos="7088"/>
        </w:tabs>
        <w:autoSpaceDE w:val="0"/>
        <w:autoSpaceDN w:val="0"/>
        <w:adjustRightInd w:val="0"/>
        <w:spacing w:after="120"/>
        <w:ind w:left="1985"/>
        <w:jc w:val="both"/>
        <w:rPr>
          <w:rFonts w:ascii="Arial" w:hAnsi="Arial" w:cs="Arial"/>
          <w:sz w:val="21"/>
          <w:szCs w:val="21"/>
        </w:rPr>
      </w:pPr>
      <w:r>
        <w:rPr>
          <w:rFonts w:ascii="Arial" w:hAnsi="Arial"/>
          <w:sz w:val="21"/>
        </w:rPr>
        <w:t xml:space="preserve">- 18 metrotik gorako luzera dutenak       </w:t>
      </w:r>
      <w:r>
        <w:rPr>
          <w:rFonts w:ascii="Arial" w:hAnsi="Arial"/>
          <w:sz w:val="21"/>
        </w:rPr>
        <w:tab/>
        <w:t>2.340,06</w:t>
      </w:r>
    </w:p>
    <w:p w14:paraId="4CBD937C"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Ordu-frakzioen kasuan, proportzionalki aplikatuko dira tarifaren zenbatekoak. Gehienez ere lau orduko tartea likidatuko da.</w:t>
      </w:r>
    </w:p>
    <w:p w14:paraId="1FCFD956"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3. Tasa hau likidatzean, 19. artikuluan ezarritakoaz gain, esku hartu duten pertsonak eta baliabideak adieraziko dira, baita unitate kopurua eta erabilitako denbora eta kontzeptu bakoitzari dagokion indarreko tarifaren zenbatekoa ere.</w:t>
      </w:r>
    </w:p>
    <w:p w14:paraId="03D17131"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Zerbitzu berari subjektu pasibo bat baino gehiago badagozkio, denen artean hainbanatuko da kuota.</w:t>
      </w:r>
    </w:p>
    <w:p w14:paraId="14F01A14" w14:textId="77777777" w:rsidR="00074C98" w:rsidRPr="009D0202" w:rsidRDefault="00074C98" w:rsidP="00074C98">
      <w:pPr>
        <w:pStyle w:val="Ttulo3"/>
        <w:shd w:val="clear" w:color="auto" w:fill="FFFFFF" w:themeFill="background1"/>
      </w:pPr>
      <w:bookmarkStart w:id="222" w:name="_Toc155960221"/>
      <w:r>
        <w:t xml:space="preserve">123. artikulua. Salbuespenak eta hobariak. </w:t>
      </w:r>
      <w:bookmarkEnd w:id="222"/>
    </w:p>
    <w:p w14:paraId="5A252A5C"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1. Subjektu pasiboek kuotaren % 80ko hobaria izango dute.</w:t>
      </w:r>
    </w:p>
    <w:p w14:paraId="5ED6F4FF" w14:textId="77777777" w:rsidR="00074C98" w:rsidRPr="009D0202" w:rsidRDefault="00074C98" w:rsidP="00074C98">
      <w:pPr>
        <w:shd w:val="clear" w:color="auto" w:fill="FFFFFF" w:themeFill="background1"/>
        <w:autoSpaceDE w:val="0"/>
        <w:autoSpaceDN w:val="0"/>
        <w:adjustRightInd w:val="0"/>
        <w:jc w:val="both"/>
        <w:rPr>
          <w:rFonts w:ascii="Arial" w:hAnsi="Arial" w:cs="Arial"/>
          <w:sz w:val="21"/>
          <w:szCs w:val="21"/>
        </w:rPr>
      </w:pPr>
      <w:r>
        <w:rPr>
          <w:rFonts w:ascii="Arial" w:hAnsi="Arial"/>
          <w:sz w:val="21"/>
        </w:rPr>
        <w:t>2. Tasa hau ordaintzetik salbuetsita egongo dira subjektu pasibo hauek:</w:t>
      </w:r>
    </w:p>
    <w:p w14:paraId="7781B1DA" w14:textId="77777777" w:rsidR="00074C98" w:rsidRPr="009D0202" w:rsidRDefault="00074C98" w:rsidP="00074C98">
      <w:pPr>
        <w:shd w:val="clear" w:color="auto" w:fill="FFFFFF" w:themeFill="background1"/>
        <w:autoSpaceDE w:val="0"/>
        <w:autoSpaceDN w:val="0"/>
        <w:adjustRightInd w:val="0"/>
        <w:ind w:left="709" w:hanging="283"/>
        <w:jc w:val="both"/>
        <w:rPr>
          <w:rFonts w:ascii="Arial" w:hAnsi="Arial" w:cs="Arial"/>
          <w:sz w:val="21"/>
          <w:szCs w:val="21"/>
        </w:rPr>
      </w:pPr>
      <w:r>
        <w:rPr>
          <w:rFonts w:ascii="Arial" w:hAnsi="Arial"/>
          <w:sz w:val="21"/>
        </w:rPr>
        <w:t>a) Edozein eratako anomalia, urritasun edo asaldu psikikoa dutenak.</w:t>
      </w:r>
    </w:p>
    <w:p w14:paraId="4590E285" w14:textId="77777777" w:rsidR="00074C98" w:rsidRPr="009D0202" w:rsidRDefault="00074C98" w:rsidP="00074C98">
      <w:pPr>
        <w:shd w:val="clear" w:color="auto" w:fill="FFFFFF" w:themeFill="background1"/>
        <w:autoSpaceDE w:val="0"/>
        <w:autoSpaceDN w:val="0"/>
        <w:adjustRightInd w:val="0"/>
        <w:ind w:left="709" w:hanging="283"/>
        <w:jc w:val="both"/>
        <w:rPr>
          <w:rFonts w:ascii="Arial" w:hAnsi="Arial" w:cs="Arial"/>
          <w:sz w:val="21"/>
          <w:szCs w:val="21"/>
        </w:rPr>
      </w:pPr>
      <w:r>
        <w:rPr>
          <w:rFonts w:ascii="Arial" w:hAnsi="Arial"/>
          <w:sz w:val="21"/>
        </w:rPr>
        <w:t>b) 16 urtez azpikoak.</w:t>
      </w:r>
    </w:p>
    <w:p w14:paraId="624ED890" w14:textId="77777777" w:rsidR="00074C98" w:rsidRPr="009D0202" w:rsidRDefault="00074C98" w:rsidP="00074C98">
      <w:pPr>
        <w:shd w:val="clear" w:color="auto" w:fill="FFFFFF" w:themeFill="background1"/>
        <w:autoSpaceDE w:val="0"/>
        <w:autoSpaceDN w:val="0"/>
        <w:adjustRightInd w:val="0"/>
        <w:spacing w:after="120"/>
        <w:ind w:left="709" w:hanging="283"/>
        <w:jc w:val="both"/>
        <w:rPr>
          <w:rFonts w:ascii="Arial" w:hAnsi="Arial" w:cs="Arial"/>
          <w:sz w:val="21"/>
          <w:szCs w:val="21"/>
        </w:rPr>
      </w:pPr>
      <w:r>
        <w:rPr>
          <w:rFonts w:ascii="Arial" w:hAnsi="Arial"/>
          <w:sz w:val="21"/>
        </w:rPr>
        <w:t>c) Erreskatean edo aurreko fasean hildakoak, edo ondorengo fase batean hildakoak baldin eta bilaketa, erreskatea edo salbamendua eragin zuten arrazoiengatik hil badira.</w:t>
      </w:r>
    </w:p>
    <w:p w14:paraId="05D6FAC3"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3. 120. artikuluaren 2. eta 3. apartatuetan aipatzen diren tributu-</w:t>
      </w:r>
      <w:proofErr w:type="spellStart"/>
      <w:r>
        <w:rPr>
          <w:rFonts w:ascii="Arial" w:hAnsi="Arial"/>
          <w:sz w:val="21"/>
        </w:rPr>
        <w:t>betebeharpekoei</w:t>
      </w:r>
      <w:proofErr w:type="spellEnd"/>
      <w:r>
        <w:rPr>
          <w:rFonts w:ascii="Arial" w:hAnsi="Arial"/>
          <w:sz w:val="21"/>
        </w:rPr>
        <w:t xml:space="preserve"> ez zaie inolako salbuespenik ezta hobaririk aplikatuko.</w:t>
      </w:r>
    </w:p>
    <w:p w14:paraId="235EB447" w14:textId="77777777" w:rsidR="00074C98" w:rsidRPr="009D0202" w:rsidRDefault="00074C98" w:rsidP="00074C98">
      <w:pPr>
        <w:shd w:val="clear" w:color="auto" w:fill="FFFFFF" w:themeFill="background1"/>
        <w:autoSpaceDE w:val="0"/>
        <w:autoSpaceDN w:val="0"/>
        <w:adjustRightInd w:val="0"/>
        <w:spacing w:before="180" w:after="180"/>
        <w:jc w:val="center"/>
        <w:rPr>
          <w:rFonts w:ascii="Arial" w:hAnsi="Arial" w:cs="Arial"/>
          <w:bCs/>
          <w:sz w:val="21"/>
          <w:szCs w:val="21"/>
        </w:rPr>
      </w:pPr>
      <w:bookmarkStart w:id="223" w:name="_Toc155960222"/>
      <w:r>
        <w:rPr>
          <w:rStyle w:val="Ttulo2Car"/>
          <w:rFonts w:eastAsiaTheme="minorHAnsi"/>
        </w:rPr>
        <w:t>VI. KAPITULUA. ERTZAINTZAREN ZERBITZU BEREZIENGATIK EZARRITAKO TASA</w:t>
      </w:r>
      <w:bookmarkEnd w:id="223"/>
      <w:r>
        <w:rPr>
          <w:rFonts w:ascii="Arial" w:hAnsi="Arial"/>
          <w:b/>
          <w:sz w:val="21"/>
        </w:rPr>
        <w:t xml:space="preserve"> </w:t>
      </w:r>
    </w:p>
    <w:p w14:paraId="0336CC6E" w14:textId="77777777" w:rsidR="00074C98" w:rsidRPr="009D0202" w:rsidRDefault="00074C98" w:rsidP="00074C98">
      <w:pPr>
        <w:pStyle w:val="Ttulo3"/>
        <w:shd w:val="clear" w:color="auto" w:fill="FFFFFF" w:themeFill="background1"/>
      </w:pPr>
      <w:bookmarkStart w:id="224" w:name="_Toc155960223"/>
      <w:r>
        <w:t>124. artikulua. Zerga-egitatea.</w:t>
      </w:r>
      <w:r>
        <w:rPr>
          <w:rStyle w:val="Refdenotaalpie"/>
          <w:caps/>
        </w:rPr>
        <w:t xml:space="preserve"> </w:t>
      </w:r>
      <w:bookmarkEnd w:id="224"/>
    </w:p>
    <w:p w14:paraId="684D5A1F"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 xml:space="preserve">Tasa honen zerga-egitatea da Ertzaintzak zerbitzuak ematea, zerbitzu horiek bereziki onuragarriak badira pertsona edo entitate jakinentzat edo, onuragarriak izan gabe ere, zuzenean eragiten badiete pertsona edo entitateei, eta, betiere, azkeneko kasu horretan, Ertzaintzaren lana pertsona edo entitate horiek </w:t>
      </w:r>
      <w:proofErr w:type="spellStart"/>
      <w:r>
        <w:rPr>
          <w:rFonts w:ascii="Arial" w:hAnsi="Arial"/>
          <w:sz w:val="21"/>
        </w:rPr>
        <w:t>eragindakoa</w:t>
      </w:r>
      <w:proofErr w:type="spellEnd"/>
      <w:r>
        <w:rPr>
          <w:rFonts w:ascii="Arial" w:hAnsi="Arial"/>
          <w:sz w:val="21"/>
        </w:rPr>
        <w:t xml:space="preserve"> bada, zuzenean edo zeharka, unean-unean pertsona eta ondasunentzako benetako arriskua dagoelako zaintza eta babes bereziko aparteko zerbitzuak eman behar direnean, bermatu ahal izateko irabazi-asmoarekin antolatutako jendaurreko ikuskizun jendetsu bat —kiroletakoa edo bestelakoa— behar bezala gauzatu ahal izango dela, bai ekitaldian bertan, bai ekitaldiaren aurretik edo ondoren, ezinbesteko denboraz, ekitaldiaren esparruan edo lekuan bertan zein inguruetan. Halaber, kirolzaleei eta kirol-klubei eskolta- eta konpainia-zerbitzuak ematea.</w:t>
      </w:r>
    </w:p>
    <w:p w14:paraId="7A874003" w14:textId="77777777" w:rsidR="00074C98" w:rsidRPr="009D0202" w:rsidRDefault="00074C98" w:rsidP="00074C98">
      <w:pPr>
        <w:pStyle w:val="Ttulo3"/>
        <w:shd w:val="clear" w:color="auto" w:fill="FFFFFF" w:themeFill="background1"/>
      </w:pPr>
      <w:bookmarkStart w:id="225" w:name="_Toc155960224"/>
      <w:r>
        <w:t>125. artikulua. Subjektu pasiboa.</w:t>
      </w:r>
      <w:bookmarkEnd w:id="225"/>
    </w:p>
    <w:p w14:paraId="31AFA163"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Tasaren subjektu pasibo zergadunak dira zerbitzua behar duten ekitaldiak antolatzen dituzten pertsona fisiko edo juridikoak edo zerbitzu hori jasotzeko eskaria egiten dutenak.</w:t>
      </w:r>
    </w:p>
    <w:p w14:paraId="39CF14D4" w14:textId="77777777" w:rsidR="00074C98" w:rsidRPr="009D0202" w:rsidRDefault="00074C98" w:rsidP="00074C98">
      <w:pPr>
        <w:pStyle w:val="Ttulo3"/>
        <w:shd w:val="clear" w:color="auto" w:fill="FFFFFF" w:themeFill="background1"/>
      </w:pPr>
      <w:bookmarkStart w:id="226" w:name="_Toc155960225"/>
      <w:r>
        <w:t xml:space="preserve">126. artikulua. </w:t>
      </w:r>
      <w:proofErr w:type="spellStart"/>
      <w:r>
        <w:t>Sortzapena</w:t>
      </w:r>
      <w:proofErr w:type="spellEnd"/>
      <w:r>
        <w:t>.</w:t>
      </w:r>
      <w:bookmarkEnd w:id="226"/>
    </w:p>
    <w:p w14:paraId="585ED5E4"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hasten denean izango da, hau da, zerbitzu-emaileak zerbitzua ematera irteten diren unean.</w:t>
      </w:r>
    </w:p>
    <w:p w14:paraId="4940739B" w14:textId="77777777" w:rsidR="00074C98" w:rsidRPr="009D0202" w:rsidRDefault="00074C98" w:rsidP="00074C98">
      <w:pPr>
        <w:pStyle w:val="Ttulo3"/>
        <w:shd w:val="clear" w:color="auto" w:fill="FFFFFF" w:themeFill="background1"/>
      </w:pPr>
      <w:bookmarkStart w:id="227" w:name="_Toc155960226"/>
      <w:r>
        <w:lastRenderedPageBreak/>
        <w:t>127. artikulua. Kuota.</w:t>
      </w:r>
      <w:r>
        <w:rPr>
          <w:rStyle w:val="Refdenotaalpie"/>
          <w:b w:val="0"/>
          <w:caps/>
        </w:rPr>
        <w:t xml:space="preserve"> </w:t>
      </w:r>
      <w:bookmarkEnd w:id="227"/>
    </w:p>
    <w:p w14:paraId="489FCAB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1. Erabiltzaileen sarbide-kontrola duten instalazioetan egindako kirol-lehiaketa profesional edo profesionalizatuetan, kuota zehazteko, ezaugarri hauek hartuko dira kontuan: zenbatekoa den instalazio horien edukiera eta zer kirol-mailatakoa den lehiaketa, bai, halaber, kirol-ekitaldia arrisku handikotzat jotzen den ala ez.</w:t>
      </w:r>
    </w:p>
    <w:p w14:paraId="35318EC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Tasaren zenbatekoa zehazteko, 0,1 koefizientea aplikatuko zaio instalazio horietan une bakoitzean baimendutako gehieneko edukierari, eta horren emaitzari honako faktore hauek aplikatuko zaizkio:</w:t>
      </w:r>
    </w:p>
    <w:p w14:paraId="494015A7"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 xml:space="preserve">a) Lehiaketa ofiziala bada eta nazioartekoa edo Europa-mailakoa, edo mailarik gorenekoa bada Estatuan antolatutako lehiaketen artean (besteak beste, ohorezko ligak, lehen maila, kopak edo </w:t>
      </w:r>
      <w:proofErr w:type="spellStart"/>
      <w:r>
        <w:rPr>
          <w:rFonts w:ascii="Arial" w:hAnsi="Arial"/>
          <w:sz w:val="21"/>
        </w:rPr>
        <w:t>superkopak</w:t>
      </w:r>
      <w:proofErr w:type="spellEnd"/>
      <w:r>
        <w:rPr>
          <w:rFonts w:ascii="Arial" w:hAnsi="Arial"/>
          <w:sz w:val="21"/>
        </w:rPr>
        <w:t>): 1,00.</w:t>
      </w:r>
    </w:p>
    <w:p w14:paraId="3A8B96F0"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b) Lehiaketa ofiziala bada baina ez bada nazioartekoa edo Europa-mailakoa, edo bigarren mailakoa bada Estatuan antolatutako lehiaketen artean: 0,60.</w:t>
      </w:r>
    </w:p>
    <w:p w14:paraId="182A44EA"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c) Lehiaketa ofiziala bada baina ez bada nazioarteko edo Europa-mailakoa, edo hirugarren mailakoa bada (edo maila baxuagokoa) Estatuan antolatutako lehiaketen artean: 0,30.</w:t>
      </w:r>
    </w:p>
    <w:p w14:paraId="28A282A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d) Kirol-ekitaldia lagunartekoa bada edo erakustaldia bada: 0,30.</w:t>
      </w:r>
    </w:p>
    <w:p w14:paraId="7D7BED21"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Eragiketa horien ondoriozko tasaren zenbatekoa bikoiztu egingo da kirol-ekitaldia arrisku handikotzat jotzen bada.</w:t>
      </w:r>
    </w:p>
    <w:p w14:paraId="1644F35E"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Halaber, tasaren zenbatekoa, oro har, ezingo da izan 500,00 eurotik beherakoa. Arrisku handikotzat jotako kirol-ekitaldien kasuan, berriz, ezingo da izan 1.000,00 eurotik beherakoa.</w:t>
      </w:r>
    </w:p>
    <w:p w14:paraId="6E3911AC"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Futbola ez den kirol-ekitaldietan, tasaren zenbatekoa ezingo da 1.500,00 eurotik gorakoa izan, eta, ekitaldia arrisku handikotzat jotzen bada, ezingo da 3.000,00 eurotik gorakoa izan.</w:t>
      </w:r>
    </w:p>
    <w:p w14:paraId="1E67D9F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 xml:space="preserve">Kuota hori aplikatuko da —1. apartatu honetan jasotako zehaztapenen arabera kalkulatua—, baldin eta kuotaren zenbatekoak ez badu gainditzen artikulu honen beraren 2. apartatuan jasotzen den kalkulu-prozeduraren arabera lortutako zenbatekoa. </w:t>
      </w:r>
    </w:p>
    <w:p w14:paraId="112284F9"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2. Gainerako ekitaldietan, kuota zehazteko, bi aldagai hartuko dira kontuan: batetik, zenbat funtzionariok ematen duten zerbitzua, eta, bestetik, zenbat denbora erabiltzen duen funtzionario bakoitzak zerbitzu hori emateko.</w:t>
      </w:r>
    </w:p>
    <w:p w14:paraId="7453F190"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Tarifa hau aplikatuko da tasa ezartzeko: 33,90 euro funtzionario eta orduko.</w:t>
      </w:r>
    </w:p>
    <w:p w14:paraId="5367087D"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Ordu-frakzioen kasuan, proportzionalki aplikatuko dira tarifaren zenbatekoak. Hau izango da ekitaldi-egun bakoitzean likidatu beharreko gehieneko denbora: ekitaldiak irauten duen denbora osoa eta, hala badagokio, ekitaldia hasi aurreko eta bukatu ondorengo ordua. Kirolzaleei eta kirol-klubei emandako eskolta- eta laguntza-zerbitzuen likidazioan ez da muga hori aplikatuko.</w:t>
      </w:r>
    </w:p>
    <w:p w14:paraId="32BD81E5"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Tasa honen likidazioan, 19. artikuluak ezartzen duenaz gain, datu hauek zehaztu beharko dira: parte hartu duten funtzionarioen kopurua, erabilitako denbora eta indarrean dagoen tarifaren zenbatekoa.</w:t>
      </w:r>
    </w:p>
    <w:p w14:paraId="2B2D09E8" w14:textId="77777777" w:rsidR="00074C98" w:rsidRPr="009D0202" w:rsidRDefault="00074C98" w:rsidP="00074C98">
      <w:pPr>
        <w:pStyle w:val="Ttulo3"/>
        <w:shd w:val="clear" w:color="auto" w:fill="FFFFFF" w:themeFill="background1"/>
      </w:pPr>
      <w:bookmarkStart w:id="228" w:name="_Toc155960227"/>
      <w:r>
        <w:t>128. artikulua. Salbuespenak.</w:t>
      </w:r>
      <w:r>
        <w:rPr>
          <w:rStyle w:val="Refdenotaalpie"/>
          <w:b w:val="0"/>
          <w:caps/>
        </w:rPr>
        <w:t xml:space="preserve"> </w:t>
      </w:r>
      <w:bookmarkEnd w:id="228"/>
    </w:p>
    <w:p w14:paraId="79E1C957"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Antolatzaileak administrazio publikoak edo irabazi-asmorik gabeko entitateak badira, tasa ordaintzetik salbuetsita egongo dira. Salbuetsita geratuko dira, halaber, emakumeen kirol-ekitaldiak.</w:t>
      </w:r>
    </w:p>
    <w:p w14:paraId="65F61A6B"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t>Ondorio horietarako, irabazi-asmorik gabeko entitatetzat joko dira fundazioak, onura publikoaren deklarazioa duen elkarteak eta formalki eratuta eta erregistratuta dauden boluntarioen antolakundeak, baldin eta interes orokorreko helburuak badituzte eta ekitaldia antolatuz lortzen dituzten diru-sarrerak entitatearen estatutuetako helburuak edo entitatearen xedea betetzeko erabiltzen badituzte.</w:t>
      </w:r>
    </w:p>
    <w:p w14:paraId="2D6078FA" w14:textId="77777777" w:rsidR="00074C98" w:rsidRPr="009D0202" w:rsidRDefault="00074C98" w:rsidP="00074C98">
      <w:pPr>
        <w:shd w:val="clear" w:color="auto" w:fill="FFFFFF" w:themeFill="background1"/>
        <w:autoSpaceDE w:val="0"/>
        <w:autoSpaceDN w:val="0"/>
        <w:adjustRightInd w:val="0"/>
        <w:spacing w:after="120"/>
        <w:jc w:val="both"/>
        <w:rPr>
          <w:rFonts w:ascii="Arial" w:hAnsi="Arial" w:cs="Arial"/>
          <w:sz w:val="21"/>
          <w:szCs w:val="21"/>
        </w:rPr>
      </w:pPr>
      <w:r>
        <w:rPr>
          <w:rFonts w:ascii="Arial" w:hAnsi="Arial"/>
          <w:sz w:val="21"/>
        </w:rPr>
        <w:lastRenderedPageBreak/>
        <w:t>Kirol-federazioak, kirol-elkarteak eta kirol-klubak salbuetsita egongo dira tasa ordaintzetik, baldin eta, haien arauen arabera, irabazi-asmorik ez badute, antolatzen den ekitaldia doakoa bada joaten den jendearentzat eta ekitaldia antolatzeko gastuak baino diru-sarrera handiagorik lortzen ez badute babesleen bidez edo beste kontzeptu batzuen bidez. Aldez aurretik, egiaztatuko da ekitaldia antolatzeko egindako gastuak egokiak direla.</w:t>
      </w:r>
    </w:p>
    <w:p w14:paraId="690DDD31" w14:textId="77777777" w:rsidR="00074C98" w:rsidRPr="009D0202" w:rsidRDefault="00074C98" w:rsidP="00074C98">
      <w:pPr>
        <w:pStyle w:val="Ttulo2"/>
        <w:shd w:val="clear" w:color="auto" w:fill="FFFFFF" w:themeFill="background1"/>
      </w:pPr>
      <w:bookmarkStart w:id="229" w:name="_Toc155960228"/>
      <w:r>
        <w:t>VI. TITULUA. INDUSTRIA- ETA NEKAZARITZA-ARLOETAKO TASAK</w:t>
      </w:r>
      <w:bookmarkEnd w:id="229"/>
    </w:p>
    <w:p w14:paraId="53EBA0DA" w14:textId="77777777" w:rsidR="00074C98" w:rsidRPr="009D0202" w:rsidRDefault="00074C98" w:rsidP="00074C98">
      <w:pPr>
        <w:pStyle w:val="Ttulo2"/>
        <w:shd w:val="clear" w:color="auto" w:fill="FFFFFF" w:themeFill="background1"/>
      </w:pPr>
      <w:bookmarkStart w:id="230" w:name="_Toc155960229"/>
      <w:r>
        <w:t>I. KAPITULUA. INDUSTRIA, INDUSTRIA-SEGURTASUN, ENERGIA ETA MEATEGIEN ARLOETAKO ZERBITZU KOMUNAK EMATEAGATIK EZARRITAKO TASA</w:t>
      </w:r>
      <w:bookmarkEnd w:id="230"/>
    </w:p>
    <w:p w14:paraId="1186B54C" w14:textId="77777777" w:rsidR="00074C98" w:rsidRPr="009D0202" w:rsidRDefault="00074C98" w:rsidP="00074C98">
      <w:pPr>
        <w:pStyle w:val="Ttulo3"/>
        <w:shd w:val="clear" w:color="auto" w:fill="FFFFFF" w:themeFill="background1"/>
      </w:pPr>
      <w:bookmarkStart w:id="231" w:name="_Toc155960230"/>
      <w:r>
        <w:t>129. artikulua. Zerga-egitatea.</w:t>
      </w:r>
      <w:bookmarkEnd w:id="231"/>
    </w:p>
    <w:p w14:paraId="77E5DFE0" w14:textId="77777777" w:rsidR="00074C98" w:rsidRPr="009D0202" w:rsidRDefault="00074C98" w:rsidP="00074C98">
      <w:pPr>
        <w:shd w:val="clear" w:color="auto" w:fill="FFFFFF" w:themeFill="background1"/>
        <w:spacing w:after="40"/>
        <w:jc w:val="both"/>
        <w:rPr>
          <w:rFonts w:ascii="Arial" w:hAnsi="Arial" w:cs="Arial"/>
          <w:sz w:val="21"/>
          <w:szCs w:val="21"/>
        </w:rPr>
      </w:pPr>
      <w:bookmarkStart w:id="232" w:name="_Toc473955367"/>
      <w:r>
        <w:rPr>
          <w:rFonts w:ascii="Arial" w:hAnsi="Arial"/>
          <w:sz w:val="21"/>
        </w:rPr>
        <w:t>Tasa honen zerga-egitatea da industria, industria-segurtasun, energia eta meategien arloetako zerbitzu komunak ematea, hala ofizioz, nola interesdunak eskaturik. Hona hemen zerbitzu horiek:</w:t>
      </w:r>
    </w:p>
    <w:p w14:paraId="48CA8837"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a) Egiaztagiri profesionalak eta enpresa baimenduaren ziurtagiriak.</w:t>
      </w:r>
    </w:p>
    <w:p w14:paraId="1CD878EE"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b) Desjabetze-prozedurak.</w:t>
      </w:r>
    </w:p>
    <w:p w14:paraId="37A3F8DC"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c) Abian jartzeko administrazio-baimena behar duten jarduerak.</w:t>
      </w:r>
    </w:p>
    <w:p w14:paraId="288EE4D1"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d) Beste tarifetan jasota ez dauden ziurtagiriak egitea.</w:t>
      </w:r>
    </w:p>
    <w:p w14:paraId="0CECF80D" w14:textId="77777777" w:rsidR="00074C98" w:rsidRPr="009D0202" w:rsidRDefault="00074C98" w:rsidP="00074C98">
      <w:pPr>
        <w:pStyle w:val="Ttulo3"/>
        <w:shd w:val="clear" w:color="auto" w:fill="FFFFFF" w:themeFill="background1"/>
      </w:pPr>
      <w:bookmarkStart w:id="233" w:name="_Toc155960231"/>
      <w:r>
        <w:t>130. artikulua. Subjektu pasiboa.</w:t>
      </w:r>
      <w:bookmarkEnd w:id="232"/>
      <w:bookmarkEnd w:id="233"/>
    </w:p>
    <w:p w14:paraId="79F4C13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34" w:name="_Toc473955368"/>
      <w:r>
        <w:rPr>
          <w:rFonts w:ascii="Arial" w:hAnsi="Arial"/>
          <w:sz w:val="21"/>
        </w:rPr>
        <w:t>Tasa honen subjektu pasibo dira zerga-egitate diren zerbitzuak jasotzen dituzten pertsona fisiko zein juridikoak.</w:t>
      </w:r>
    </w:p>
    <w:p w14:paraId="3DA47707" w14:textId="77777777" w:rsidR="00074C98" w:rsidRPr="009D0202" w:rsidRDefault="00074C98" w:rsidP="00074C98">
      <w:pPr>
        <w:pStyle w:val="Ttulo3"/>
        <w:shd w:val="clear" w:color="auto" w:fill="FFFFFF" w:themeFill="background1"/>
      </w:pPr>
      <w:bookmarkStart w:id="235" w:name="_Toc155960232"/>
      <w:r>
        <w:t xml:space="preserve">131. artikulua. </w:t>
      </w:r>
      <w:proofErr w:type="spellStart"/>
      <w:r>
        <w:t>Sortzapena</w:t>
      </w:r>
      <w:proofErr w:type="spellEnd"/>
      <w:r>
        <w:t>.</w:t>
      </w:r>
      <w:bookmarkEnd w:id="234"/>
      <w:bookmarkEnd w:id="235"/>
    </w:p>
    <w:p w14:paraId="697715B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36" w:name="_Toc473955369"/>
      <w:r>
        <w:rPr>
          <w:rFonts w:ascii="Arial" w:hAnsi="Arial"/>
          <w:sz w:val="21"/>
        </w:rPr>
        <w:t xml:space="preserve">1. Tasaren </w:t>
      </w:r>
      <w:proofErr w:type="spellStart"/>
      <w:r>
        <w:rPr>
          <w:rFonts w:ascii="Arial" w:hAnsi="Arial"/>
          <w:sz w:val="21"/>
        </w:rPr>
        <w:t>sortzapena</w:t>
      </w:r>
      <w:proofErr w:type="spellEnd"/>
      <w:r>
        <w:rPr>
          <w:rFonts w:ascii="Arial" w:hAnsi="Arial"/>
          <w:sz w:val="21"/>
        </w:rPr>
        <w:t xml:space="preserve">, oro har, zerga-egitate diren zerbitzuak ematen diren unean izango da. Halere, eskaera egiten edo espedientea hasten den unean </w:t>
      </w:r>
      <w:proofErr w:type="spellStart"/>
      <w:r>
        <w:rPr>
          <w:rFonts w:ascii="Arial" w:hAnsi="Arial"/>
          <w:sz w:val="21"/>
        </w:rPr>
        <w:t>exijitu</w:t>
      </w:r>
      <w:proofErr w:type="spellEnd"/>
      <w:r>
        <w:rPr>
          <w:rFonts w:ascii="Arial" w:hAnsi="Arial"/>
          <w:sz w:val="21"/>
        </w:rPr>
        <w:t xml:space="preserve"> ahal izango da ordainketa.</w:t>
      </w:r>
    </w:p>
    <w:p w14:paraId="1888127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Desjabetze-prozeduretan, okupazio-beharra deklaratzeaz batera eskatuko da aldez aurreko ordainketa.</w:t>
      </w:r>
    </w:p>
    <w:p w14:paraId="373895E0" w14:textId="77777777" w:rsidR="00074C98" w:rsidRPr="009D0202" w:rsidRDefault="00074C98" w:rsidP="00074C98">
      <w:pPr>
        <w:pStyle w:val="Ttulo3"/>
        <w:shd w:val="clear" w:color="auto" w:fill="FFFFFF" w:themeFill="background1"/>
      </w:pPr>
      <w:bookmarkStart w:id="237" w:name="_Toc155960233"/>
      <w:r>
        <w:t>132. artikulua. Tasaren elementu kuantitatiboak.</w:t>
      </w:r>
      <w:bookmarkEnd w:id="236"/>
      <w:bookmarkEnd w:id="237"/>
    </w:p>
    <w:p w14:paraId="10DA92E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8964" w:type="dxa"/>
        <w:tblInd w:w="250" w:type="dxa"/>
        <w:tblLayout w:type="fixed"/>
        <w:tblLook w:val="01E0" w:firstRow="1" w:lastRow="1" w:firstColumn="1" w:lastColumn="1" w:noHBand="0" w:noVBand="0"/>
      </w:tblPr>
      <w:tblGrid>
        <w:gridCol w:w="425"/>
        <w:gridCol w:w="720"/>
        <w:gridCol w:w="1299"/>
        <w:gridCol w:w="5528"/>
        <w:gridCol w:w="13"/>
        <w:gridCol w:w="945"/>
        <w:gridCol w:w="34"/>
      </w:tblGrid>
      <w:tr w:rsidR="00074C98" w:rsidRPr="009D0202" w14:paraId="669A4A77" w14:textId="77777777" w:rsidTr="00993A36">
        <w:trPr>
          <w:gridAfter w:val="1"/>
          <w:wAfter w:w="34" w:type="dxa"/>
        </w:trPr>
        <w:tc>
          <w:tcPr>
            <w:tcW w:w="425" w:type="dxa"/>
            <w:shd w:val="clear" w:color="auto" w:fill="auto"/>
          </w:tcPr>
          <w:p w14:paraId="2C41C025" w14:textId="77777777" w:rsidR="00074C98" w:rsidRPr="009D0202" w:rsidRDefault="00074C98" w:rsidP="00993A36">
            <w:pPr>
              <w:shd w:val="clear" w:color="auto" w:fill="FFFFFF" w:themeFill="background1"/>
              <w:rPr>
                <w:rFonts w:ascii="Arial" w:hAnsi="Arial" w:cs="Arial"/>
                <w:smallCaps/>
                <w:sz w:val="21"/>
                <w:szCs w:val="21"/>
              </w:rPr>
            </w:pPr>
            <w:r>
              <w:rPr>
                <w:rFonts w:ascii="Arial" w:hAnsi="Arial"/>
                <w:sz w:val="21"/>
              </w:rPr>
              <w:t>1.</w:t>
            </w:r>
          </w:p>
        </w:tc>
        <w:tc>
          <w:tcPr>
            <w:tcW w:w="2019" w:type="dxa"/>
            <w:gridSpan w:val="2"/>
            <w:shd w:val="clear" w:color="auto" w:fill="auto"/>
          </w:tcPr>
          <w:p w14:paraId="71750F5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Oinarrizko tarifa</w:t>
            </w:r>
          </w:p>
        </w:tc>
        <w:tc>
          <w:tcPr>
            <w:tcW w:w="5541" w:type="dxa"/>
            <w:gridSpan w:val="2"/>
            <w:shd w:val="clear" w:color="auto" w:fill="auto"/>
          </w:tcPr>
          <w:p w14:paraId="32D9D2B9"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45" w:type="dxa"/>
            <w:shd w:val="clear" w:color="auto" w:fill="auto"/>
          </w:tcPr>
          <w:p w14:paraId="6975C883"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074C98" w:rsidRPr="009D0202" w14:paraId="5A82CCBF" w14:textId="77777777" w:rsidTr="00993A36">
        <w:trPr>
          <w:gridAfter w:val="1"/>
          <w:wAfter w:w="34" w:type="dxa"/>
        </w:trPr>
        <w:tc>
          <w:tcPr>
            <w:tcW w:w="425" w:type="dxa"/>
            <w:shd w:val="clear" w:color="auto" w:fill="auto"/>
          </w:tcPr>
          <w:p w14:paraId="4827A141" w14:textId="77777777" w:rsidR="00074C98" w:rsidRPr="009D0202" w:rsidRDefault="00074C98" w:rsidP="00993A36">
            <w:pPr>
              <w:shd w:val="clear" w:color="auto" w:fill="FFFFFF" w:themeFill="background1"/>
              <w:rPr>
                <w:rFonts w:ascii="Arial" w:hAnsi="Arial" w:cs="Arial"/>
                <w:sz w:val="21"/>
                <w:szCs w:val="21"/>
              </w:rPr>
            </w:pPr>
          </w:p>
        </w:tc>
        <w:tc>
          <w:tcPr>
            <w:tcW w:w="7560" w:type="dxa"/>
            <w:gridSpan w:val="4"/>
            <w:shd w:val="clear" w:color="auto" w:fill="auto"/>
          </w:tcPr>
          <w:p w14:paraId="3362154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Oinarrizko tarifa bat ezartzen da aplikatzekoa izango dena zerbitzuaren tasa makineria, tresneria, instalazio eta abarren aurrekontuaren arabera finkatzen den kasuetarako. Horretarako, portzentajezko koefiziente zuzentzaile batzuk aplikatzen dira, zerbitzuak kostuaren arabera bereizteko:</w:t>
            </w:r>
          </w:p>
        </w:tc>
        <w:tc>
          <w:tcPr>
            <w:tcW w:w="945" w:type="dxa"/>
            <w:shd w:val="clear" w:color="auto" w:fill="auto"/>
          </w:tcPr>
          <w:p w14:paraId="54D71664"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074C98" w:rsidRPr="009D0202" w14:paraId="5CFAF505" w14:textId="77777777" w:rsidTr="00993A36">
        <w:trPr>
          <w:gridAfter w:val="1"/>
          <w:wAfter w:w="34" w:type="dxa"/>
        </w:trPr>
        <w:tc>
          <w:tcPr>
            <w:tcW w:w="425" w:type="dxa"/>
            <w:shd w:val="clear" w:color="auto" w:fill="auto"/>
          </w:tcPr>
          <w:p w14:paraId="66F5B418"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7B0AEE75"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6D6AF45D"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600.000 euroraino</w:t>
            </w:r>
          </w:p>
        </w:tc>
        <w:tc>
          <w:tcPr>
            <w:tcW w:w="945" w:type="dxa"/>
            <w:shd w:val="clear" w:color="auto" w:fill="auto"/>
          </w:tcPr>
          <w:p w14:paraId="3B2D8959"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125,59</w:t>
            </w:r>
          </w:p>
        </w:tc>
      </w:tr>
      <w:tr w:rsidR="00074C98" w:rsidRPr="009D0202" w14:paraId="7CD8B8EC" w14:textId="77777777" w:rsidTr="00993A36">
        <w:trPr>
          <w:gridAfter w:val="1"/>
          <w:wAfter w:w="34" w:type="dxa"/>
        </w:trPr>
        <w:tc>
          <w:tcPr>
            <w:tcW w:w="425" w:type="dxa"/>
            <w:shd w:val="clear" w:color="auto" w:fill="auto"/>
          </w:tcPr>
          <w:p w14:paraId="2296AAEB"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0927B4A5"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5349C50E"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Gainerakoa 100.000 euro edo frakzio bakoitzeko</w:t>
            </w:r>
          </w:p>
        </w:tc>
        <w:tc>
          <w:tcPr>
            <w:tcW w:w="945" w:type="dxa"/>
            <w:shd w:val="clear" w:color="auto" w:fill="auto"/>
          </w:tcPr>
          <w:p w14:paraId="50197CE2"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75,35</w:t>
            </w:r>
          </w:p>
        </w:tc>
      </w:tr>
      <w:tr w:rsidR="00074C98" w:rsidRPr="009D0202" w14:paraId="7155FBD0" w14:textId="77777777" w:rsidTr="00993A36">
        <w:trPr>
          <w:gridAfter w:val="1"/>
          <w:wAfter w:w="34" w:type="dxa"/>
        </w:trPr>
        <w:tc>
          <w:tcPr>
            <w:tcW w:w="425" w:type="dxa"/>
            <w:shd w:val="clear" w:color="auto" w:fill="auto"/>
          </w:tcPr>
          <w:p w14:paraId="213B393C"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780F843E"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06512960"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Gehieneko kopurua</w:t>
            </w:r>
          </w:p>
        </w:tc>
        <w:tc>
          <w:tcPr>
            <w:tcW w:w="945" w:type="dxa"/>
            <w:shd w:val="clear" w:color="auto" w:fill="auto"/>
          </w:tcPr>
          <w:p w14:paraId="72ACFC3F"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772,32</w:t>
            </w:r>
          </w:p>
        </w:tc>
      </w:tr>
      <w:tr w:rsidR="00074C98" w:rsidRPr="009D0202" w14:paraId="1AECEC80" w14:textId="77777777" w:rsidTr="00993A36">
        <w:trPr>
          <w:gridAfter w:val="1"/>
          <w:wAfter w:w="34" w:type="dxa"/>
        </w:trPr>
        <w:tc>
          <w:tcPr>
            <w:tcW w:w="425" w:type="dxa"/>
            <w:shd w:val="clear" w:color="auto" w:fill="auto"/>
          </w:tcPr>
          <w:p w14:paraId="0AAA4F61"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2.</w:t>
            </w:r>
          </w:p>
        </w:tc>
        <w:tc>
          <w:tcPr>
            <w:tcW w:w="7560" w:type="dxa"/>
            <w:gridSpan w:val="4"/>
            <w:shd w:val="clear" w:color="auto" w:fill="auto"/>
          </w:tcPr>
          <w:p w14:paraId="42B3F69C"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 xml:space="preserve"> Profesionalen egiaztagiriak eta enpresa baimenduaren ziurtagiriak:</w:t>
            </w:r>
          </w:p>
        </w:tc>
        <w:tc>
          <w:tcPr>
            <w:tcW w:w="945" w:type="dxa"/>
            <w:shd w:val="clear" w:color="auto" w:fill="auto"/>
          </w:tcPr>
          <w:p w14:paraId="0D088542" w14:textId="77777777" w:rsidR="00074C98" w:rsidRPr="009D0202" w:rsidRDefault="00074C98" w:rsidP="00993A36">
            <w:pPr>
              <w:shd w:val="clear" w:color="auto" w:fill="FFFFFF" w:themeFill="background1"/>
              <w:tabs>
                <w:tab w:val="decimal" w:pos="556"/>
                <w:tab w:val="decimal" w:pos="698"/>
              </w:tabs>
              <w:jc w:val="right"/>
              <w:rPr>
                <w:rStyle w:val="Estilo1110ptCar"/>
                <w:rFonts w:ascii="Arial" w:eastAsiaTheme="minorHAnsi" w:hAnsi="Arial" w:cs="Arial"/>
                <w:sz w:val="21"/>
                <w:szCs w:val="21"/>
              </w:rPr>
            </w:pPr>
          </w:p>
        </w:tc>
      </w:tr>
      <w:tr w:rsidR="00074C98" w:rsidRPr="009D0202" w14:paraId="7DCE7557" w14:textId="77777777" w:rsidTr="00993A36">
        <w:trPr>
          <w:gridAfter w:val="1"/>
          <w:wAfter w:w="34" w:type="dxa"/>
        </w:trPr>
        <w:tc>
          <w:tcPr>
            <w:tcW w:w="425" w:type="dxa"/>
            <w:shd w:val="clear" w:color="auto" w:fill="auto"/>
          </w:tcPr>
          <w:p w14:paraId="0E39B4D5"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56DB0A0C"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2.1</w:t>
            </w:r>
          </w:p>
        </w:tc>
        <w:tc>
          <w:tcPr>
            <w:tcW w:w="6840" w:type="dxa"/>
            <w:gridSpan w:val="3"/>
            <w:shd w:val="clear" w:color="auto" w:fill="auto"/>
          </w:tcPr>
          <w:p w14:paraId="2C1D50D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Azterketa-eskubideak</w:t>
            </w:r>
          </w:p>
        </w:tc>
        <w:tc>
          <w:tcPr>
            <w:tcW w:w="945" w:type="dxa"/>
            <w:shd w:val="clear" w:color="auto" w:fill="auto"/>
          </w:tcPr>
          <w:p w14:paraId="7BB22F53"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15,40</w:t>
            </w:r>
          </w:p>
        </w:tc>
      </w:tr>
      <w:tr w:rsidR="00074C98" w:rsidRPr="009D0202" w14:paraId="23C396D3" w14:textId="77777777" w:rsidTr="00993A36">
        <w:trPr>
          <w:gridAfter w:val="1"/>
          <w:wAfter w:w="34" w:type="dxa"/>
        </w:trPr>
        <w:tc>
          <w:tcPr>
            <w:tcW w:w="425" w:type="dxa"/>
            <w:shd w:val="clear" w:color="auto" w:fill="auto"/>
          </w:tcPr>
          <w:p w14:paraId="747883E9"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4E6984D8"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2.2</w:t>
            </w:r>
          </w:p>
        </w:tc>
        <w:tc>
          <w:tcPr>
            <w:tcW w:w="6840" w:type="dxa"/>
            <w:gridSpan w:val="3"/>
            <w:shd w:val="clear" w:color="auto" w:fill="auto"/>
          </w:tcPr>
          <w:p w14:paraId="411A2E68"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Txartela, enpresa-ziurtagiriak edo Enpresa Kalifikazioko Agiria (EKA) egitea eta berritzea</w:t>
            </w:r>
          </w:p>
        </w:tc>
        <w:tc>
          <w:tcPr>
            <w:tcW w:w="945" w:type="dxa"/>
            <w:shd w:val="clear" w:color="auto" w:fill="auto"/>
          </w:tcPr>
          <w:p w14:paraId="247320C0"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p>
          <w:p w14:paraId="6FBC3ED6"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18,83</w:t>
            </w:r>
          </w:p>
        </w:tc>
      </w:tr>
      <w:tr w:rsidR="00074C98" w:rsidRPr="009D0202" w14:paraId="48F91ACF" w14:textId="77777777" w:rsidTr="00993A36">
        <w:trPr>
          <w:gridAfter w:val="1"/>
          <w:wAfter w:w="34" w:type="dxa"/>
        </w:trPr>
        <w:tc>
          <w:tcPr>
            <w:tcW w:w="425" w:type="dxa"/>
            <w:shd w:val="clear" w:color="auto" w:fill="auto"/>
          </w:tcPr>
          <w:p w14:paraId="217DD287"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lastRenderedPageBreak/>
              <w:t>3.</w:t>
            </w:r>
          </w:p>
        </w:tc>
        <w:tc>
          <w:tcPr>
            <w:tcW w:w="7560" w:type="dxa"/>
            <w:gridSpan w:val="4"/>
            <w:shd w:val="clear" w:color="auto" w:fill="auto"/>
          </w:tcPr>
          <w:p w14:paraId="73024F85"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Desjabetze-prozedura:</w:t>
            </w:r>
          </w:p>
        </w:tc>
        <w:tc>
          <w:tcPr>
            <w:tcW w:w="945" w:type="dxa"/>
            <w:shd w:val="clear" w:color="auto" w:fill="auto"/>
          </w:tcPr>
          <w:p w14:paraId="3AB19049"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p>
        </w:tc>
      </w:tr>
      <w:tr w:rsidR="00074C98" w:rsidRPr="009D0202" w14:paraId="2E92E406" w14:textId="77777777" w:rsidTr="00993A36">
        <w:trPr>
          <w:gridAfter w:val="1"/>
          <w:wAfter w:w="34" w:type="dxa"/>
        </w:trPr>
        <w:tc>
          <w:tcPr>
            <w:tcW w:w="425" w:type="dxa"/>
            <w:shd w:val="clear" w:color="auto" w:fill="auto"/>
          </w:tcPr>
          <w:p w14:paraId="17864C52" w14:textId="77777777" w:rsidR="00074C98" w:rsidRPr="009D0202" w:rsidRDefault="00074C98" w:rsidP="00993A36">
            <w:pPr>
              <w:shd w:val="clear" w:color="auto" w:fill="FFFFFF" w:themeFill="background1"/>
              <w:rPr>
                <w:rFonts w:ascii="Arial" w:hAnsi="Arial" w:cs="Arial"/>
                <w:sz w:val="21"/>
                <w:szCs w:val="21"/>
              </w:rPr>
            </w:pPr>
          </w:p>
        </w:tc>
        <w:tc>
          <w:tcPr>
            <w:tcW w:w="7560" w:type="dxa"/>
            <w:gridSpan w:val="4"/>
            <w:shd w:val="clear" w:color="auto" w:fill="auto"/>
          </w:tcPr>
          <w:p w14:paraId="162AA674"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Nahitaezko desjabetzea eskatzen duten administrazio-izapideak egiteagatik</w:t>
            </w:r>
          </w:p>
        </w:tc>
        <w:tc>
          <w:tcPr>
            <w:tcW w:w="945" w:type="dxa"/>
            <w:shd w:val="clear" w:color="auto" w:fill="auto"/>
          </w:tcPr>
          <w:p w14:paraId="7D40809C"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753,47</w:t>
            </w:r>
          </w:p>
        </w:tc>
      </w:tr>
      <w:tr w:rsidR="00074C98" w:rsidRPr="009D0202" w14:paraId="782275D1" w14:textId="77777777" w:rsidTr="00993A36">
        <w:trPr>
          <w:gridAfter w:val="1"/>
          <w:wAfter w:w="34" w:type="dxa"/>
        </w:trPr>
        <w:tc>
          <w:tcPr>
            <w:tcW w:w="425" w:type="dxa"/>
            <w:shd w:val="clear" w:color="auto" w:fill="auto"/>
          </w:tcPr>
          <w:p w14:paraId="54427DB0"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4.</w:t>
            </w:r>
          </w:p>
        </w:tc>
        <w:tc>
          <w:tcPr>
            <w:tcW w:w="7560" w:type="dxa"/>
            <w:gridSpan w:val="4"/>
            <w:shd w:val="clear" w:color="auto" w:fill="auto"/>
          </w:tcPr>
          <w:p w14:paraId="15DCBC08" w14:textId="77777777" w:rsidR="00074C98" w:rsidRPr="009D0202" w:rsidRDefault="00074C98" w:rsidP="00993A36">
            <w:pPr>
              <w:shd w:val="clear" w:color="auto" w:fill="FFFFFF" w:themeFill="background1"/>
              <w:tabs>
                <w:tab w:val="left" w:pos="7990"/>
                <w:tab w:val="decimal" w:leader="dot" w:pos="8505"/>
              </w:tabs>
              <w:spacing w:before="120"/>
              <w:rPr>
                <w:rFonts w:ascii="Arial" w:hAnsi="Arial" w:cs="Arial"/>
                <w:sz w:val="21"/>
                <w:szCs w:val="21"/>
              </w:rPr>
            </w:pPr>
            <w:r>
              <w:rPr>
                <w:rFonts w:ascii="Arial" w:hAnsi="Arial"/>
                <w:sz w:val="21"/>
              </w:rPr>
              <w:t>Abian jartzeko administrazio-baimena behar duten jarduerak.</w:t>
            </w:r>
          </w:p>
          <w:p w14:paraId="50263262" w14:textId="77777777" w:rsidR="00074C98" w:rsidRPr="009D0202" w:rsidRDefault="00074C98" w:rsidP="00993A36">
            <w:pPr>
              <w:shd w:val="clear" w:color="auto" w:fill="FFFFFF" w:themeFill="background1"/>
              <w:tabs>
                <w:tab w:val="left" w:pos="7990"/>
                <w:tab w:val="decimal" w:leader="dot" w:pos="8505"/>
              </w:tabs>
              <w:rPr>
                <w:rFonts w:ascii="Arial" w:hAnsi="Arial" w:cs="Arial"/>
                <w:sz w:val="21"/>
                <w:szCs w:val="21"/>
              </w:rPr>
            </w:pPr>
            <w:r>
              <w:rPr>
                <w:rFonts w:ascii="Arial" w:hAnsi="Arial"/>
                <w:sz w:val="21"/>
              </w:rPr>
              <w:t>Oinarrizko tarifa aplikatzea</w:t>
            </w:r>
          </w:p>
        </w:tc>
        <w:tc>
          <w:tcPr>
            <w:tcW w:w="945" w:type="dxa"/>
            <w:shd w:val="clear" w:color="auto" w:fill="auto"/>
          </w:tcPr>
          <w:p w14:paraId="6467AB46"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p>
        </w:tc>
      </w:tr>
      <w:tr w:rsidR="00074C98" w:rsidRPr="009D0202" w14:paraId="4D6793D1" w14:textId="77777777" w:rsidTr="00993A36">
        <w:tc>
          <w:tcPr>
            <w:tcW w:w="425" w:type="dxa"/>
            <w:shd w:val="clear" w:color="auto" w:fill="auto"/>
          </w:tcPr>
          <w:p w14:paraId="5D0EC783" w14:textId="77777777" w:rsidR="00074C98" w:rsidRPr="009D0202" w:rsidRDefault="00074C98" w:rsidP="00993A36">
            <w:pPr>
              <w:shd w:val="clear" w:color="auto" w:fill="FFFFFF" w:themeFill="background1"/>
              <w:spacing w:before="120"/>
              <w:rPr>
                <w:rFonts w:ascii="Arial" w:hAnsi="Arial" w:cs="Arial"/>
                <w:sz w:val="21"/>
                <w:szCs w:val="21"/>
              </w:rPr>
            </w:pPr>
            <w:r>
              <w:rPr>
                <w:rFonts w:ascii="Arial" w:hAnsi="Arial"/>
                <w:sz w:val="21"/>
              </w:rPr>
              <w:t>5.</w:t>
            </w:r>
          </w:p>
        </w:tc>
        <w:tc>
          <w:tcPr>
            <w:tcW w:w="7547" w:type="dxa"/>
            <w:gridSpan w:val="3"/>
            <w:shd w:val="clear" w:color="auto" w:fill="auto"/>
          </w:tcPr>
          <w:p w14:paraId="1B08DEB5" w14:textId="77777777" w:rsidR="00074C98" w:rsidRPr="009D0202" w:rsidRDefault="00074C98" w:rsidP="00993A36">
            <w:pPr>
              <w:shd w:val="clear" w:color="auto" w:fill="FFFFFF" w:themeFill="background1"/>
              <w:tabs>
                <w:tab w:val="decimal" w:pos="792"/>
              </w:tabs>
              <w:spacing w:before="120"/>
              <w:rPr>
                <w:rFonts w:ascii="Arial" w:hAnsi="Arial" w:cs="Arial"/>
                <w:sz w:val="21"/>
                <w:szCs w:val="21"/>
              </w:rPr>
            </w:pPr>
            <w:r>
              <w:rPr>
                <w:rFonts w:ascii="Arial" w:hAnsi="Arial"/>
                <w:sz w:val="21"/>
              </w:rPr>
              <w:t>Beste tarifetan jasota ez dauden ziurtagiriak egitea:</w:t>
            </w:r>
          </w:p>
        </w:tc>
        <w:tc>
          <w:tcPr>
            <w:tcW w:w="992" w:type="dxa"/>
            <w:gridSpan w:val="3"/>
            <w:shd w:val="clear" w:color="auto" w:fill="auto"/>
          </w:tcPr>
          <w:p w14:paraId="3E5491BB" w14:textId="77777777" w:rsidR="00074C98" w:rsidRPr="009D0202" w:rsidRDefault="00074C98" w:rsidP="00993A36">
            <w:pPr>
              <w:shd w:val="clear" w:color="auto" w:fill="FFFFFF" w:themeFill="background1"/>
              <w:tabs>
                <w:tab w:val="decimal" w:pos="556"/>
              </w:tabs>
              <w:ind w:left="-106" w:firstLine="106"/>
              <w:jc w:val="right"/>
              <w:rPr>
                <w:rStyle w:val="Estilo1110ptCar"/>
                <w:rFonts w:ascii="Arial" w:eastAsiaTheme="minorHAnsi" w:hAnsi="Arial" w:cs="Arial"/>
                <w:sz w:val="21"/>
                <w:szCs w:val="21"/>
              </w:rPr>
            </w:pPr>
          </w:p>
        </w:tc>
      </w:tr>
      <w:tr w:rsidR="00074C98" w:rsidRPr="009D0202" w14:paraId="1BC10142" w14:textId="77777777" w:rsidTr="00993A36">
        <w:trPr>
          <w:gridAfter w:val="1"/>
          <w:wAfter w:w="34" w:type="dxa"/>
        </w:trPr>
        <w:tc>
          <w:tcPr>
            <w:tcW w:w="425" w:type="dxa"/>
            <w:shd w:val="clear" w:color="auto" w:fill="auto"/>
          </w:tcPr>
          <w:p w14:paraId="199E8D73"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72A5240E"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5.1</w:t>
            </w:r>
          </w:p>
        </w:tc>
        <w:tc>
          <w:tcPr>
            <w:tcW w:w="6840" w:type="dxa"/>
            <w:gridSpan w:val="3"/>
            <w:shd w:val="clear" w:color="auto" w:fill="auto"/>
          </w:tcPr>
          <w:p w14:paraId="44651E87"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Ikuskapenik gabe</w:t>
            </w:r>
          </w:p>
        </w:tc>
        <w:tc>
          <w:tcPr>
            <w:tcW w:w="945" w:type="dxa"/>
            <w:shd w:val="clear" w:color="auto" w:fill="auto"/>
          </w:tcPr>
          <w:p w14:paraId="7650FB2E"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15,07</w:t>
            </w:r>
          </w:p>
        </w:tc>
      </w:tr>
      <w:tr w:rsidR="00074C98" w:rsidRPr="009D0202" w14:paraId="6E91D7AB" w14:textId="77777777" w:rsidTr="00993A36">
        <w:trPr>
          <w:gridAfter w:val="1"/>
          <w:wAfter w:w="34" w:type="dxa"/>
        </w:trPr>
        <w:tc>
          <w:tcPr>
            <w:tcW w:w="425" w:type="dxa"/>
            <w:shd w:val="clear" w:color="auto" w:fill="auto"/>
          </w:tcPr>
          <w:p w14:paraId="565A0A08" w14:textId="77777777" w:rsidR="00074C98" w:rsidRPr="009D0202" w:rsidRDefault="00074C98" w:rsidP="00993A36">
            <w:pPr>
              <w:shd w:val="clear" w:color="auto" w:fill="FFFFFF" w:themeFill="background1"/>
              <w:rPr>
                <w:rFonts w:ascii="Arial" w:hAnsi="Arial" w:cs="Arial"/>
                <w:sz w:val="21"/>
                <w:szCs w:val="21"/>
              </w:rPr>
            </w:pPr>
          </w:p>
        </w:tc>
        <w:tc>
          <w:tcPr>
            <w:tcW w:w="720" w:type="dxa"/>
            <w:shd w:val="clear" w:color="auto" w:fill="auto"/>
          </w:tcPr>
          <w:p w14:paraId="573FB29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5.2</w:t>
            </w:r>
          </w:p>
        </w:tc>
        <w:tc>
          <w:tcPr>
            <w:tcW w:w="6840" w:type="dxa"/>
            <w:gridSpan w:val="3"/>
            <w:shd w:val="clear" w:color="auto" w:fill="auto"/>
          </w:tcPr>
          <w:p w14:paraId="41B24077"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Ikuskapenarekin</w:t>
            </w:r>
          </w:p>
        </w:tc>
        <w:tc>
          <w:tcPr>
            <w:tcW w:w="945" w:type="dxa"/>
            <w:shd w:val="clear" w:color="auto" w:fill="auto"/>
          </w:tcPr>
          <w:p w14:paraId="6E5FDC43" w14:textId="77777777" w:rsidR="00074C98" w:rsidRPr="009D0202" w:rsidRDefault="00074C98" w:rsidP="00993A36">
            <w:pPr>
              <w:shd w:val="clear" w:color="auto" w:fill="FFFFFF" w:themeFill="background1"/>
              <w:tabs>
                <w:tab w:val="decimal" w:pos="556"/>
              </w:tabs>
              <w:jc w:val="right"/>
              <w:rPr>
                <w:rStyle w:val="Estilo1110ptCar"/>
                <w:rFonts w:ascii="Arial" w:eastAsiaTheme="minorHAnsi" w:hAnsi="Arial" w:cs="Arial"/>
                <w:sz w:val="21"/>
                <w:szCs w:val="21"/>
              </w:rPr>
            </w:pPr>
            <w:r>
              <w:rPr>
                <w:rFonts w:ascii="Arial" w:hAnsi="Arial"/>
                <w:sz w:val="21"/>
              </w:rPr>
              <w:t>100,46</w:t>
            </w:r>
          </w:p>
        </w:tc>
      </w:tr>
    </w:tbl>
    <w:p w14:paraId="6C0BB986" w14:textId="77777777" w:rsidR="00074C98" w:rsidRPr="009D0202" w:rsidRDefault="00074C98" w:rsidP="00074C98">
      <w:pPr>
        <w:pStyle w:val="Ttulo2"/>
        <w:shd w:val="clear" w:color="auto" w:fill="FFFFFF" w:themeFill="background1"/>
      </w:pPr>
      <w:bookmarkStart w:id="238" w:name="_Toc155960234"/>
      <w:r>
        <w:t>II. KAPITULUA. INDUSTRIAREN ETA INDUSTRIA-SEGURTASUNAREN ARLOETAKO ZERBITZUAK EMATEAGATIK EZARRITAKO TASA</w:t>
      </w:r>
      <w:bookmarkEnd w:id="238"/>
    </w:p>
    <w:p w14:paraId="18D93401" w14:textId="77777777" w:rsidR="00074C98" w:rsidRPr="009D0202" w:rsidRDefault="00074C98" w:rsidP="00074C98">
      <w:pPr>
        <w:pStyle w:val="Ttulo3"/>
        <w:shd w:val="clear" w:color="auto" w:fill="FFFFFF" w:themeFill="background1"/>
      </w:pPr>
      <w:bookmarkStart w:id="239" w:name="_Toc473955371"/>
      <w:bookmarkStart w:id="240" w:name="_Toc155960235"/>
      <w:r>
        <w:t>133. artikulua. Zerga-egitatea.</w:t>
      </w:r>
      <w:bookmarkEnd w:id="239"/>
      <w:bookmarkEnd w:id="240"/>
    </w:p>
    <w:p w14:paraId="5FACDA9C"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41" w:name="_Toc473955372"/>
      <w:r>
        <w:rPr>
          <w:rFonts w:ascii="Arial" w:hAnsi="Arial"/>
          <w:sz w:val="21"/>
        </w:rPr>
        <w:t>Tasa honen zerga-egitatea da honako zerbitzu hauek ematea:</w:t>
      </w:r>
    </w:p>
    <w:p w14:paraId="054B811F" w14:textId="77777777" w:rsidR="00074C98" w:rsidRPr="009D0202" w:rsidRDefault="00074C98" w:rsidP="00074C98">
      <w:pPr>
        <w:shd w:val="clear" w:color="auto" w:fill="FFFFFF" w:themeFill="background1"/>
        <w:spacing w:after="120"/>
        <w:ind w:left="568" w:hanging="284"/>
        <w:jc w:val="both"/>
        <w:rPr>
          <w:rFonts w:ascii="Arial" w:hAnsi="Arial" w:cs="Arial"/>
          <w:sz w:val="21"/>
          <w:szCs w:val="21"/>
        </w:rPr>
      </w:pPr>
      <w:r>
        <w:rPr>
          <w:rFonts w:ascii="Arial" w:hAnsi="Arial"/>
          <w:sz w:val="21"/>
        </w:rPr>
        <w:t xml:space="preserve">a) Kontrol </w:t>
      </w:r>
      <w:proofErr w:type="spellStart"/>
      <w:r>
        <w:rPr>
          <w:rFonts w:ascii="Arial" w:hAnsi="Arial"/>
          <w:sz w:val="21"/>
        </w:rPr>
        <w:t>metrologikoa</w:t>
      </w:r>
      <w:proofErr w:type="spellEnd"/>
      <w:r>
        <w:rPr>
          <w:rFonts w:ascii="Arial" w:hAnsi="Arial"/>
          <w:sz w:val="21"/>
        </w:rPr>
        <w:t xml:space="preserve"> egitea.</w:t>
      </w:r>
    </w:p>
    <w:p w14:paraId="3CA52BB3" w14:textId="77777777" w:rsidR="00074C98" w:rsidRPr="009D0202" w:rsidRDefault="00074C98" w:rsidP="00074C98">
      <w:pPr>
        <w:shd w:val="clear" w:color="auto" w:fill="FFFFFF" w:themeFill="background1"/>
        <w:spacing w:after="120"/>
        <w:ind w:left="568" w:hanging="284"/>
        <w:jc w:val="both"/>
        <w:rPr>
          <w:rFonts w:ascii="Arial" w:hAnsi="Arial" w:cs="Arial"/>
          <w:sz w:val="21"/>
          <w:szCs w:val="21"/>
        </w:rPr>
      </w:pPr>
      <w:r>
        <w:rPr>
          <w:rFonts w:ascii="Arial" w:hAnsi="Arial"/>
          <w:sz w:val="21"/>
        </w:rPr>
        <w:t>b) Ibilgailuen azterketa teknikoak eta horiei dagozkien agiriak egitea.</w:t>
      </w:r>
    </w:p>
    <w:p w14:paraId="278A36AA"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c) X izpien instalazioak erregistroan inskribatzea.</w:t>
      </w:r>
    </w:p>
    <w:p w14:paraId="7C5FD9EB"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d) Substantzia arriskutsuak tarteko gertatzen diren istripuei lotutako arriskuak ebaluatzea. </w:t>
      </w:r>
    </w:p>
    <w:p w14:paraId="0437F520" w14:textId="77777777" w:rsidR="00074C98" w:rsidRPr="009D0202" w:rsidRDefault="00074C98" w:rsidP="00074C98">
      <w:pPr>
        <w:pStyle w:val="Ttulo3"/>
        <w:shd w:val="clear" w:color="auto" w:fill="FFFFFF" w:themeFill="background1"/>
      </w:pPr>
      <w:bookmarkStart w:id="242" w:name="_Toc155960236"/>
      <w:r>
        <w:t>134. artikulua. Subjektu pasiboa.</w:t>
      </w:r>
      <w:bookmarkEnd w:id="241"/>
      <w:bookmarkEnd w:id="242"/>
    </w:p>
    <w:p w14:paraId="71C37DB3"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43" w:name="_Toc473955373"/>
      <w:r>
        <w:rPr>
          <w:rFonts w:ascii="Arial" w:hAnsi="Arial"/>
          <w:sz w:val="21"/>
        </w:rPr>
        <w:t>Tasa honen subjektu pasibo dira zerga-egitate diren zerbitzuak jasotzen dituzten pertsona fisiko zein juridikoak.</w:t>
      </w:r>
    </w:p>
    <w:p w14:paraId="73BA3B41" w14:textId="77777777" w:rsidR="00074C98" w:rsidRPr="009D0202" w:rsidRDefault="00074C98" w:rsidP="00074C98">
      <w:pPr>
        <w:pStyle w:val="Ttulo3"/>
        <w:shd w:val="clear" w:color="auto" w:fill="FFFFFF" w:themeFill="background1"/>
      </w:pPr>
      <w:bookmarkStart w:id="244" w:name="_Toc155960237"/>
      <w:r>
        <w:t xml:space="preserve">135. artikulua. </w:t>
      </w:r>
      <w:proofErr w:type="spellStart"/>
      <w:r>
        <w:t>Sortzapena</w:t>
      </w:r>
      <w:proofErr w:type="spellEnd"/>
      <w:r>
        <w:t>.</w:t>
      </w:r>
      <w:bookmarkEnd w:id="243"/>
      <w:bookmarkEnd w:id="244"/>
    </w:p>
    <w:p w14:paraId="4A8016F0"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45" w:name="_Toc473955374"/>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zerbitzuak ematen diren unean izango da. Halere, eskaera egiten edo espedientea hasten den unean </w:t>
      </w:r>
      <w:proofErr w:type="spellStart"/>
      <w:r>
        <w:rPr>
          <w:rFonts w:ascii="Arial" w:hAnsi="Arial"/>
          <w:sz w:val="21"/>
        </w:rPr>
        <w:t>exijitu</w:t>
      </w:r>
      <w:proofErr w:type="spellEnd"/>
      <w:r>
        <w:rPr>
          <w:rFonts w:ascii="Arial" w:hAnsi="Arial"/>
          <w:sz w:val="21"/>
        </w:rPr>
        <w:t xml:space="preserve"> ahal izango da ordainketa.</w:t>
      </w:r>
    </w:p>
    <w:p w14:paraId="2EFCC570" w14:textId="77777777" w:rsidR="00074C98" w:rsidRPr="009D0202" w:rsidRDefault="00074C98" w:rsidP="00074C98">
      <w:pPr>
        <w:pStyle w:val="Ttulo3"/>
        <w:shd w:val="clear" w:color="auto" w:fill="FFFFFF" w:themeFill="background1"/>
      </w:pPr>
      <w:bookmarkStart w:id="246" w:name="_Toc155960238"/>
      <w:r>
        <w:t xml:space="preserve">136. artikulua. </w:t>
      </w:r>
      <w:bookmarkEnd w:id="245"/>
      <w:r>
        <w:t>Tasaren elementu kuantitatiboak.</w:t>
      </w:r>
      <w:bookmarkEnd w:id="246"/>
    </w:p>
    <w:p w14:paraId="322F21C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8876"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5"/>
        <w:gridCol w:w="531"/>
        <w:gridCol w:w="720"/>
        <w:gridCol w:w="2464"/>
        <w:gridCol w:w="3296"/>
        <w:gridCol w:w="1440"/>
      </w:tblGrid>
      <w:tr w:rsidR="00074C98" w:rsidRPr="009D0202" w14:paraId="50114E76"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52F525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1377A4C9"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Metrologia: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FF9752E"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074C98" w:rsidRPr="009D0202" w14:paraId="7B9507A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2FBDC4F"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33F9B90"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z w:val="21"/>
              </w:rPr>
              <w:t>1.1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A3FCD7C"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Modeloa onartzea: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CBAF6A6"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074C98" w:rsidRPr="009D0202" w14:paraId="60FB9C3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F53B191"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68CFD32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07E36F7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Onartzeko aurkeztutako modelo bakoitza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B37A682"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r>
              <w:rPr>
                <w:rFonts w:ascii="Arial" w:hAnsi="Arial"/>
                <w:sz w:val="21"/>
              </w:rPr>
              <w:t>125,59</w:t>
            </w:r>
          </w:p>
        </w:tc>
      </w:tr>
      <w:tr w:rsidR="00074C98" w:rsidRPr="009D0202" w14:paraId="5C469F4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FA6009E"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E727E2D"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95F307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Onartutako modelo batean funtsezkoak ez diren aldaketak egitea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3D3B800"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r>
              <w:rPr>
                <w:rFonts w:ascii="Arial" w:hAnsi="Arial"/>
                <w:sz w:val="21"/>
              </w:rPr>
              <w:t>62,78</w:t>
            </w:r>
          </w:p>
        </w:tc>
      </w:tr>
      <w:tr w:rsidR="00074C98" w:rsidRPr="009D0202" w14:paraId="0979AC4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C5876DA"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8D454CD"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4C5FA8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Lehenago emandako onarpenak luzatzea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A285CB7"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r>
              <w:rPr>
                <w:rFonts w:ascii="Arial" w:hAnsi="Arial"/>
                <w:sz w:val="21"/>
              </w:rPr>
              <w:t>62,78</w:t>
            </w:r>
          </w:p>
        </w:tc>
      </w:tr>
      <w:tr w:rsidR="00074C98" w:rsidRPr="009D0202" w14:paraId="1F5B1780"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BD1EFF0"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FEE981C"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F4E66C7"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Neurtzeko tresnen jatorrizko egiaztapenak: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5DC9BCC1" w14:textId="77777777" w:rsidR="00074C98" w:rsidRPr="009D0202" w:rsidRDefault="00074C98"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074C98" w:rsidRPr="009D0202" w14:paraId="60E5643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4A145BF"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9FD655D"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4926645F" w14:textId="77777777" w:rsidR="00074C98" w:rsidRPr="009D0202" w:rsidRDefault="00074C98" w:rsidP="00993A36">
            <w:pPr>
              <w:shd w:val="clear" w:color="auto" w:fill="FFFFFF" w:themeFill="background1"/>
              <w:tabs>
                <w:tab w:val="decimal" w:pos="792"/>
              </w:tabs>
              <w:rPr>
                <w:rStyle w:val="Estilo1110ptCar"/>
                <w:rFonts w:ascii="Arial" w:eastAsiaTheme="minorHAnsi" w:hAnsi="Arial" w:cs="Arial"/>
                <w:sz w:val="21"/>
                <w:szCs w:val="21"/>
              </w:rPr>
            </w:pPr>
            <w:r>
              <w:rPr>
                <w:rFonts w:ascii="Arial" w:hAnsi="Arial"/>
                <w:sz w:val="21"/>
              </w:rPr>
              <w:t>Egiaztatutako unitate bakoitzagatik, taula honen arabera eskatuko da tasa:</w:t>
            </w:r>
          </w:p>
        </w:tc>
      </w:tr>
      <w:tr w:rsidR="00074C98" w:rsidRPr="009D0202" w14:paraId="7E4413FE"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B421AF8"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2119482"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77AEEB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Publikoarentzako salmenta-prezioa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52255BEA" w14:textId="77777777" w:rsidR="00074C98" w:rsidRPr="009D0202" w:rsidRDefault="00074C98" w:rsidP="00993A36">
            <w:pPr>
              <w:shd w:val="clear" w:color="auto" w:fill="FFFFFF" w:themeFill="background1"/>
              <w:tabs>
                <w:tab w:val="decimal" w:pos="792"/>
              </w:tabs>
              <w:rPr>
                <w:rStyle w:val="Estilo1110ptCar"/>
                <w:rFonts w:ascii="Arial" w:eastAsiaTheme="minorHAnsi" w:hAnsi="Arial" w:cs="Arial"/>
                <w:sz w:val="21"/>
                <w:szCs w:val="21"/>
              </w:rPr>
            </w:pPr>
          </w:p>
        </w:tc>
      </w:tr>
      <w:tr w:rsidR="00074C98" w:rsidRPr="009D0202" w14:paraId="4EF9257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4BFFE5F"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48E492C"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0199DB7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6,01 arte</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06859D88" w14:textId="77777777" w:rsidR="00074C98" w:rsidRPr="009D0202" w:rsidRDefault="00074C98" w:rsidP="00993A36">
            <w:pPr>
              <w:shd w:val="clear" w:color="auto" w:fill="FFFFFF" w:themeFill="background1"/>
              <w:tabs>
                <w:tab w:val="decimal" w:pos="792"/>
              </w:tabs>
              <w:rPr>
                <w:rStyle w:val="Estilo1110ptCar"/>
                <w:rFonts w:ascii="Arial" w:eastAsiaTheme="minorHAnsi" w:hAnsi="Arial" w:cs="Arial"/>
                <w:sz w:val="21"/>
                <w:szCs w:val="21"/>
              </w:rPr>
            </w:pPr>
            <w:r>
              <w:rPr>
                <w:rFonts w:ascii="Arial" w:hAnsi="Arial"/>
                <w:sz w:val="21"/>
              </w:rPr>
              <w:t>publikoarentzako salmenta-prezioaren gaineko % 5</w:t>
            </w:r>
          </w:p>
        </w:tc>
      </w:tr>
      <w:tr w:rsidR="00074C98" w:rsidRPr="009D0202" w14:paraId="7FF4CB6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71E9735"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B9BB274"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1F1A030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6,14tik 300,51ra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43F3EDC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0,40 + 6,01etik gorako soberakoaren % 2</w:t>
            </w:r>
          </w:p>
        </w:tc>
      </w:tr>
      <w:tr w:rsidR="00074C98" w:rsidRPr="009D0202" w14:paraId="45F2106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D2BCA10"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3F3C91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7A75516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300,52tik 601,01era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01C0365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7,77 + 300,51tik gorako soberakoaren % 1</w:t>
            </w:r>
          </w:p>
        </w:tc>
      </w:tr>
      <w:tr w:rsidR="00074C98" w:rsidRPr="009D0202" w14:paraId="752B5B4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26C4D55"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FDFA7C5"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02340E0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601,02tik 1.502,53ra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220A033F"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11,56 + 601,01etik gorako soberakoaren % 0,8</w:t>
            </w:r>
          </w:p>
        </w:tc>
      </w:tr>
      <w:tr w:rsidR="00074C98" w:rsidRPr="009D0202" w14:paraId="7C8A22C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B59D05F"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F9B7FB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6B7E5F1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1.502,54tik 3.005,06ra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6A132BF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20,62 + 1.502,53tik gorako soberakoaren % 0,6</w:t>
            </w:r>
          </w:p>
        </w:tc>
      </w:tr>
      <w:tr w:rsidR="00074C98" w:rsidRPr="009D0202" w14:paraId="4BBB664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A6619A4"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9F29C7F"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0B6A678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3.005,07tik 6.010,12ra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0C12E3D7"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33,20 + 3.005,06tik gorako soberakoaren % 0,4</w:t>
            </w:r>
          </w:p>
        </w:tc>
      </w:tr>
      <w:tr w:rsidR="00074C98" w:rsidRPr="009D0202" w14:paraId="24A1472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F4E9976"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5623981"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1444EA9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6.010,13tik 30.050,61era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32E8B62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47,04 + 6.010,12tik gorako soberakoaren % 0,2</w:t>
            </w:r>
          </w:p>
        </w:tc>
      </w:tr>
      <w:tr w:rsidR="00074C98" w:rsidRPr="009D0202" w14:paraId="6D834BD6"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A3320C5"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67D0698"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3572FE0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30.050,62tik aurrera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1788933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107,41 + 30.050,61etik gorako soberakoaren % 0,1</w:t>
            </w:r>
          </w:p>
        </w:tc>
      </w:tr>
      <w:tr w:rsidR="00074C98" w:rsidRPr="009D0202" w14:paraId="25F6014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10141CF"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8467FCA"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13A116D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Jatorrizko egiaztapena laginketa bidez egiten bada, tasaren zenbatekoa laginaren unitate kopuruaren araberakoa izango da, eta unitate bakoitzaren prezioari 1.2 tarifa honen taulan dagokiona aplikatuz kalkulatuko da</w:t>
            </w:r>
          </w:p>
        </w:tc>
      </w:tr>
      <w:tr w:rsidR="00074C98" w:rsidRPr="009D0202" w14:paraId="100F3662"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99B21EE"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F71A94F"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1.3</w:t>
            </w:r>
          </w:p>
        </w:tc>
        <w:tc>
          <w:tcPr>
            <w:tcW w:w="3184" w:type="dxa"/>
            <w:gridSpan w:val="2"/>
            <w:tcBorders>
              <w:top w:val="single" w:sz="4" w:space="0" w:color="C0C0C0"/>
              <w:left w:val="single" w:sz="4" w:space="0" w:color="C0C0C0"/>
              <w:bottom w:val="single" w:sz="4" w:space="0" w:color="C0C0C0"/>
              <w:right w:val="single" w:sz="4" w:space="0" w:color="C0C0C0"/>
            </w:tcBorders>
            <w:shd w:val="clear" w:color="auto" w:fill="auto"/>
          </w:tcPr>
          <w:p w14:paraId="4679339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Metrologia-egiaztapena:</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32BCCCF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635940A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2A6189B"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90AC555"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1D410B3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Metrologia-egiaztapenaren ziurtagiri bakoitzeko: 132. artikuluaren 5. tarifa aplikatuko da</w:t>
            </w:r>
          </w:p>
        </w:tc>
      </w:tr>
      <w:tr w:rsidR="00074C98" w:rsidRPr="009D0202" w14:paraId="0B1D89E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21265E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w:t>
            </w:r>
          </w:p>
        </w:tc>
        <w:tc>
          <w:tcPr>
            <w:tcW w:w="3715" w:type="dxa"/>
            <w:gridSpan w:val="3"/>
            <w:tcBorders>
              <w:top w:val="single" w:sz="4" w:space="0" w:color="C0C0C0"/>
              <w:left w:val="single" w:sz="4" w:space="0" w:color="C0C0C0"/>
              <w:bottom w:val="single" w:sz="4" w:space="0" w:color="C0C0C0"/>
              <w:right w:val="single" w:sz="4" w:space="0" w:color="C0C0C0"/>
            </w:tcBorders>
            <w:shd w:val="clear" w:color="auto" w:fill="auto"/>
          </w:tcPr>
          <w:p w14:paraId="46DBB52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Ibilgailuak:</w:t>
            </w:r>
          </w:p>
        </w:tc>
        <w:tc>
          <w:tcPr>
            <w:tcW w:w="4736" w:type="dxa"/>
            <w:gridSpan w:val="2"/>
            <w:tcBorders>
              <w:top w:val="single" w:sz="4" w:space="0" w:color="C0C0C0"/>
              <w:left w:val="single" w:sz="4" w:space="0" w:color="C0C0C0"/>
              <w:bottom w:val="single" w:sz="4" w:space="0" w:color="C0C0C0"/>
              <w:right w:val="single" w:sz="4" w:space="0" w:color="C0C0C0"/>
            </w:tcBorders>
            <w:shd w:val="clear" w:color="auto" w:fill="auto"/>
          </w:tcPr>
          <w:p w14:paraId="75C113B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69C1154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7402EAD"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44B487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2.1</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1727B7C1" w14:textId="77777777" w:rsidR="00074C98" w:rsidRPr="009D0202" w:rsidRDefault="00074C98" w:rsidP="00993A36">
            <w:pPr>
              <w:shd w:val="clear" w:color="auto" w:fill="FFFFFF" w:themeFill="background1"/>
              <w:tabs>
                <w:tab w:val="decimal" w:pos="792"/>
              </w:tabs>
              <w:jc w:val="both"/>
              <w:rPr>
                <w:rFonts w:ascii="Arial" w:hAnsi="Arial" w:cs="Arial"/>
                <w:sz w:val="21"/>
                <w:szCs w:val="21"/>
              </w:rPr>
            </w:pPr>
            <w:r>
              <w:rPr>
                <w:rFonts w:ascii="Arial" w:hAnsi="Arial"/>
                <w:sz w:val="21"/>
              </w:rPr>
              <w:t>Ibilgailuen aldizkako ikuskapenak:</w:t>
            </w:r>
          </w:p>
        </w:tc>
      </w:tr>
      <w:tr w:rsidR="00074C98" w:rsidRPr="009D0202" w14:paraId="66FB0606"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F59CDB6"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3358A33"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58037A2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2.1.1</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187209C7"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Motozikletak eta ziklomotorrak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9EDE870"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22,60</w:t>
            </w:r>
          </w:p>
        </w:tc>
      </w:tr>
      <w:tr w:rsidR="00074C98" w:rsidRPr="009D0202" w14:paraId="77C4181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722FF41"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4A729BF"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3BF942A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2.1.2</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647ED855"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Ibilgailu arinak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13E22A5"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41,44</w:t>
            </w:r>
          </w:p>
        </w:tc>
      </w:tr>
      <w:tr w:rsidR="00074C98" w:rsidRPr="009D0202" w14:paraId="237CAF6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8DDFA42"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6D69B35"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620D02F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2.1.3</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2836A45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Ibilgailu astunak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534BF180"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55,28</w:t>
            </w:r>
          </w:p>
        </w:tc>
      </w:tr>
      <w:tr w:rsidR="00074C98" w:rsidRPr="009D0202" w14:paraId="35F518A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1624F47"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387FB22"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02BA24D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2.1.4</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3A250BA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Atoiak eta nekazaritzako ibilgailuak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A3C4A24"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35,15</w:t>
            </w:r>
          </w:p>
        </w:tc>
      </w:tr>
      <w:tr w:rsidR="00074C98" w:rsidRPr="009D0202" w14:paraId="44470299"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6C07746"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0AC6469"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09501E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Taximetroen ikuskapenak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F76311E"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25,12</w:t>
            </w:r>
          </w:p>
        </w:tc>
      </w:tr>
      <w:tr w:rsidR="00074C98" w:rsidRPr="009D0202" w14:paraId="530E1DD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33B71FC"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A90B88C"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2.3</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D04B132"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Ikuskapen-lerrotik pasa beharrik gabeko gainerako ikuskapenak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280E98F1"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25,12</w:t>
            </w:r>
          </w:p>
        </w:tc>
      </w:tr>
      <w:tr w:rsidR="00074C98" w:rsidRPr="009D0202" w14:paraId="13755EF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F9C3F43"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833CBF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2.4</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4624F91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Ikuskapen-lerrotik pasa beharreko gainerako ikuskapenak: 24,14 euro gehi 2.1 puntuan adierazitakoa</w:t>
            </w:r>
          </w:p>
        </w:tc>
      </w:tr>
      <w:tr w:rsidR="00074C98" w:rsidRPr="009D0202" w14:paraId="72CCE59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8CA1C7A"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CB344DF"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2.5</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2465DC9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Etxez etxeko ikuskapenak: Dagokion tasa gehi 0,65 euro kilometroko</w:t>
            </w:r>
          </w:p>
        </w:tc>
      </w:tr>
      <w:tr w:rsidR="00074C98" w:rsidRPr="009D0202" w14:paraId="5216E719"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991F14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2EE14B6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X izpien instalazioak:</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14170491"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727F36E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3AC7B4E"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B033548"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3.1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651FCBBE"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Mediku-diagnostikoak egiteko X izpien instalazioen erregistro-inskripzio bakoitza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FD827E5"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25,12</w:t>
            </w:r>
          </w:p>
        </w:tc>
      </w:tr>
      <w:tr w:rsidR="00074C98" w:rsidRPr="009D0202" w14:paraId="0A700AF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56B584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5225589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 xml:space="preserve">Arriskuen ebaluazioa: </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DC5057A"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6218219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7625485"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6251262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E320DC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Arriskuen analisia ebaluatzea: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14729B7"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6D5A4E1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2CD0B46"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F365479"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025369D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4.1.1. Kuota </w:t>
            </w:r>
            <w:proofErr w:type="spellStart"/>
            <w:r>
              <w:rPr>
                <w:rFonts w:ascii="Arial" w:hAnsi="Arial"/>
                <w:sz w:val="21"/>
              </w:rPr>
              <w:t>ﬁnkoa</w:t>
            </w:r>
            <w:proofErr w:type="spellEnd"/>
            <w:r>
              <w:rPr>
                <w:rFonts w:ascii="Arial" w:hAnsi="Arial"/>
                <w:sz w:val="21"/>
              </w:rPr>
              <w:t>: espedientea hastea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55104CAC"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2.913,05</w:t>
            </w:r>
          </w:p>
        </w:tc>
      </w:tr>
      <w:tr w:rsidR="00074C98" w:rsidRPr="009D0202" w14:paraId="71C3995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C72662D"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BC6B194"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60973D7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4.1.2. Kuota aldakorra (hurrengo a eta b letrak aplikatuta ateratako zenbatekoen batura):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251D57F2"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719CF3F9"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7DF2BF8"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7A6C94C"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64853A5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 Establezimenduaren mugetatik kanpo ondorioak sortzen dituen eta kuantifikatuta dagoen istripu-kasu bakoitza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61C956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416,15</w:t>
            </w:r>
          </w:p>
        </w:tc>
      </w:tr>
      <w:tr w:rsidR="00074C98" w:rsidRPr="009D0202" w14:paraId="32432A2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D4889F3"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2E0F7BB"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1B8CB394" w14:textId="77777777" w:rsidR="00074C98" w:rsidRPr="009D0202" w:rsidRDefault="00074C98" w:rsidP="00993A36">
            <w:pPr>
              <w:shd w:val="clear" w:color="auto" w:fill="FFFFFF" w:themeFill="background1"/>
              <w:tabs>
                <w:tab w:val="decimal" w:pos="0"/>
              </w:tabs>
              <w:rPr>
                <w:rFonts w:ascii="Arial" w:hAnsi="Arial" w:cs="Arial"/>
                <w:sz w:val="21"/>
                <w:szCs w:val="21"/>
              </w:rPr>
            </w:pPr>
            <w:r>
              <w:rPr>
                <w:rFonts w:ascii="Arial" w:hAnsi="Arial"/>
                <w:sz w:val="21"/>
              </w:rPr>
              <w:t>b) Establezimenduaren mugetatik kanpo ondorioak sortzen dituen eta kuantifikatuta dagoen istripu-kasu bakoitza, baldin eta, gainera, arriskuen analisi kuantitatiboaren ebaluazioa beharrezkoa bada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FD1E4CB"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416,15</w:t>
            </w:r>
          </w:p>
        </w:tc>
      </w:tr>
      <w:tr w:rsidR="00074C98" w:rsidRPr="009D0202" w14:paraId="26808F32"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5B4A495"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E1ACB7D"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34FD2858" w14:textId="77777777" w:rsidR="00074C98" w:rsidRPr="009D0202" w:rsidRDefault="00074C98" w:rsidP="00993A36">
            <w:pPr>
              <w:shd w:val="clear" w:color="auto" w:fill="FFFFFF" w:themeFill="background1"/>
              <w:tabs>
                <w:tab w:val="decimal" w:pos="0"/>
              </w:tabs>
              <w:rPr>
                <w:rFonts w:ascii="Arial" w:hAnsi="Arial" w:cs="Arial"/>
                <w:sz w:val="21"/>
                <w:szCs w:val="21"/>
              </w:rPr>
            </w:pPr>
            <w:r>
              <w:rPr>
                <w:rFonts w:ascii="Arial" w:hAnsi="Arial"/>
                <w:sz w:val="21"/>
              </w:rPr>
              <w:t>4.1.3. Kanpoko larrialdietako plana egiteko oinarrizko informazioa ebaluatzea</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F0178B4"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182,07</w:t>
            </w:r>
          </w:p>
        </w:tc>
      </w:tr>
      <w:tr w:rsidR="00074C98" w:rsidRPr="009D0202" w14:paraId="7476D91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D024A1B" w14:textId="77777777" w:rsidR="00074C98" w:rsidRPr="009D0202" w:rsidRDefault="00074C98"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BE1B89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D7336F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Jada ebaluatutako segurtasun-txostenak berrikustea: Aurreko 4.1 apartatuan aurreikusitako tarifa aplikatuta lortutako zenbatekoen % 50</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810B83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bl>
    <w:p w14:paraId="0E72FE0E" w14:textId="77777777" w:rsidR="00074C98" w:rsidRPr="009D0202" w:rsidRDefault="00074C98" w:rsidP="00074C98">
      <w:pPr>
        <w:pStyle w:val="Ttulo2"/>
        <w:shd w:val="clear" w:color="auto" w:fill="FFFFFF" w:themeFill="background1"/>
      </w:pPr>
      <w:bookmarkStart w:id="247" w:name="_Toc155960239"/>
      <w:r>
        <w:t>III. KAPITULUA. MEATZE-ZERBITZUENGATIK EZARRITAKO TASA</w:t>
      </w:r>
      <w:bookmarkEnd w:id="247"/>
    </w:p>
    <w:p w14:paraId="6C8929A3" w14:textId="77777777" w:rsidR="00074C98" w:rsidRPr="009D0202" w:rsidRDefault="00074C98" w:rsidP="00074C98">
      <w:pPr>
        <w:pStyle w:val="Ttulo3"/>
        <w:shd w:val="clear" w:color="auto" w:fill="FFFFFF" w:themeFill="background1"/>
      </w:pPr>
      <w:bookmarkStart w:id="248" w:name="_Toc473955376"/>
      <w:bookmarkStart w:id="249" w:name="_Toc155960240"/>
      <w:r>
        <w:t>137. artikulua. Zerga-egitatea.</w:t>
      </w:r>
      <w:bookmarkEnd w:id="248"/>
      <w:bookmarkEnd w:id="249"/>
    </w:p>
    <w:p w14:paraId="650F4826"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50" w:name="_Toc473955377"/>
      <w:r>
        <w:rPr>
          <w:rFonts w:ascii="Arial" w:hAnsi="Arial"/>
          <w:sz w:val="21"/>
        </w:rPr>
        <w:t>Tasa honen zerga-egitatea da meatzaritza-baliabideak esploratzeko eta ikertzeko baimenak, meatzaritza-baliabideak ustiatzeko emakidak eta meatze-antolamenduarekin zerikusia duten gainerako zerbitzuak ematea; halaber, jabari publikoaren erabilera pribatiboa egitea, bat etorrita meatzaritza erregulatzen duen araubidearekin.</w:t>
      </w:r>
    </w:p>
    <w:p w14:paraId="164FD66A" w14:textId="77777777" w:rsidR="00074C98" w:rsidRPr="009D0202" w:rsidRDefault="00074C98" w:rsidP="00074C98">
      <w:pPr>
        <w:pStyle w:val="Ttulo3"/>
        <w:shd w:val="clear" w:color="auto" w:fill="FFFFFF" w:themeFill="background1"/>
      </w:pPr>
      <w:bookmarkStart w:id="251" w:name="_Toc155960241"/>
      <w:r>
        <w:t>138. artikulua. Subjektu pasiboa.</w:t>
      </w:r>
      <w:bookmarkEnd w:id="250"/>
      <w:bookmarkEnd w:id="251"/>
    </w:p>
    <w:p w14:paraId="0FE1569C"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52" w:name="_Toc473955378"/>
      <w:r>
        <w:rPr>
          <w:rFonts w:ascii="Arial" w:hAnsi="Arial"/>
          <w:sz w:val="21"/>
        </w:rPr>
        <w:t>Tasa honen subjektu pasibo dira zerga-egitate diren zerbitzuak jasotzen dituzten pertsona fisiko eta juridikoak, bai eta aurreko artikuluan aipatzen diren baimenen eta emakiden titularrak ere.</w:t>
      </w:r>
    </w:p>
    <w:p w14:paraId="52C457B1" w14:textId="77777777" w:rsidR="00074C98" w:rsidRPr="009D0202" w:rsidRDefault="00074C98" w:rsidP="00074C98">
      <w:pPr>
        <w:pStyle w:val="Ttulo3"/>
        <w:shd w:val="clear" w:color="auto" w:fill="FFFFFF" w:themeFill="background1"/>
      </w:pPr>
      <w:bookmarkStart w:id="253" w:name="_Toc155960242"/>
      <w:r>
        <w:t xml:space="preserve">139. artikulua. </w:t>
      </w:r>
      <w:proofErr w:type="spellStart"/>
      <w:r>
        <w:t>Sortzapena</w:t>
      </w:r>
      <w:proofErr w:type="spellEnd"/>
      <w:r>
        <w:t>.</w:t>
      </w:r>
      <w:bookmarkEnd w:id="252"/>
      <w:bookmarkEnd w:id="253"/>
    </w:p>
    <w:p w14:paraId="516503E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54" w:name="_Toc473955379"/>
      <w:r>
        <w:rPr>
          <w:rFonts w:ascii="Arial" w:hAnsi="Arial"/>
          <w:sz w:val="21"/>
        </w:rPr>
        <w:t xml:space="preserve">1. Tasaren </w:t>
      </w:r>
      <w:proofErr w:type="spellStart"/>
      <w:r>
        <w:rPr>
          <w:rFonts w:ascii="Arial" w:hAnsi="Arial"/>
          <w:sz w:val="21"/>
        </w:rPr>
        <w:t>sortzapena</w:t>
      </w:r>
      <w:proofErr w:type="spellEnd"/>
      <w:r>
        <w:rPr>
          <w:rFonts w:ascii="Arial" w:hAnsi="Arial"/>
          <w:sz w:val="21"/>
        </w:rPr>
        <w:t xml:space="preserve">, oro har, zerga-egitate diren zerbitzuak ematen diren unean izango da. Halere, eskaera egiten edo espedientea hasten den unean </w:t>
      </w:r>
      <w:proofErr w:type="spellStart"/>
      <w:r>
        <w:rPr>
          <w:rFonts w:ascii="Arial" w:hAnsi="Arial"/>
          <w:sz w:val="21"/>
        </w:rPr>
        <w:t>exijitu</w:t>
      </w:r>
      <w:proofErr w:type="spellEnd"/>
      <w:r>
        <w:rPr>
          <w:rFonts w:ascii="Arial" w:hAnsi="Arial"/>
          <w:sz w:val="21"/>
        </w:rPr>
        <w:t xml:space="preserve"> ahal izango da ordainketa.</w:t>
      </w:r>
    </w:p>
    <w:p w14:paraId="2B53B69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Baimen eta emakidetan, jabari publikoaren erabilera pribatiboari dagokion tasaren (azalera-kanona) </w:t>
      </w:r>
      <w:proofErr w:type="spellStart"/>
      <w:r>
        <w:rPr>
          <w:rFonts w:ascii="Arial" w:hAnsi="Arial"/>
          <w:sz w:val="21"/>
        </w:rPr>
        <w:t>sortzapen</w:t>
      </w:r>
      <w:proofErr w:type="spellEnd"/>
      <w:r>
        <w:rPr>
          <w:rFonts w:ascii="Arial" w:hAnsi="Arial"/>
          <w:sz w:val="21"/>
        </w:rPr>
        <w:t>-unea, oro har, hau izango da: baimena edo emakida emateko erabakiak aipatzen duen eskubidea sortzen den eguna, hau da, emakidadunak emakidaren titulua hartu izanaren agiria sinatzen duen eguna.</w:t>
      </w:r>
    </w:p>
    <w:p w14:paraId="4591B55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Ikertze-baimenetan edo ustiatze-emakidetan, esleipenaren osteko hurrengo urteetan, urte naturaleko lehenbiziko egunean izango da jabari publikoaren erabilera pribatiboagatik ezarritako tasaren (azalera-kanona) </w:t>
      </w:r>
      <w:proofErr w:type="spellStart"/>
      <w:r>
        <w:rPr>
          <w:rFonts w:ascii="Arial" w:hAnsi="Arial"/>
          <w:sz w:val="21"/>
        </w:rPr>
        <w:t>sortzapena</w:t>
      </w:r>
      <w:proofErr w:type="spellEnd"/>
      <w:r>
        <w:rPr>
          <w:rFonts w:ascii="Arial" w:hAnsi="Arial"/>
          <w:sz w:val="21"/>
        </w:rPr>
        <w:t>, data horretan indarrean diren baimen eta emakida guztietarako.</w:t>
      </w:r>
    </w:p>
    <w:p w14:paraId="01E6EB0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Ikertze-baimenak edo ustiatze-baimenak urtarrilaren 1a baino geroago ematen badira, esleitu diren urtean ordaindu beharreko tasa ez da osoa izango, dagokion heinekoa baizik, hau da, esleitu diren egunetik urte naturala amaitu arteko aldiari dagozkion kuoten zati proportzionala.</w:t>
      </w:r>
    </w:p>
    <w:p w14:paraId="12D3414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Aurreko paragrafoko irizpide bera erabiliko da ikertze-baimenei uko egiten zaienean edo iraungitzen direnean; kasu horietan, ukoa onartzen den edo baimena iraungia dela adierazten den egunaz geroztik, ez da tasaren </w:t>
      </w:r>
      <w:proofErr w:type="spellStart"/>
      <w:r>
        <w:rPr>
          <w:rFonts w:ascii="Arial" w:hAnsi="Arial"/>
          <w:sz w:val="21"/>
        </w:rPr>
        <w:t>sortzapenik</w:t>
      </w:r>
      <w:proofErr w:type="spellEnd"/>
      <w:r>
        <w:rPr>
          <w:rFonts w:ascii="Arial" w:hAnsi="Arial"/>
          <w:sz w:val="21"/>
        </w:rPr>
        <w:t xml:space="preserve"> izango.</w:t>
      </w:r>
    </w:p>
    <w:p w14:paraId="4D7B796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140. artikuluaren 2. apartatuan esplorazio-baimenetarako zehazten diren tarifak baimenaren iraupen-aldi osoari dagozkio, hots, urte osoari, eta berriro ordaindu beharko dira baimenaren iraupen-epea beste urtebetez luzatzen bada.</w:t>
      </w:r>
    </w:p>
    <w:p w14:paraId="14ECB7D7" w14:textId="77777777" w:rsidR="00074C98" w:rsidRPr="009D0202" w:rsidRDefault="00074C98" w:rsidP="00074C98">
      <w:pPr>
        <w:pStyle w:val="Ttulo3"/>
        <w:shd w:val="clear" w:color="auto" w:fill="FFFFFF" w:themeFill="background1"/>
      </w:pPr>
      <w:bookmarkStart w:id="255" w:name="_Toc155960243"/>
      <w:r>
        <w:t xml:space="preserve">140. artikulua. </w:t>
      </w:r>
      <w:bookmarkEnd w:id="254"/>
      <w:r>
        <w:t xml:space="preserve">Tasaren elementu kuantitatiboak. </w:t>
      </w:r>
      <w:bookmarkEnd w:id="255"/>
    </w:p>
    <w:p w14:paraId="585563A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56" w:name="_Toc473955380"/>
      <w:r>
        <w:rPr>
          <w:rFonts w:ascii="Arial" w:hAnsi="Arial"/>
          <w:sz w:val="21"/>
        </w:rPr>
        <w:t>Tarifa honen arabera eskatuko da tasa (eurotan):</w:t>
      </w:r>
    </w:p>
    <w:p w14:paraId="5EDD18D8"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Pr>
          <w:rFonts w:ascii="Arial" w:hAnsi="Arial"/>
          <w:sz w:val="21"/>
        </w:rPr>
        <w:lastRenderedPageBreak/>
        <w:tab/>
        <w:t xml:space="preserve">1. </w:t>
      </w:r>
      <w:r>
        <w:rPr>
          <w:rFonts w:ascii="Arial" w:hAnsi="Arial"/>
          <w:sz w:val="21"/>
        </w:rPr>
        <w:tab/>
        <w:t>Meatze-antolamendua:</w:t>
      </w:r>
    </w:p>
    <w:p w14:paraId="630EF720"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Pr>
          <w:rFonts w:ascii="Arial" w:hAnsi="Arial"/>
          <w:sz w:val="21"/>
        </w:rPr>
        <w:tab/>
        <w:t xml:space="preserve">1.1. </w:t>
      </w:r>
      <w:r>
        <w:rPr>
          <w:rFonts w:ascii="Arial" w:hAnsi="Arial"/>
          <w:sz w:val="21"/>
        </w:rPr>
        <w:tab/>
        <w:t>Esplorazio-baimena:</w:t>
      </w:r>
    </w:p>
    <w:p w14:paraId="502B6C9A"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 xml:space="preserve">1.1.1. </w:t>
      </w:r>
      <w:r>
        <w:rPr>
          <w:rFonts w:ascii="Arial" w:hAnsi="Arial"/>
          <w:sz w:val="21"/>
        </w:rPr>
        <w:tab/>
        <w:t>1.000 lauki-sareraino</w:t>
      </w:r>
      <w:r>
        <w:rPr>
          <w:rFonts w:ascii="Arial" w:hAnsi="Arial"/>
          <w:sz w:val="21"/>
        </w:rPr>
        <w:tab/>
        <w:t>2.439,13</w:t>
      </w:r>
    </w:p>
    <w:p w14:paraId="2CF231F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1.1.2.</w:t>
      </w:r>
      <w:r>
        <w:rPr>
          <w:rFonts w:ascii="Arial" w:hAnsi="Arial"/>
          <w:sz w:val="21"/>
        </w:rPr>
        <w:tab/>
        <w:t>Lauki-sare gehigarri bakoitza, 1.000 lauki-saretik aurrera</w:t>
      </w:r>
      <w:r>
        <w:rPr>
          <w:rFonts w:ascii="Arial" w:hAnsi="Arial"/>
          <w:sz w:val="21"/>
        </w:rPr>
        <w:tab/>
        <w:t>2,30</w:t>
      </w:r>
    </w:p>
    <w:p w14:paraId="62732798"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Pr>
          <w:rFonts w:ascii="Arial" w:hAnsi="Arial"/>
          <w:sz w:val="21"/>
        </w:rPr>
        <w:tab/>
        <w:t>1.2.</w:t>
      </w:r>
      <w:r>
        <w:rPr>
          <w:rFonts w:ascii="Arial" w:hAnsi="Arial"/>
          <w:sz w:val="21"/>
        </w:rPr>
        <w:tab/>
        <w:t>Ikertze-baimena:</w:t>
      </w:r>
    </w:p>
    <w:p w14:paraId="76C2D6C5"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1.2.1.</w:t>
      </w:r>
      <w:r>
        <w:rPr>
          <w:rFonts w:ascii="Arial" w:hAnsi="Arial"/>
          <w:sz w:val="21"/>
        </w:rPr>
        <w:tab/>
        <w:t>Lehenengo lauki-sarea</w:t>
      </w:r>
      <w:r>
        <w:rPr>
          <w:rFonts w:ascii="Arial" w:hAnsi="Arial"/>
          <w:sz w:val="21"/>
        </w:rPr>
        <w:tab/>
        <w:t>2.477,27</w:t>
      </w:r>
    </w:p>
    <w:p w14:paraId="2BB63AA1"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1.2.2.</w:t>
      </w:r>
      <w:r>
        <w:rPr>
          <w:rFonts w:ascii="Arial" w:hAnsi="Arial"/>
          <w:sz w:val="21"/>
        </w:rPr>
        <w:tab/>
        <w:t>Lauki-sare gehigarri bakoitza</w:t>
      </w:r>
      <w:r>
        <w:rPr>
          <w:rFonts w:ascii="Arial" w:hAnsi="Arial"/>
          <w:sz w:val="21"/>
        </w:rPr>
        <w:tab/>
        <w:t>11,45</w:t>
      </w:r>
    </w:p>
    <w:p w14:paraId="08F3FE18"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right="1473" w:hanging="992"/>
        <w:rPr>
          <w:rFonts w:ascii="Arial" w:hAnsi="Arial" w:cs="Arial"/>
          <w:sz w:val="21"/>
          <w:szCs w:val="21"/>
        </w:rPr>
      </w:pPr>
      <w:r>
        <w:rPr>
          <w:rFonts w:ascii="Arial" w:hAnsi="Arial"/>
          <w:sz w:val="21"/>
        </w:rPr>
        <w:tab/>
        <w:t>1.3.</w:t>
      </w:r>
      <w:r>
        <w:rPr>
          <w:rFonts w:ascii="Arial" w:hAnsi="Arial"/>
          <w:sz w:val="21"/>
        </w:rPr>
        <w:tab/>
        <w:t>Meatzaritza-legerian aurreikusitako A eta B ataletako meatzaritza-baliabideak aprobetxatzeko baimena eta leheneratze-proiektuak egiteko baimena:</w:t>
      </w:r>
      <w:r>
        <w:rPr>
          <w:rFonts w:ascii="Arial" w:hAnsi="Arial"/>
          <w:sz w:val="21"/>
        </w:rPr>
        <w:tab/>
      </w:r>
    </w:p>
    <w:p w14:paraId="13679CC3"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right="1474" w:hanging="992"/>
        <w:rPr>
          <w:rFonts w:ascii="Arial" w:hAnsi="Arial" w:cs="Arial"/>
          <w:sz w:val="21"/>
          <w:szCs w:val="21"/>
        </w:rPr>
      </w:pPr>
      <w:r>
        <w:rPr>
          <w:rFonts w:ascii="Arial" w:hAnsi="Arial"/>
          <w:sz w:val="21"/>
        </w:rPr>
        <w:tab/>
        <w:t>1.3.1.</w:t>
      </w:r>
      <w:r>
        <w:rPr>
          <w:rFonts w:ascii="Arial" w:hAnsi="Arial"/>
          <w:sz w:val="21"/>
        </w:rPr>
        <w:tab/>
        <w:t>20 hektarearaino</w:t>
      </w:r>
      <w:r>
        <w:rPr>
          <w:rFonts w:ascii="Arial" w:hAnsi="Arial"/>
          <w:sz w:val="21"/>
        </w:rPr>
        <w:tab/>
        <w:t>3.544,37</w:t>
      </w:r>
    </w:p>
    <w:p w14:paraId="08F5A79B"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4" w:hanging="992"/>
        <w:rPr>
          <w:rFonts w:ascii="Arial" w:hAnsi="Arial" w:cs="Arial"/>
          <w:sz w:val="21"/>
          <w:szCs w:val="21"/>
        </w:rPr>
      </w:pPr>
      <w:r>
        <w:rPr>
          <w:rFonts w:ascii="Arial" w:hAnsi="Arial"/>
          <w:sz w:val="21"/>
        </w:rPr>
        <w:tab/>
        <w:t>1.3.2.</w:t>
      </w:r>
      <w:r>
        <w:rPr>
          <w:rFonts w:ascii="Arial" w:hAnsi="Arial"/>
          <w:sz w:val="21"/>
        </w:rPr>
        <w:tab/>
        <w:t>Hektarea gehigarri bakoitza, 20 hektareatik aurrera</w:t>
      </w:r>
      <w:r>
        <w:rPr>
          <w:rFonts w:ascii="Arial" w:hAnsi="Arial"/>
          <w:sz w:val="21"/>
        </w:rPr>
        <w:tab/>
        <w:t>45,77</w:t>
      </w:r>
    </w:p>
    <w:p w14:paraId="532B92B7"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Pr>
          <w:rFonts w:ascii="Arial" w:hAnsi="Arial"/>
          <w:sz w:val="21"/>
        </w:rPr>
        <w:tab/>
        <w:t>1.4.</w:t>
      </w:r>
      <w:r>
        <w:rPr>
          <w:rFonts w:ascii="Arial" w:hAnsi="Arial"/>
          <w:sz w:val="21"/>
        </w:rPr>
        <w:tab/>
        <w:t>Meategiak ustiatzeko emakidak:</w:t>
      </w:r>
    </w:p>
    <w:p w14:paraId="49A8532B"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1.4.1.</w:t>
      </w:r>
      <w:r>
        <w:rPr>
          <w:rFonts w:ascii="Arial" w:hAnsi="Arial"/>
          <w:sz w:val="21"/>
        </w:rPr>
        <w:tab/>
        <w:t>Ikertze-baimenetatik eratorriak:</w:t>
      </w:r>
    </w:p>
    <w:p w14:paraId="598B668C"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1.4.1.1.</w:t>
      </w:r>
      <w:r>
        <w:rPr>
          <w:rFonts w:ascii="Arial" w:hAnsi="Arial"/>
          <w:sz w:val="21"/>
        </w:rPr>
        <w:tab/>
        <w:t>50 lauki-sareraino</w:t>
      </w:r>
      <w:r>
        <w:rPr>
          <w:rFonts w:ascii="Arial" w:hAnsi="Arial"/>
          <w:sz w:val="21"/>
        </w:rPr>
        <w:tab/>
        <w:t>2.439,13</w:t>
      </w:r>
    </w:p>
    <w:p w14:paraId="53E9DF1A"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1.4.1.2.</w:t>
      </w:r>
      <w:r>
        <w:rPr>
          <w:rFonts w:ascii="Arial" w:hAnsi="Arial"/>
          <w:sz w:val="21"/>
        </w:rPr>
        <w:tab/>
        <w:t>Lauki-sare gehigarri bakoitza, 50 lauki-saretik aurrera</w:t>
      </w:r>
      <w:r>
        <w:rPr>
          <w:rFonts w:ascii="Arial" w:hAnsi="Arial"/>
          <w:sz w:val="21"/>
        </w:rPr>
        <w:tab/>
        <w:t>45,77</w:t>
      </w:r>
    </w:p>
    <w:p w14:paraId="4E20C4E8"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1.4.2.</w:t>
      </w:r>
      <w:r>
        <w:rPr>
          <w:rFonts w:ascii="Arial" w:hAnsi="Arial"/>
          <w:sz w:val="21"/>
        </w:rPr>
        <w:tab/>
        <w:t>Zuzeneko ustiatze-emakidak:</w:t>
      </w:r>
    </w:p>
    <w:p w14:paraId="5A2ED7AA"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1.4.2.1.</w:t>
      </w:r>
      <w:r>
        <w:rPr>
          <w:rFonts w:ascii="Arial" w:hAnsi="Arial"/>
          <w:sz w:val="21"/>
        </w:rPr>
        <w:tab/>
        <w:t>50 lauki-sareraino</w:t>
      </w:r>
      <w:r>
        <w:rPr>
          <w:rFonts w:ascii="Arial" w:hAnsi="Arial"/>
          <w:sz w:val="21"/>
        </w:rPr>
        <w:tab/>
        <w:t>3.544,37</w:t>
      </w:r>
    </w:p>
    <w:p w14:paraId="5214775D"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1.4.2.2.</w:t>
      </w:r>
      <w:r>
        <w:rPr>
          <w:rFonts w:ascii="Arial" w:hAnsi="Arial"/>
          <w:sz w:val="21"/>
        </w:rPr>
        <w:tab/>
        <w:t>Lauki-sare gehigarri bakoitza, 50 lauki-saretik aurrera</w:t>
      </w:r>
      <w:r>
        <w:rPr>
          <w:rFonts w:ascii="Arial" w:hAnsi="Arial"/>
          <w:sz w:val="21"/>
        </w:rPr>
        <w:tab/>
        <w:t>45,77</w:t>
      </w:r>
    </w:p>
    <w:p w14:paraId="7634061F"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right="1474" w:hanging="992"/>
        <w:rPr>
          <w:rFonts w:ascii="Arial" w:hAnsi="Arial" w:cs="Arial"/>
          <w:sz w:val="21"/>
          <w:szCs w:val="21"/>
        </w:rPr>
      </w:pPr>
      <w:r>
        <w:rPr>
          <w:rFonts w:ascii="Arial" w:hAnsi="Arial"/>
          <w:sz w:val="21"/>
        </w:rPr>
        <w:tab/>
        <w:t>1.5.</w:t>
      </w:r>
      <w:r>
        <w:rPr>
          <w:rFonts w:ascii="Arial" w:hAnsi="Arial"/>
          <w:sz w:val="21"/>
        </w:rPr>
        <w:tab/>
        <w:t>Meatzaritzako eskubide eta baimenen transmisio-, errentamendu- edo karga-eskaera:</w:t>
      </w:r>
    </w:p>
    <w:p w14:paraId="44DBBD36"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20"/>
        <w:ind w:left="1134" w:right="1473" w:hanging="992"/>
        <w:rPr>
          <w:rFonts w:ascii="Arial" w:hAnsi="Arial" w:cs="Arial"/>
          <w:sz w:val="21"/>
          <w:szCs w:val="21"/>
        </w:rPr>
      </w:pPr>
      <w:r>
        <w:rPr>
          <w:rFonts w:ascii="Arial" w:hAnsi="Arial"/>
          <w:sz w:val="21"/>
        </w:rPr>
        <w:tab/>
        <w:t>1.5.1.</w:t>
      </w:r>
      <w:r>
        <w:rPr>
          <w:rFonts w:ascii="Arial" w:hAnsi="Arial"/>
          <w:sz w:val="21"/>
        </w:rPr>
        <w:tab/>
        <w:t>Meatzaritza-legerian aurreikusitako A eta B atalak: artikulu honen 1.3 apartatuko tarifaren % 50</w:t>
      </w:r>
      <w:r>
        <w:rPr>
          <w:rFonts w:ascii="Arial" w:hAnsi="Arial"/>
          <w:sz w:val="21"/>
        </w:rPr>
        <w:tab/>
      </w:r>
    </w:p>
    <w:p w14:paraId="3CF69476"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20"/>
        <w:ind w:left="1134" w:right="1474" w:hanging="992"/>
        <w:rPr>
          <w:rFonts w:ascii="Arial" w:hAnsi="Arial" w:cs="Arial"/>
          <w:sz w:val="21"/>
          <w:szCs w:val="21"/>
        </w:rPr>
      </w:pPr>
      <w:r>
        <w:rPr>
          <w:rFonts w:ascii="Arial" w:hAnsi="Arial"/>
          <w:sz w:val="21"/>
        </w:rPr>
        <w:tab/>
        <w:t>1.5.2.</w:t>
      </w:r>
      <w:r>
        <w:rPr>
          <w:rFonts w:ascii="Arial" w:hAnsi="Arial"/>
          <w:sz w:val="21"/>
        </w:rPr>
        <w:tab/>
        <w:t>Meatzaritza-legerian aurreikusitako C eta D atalak: artikulu honen 1.4 apartatuko tarifaren % 50</w:t>
      </w:r>
      <w:r>
        <w:rPr>
          <w:rFonts w:ascii="Arial" w:hAnsi="Arial"/>
          <w:sz w:val="21"/>
        </w:rPr>
        <w:tab/>
      </w:r>
    </w:p>
    <w:p w14:paraId="5AAA5685"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right="1473" w:hanging="992"/>
        <w:rPr>
          <w:rFonts w:ascii="Arial" w:hAnsi="Arial" w:cs="Arial"/>
          <w:sz w:val="21"/>
          <w:szCs w:val="21"/>
        </w:rPr>
      </w:pPr>
      <w:r>
        <w:rPr>
          <w:rFonts w:ascii="Arial" w:hAnsi="Arial"/>
          <w:sz w:val="21"/>
        </w:rPr>
        <w:tab/>
        <w:t>1.6.</w:t>
      </w:r>
      <w:r>
        <w:rPr>
          <w:rFonts w:ascii="Arial" w:hAnsi="Arial"/>
          <w:sz w:val="21"/>
        </w:rPr>
        <w:tab/>
        <w:t>Meatzaritzako baimen eta emakiden iraungitze-eskabidea:</w:t>
      </w:r>
    </w:p>
    <w:p w14:paraId="53C61C7C"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20"/>
        <w:ind w:left="1134" w:right="1473" w:hanging="992"/>
        <w:rPr>
          <w:rFonts w:ascii="Arial" w:hAnsi="Arial" w:cs="Arial"/>
          <w:sz w:val="21"/>
          <w:szCs w:val="21"/>
        </w:rPr>
      </w:pPr>
      <w:r>
        <w:rPr>
          <w:rFonts w:ascii="Arial" w:hAnsi="Arial"/>
          <w:sz w:val="21"/>
        </w:rPr>
        <w:tab/>
        <w:t>1.6.1.</w:t>
      </w:r>
      <w:r>
        <w:rPr>
          <w:rFonts w:ascii="Arial" w:hAnsi="Arial"/>
          <w:sz w:val="21"/>
        </w:rPr>
        <w:tab/>
        <w:t>Meatzaritza-legerian aurreikusitako A eta B atalak: artikulu honen 1.3 apartatuko tarifaren % 50</w:t>
      </w:r>
    </w:p>
    <w:p w14:paraId="723F97A9"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20"/>
        <w:ind w:left="1134" w:right="1474" w:hanging="992"/>
        <w:rPr>
          <w:rFonts w:ascii="Arial" w:hAnsi="Arial" w:cs="Arial"/>
          <w:sz w:val="21"/>
          <w:szCs w:val="21"/>
        </w:rPr>
      </w:pPr>
      <w:r>
        <w:rPr>
          <w:rFonts w:ascii="Arial" w:hAnsi="Arial"/>
          <w:sz w:val="21"/>
        </w:rPr>
        <w:tab/>
        <w:t>1.6.2.</w:t>
      </w:r>
      <w:r>
        <w:rPr>
          <w:rFonts w:ascii="Arial" w:hAnsi="Arial"/>
          <w:sz w:val="21"/>
        </w:rPr>
        <w:tab/>
        <w:t>Meatzaritza-legerian aurreikusitako C eta D atalak: artikulu honen 1.4 apartatuko tarifaren % 50</w:t>
      </w:r>
    </w:p>
    <w:p w14:paraId="0CAA2DB3"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right="1473" w:hanging="992"/>
        <w:rPr>
          <w:rFonts w:ascii="Arial" w:hAnsi="Arial" w:cs="Arial"/>
          <w:sz w:val="21"/>
          <w:szCs w:val="21"/>
        </w:rPr>
      </w:pPr>
      <w:r>
        <w:rPr>
          <w:rFonts w:ascii="Arial" w:hAnsi="Arial"/>
          <w:sz w:val="21"/>
        </w:rPr>
        <w:tab/>
        <w:t>1.7.</w:t>
      </w:r>
      <w:r>
        <w:rPr>
          <w:rFonts w:ascii="Arial" w:hAnsi="Arial"/>
          <w:sz w:val="21"/>
        </w:rPr>
        <w:tab/>
        <w:t>Meategiak ustiatzeko emakiden eta baimenen aldaketak: artikulu honen 1.3 eta 1.4 apartatuetako tasaren % 50</w:t>
      </w:r>
    </w:p>
    <w:p w14:paraId="77A7F6E1"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360"/>
        <w:ind w:left="1134" w:right="1474" w:hanging="992"/>
        <w:rPr>
          <w:rFonts w:ascii="Arial" w:hAnsi="Arial" w:cs="Arial"/>
          <w:sz w:val="21"/>
          <w:szCs w:val="21"/>
        </w:rPr>
      </w:pPr>
      <w:r>
        <w:rPr>
          <w:rFonts w:ascii="Arial" w:hAnsi="Arial"/>
          <w:sz w:val="21"/>
        </w:rPr>
        <w:tab/>
        <w:t>2.</w:t>
      </w:r>
      <w:r>
        <w:rPr>
          <w:rFonts w:ascii="Arial" w:hAnsi="Arial"/>
          <w:sz w:val="21"/>
        </w:rPr>
        <w:tab/>
        <w:t>Meatzaritzako baimen eta emakiden bitartez jabari publikoaren erabilera pribatiboa egitea (azalera-kanona):</w:t>
      </w:r>
    </w:p>
    <w:p w14:paraId="01B70131"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Pr>
          <w:rFonts w:ascii="Arial" w:hAnsi="Arial"/>
          <w:sz w:val="21"/>
        </w:rPr>
        <w:tab/>
        <w:t>2.1.</w:t>
      </w:r>
      <w:r>
        <w:rPr>
          <w:rFonts w:ascii="Arial" w:hAnsi="Arial"/>
          <w:sz w:val="21"/>
        </w:rPr>
        <w:tab/>
        <w:t>Esplorazio-baimenak:</w:t>
      </w:r>
    </w:p>
    <w:p w14:paraId="64B55432"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2.1.1.</w:t>
      </w:r>
      <w:r>
        <w:rPr>
          <w:rFonts w:ascii="Arial" w:hAnsi="Arial"/>
          <w:sz w:val="21"/>
        </w:rPr>
        <w:tab/>
        <w:t>Lauki-sare bakoitza, 1.000raino</w:t>
      </w:r>
      <w:r>
        <w:rPr>
          <w:rFonts w:ascii="Arial" w:hAnsi="Arial"/>
          <w:sz w:val="21"/>
        </w:rPr>
        <w:tab/>
        <w:t>0,32</w:t>
      </w:r>
    </w:p>
    <w:p w14:paraId="1B6BE021"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lastRenderedPageBreak/>
        <w:tab/>
        <w:t>2.1.2.</w:t>
      </w:r>
      <w:r>
        <w:rPr>
          <w:rFonts w:ascii="Arial" w:hAnsi="Arial"/>
          <w:sz w:val="21"/>
        </w:rPr>
        <w:tab/>
        <w:t>Lauki-sare bakoitza, 1.001etik 2.000ra bitarte</w:t>
      </w:r>
      <w:r>
        <w:rPr>
          <w:rFonts w:ascii="Arial" w:hAnsi="Arial"/>
          <w:sz w:val="21"/>
        </w:rPr>
        <w:tab/>
        <w:t>0,40</w:t>
      </w:r>
    </w:p>
    <w:p w14:paraId="148213EE"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2.1.3.</w:t>
      </w:r>
      <w:r>
        <w:rPr>
          <w:rFonts w:ascii="Arial" w:hAnsi="Arial"/>
          <w:sz w:val="21"/>
        </w:rPr>
        <w:tab/>
        <w:t>Lauki-sare bakoitza, 2.000tik aurrera</w:t>
      </w:r>
      <w:r>
        <w:rPr>
          <w:rFonts w:ascii="Arial" w:hAnsi="Arial"/>
          <w:sz w:val="21"/>
        </w:rPr>
        <w:tab/>
        <w:t>0,50</w:t>
      </w:r>
    </w:p>
    <w:p w14:paraId="5D433EF1"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Pr>
          <w:rFonts w:ascii="Arial" w:hAnsi="Arial"/>
          <w:sz w:val="21"/>
        </w:rPr>
        <w:tab/>
        <w:t>2.2.</w:t>
      </w:r>
      <w:r>
        <w:rPr>
          <w:rFonts w:ascii="Arial" w:hAnsi="Arial"/>
          <w:sz w:val="21"/>
        </w:rPr>
        <w:tab/>
        <w:t>Ikertze-baimenak:</w:t>
      </w:r>
    </w:p>
    <w:p w14:paraId="77D2873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2.2.1.</w:t>
      </w:r>
      <w:r>
        <w:rPr>
          <w:rFonts w:ascii="Arial" w:hAnsi="Arial"/>
          <w:sz w:val="21"/>
        </w:rPr>
        <w:tab/>
        <w:t>Lauki-sare bakoitza</w:t>
      </w:r>
      <w:r>
        <w:rPr>
          <w:rFonts w:ascii="Arial" w:hAnsi="Arial"/>
          <w:sz w:val="21"/>
        </w:rPr>
        <w:tab/>
        <w:t>18,66</w:t>
      </w:r>
    </w:p>
    <w:p w14:paraId="6299C60E"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Pr>
          <w:rFonts w:ascii="Arial" w:hAnsi="Arial"/>
          <w:sz w:val="21"/>
        </w:rPr>
        <w:tab/>
        <w:t>2.3.</w:t>
      </w:r>
      <w:r>
        <w:rPr>
          <w:rFonts w:ascii="Arial" w:hAnsi="Arial"/>
          <w:sz w:val="21"/>
        </w:rPr>
        <w:tab/>
        <w:t>Ustiatze-emakidak:</w:t>
      </w:r>
    </w:p>
    <w:p w14:paraId="4050042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right="1474" w:hanging="992"/>
        <w:rPr>
          <w:rFonts w:ascii="Arial" w:hAnsi="Arial" w:cs="Arial"/>
          <w:sz w:val="21"/>
          <w:szCs w:val="21"/>
        </w:rPr>
      </w:pPr>
      <w:r>
        <w:rPr>
          <w:rFonts w:ascii="Arial" w:hAnsi="Arial"/>
          <w:sz w:val="21"/>
        </w:rPr>
        <w:tab/>
        <w:t>2.3.1.</w:t>
      </w:r>
      <w:r>
        <w:rPr>
          <w:rFonts w:ascii="Arial" w:hAnsi="Arial"/>
          <w:sz w:val="21"/>
        </w:rPr>
        <w:tab/>
        <w:t>22/1973 Legea baino lehenagoko legerien arabera emandakoak:</w:t>
      </w:r>
    </w:p>
    <w:p w14:paraId="58BBB8FC"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3" w:hanging="992"/>
        <w:rPr>
          <w:rFonts w:ascii="Arial" w:hAnsi="Arial" w:cs="Arial"/>
          <w:sz w:val="21"/>
          <w:szCs w:val="21"/>
        </w:rPr>
      </w:pPr>
      <w:r>
        <w:rPr>
          <w:rFonts w:ascii="Arial" w:hAnsi="Arial"/>
          <w:sz w:val="21"/>
        </w:rPr>
        <w:tab/>
        <w:t>2.3.1.1.</w:t>
      </w:r>
      <w:r>
        <w:rPr>
          <w:rFonts w:ascii="Arial" w:hAnsi="Arial"/>
          <w:sz w:val="21"/>
        </w:rPr>
        <w:tab/>
        <w:t>Hamar hektareako multzo bakoitza edo frakzioa eta urte bakoitza, 280 hektarearaino</w:t>
      </w:r>
      <w:r>
        <w:rPr>
          <w:rFonts w:ascii="Arial" w:hAnsi="Arial"/>
          <w:sz w:val="21"/>
        </w:rPr>
        <w:tab/>
        <w:t>268,57</w:t>
      </w:r>
    </w:p>
    <w:p w14:paraId="34B48892"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3" w:hanging="992"/>
        <w:rPr>
          <w:rFonts w:ascii="Arial" w:hAnsi="Arial" w:cs="Arial"/>
          <w:sz w:val="21"/>
          <w:szCs w:val="21"/>
        </w:rPr>
      </w:pPr>
      <w:r>
        <w:rPr>
          <w:rFonts w:ascii="Arial" w:hAnsi="Arial"/>
          <w:sz w:val="21"/>
        </w:rPr>
        <w:tab/>
        <w:t>2.3.1.2.</w:t>
      </w:r>
      <w:r>
        <w:rPr>
          <w:rFonts w:ascii="Arial" w:hAnsi="Arial"/>
          <w:sz w:val="21"/>
        </w:rPr>
        <w:tab/>
        <w:t>Hamar hektareako multzo bakoitza edo frakzioa eta urte bakoitza, 280 hektareatik aurrera</w:t>
      </w:r>
      <w:r>
        <w:rPr>
          <w:rFonts w:ascii="Arial" w:hAnsi="Arial"/>
          <w:sz w:val="21"/>
        </w:rPr>
        <w:tab/>
        <w:t>67,13</w:t>
      </w:r>
    </w:p>
    <w:p w14:paraId="0CE80788"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2.3.2.</w:t>
      </w:r>
      <w:r>
        <w:rPr>
          <w:rFonts w:ascii="Arial" w:hAnsi="Arial"/>
          <w:sz w:val="21"/>
        </w:rPr>
        <w:tab/>
        <w:t>22/1973 Legeari jarraituz emandakoak:</w:t>
      </w:r>
    </w:p>
    <w:p w14:paraId="3C75B29D"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2.3.2.1.</w:t>
      </w:r>
      <w:r>
        <w:rPr>
          <w:rFonts w:ascii="Arial" w:hAnsi="Arial"/>
          <w:sz w:val="21"/>
        </w:rPr>
        <w:tab/>
        <w:t>Lauki-sare eta urte bakoitza, 10 lauki-sareraino</w:t>
      </w:r>
      <w:r>
        <w:rPr>
          <w:rFonts w:ascii="Arial" w:hAnsi="Arial"/>
          <w:sz w:val="21"/>
        </w:rPr>
        <w:tab/>
        <w:t>746,02</w:t>
      </w:r>
    </w:p>
    <w:p w14:paraId="0A521272"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2.3.2.2.</w:t>
      </w:r>
      <w:r>
        <w:rPr>
          <w:rFonts w:ascii="Arial" w:hAnsi="Arial"/>
          <w:sz w:val="21"/>
        </w:rPr>
        <w:tab/>
        <w:t>Lauki-sare eta urte bakoitza, 10 lauki-saretik aurrera</w:t>
      </w:r>
      <w:r>
        <w:rPr>
          <w:rFonts w:ascii="Arial" w:hAnsi="Arial"/>
          <w:sz w:val="21"/>
        </w:rPr>
        <w:tab/>
        <w:t>186,49</w:t>
      </w:r>
    </w:p>
    <w:p w14:paraId="099A57FD"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Pr>
          <w:rFonts w:ascii="Arial" w:hAnsi="Arial"/>
          <w:sz w:val="21"/>
        </w:rPr>
        <w:tab/>
        <w:t>2.4.</w:t>
      </w:r>
      <w:r>
        <w:rPr>
          <w:rFonts w:ascii="Arial" w:hAnsi="Arial"/>
          <w:sz w:val="21"/>
        </w:rPr>
        <w:tab/>
        <w:t>A ataleko meategiak ustiatzeko baimenak:</w:t>
      </w:r>
      <w:r>
        <w:rPr>
          <w:rFonts w:ascii="Arial" w:hAnsi="Arial"/>
          <w:sz w:val="21"/>
        </w:rPr>
        <w:tab/>
      </w:r>
    </w:p>
    <w:p w14:paraId="012E3DB6"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2.4.1.</w:t>
      </w:r>
      <w:r>
        <w:rPr>
          <w:rFonts w:ascii="Arial" w:hAnsi="Arial"/>
          <w:sz w:val="21"/>
        </w:rPr>
        <w:tab/>
        <w:t>Urte bakoitzeko eta 5 hektarearaino</w:t>
      </w:r>
      <w:r>
        <w:rPr>
          <w:rFonts w:ascii="Arial" w:hAnsi="Arial"/>
          <w:sz w:val="21"/>
        </w:rPr>
        <w:tab/>
        <w:t>3.730,05</w:t>
      </w:r>
    </w:p>
    <w:p w14:paraId="6602167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3" w:hanging="992"/>
        <w:rPr>
          <w:rFonts w:ascii="Arial" w:hAnsi="Arial" w:cs="Arial"/>
          <w:sz w:val="21"/>
          <w:szCs w:val="21"/>
        </w:rPr>
      </w:pPr>
      <w:r>
        <w:rPr>
          <w:rFonts w:ascii="Arial" w:hAnsi="Arial"/>
          <w:sz w:val="21"/>
        </w:rPr>
        <w:tab/>
        <w:t>2.4.2.</w:t>
      </w:r>
      <w:r>
        <w:rPr>
          <w:rFonts w:ascii="Arial" w:hAnsi="Arial"/>
          <w:sz w:val="21"/>
        </w:rPr>
        <w:tab/>
        <w:t>Hektarea gehigarri eta urte bakoitza, 5 hektareatik aurrera</w:t>
      </w:r>
      <w:r>
        <w:rPr>
          <w:rFonts w:ascii="Arial" w:hAnsi="Arial"/>
          <w:sz w:val="21"/>
        </w:rPr>
        <w:tab/>
        <w:t>18,64</w:t>
      </w:r>
    </w:p>
    <w:p w14:paraId="792447D7"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right="2040" w:hanging="992"/>
        <w:rPr>
          <w:rFonts w:ascii="Arial" w:hAnsi="Arial" w:cs="Arial"/>
          <w:sz w:val="21"/>
          <w:szCs w:val="21"/>
        </w:rPr>
      </w:pPr>
      <w:r>
        <w:rPr>
          <w:rFonts w:ascii="Arial" w:hAnsi="Arial"/>
          <w:sz w:val="21"/>
        </w:rPr>
        <w:tab/>
        <w:t>2.5.</w:t>
      </w:r>
      <w:r>
        <w:rPr>
          <w:rFonts w:ascii="Arial" w:hAnsi="Arial"/>
          <w:sz w:val="21"/>
        </w:rPr>
        <w:tab/>
        <w:t>B ataleko meategiak ustiatzeko baimenak. Babes-perimetro bakoitza:</w:t>
      </w:r>
      <w:r>
        <w:rPr>
          <w:rFonts w:ascii="Arial" w:hAnsi="Arial"/>
          <w:sz w:val="21"/>
        </w:rPr>
        <w:tab/>
      </w:r>
    </w:p>
    <w:p w14:paraId="7FE4F76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2.5.1.</w:t>
      </w:r>
      <w:r>
        <w:rPr>
          <w:rFonts w:ascii="Arial" w:hAnsi="Arial"/>
          <w:sz w:val="21"/>
        </w:rPr>
        <w:tab/>
        <w:t>20 hektarearaino</w:t>
      </w:r>
      <w:r>
        <w:rPr>
          <w:rFonts w:ascii="Arial" w:hAnsi="Arial"/>
          <w:sz w:val="21"/>
        </w:rPr>
        <w:tab/>
        <w:t>3.730,05</w:t>
      </w:r>
    </w:p>
    <w:p w14:paraId="0DF3B3F0"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3" w:hanging="992"/>
        <w:rPr>
          <w:rFonts w:ascii="Arial" w:hAnsi="Arial" w:cs="Arial"/>
          <w:sz w:val="21"/>
          <w:szCs w:val="21"/>
        </w:rPr>
      </w:pPr>
      <w:r>
        <w:rPr>
          <w:rFonts w:ascii="Arial" w:hAnsi="Arial"/>
          <w:sz w:val="21"/>
        </w:rPr>
        <w:tab/>
        <w:t>2.5.2.</w:t>
      </w:r>
      <w:r>
        <w:rPr>
          <w:rFonts w:ascii="Arial" w:hAnsi="Arial"/>
          <w:sz w:val="21"/>
        </w:rPr>
        <w:tab/>
        <w:t>Hektarea gehigarri eta urte bakoitza, 20 hektareatik aurrera eta 70 hektarearaino</w:t>
      </w:r>
      <w:r>
        <w:rPr>
          <w:rFonts w:ascii="Arial" w:hAnsi="Arial"/>
          <w:sz w:val="21"/>
        </w:rPr>
        <w:tab/>
        <w:t>18,64</w:t>
      </w:r>
    </w:p>
    <w:p w14:paraId="594AB45C"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right="1473" w:hanging="992"/>
        <w:rPr>
          <w:rFonts w:ascii="Arial" w:hAnsi="Arial" w:cs="Arial"/>
          <w:sz w:val="21"/>
          <w:szCs w:val="21"/>
        </w:rPr>
      </w:pPr>
      <w:r>
        <w:rPr>
          <w:rFonts w:ascii="Arial" w:hAnsi="Arial"/>
          <w:sz w:val="21"/>
        </w:rPr>
        <w:tab/>
        <w:t>2.5.3.</w:t>
      </w:r>
      <w:r>
        <w:rPr>
          <w:rFonts w:ascii="Arial" w:hAnsi="Arial"/>
          <w:sz w:val="21"/>
        </w:rPr>
        <w:tab/>
        <w:t xml:space="preserve">Hektarea gehigarri eta urte bakoitza, 70 hektareatik aurrera </w:t>
      </w:r>
      <w:r>
        <w:rPr>
          <w:rFonts w:ascii="Arial" w:hAnsi="Arial"/>
          <w:sz w:val="21"/>
        </w:rPr>
        <w:tab/>
        <w:t>9,32</w:t>
      </w:r>
    </w:p>
    <w:p w14:paraId="21F613C7"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Pr>
          <w:rFonts w:ascii="Arial" w:hAnsi="Arial"/>
          <w:sz w:val="21"/>
        </w:rPr>
        <w:tab/>
        <w:t>3.</w:t>
      </w:r>
      <w:r>
        <w:rPr>
          <w:rFonts w:ascii="Arial" w:hAnsi="Arial"/>
          <w:sz w:val="21"/>
        </w:rPr>
        <w:tab/>
        <w:t>Meatzaritzarekin lotutako beste zerbitzu batzuk:</w:t>
      </w:r>
    </w:p>
    <w:p w14:paraId="78617169"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80"/>
        <w:ind w:left="1134" w:right="1473" w:hanging="992"/>
        <w:rPr>
          <w:rFonts w:ascii="Arial" w:hAnsi="Arial" w:cs="Arial"/>
          <w:sz w:val="21"/>
          <w:szCs w:val="21"/>
        </w:rPr>
      </w:pPr>
      <w:r>
        <w:rPr>
          <w:rFonts w:ascii="Arial" w:hAnsi="Arial"/>
          <w:sz w:val="21"/>
        </w:rPr>
        <w:tab/>
        <w:t>3.1.</w:t>
      </w:r>
      <w:r>
        <w:rPr>
          <w:rFonts w:ascii="Arial" w:hAnsi="Arial"/>
          <w:sz w:val="21"/>
        </w:rPr>
        <w:tab/>
        <w:t>Meatzaritzako ustiategietako urteko lehergai-kontsumorako baimena edo obra zibileko leherketetarako ereduzko proiektua onartzea:</w:t>
      </w:r>
    </w:p>
    <w:p w14:paraId="4D48CB38"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spacing w:before="120"/>
        <w:ind w:left="1134" w:hanging="992"/>
        <w:rPr>
          <w:rFonts w:ascii="Arial" w:hAnsi="Arial" w:cs="Arial"/>
          <w:sz w:val="21"/>
          <w:szCs w:val="21"/>
        </w:rPr>
      </w:pPr>
      <w:r>
        <w:rPr>
          <w:rFonts w:ascii="Arial" w:hAnsi="Arial"/>
          <w:sz w:val="21"/>
        </w:rPr>
        <w:tab/>
        <w:t>3.1.1.</w:t>
      </w:r>
      <w:r>
        <w:rPr>
          <w:rFonts w:ascii="Arial" w:hAnsi="Arial"/>
          <w:sz w:val="21"/>
        </w:rPr>
        <w:tab/>
        <w:t>1.000 kg lehergai arte</w:t>
      </w:r>
      <w:r>
        <w:rPr>
          <w:rFonts w:ascii="Arial" w:hAnsi="Arial"/>
          <w:sz w:val="21"/>
        </w:rPr>
        <w:tab/>
        <w:t>30,47</w:t>
      </w:r>
    </w:p>
    <w:p w14:paraId="7CA909C4" w14:textId="77777777" w:rsidR="00074C98" w:rsidRPr="009D0202" w:rsidRDefault="00074C98" w:rsidP="00074C98">
      <w:pPr>
        <w:shd w:val="clear" w:color="auto" w:fill="FFFFFF" w:themeFill="background1"/>
        <w:tabs>
          <w:tab w:val="center" w:pos="-4678"/>
          <w:tab w:val="right" w:pos="851"/>
          <w:tab w:val="decimal" w:pos="8505"/>
        </w:tabs>
        <w:autoSpaceDE w:val="0"/>
        <w:autoSpaceDN w:val="0"/>
        <w:adjustRightInd w:val="0"/>
        <w:ind w:left="1134" w:hanging="992"/>
        <w:rPr>
          <w:rFonts w:ascii="Arial" w:hAnsi="Arial" w:cs="Arial"/>
          <w:sz w:val="21"/>
          <w:szCs w:val="21"/>
        </w:rPr>
      </w:pPr>
      <w:r>
        <w:rPr>
          <w:rFonts w:ascii="Arial" w:hAnsi="Arial"/>
          <w:sz w:val="21"/>
        </w:rPr>
        <w:tab/>
        <w:t>3.1.2.</w:t>
      </w:r>
      <w:r>
        <w:rPr>
          <w:rFonts w:ascii="Arial" w:hAnsi="Arial"/>
          <w:sz w:val="21"/>
        </w:rPr>
        <w:tab/>
        <w:t>Hortik gora, 1.000 kg lehergaiko multzo bakoitza edo frakzio bakoitza</w:t>
      </w:r>
      <w:r>
        <w:rPr>
          <w:rFonts w:ascii="Arial" w:hAnsi="Arial"/>
          <w:sz w:val="21"/>
        </w:rPr>
        <w:tab/>
        <w:t>3,03</w:t>
      </w:r>
    </w:p>
    <w:p w14:paraId="7BE8B004"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right="1332" w:hanging="992"/>
        <w:rPr>
          <w:rFonts w:ascii="Arial" w:hAnsi="Arial" w:cs="Arial"/>
          <w:sz w:val="21"/>
          <w:szCs w:val="21"/>
        </w:rPr>
      </w:pPr>
      <w:r>
        <w:rPr>
          <w:rFonts w:ascii="Arial" w:hAnsi="Arial"/>
          <w:sz w:val="21"/>
        </w:rPr>
        <w:tab/>
        <w:t>3.2.</w:t>
      </w:r>
      <w:r>
        <w:rPr>
          <w:rFonts w:ascii="Arial" w:hAnsi="Arial"/>
          <w:sz w:val="21"/>
        </w:rPr>
        <w:tab/>
        <w:t>Meatze-baliabideen lan-planak onartzea: 132. artikuluaren oinarrizko tarifaren % 50, urteko ustiapen-aurrekontuari aplikatuta, 373,66 euroko mugarekin</w:t>
      </w:r>
    </w:p>
    <w:p w14:paraId="28B5878F" w14:textId="77777777" w:rsidR="00074C98" w:rsidRPr="009D0202" w:rsidRDefault="00074C98" w:rsidP="00074C98">
      <w:pPr>
        <w:shd w:val="clear" w:color="auto" w:fill="FFFFFF" w:themeFill="background1"/>
        <w:tabs>
          <w:tab w:val="center" w:pos="-4678"/>
          <w:tab w:val="right" w:pos="851"/>
          <w:tab w:val="decimal" w:pos="7938"/>
        </w:tabs>
        <w:autoSpaceDE w:val="0"/>
        <w:autoSpaceDN w:val="0"/>
        <w:adjustRightInd w:val="0"/>
        <w:spacing w:before="180"/>
        <w:ind w:left="1134" w:right="1331" w:hanging="992"/>
        <w:rPr>
          <w:rFonts w:ascii="Candara" w:hAnsi="Candara"/>
          <w:sz w:val="23"/>
          <w:szCs w:val="23"/>
        </w:rPr>
      </w:pPr>
      <w:r>
        <w:rPr>
          <w:rFonts w:ascii="Arial" w:hAnsi="Arial"/>
          <w:sz w:val="21"/>
        </w:rPr>
        <w:tab/>
        <w:t>3.3.</w:t>
      </w:r>
      <w:r>
        <w:rPr>
          <w:rFonts w:ascii="Arial" w:hAnsi="Arial"/>
          <w:sz w:val="21"/>
        </w:rPr>
        <w:tab/>
        <w:t>A, B, C eta D ataleko baliabideei buruz, arauek agindutako txostenak, demarkazioak, mugaketak eta ikuskapenak, eta Meatzaritzako Segurtasunaren Oinarrizko Arauei buruzko Araubide Orokorrean ezarritakoa: aurreko 132. artikuluko 5. tarifa</w:t>
      </w:r>
      <w:r>
        <w:rPr>
          <w:rFonts w:ascii="Candara" w:hAnsi="Candara"/>
          <w:color w:val="C00000"/>
          <w:sz w:val="23"/>
        </w:rPr>
        <w:tab/>
      </w:r>
    </w:p>
    <w:p w14:paraId="571E4766" w14:textId="77777777" w:rsidR="00074C98" w:rsidRPr="009D0202" w:rsidRDefault="00074C98" w:rsidP="00074C98">
      <w:pPr>
        <w:pStyle w:val="Ttulo3"/>
        <w:shd w:val="clear" w:color="auto" w:fill="FFFFFF" w:themeFill="background1"/>
      </w:pPr>
      <w:bookmarkStart w:id="257" w:name="_Toc155960244"/>
      <w:r>
        <w:t>141. artikulua. Eratorritako emakidak.</w:t>
      </w:r>
      <w:bookmarkEnd w:id="256"/>
      <w:bookmarkEnd w:id="257"/>
    </w:p>
    <w:p w14:paraId="3FA5F4B6"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58" w:name="_Toc473955381"/>
      <w:r>
        <w:rPr>
          <w:rFonts w:ascii="Arial" w:hAnsi="Arial"/>
          <w:sz w:val="21"/>
        </w:rPr>
        <w:t xml:space="preserve">Jabari publikoaren erabilera pribatiboagatik ezarritako tasa aplikatzean, ustiatze-emakida ikertze-baimen batetik badator, likidazio osagarria egin beharko da, emakida esleitzeko erabakia irmo </w:t>
      </w:r>
      <w:r>
        <w:rPr>
          <w:rFonts w:ascii="Arial" w:hAnsi="Arial"/>
          <w:sz w:val="21"/>
        </w:rPr>
        <w:lastRenderedPageBreak/>
        <w:t>bihurtzen denetik urte naturala amaitu artekoa, hartatik kenduta emakidaren sorburu den ikertze-baimenaren aldi berari dagokion tasa.</w:t>
      </w:r>
    </w:p>
    <w:p w14:paraId="5CA9D018" w14:textId="77777777" w:rsidR="00074C98" w:rsidRPr="009D0202" w:rsidRDefault="00074C98" w:rsidP="00074C98">
      <w:pPr>
        <w:pStyle w:val="Ttulo3"/>
        <w:shd w:val="clear" w:color="auto" w:fill="FFFFFF" w:themeFill="background1"/>
      </w:pPr>
      <w:bookmarkStart w:id="259" w:name="_Toc155960245"/>
      <w:r>
        <w:t>142. artikulua. Ez ordaintzeagatik iraungitzea.</w:t>
      </w:r>
      <w:bookmarkEnd w:id="258"/>
      <w:bookmarkEnd w:id="259"/>
    </w:p>
    <w:p w14:paraId="79A10AB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Lege honetako 22. artikuluan xedatutakoa gorabehera eta alde batera utzita meatzaritzari buruzko indarreko legeriaren arabera izan daitezkeen bestelako arrazoiak, jabari publikoaren erabilera pribatiboagatik ezarritako tasa borondatez ordaintzeko epean ordaintzen ez bada eta bi hilabete igaro badira tributu-zorraren ordainketa gauzatu edo bermatu gabe, iraungitzat joko dira meategiak ustiatzeko emakidak, baita meategiak esploratzeko eta ikertzeko baimenak ere; hargatik eragotzi gabe beste zehapen batzuk ere metatzea, bat etorrita arau-hauste eta zehapenen araubide orokorrarekin.</w:t>
      </w:r>
    </w:p>
    <w:p w14:paraId="32254B87" w14:textId="77777777" w:rsidR="00074C98" w:rsidRPr="009D0202" w:rsidRDefault="00074C98" w:rsidP="00074C98">
      <w:pPr>
        <w:pStyle w:val="Ttulo2"/>
        <w:shd w:val="clear" w:color="auto" w:fill="FFFFFF" w:themeFill="background1"/>
      </w:pPr>
      <w:bookmarkStart w:id="260" w:name="_Toc155960251"/>
      <w:r>
        <w:t>IV. KAPITULUA. MAHASTIZAINTZA- ETA ARDOGINTZA-SEKTOREKO ERREGISTRO-LIBURUAK EGITEAGATIK EZARRITAKO TASA</w:t>
      </w:r>
      <w:bookmarkEnd w:id="260"/>
    </w:p>
    <w:p w14:paraId="5BCF384F" w14:textId="77777777" w:rsidR="00074C98" w:rsidRPr="009D0202" w:rsidRDefault="00074C98" w:rsidP="00074C98">
      <w:pPr>
        <w:pStyle w:val="Ttulo3"/>
        <w:shd w:val="clear" w:color="auto" w:fill="FFFFFF" w:themeFill="background1"/>
      </w:pPr>
      <w:bookmarkStart w:id="261" w:name="_Toc473955404"/>
      <w:bookmarkStart w:id="262" w:name="_Toc155960252"/>
      <w:r>
        <w:t>143. artikulua. Zerga-egitatea.</w:t>
      </w:r>
      <w:bookmarkEnd w:id="261"/>
      <w:bookmarkEnd w:id="262"/>
    </w:p>
    <w:p w14:paraId="37B0065E"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63" w:name="_Toc473955405"/>
      <w:r>
        <w:rPr>
          <w:rFonts w:ascii="Arial" w:hAnsi="Arial"/>
          <w:sz w:val="21"/>
        </w:rPr>
        <w:t>Tasa honen zerga-egitatea da mahastizaintza eta ardogintzaren arloan nahitaez bete beharreko erregistro-liburuak egitea, eredu hauen arabera:</w:t>
      </w:r>
    </w:p>
    <w:p w14:paraId="76F10B8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1. eredua. Produktu hauen sarrerak eta irteerak erregistratzeko liburuak: mahaiko ardoa, eskualde jakin batean produzitutako kalitateko ardoa, ardoak elaboratzeko produktuak eta amaierako produktuak.</w:t>
      </w:r>
    </w:p>
    <w:p w14:paraId="1855246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2. eredua. Produktu hauen sarrerak eta irteerak erregistratzeko liburua: elaborazio-prozesuak dituzten mahastizaintza eta ardogintzako produktuak (ardo aparduna, ardo apardun gasduna, eskualde jakin batean produzitutako kalitateko likore-ardoa, eskualde jakin batean produzitutako kalitateko ardo aparduna, eskualde jakin batean produzitutako ardo txinpartaduna, ardo aromatizatuak, sangria, mahats-zukuak eta bestelakoak).</w:t>
      </w:r>
    </w:p>
    <w:p w14:paraId="1562206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3. eredua. Jarduera hauek erregistratzeko liburuak: praktika enologikoak, produktuak elaboratzeko prozesuak eta erregistratu beharreko prozesu eta praktiketarako produktuen mugimendua.</w:t>
      </w:r>
    </w:p>
    <w:p w14:paraId="708267A9" w14:textId="77777777" w:rsidR="00074C98" w:rsidRPr="009D0202" w:rsidRDefault="00074C98" w:rsidP="00074C98">
      <w:pPr>
        <w:pStyle w:val="Ttulo3"/>
        <w:shd w:val="clear" w:color="auto" w:fill="FFFFFF" w:themeFill="background1"/>
      </w:pPr>
      <w:bookmarkStart w:id="264" w:name="_Toc155960253"/>
      <w:r>
        <w:t>144. artikulua. Subjektu pasiboa.</w:t>
      </w:r>
      <w:bookmarkEnd w:id="263"/>
      <w:bookmarkEnd w:id="264"/>
    </w:p>
    <w:p w14:paraId="55CFA07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65" w:name="_Toc473955406"/>
      <w:r>
        <w:rPr>
          <w:rFonts w:ascii="Arial" w:hAnsi="Arial"/>
          <w:sz w:val="21"/>
        </w:rPr>
        <w:t>Tasa honen subjektu pasibo dira zerga-egitate diren mahastizaintza eta ardogintzako produktuak elaboratu, biltegiratu eta ontziratzeko jardueretan aritzen diren nekazaritza-industrien titularrak —pertsona fisikoak nahiz juridikoak izan—, betiere zerga-egitatean aipatzen diren erregistro-liburuak betetzeko betebeharra baldin badute.</w:t>
      </w:r>
    </w:p>
    <w:p w14:paraId="194C3952" w14:textId="77777777" w:rsidR="00074C98" w:rsidRPr="009D0202" w:rsidRDefault="00074C98" w:rsidP="00074C98">
      <w:pPr>
        <w:pStyle w:val="Ttulo3"/>
        <w:shd w:val="clear" w:color="auto" w:fill="FFFFFF" w:themeFill="background1"/>
      </w:pPr>
      <w:bookmarkStart w:id="266" w:name="_Toc155960254"/>
      <w:r>
        <w:t xml:space="preserve">145. artikulua. </w:t>
      </w:r>
      <w:proofErr w:type="spellStart"/>
      <w:r>
        <w:t>Sortzapena</w:t>
      </w:r>
      <w:proofErr w:type="spellEnd"/>
      <w:r>
        <w:t>.</w:t>
      </w:r>
      <w:bookmarkEnd w:id="265"/>
      <w:bookmarkEnd w:id="266"/>
    </w:p>
    <w:p w14:paraId="1C3FBFD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67" w:name="_Toc473955407"/>
      <w:r>
        <w:rPr>
          <w:rFonts w:ascii="Arial" w:hAnsi="Arial"/>
          <w:sz w:val="21"/>
        </w:rPr>
        <w:t xml:space="preserve">Zerga-egitatean aipatzen diren erregistro-liburuak </w:t>
      </w:r>
      <w:proofErr w:type="spellStart"/>
      <w:r>
        <w:rPr>
          <w:rFonts w:ascii="Arial" w:hAnsi="Arial"/>
          <w:sz w:val="21"/>
        </w:rPr>
        <w:t>eginbidetuta</w:t>
      </w:r>
      <w:proofErr w:type="spellEnd"/>
      <w:r>
        <w:rPr>
          <w:rFonts w:ascii="Arial" w:hAnsi="Arial"/>
          <w:sz w:val="21"/>
        </w:rPr>
        <w:t xml:space="preserve"> ematen direnean izango da tasaren </w:t>
      </w:r>
      <w:proofErr w:type="spellStart"/>
      <w:r>
        <w:rPr>
          <w:rFonts w:ascii="Arial" w:hAnsi="Arial"/>
          <w:sz w:val="21"/>
        </w:rPr>
        <w:t>sortzapena</w:t>
      </w:r>
      <w:proofErr w:type="spellEnd"/>
      <w:r>
        <w:rPr>
          <w:rFonts w:ascii="Arial" w:hAnsi="Arial"/>
          <w:sz w:val="21"/>
        </w:rPr>
        <w:t>.</w:t>
      </w:r>
    </w:p>
    <w:p w14:paraId="54AEF4F7" w14:textId="77777777" w:rsidR="00074C98" w:rsidRPr="009D0202" w:rsidRDefault="00074C98" w:rsidP="00074C98">
      <w:pPr>
        <w:pStyle w:val="Ttulo3"/>
        <w:shd w:val="clear" w:color="auto" w:fill="FFFFFF" w:themeFill="background1"/>
      </w:pPr>
      <w:bookmarkStart w:id="268" w:name="_Toc155960255"/>
      <w:r>
        <w:t>146. artikulua. Kuota.</w:t>
      </w:r>
      <w:bookmarkEnd w:id="267"/>
      <w:bookmarkEnd w:id="268"/>
    </w:p>
    <w:p w14:paraId="56F8967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69" w:name="_Toc473955408"/>
      <w:r>
        <w:rPr>
          <w:rFonts w:ascii="Arial" w:hAnsi="Arial"/>
          <w:sz w:val="21"/>
        </w:rPr>
        <w:t>Tarifa honen arabera eskatuko da tasa (eurotan):</w:t>
      </w:r>
    </w:p>
    <w:tbl>
      <w:tblPr>
        <w:tblW w:w="5812"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3969"/>
        <w:gridCol w:w="1276"/>
      </w:tblGrid>
      <w:tr w:rsidR="00074C98" w:rsidRPr="009D0202" w14:paraId="01E28CD9"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9B18BA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4B467A0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Lehenengo eredua, ale bakoitza</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9C33C05" w14:textId="77777777" w:rsidR="00074C98" w:rsidRPr="009D0202" w:rsidRDefault="00074C98" w:rsidP="00993A36">
            <w:pPr>
              <w:shd w:val="clear" w:color="auto" w:fill="FFFFFF" w:themeFill="background1"/>
              <w:tabs>
                <w:tab w:val="decimal" w:pos="612"/>
              </w:tabs>
              <w:rPr>
                <w:rFonts w:ascii="Arial" w:hAnsi="Arial" w:cs="Arial"/>
                <w:sz w:val="21"/>
                <w:szCs w:val="21"/>
              </w:rPr>
            </w:pPr>
            <w:r>
              <w:rPr>
                <w:rFonts w:ascii="Arial" w:hAnsi="Arial"/>
                <w:sz w:val="21"/>
              </w:rPr>
              <w:t>23,09</w:t>
            </w:r>
          </w:p>
        </w:tc>
      </w:tr>
      <w:tr w:rsidR="00074C98" w:rsidRPr="009D0202" w14:paraId="181D3B02"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B420C1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FD5BA9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Bigarren eredua, ale bakoitza</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25646902" w14:textId="77777777" w:rsidR="00074C98" w:rsidRPr="009D0202" w:rsidRDefault="00074C98" w:rsidP="00993A36">
            <w:pPr>
              <w:shd w:val="clear" w:color="auto" w:fill="FFFFFF" w:themeFill="background1"/>
              <w:tabs>
                <w:tab w:val="decimal" w:pos="612"/>
              </w:tabs>
              <w:rPr>
                <w:rFonts w:ascii="Arial" w:hAnsi="Arial" w:cs="Arial"/>
                <w:sz w:val="21"/>
                <w:szCs w:val="21"/>
              </w:rPr>
            </w:pPr>
            <w:r>
              <w:rPr>
                <w:rFonts w:ascii="Arial" w:hAnsi="Arial"/>
                <w:sz w:val="21"/>
              </w:rPr>
              <w:t>50,04</w:t>
            </w:r>
          </w:p>
        </w:tc>
      </w:tr>
      <w:tr w:rsidR="00074C98" w:rsidRPr="009D0202" w14:paraId="336C6A88"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46D87E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90484E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Hirugarren eredua, ale bakoitza</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D6AC09E" w14:textId="77777777" w:rsidR="00074C98" w:rsidRPr="009D0202" w:rsidRDefault="00074C98" w:rsidP="00993A36">
            <w:pPr>
              <w:shd w:val="clear" w:color="auto" w:fill="FFFFFF" w:themeFill="background1"/>
              <w:tabs>
                <w:tab w:val="decimal" w:pos="612"/>
              </w:tabs>
              <w:rPr>
                <w:rFonts w:ascii="Arial" w:hAnsi="Arial" w:cs="Arial"/>
                <w:sz w:val="21"/>
                <w:szCs w:val="21"/>
              </w:rPr>
            </w:pPr>
            <w:r>
              <w:rPr>
                <w:rFonts w:ascii="Arial" w:hAnsi="Arial"/>
                <w:sz w:val="21"/>
              </w:rPr>
              <w:t>19,26</w:t>
            </w:r>
          </w:p>
        </w:tc>
      </w:tr>
    </w:tbl>
    <w:p w14:paraId="613FA411" w14:textId="77777777" w:rsidR="00074C98" w:rsidRPr="009D0202" w:rsidRDefault="00074C98" w:rsidP="00074C98">
      <w:pPr>
        <w:pStyle w:val="Ttulo3"/>
        <w:shd w:val="clear" w:color="auto" w:fill="FFFFFF" w:themeFill="background1"/>
      </w:pPr>
      <w:bookmarkStart w:id="270" w:name="_Toc155960256"/>
      <w:r>
        <w:lastRenderedPageBreak/>
        <w:t>147. artikulua. Tasa likidatzea.</w:t>
      </w:r>
      <w:bookmarkEnd w:id="269"/>
      <w:bookmarkEnd w:id="270"/>
    </w:p>
    <w:p w14:paraId="6186170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Subjektu pasiboek </w:t>
      </w:r>
      <w:proofErr w:type="spellStart"/>
      <w:r>
        <w:rPr>
          <w:rFonts w:ascii="Arial" w:hAnsi="Arial"/>
          <w:sz w:val="21"/>
        </w:rPr>
        <w:t>autolikidazioaren</w:t>
      </w:r>
      <w:proofErr w:type="spellEnd"/>
      <w:r>
        <w:rPr>
          <w:rFonts w:ascii="Arial" w:hAnsi="Arial"/>
          <w:sz w:val="21"/>
        </w:rPr>
        <w:t xml:space="preserve"> bitartez zehaztu eta ordaindu beharko dute tributu-zorra, erregelamenduz adierazitako tokian, moduan eta epeen barruan.</w:t>
      </w:r>
    </w:p>
    <w:p w14:paraId="702DAB13" w14:textId="77777777" w:rsidR="00074C98" w:rsidRPr="009D0202" w:rsidRDefault="00074C98" w:rsidP="00074C98">
      <w:pPr>
        <w:pStyle w:val="Ttulo2"/>
        <w:shd w:val="clear" w:color="auto" w:fill="FFFFFF" w:themeFill="background1"/>
      </w:pPr>
      <w:bookmarkStart w:id="271" w:name="_Toc155960257"/>
      <w:bookmarkStart w:id="272" w:name="_Toc473955409"/>
      <w:r>
        <w:t>V. KAPITULUA. AISIALDIKO ITSAS ARRANTZARAKO LIZENTZIA EGITEAGATIK EZARRITAKO TASA</w:t>
      </w:r>
      <w:bookmarkEnd w:id="271"/>
    </w:p>
    <w:p w14:paraId="2308E1B4" w14:textId="77777777" w:rsidR="00074C98" w:rsidRPr="009D0202" w:rsidRDefault="00074C98" w:rsidP="00074C98">
      <w:pPr>
        <w:pStyle w:val="Ttulo3"/>
        <w:shd w:val="clear" w:color="auto" w:fill="FFFFFF" w:themeFill="background1"/>
      </w:pPr>
      <w:bookmarkStart w:id="273" w:name="_Toc155960258"/>
      <w:bookmarkEnd w:id="272"/>
      <w:r>
        <w:t>148. artikulua. Zerga-egitatea.</w:t>
      </w:r>
      <w:bookmarkEnd w:id="273"/>
    </w:p>
    <w:p w14:paraId="26C77C2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administrazio-zerbitzuak ematea, Itsas Arrantzari buruzko martxoaren 13ko 6/1998 Legearen arabera aisialdiko itsas arrantzarako edo itsasertzean eta itsasadarretan itsas belarrak biltzeko behar diren lizentzietarako.</w:t>
      </w:r>
    </w:p>
    <w:p w14:paraId="4DF29BC4" w14:textId="77777777" w:rsidR="00074C98" w:rsidRPr="009D0202" w:rsidRDefault="00074C98" w:rsidP="00074C98">
      <w:pPr>
        <w:pStyle w:val="Ttulo3"/>
        <w:shd w:val="clear" w:color="auto" w:fill="FFFFFF" w:themeFill="background1"/>
      </w:pPr>
      <w:bookmarkStart w:id="274" w:name="_Toc155960259"/>
      <w:r>
        <w:t>149. artikulua. Subjektu pasiboa.</w:t>
      </w:r>
      <w:bookmarkEnd w:id="274"/>
    </w:p>
    <w:p w14:paraId="6F4E7F7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aisialdiko itsas arrantzarako lizentzia eskatzen duten pertsona fisikoak.</w:t>
      </w:r>
    </w:p>
    <w:p w14:paraId="317E2E6A" w14:textId="77777777" w:rsidR="00074C98" w:rsidRPr="009D0202" w:rsidRDefault="00074C98" w:rsidP="00074C98">
      <w:pPr>
        <w:pStyle w:val="Ttulo3"/>
        <w:shd w:val="clear" w:color="auto" w:fill="FFFFFF" w:themeFill="background1"/>
      </w:pPr>
      <w:bookmarkStart w:id="275" w:name="_Toc155960260"/>
      <w:r>
        <w:t xml:space="preserve">150. artikulua. </w:t>
      </w:r>
      <w:proofErr w:type="spellStart"/>
      <w:r>
        <w:t>Sortzapena</w:t>
      </w:r>
      <w:proofErr w:type="spellEnd"/>
      <w:r>
        <w:t>.</w:t>
      </w:r>
      <w:bookmarkEnd w:id="275"/>
    </w:p>
    <w:p w14:paraId="50C754F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gauzatzen direnean izango da. Hala ere, dagokion lizentzia egiten den unean </w:t>
      </w:r>
      <w:proofErr w:type="spellStart"/>
      <w:r>
        <w:rPr>
          <w:rFonts w:ascii="Arial" w:hAnsi="Arial"/>
          <w:sz w:val="21"/>
        </w:rPr>
        <w:t>exijitu</w:t>
      </w:r>
      <w:proofErr w:type="spellEnd"/>
      <w:r>
        <w:rPr>
          <w:rFonts w:ascii="Arial" w:hAnsi="Arial"/>
          <w:sz w:val="21"/>
        </w:rPr>
        <w:t xml:space="preserve"> ahal izango da ordainketa.</w:t>
      </w:r>
    </w:p>
    <w:p w14:paraId="0A13C4B4" w14:textId="77777777" w:rsidR="00074C98" w:rsidRPr="009D0202" w:rsidRDefault="00074C98" w:rsidP="00074C98">
      <w:pPr>
        <w:pStyle w:val="Ttulo3"/>
        <w:shd w:val="clear" w:color="auto" w:fill="FFFFFF" w:themeFill="background1"/>
      </w:pPr>
      <w:bookmarkStart w:id="276" w:name="_Toc155960261"/>
      <w:r>
        <w:t>151. artikulua. Kuota.</w:t>
      </w:r>
      <w:r>
        <w:rPr>
          <w:rStyle w:val="Refdenotaalpie"/>
        </w:rPr>
        <w:t xml:space="preserve"> </w:t>
      </w:r>
      <w:bookmarkEnd w:id="276"/>
    </w:p>
    <w:p w14:paraId="336DE49D"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Hona tasaren zenbatekoa:</w:t>
      </w:r>
    </w:p>
    <w:p w14:paraId="19E82FDB" w14:textId="77777777" w:rsidR="00074C98" w:rsidRPr="009D0202" w:rsidRDefault="00074C98" w:rsidP="00074C98">
      <w:pPr>
        <w:pStyle w:val="1"/>
        <w:numPr>
          <w:ilvl w:val="0"/>
          <w:numId w:val="17"/>
        </w:numPr>
        <w:shd w:val="clear" w:color="auto" w:fill="FFFFFF" w:themeFill="background1"/>
        <w:tabs>
          <w:tab w:val="clear" w:pos="720"/>
          <w:tab w:val="clear" w:pos="8505"/>
          <w:tab w:val="decimal" w:leader="dot" w:pos="-2835"/>
          <w:tab w:val="num" w:pos="426"/>
          <w:tab w:val="right" w:pos="9214"/>
        </w:tabs>
        <w:spacing w:before="0" w:after="40" w:line="240" w:lineRule="auto"/>
        <w:ind w:left="284" w:right="0" w:hanging="284"/>
        <w:rPr>
          <w:rFonts w:ascii="Arial" w:hAnsi="Arial" w:cs="Arial"/>
          <w:smallCaps w:val="0"/>
          <w:sz w:val="21"/>
          <w:szCs w:val="21"/>
        </w:rPr>
      </w:pPr>
      <w:r>
        <w:rPr>
          <w:rFonts w:ascii="Arial" w:hAnsi="Arial"/>
          <w:smallCaps w:val="0"/>
          <w:sz w:val="21"/>
        </w:rPr>
        <w:t>Ur-azaleko arrantzarako lizentzia egitea (bost urteko balioa): 18,31 euro.</w:t>
      </w:r>
    </w:p>
    <w:p w14:paraId="7B80AFB5" w14:textId="77777777" w:rsidR="00074C98" w:rsidRPr="009D0202" w:rsidRDefault="00074C98" w:rsidP="00074C98">
      <w:pPr>
        <w:pStyle w:val="1"/>
        <w:numPr>
          <w:ilvl w:val="0"/>
          <w:numId w:val="17"/>
        </w:numPr>
        <w:shd w:val="clear" w:color="auto" w:fill="FFFFFF" w:themeFill="background1"/>
        <w:tabs>
          <w:tab w:val="clear" w:pos="720"/>
          <w:tab w:val="clear" w:pos="8505"/>
          <w:tab w:val="decimal" w:leader="dot" w:pos="-2977"/>
          <w:tab w:val="num" w:pos="426"/>
          <w:tab w:val="right" w:pos="9214"/>
        </w:tabs>
        <w:spacing w:before="0" w:after="120" w:line="240" w:lineRule="auto"/>
        <w:ind w:left="284" w:right="0" w:hanging="284"/>
        <w:rPr>
          <w:rFonts w:ascii="Arial" w:hAnsi="Arial" w:cs="Arial"/>
          <w:smallCaps w:val="0"/>
          <w:sz w:val="21"/>
          <w:szCs w:val="21"/>
        </w:rPr>
      </w:pPr>
      <w:r>
        <w:rPr>
          <w:rFonts w:ascii="Arial" w:hAnsi="Arial"/>
          <w:smallCaps w:val="0"/>
          <w:sz w:val="21"/>
        </w:rPr>
        <w:t>Urpeko arrantzarako lizentzia egitea (urtebeteko balioa): 18,31 euro.</w:t>
      </w:r>
    </w:p>
    <w:p w14:paraId="12E1BA14" w14:textId="77777777" w:rsidR="00074C98" w:rsidRPr="009D0202" w:rsidRDefault="00074C98" w:rsidP="00074C98">
      <w:pPr>
        <w:pStyle w:val="Ttulo2"/>
        <w:shd w:val="clear" w:color="auto" w:fill="FFFFFF" w:themeFill="background1"/>
      </w:pPr>
      <w:bookmarkStart w:id="277" w:name="_Toc155960262"/>
      <w:r>
        <w:t>VI. KAPITULUA. ANGULA ARRANTZATZEKO LIZENTZIA EGITEAGATIK EZARRITAKO TASA</w:t>
      </w:r>
      <w:bookmarkEnd w:id="277"/>
    </w:p>
    <w:p w14:paraId="78AC4689" w14:textId="77777777" w:rsidR="00074C98" w:rsidRPr="009D0202" w:rsidRDefault="00074C98" w:rsidP="00074C98">
      <w:pPr>
        <w:pStyle w:val="Ttulo3"/>
        <w:shd w:val="clear" w:color="auto" w:fill="FFFFFF" w:themeFill="background1"/>
      </w:pPr>
      <w:bookmarkStart w:id="278" w:name="_Toc155960263"/>
      <w:r>
        <w:t>152. artikulua. Zerga-egitatea.</w:t>
      </w:r>
      <w:bookmarkEnd w:id="278"/>
    </w:p>
    <w:p w14:paraId="041AFB9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administrazio-zerbitzuak ematea, araudiaren arabera Euskal Autonomia Erkidegoko barne-uretan angulak lehorretik nahiz ontzitik arrantzatzeko lizentziak egin, berritu eta emateko.</w:t>
      </w:r>
    </w:p>
    <w:p w14:paraId="1A32B995" w14:textId="77777777" w:rsidR="00074C98" w:rsidRPr="009D0202" w:rsidRDefault="00074C98" w:rsidP="00074C98">
      <w:pPr>
        <w:pStyle w:val="Ttulo3"/>
        <w:shd w:val="clear" w:color="auto" w:fill="FFFFFF" w:themeFill="background1"/>
      </w:pPr>
      <w:bookmarkStart w:id="279" w:name="_Toc155960264"/>
      <w:r>
        <w:t>153. artikulua. Subjektu pasiboa.</w:t>
      </w:r>
      <w:bookmarkEnd w:id="279"/>
    </w:p>
    <w:p w14:paraId="270647E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angula arrantzatzeko lizentzia egitea, berritzea eta ematea eskatzen duten pertsona fisikoak.</w:t>
      </w:r>
    </w:p>
    <w:p w14:paraId="3701E474" w14:textId="77777777" w:rsidR="00074C98" w:rsidRPr="009D0202" w:rsidRDefault="00074C98" w:rsidP="00074C98">
      <w:pPr>
        <w:pStyle w:val="Ttulo3"/>
        <w:shd w:val="clear" w:color="auto" w:fill="FFFFFF" w:themeFill="background1"/>
      </w:pPr>
      <w:bookmarkStart w:id="280" w:name="_Toc155960265"/>
      <w:r>
        <w:t xml:space="preserve">154. artikulua. </w:t>
      </w:r>
      <w:proofErr w:type="spellStart"/>
      <w:r>
        <w:t>Sortzapena</w:t>
      </w:r>
      <w:proofErr w:type="spellEnd"/>
      <w:r>
        <w:t>.</w:t>
      </w:r>
      <w:bookmarkEnd w:id="280"/>
    </w:p>
    <w:p w14:paraId="5EA6071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gauzatzen direnean izango da. Halere, lizentzia egiteko eskaera egiten den unean </w:t>
      </w:r>
      <w:proofErr w:type="spellStart"/>
      <w:r>
        <w:rPr>
          <w:rFonts w:ascii="Arial" w:hAnsi="Arial"/>
          <w:sz w:val="21"/>
        </w:rPr>
        <w:t>exijitu</w:t>
      </w:r>
      <w:proofErr w:type="spellEnd"/>
      <w:r>
        <w:rPr>
          <w:rFonts w:ascii="Arial" w:hAnsi="Arial"/>
          <w:sz w:val="21"/>
        </w:rPr>
        <w:t xml:space="preserve"> ahal izango da ordainketa.</w:t>
      </w:r>
    </w:p>
    <w:p w14:paraId="2269D13F" w14:textId="77777777" w:rsidR="00074C98" w:rsidRPr="009D0202" w:rsidRDefault="00074C98" w:rsidP="00074C98">
      <w:pPr>
        <w:pStyle w:val="Ttulo3"/>
        <w:shd w:val="clear" w:color="auto" w:fill="FFFFFF" w:themeFill="background1"/>
      </w:pPr>
      <w:bookmarkStart w:id="281" w:name="_Toc155960266"/>
      <w:r>
        <w:t>155. artikulua. Kuota.</w:t>
      </w:r>
      <w:bookmarkEnd w:id="281"/>
    </w:p>
    <w:p w14:paraId="508D2EF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6968" w:type="dxa"/>
        <w:tblInd w:w="392"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4961"/>
        <w:gridCol w:w="1440"/>
      </w:tblGrid>
      <w:tr w:rsidR="00074C98" w:rsidRPr="009D0202" w14:paraId="71C83560"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34F5B5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4961" w:type="dxa"/>
            <w:tcBorders>
              <w:top w:val="single" w:sz="4" w:space="0" w:color="C0C0C0"/>
              <w:left w:val="single" w:sz="4" w:space="0" w:color="C0C0C0"/>
              <w:bottom w:val="single" w:sz="4" w:space="0" w:color="C0C0C0"/>
              <w:right w:val="single" w:sz="4" w:space="0" w:color="C0C0C0"/>
            </w:tcBorders>
            <w:shd w:val="clear" w:color="auto" w:fill="auto"/>
          </w:tcPr>
          <w:p w14:paraId="26713AB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Angula lehorretik arrantzatzeko</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0E5FA82" w14:textId="77777777" w:rsidR="00074C98" w:rsidRPr="009D0202" w:rsidRDefault="00074C98" w:rsidP="00993A36">
            <w:pPr>
              <w:shd w:val="clear" w:color="auto" w:fill="FFFFFF" w:themeFill="background1"/>
              <w:tabs>
                <w:tab w:val="decimal" w:pos="612"/>
              </w:tabs>
              <w:rPr>
                <w:rFonts w:ascii="Arial" w:hAnsi="Arial" w:cs="Arial"/>
                <w:sz w:val="21"/>
                <w:szCs w:val="21"/>
              </w:rPr>
            </w:pPr>
            <w:r>
              <w:rPr>
                <w:rFonts w:ascii="Arial" w:hAnsi="Arial"/>
                <w:sz w:val="21"/>
              </w:rPr>
              <w:t>18,83</w:t>
            </w:r>
          </w:p>
        </w:tc>
      </w:tr>
      <w:tr w:rsidR="00074C98" w:rsidRPr="009D0202" w14:paraId="6F5B23F1"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8B49026" w14:textId="77777777" w:rsidR="00074C98" w:rsidRPr="009D0202" w:rsidRDefault="00074C98" w:rsidP="00993A36">
            <w:pPr>
              <w:shd w:val="clear" w:color="auto" w:fill="FFFFFF" w:themeFill="background1"/>
              <w:rPr>
                <w:rFonts w:ascii="Arial" w:hAnsi="Arial" w:cs="Arial"/>
                <w:spacing w:val="-3"/>
                <w:sz w:val="21"/>
                <w:szCs w:val="21"/>
              </w:rPr>
            </w:pPr>
            <w:r>
              <w:rPr>
                <w:rFonts w:ascii="Arial" w:hAnsi="Arial"/>
                <w:sz w:val="21"/>
              </w:rPr>
              <w:t>2.</w:t>
            </w:r>
          </w:p>
        </w:tc>
        <w:tc>
          <w:tcPr>
            <w:tcW w:w="4961" w:type="dxa"/>
            <w:tcBorders>
              <w:top w:val="single" w:sz="4" w:space="0" w:color="C0C0C0"/>
              <w:left w:val="single" w:sz="4" w:space="0" w:color="C0C0C0"/>
              <w:bottom w:val="single" w:sz="4" w:space="0" w:color="C0C0C0"/>
              <w:right w:val="single" w:sz="4" w:space="0" w:color="C0C0C0"/>
            </w:tcBorders>
            <w:shd w:val="clear" w:color="auto" w:fill="auto"/>
          </w:tcPr>
          <w:p w14:paraId="320AC76A" w14:textId="77777777" w:rsidR="00074C98" w:rsidRPr="009D0202" w:rsidRDefault="00074C98" w:rsidP="00993A36">
            <w:pPr>
              <w:shd w:val="clear" w:color="auto" w:fill="FFFFFF" w:themeFill="background1"/>
              <w:rPr>
                <w:rFonts w:ascii="Arial" w:hAnsi="Arial" w:cs="Arial"/>
                <w:spacing w:val="-3"/>
                <w:sz w:val="21"/>
                <w:szCs w:val="21"/>
              </w:rPr>
            </w:pPr>
            <w:r>
              <w:rPr>
                <w:rFonts w:ascii="Arial" w:hAnsi="Arial"/>
                <w:sz w:val="21"/>
              </w:rPr>
              <w:t>Angula ontzitik arrantzatzeko</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290FD88" w14:textId="77777777" w:rsidR="00074C98" w:rsidRPr="009D0202" w:rsidRDefault="00074C98" w:rsidP="00993A36">
            <w:pPr>
              <w:shd w:val="clear" w:color="auto" w:fill="FFFFFF" w:themeFill="background1"/>
              <w:tabs>
                <w:tab w:val="decimal" w:pos="612"/>
              </w:tabs>
              <w:rPr>
                <w:rFonts w:ascii="Arial" w:hAnsi="Arial" w:cs="Arial"/>
                <w:spacing w:val="-3"/>
                <w:sz w:val="21"/>
                <w:szCs w:val="21"/>
              </w:rPr>
            </w:pPr>
            <w:r>
              <w:rPr>
                <w:rFonts w:ascii="Arial" w:hAnsi="Arial"/>
                <w:sz w:val="21"/>
              </w:rPr>
              <w:t>75,35</w:t>
            </w:r>
          </w:p>
        </w:tc>
      </w:tr>
    </w:tbl>
    <w:p w14:paraId="167ED714" w14:textId="77777777" w:rsidR="00074C98" w:rsidRPr="009D0202" w:rsidRDefault="00074C98" w:rsidP="00074C98">
      <w:pPr>
        <w:pStyle w:val="Ttulo2"/>
        <w:shd w:val="clear" w:color="auto" w:fill="FFFFFF" w:themeFill="background1"/>
      </w:pPr>
      <w:bookmarkStart w:id="282" w:name="_Toc155960267"/>
      <w:r>
        <w:lastRenderedPageBreak/>
        <w:t xml:space="preserve">VII. KAPITULUA. EHIZAN JARDUTEKO GAITASUNA EGIAZTATZEKO AZTERKETAGATIK EZARRITAKO TASA </w:t>
      </w:r>
      <w:bookmarkEnd w:id="282"/>
    </w:p>
    <w:p w14:paraId="1B0DDDEE" w14:textId="77777777" w:rsidR="00074C98" w:rsidRPr="009D0202" w:rsidRDefault="00074C98" w:rsidP="00074C98">
      <w:pPr>
        <w:pStyle w:val="Ttulo3"/>
        <w:shd w:val="clear" w:color="auto" w:fill="FFFFFF" w:themeFill="background1"/>
      </w:pPr>
      <w:bookmarkStart w:id="283" w:name="_Toc155960268"/>
      <w:r>
        <w:t>156. artikulua. Zerga-egitatea.</w:t>
      </w:r>
      <w:bookmarkEnd w:id="283"/>
    </w:p>
    <w:p w14:paraId="7E07A7C2" w14:textId="77777777" w:rsidR="00074C98" w:rsidRPr="009D0202" w:rsidRDefault="00074C98" w:rsidP="00074C98">
      <w:pPr>
        <w:pStyle w:val="BOPV"/>
        <w:shd w:val="clear" w:color="auto" w:fill="FFFFFF" w:themeFill="background1"/>
        <w:jc w:val="both"/>
        <w:rPr>
          <w:rFonts w:ascii="Arial" w:hAnsi="Arial" w:cs="Arial"/>
          <w:sz w:val="21"/>
          <w:szCs w:val="21"/>
        </w:rPr>
      </w:pPr>
      <w:r>
        <w:rPr>
          <w:rFonts w:ascii="Arial" w:hAnsi="Arial"/>
          <w:sz w:val="21"/>
        </w:rPr>
        <w:t>Tasa honen zerga-egitatea da Administrazioak behar diren zerbitzuak ematea ehizan jarduteko gaitasuna egiaztatzeko azterketarako.</w:t>
      </w:r>
    </w:p>
    <w:p w14:paraId="06BBB571" w14:textId="77777777" w:rsidR="00074C98" w:rsidRPr="009D0202" w:rsidRDefault="00074C98" w:rsidP="00074C98">
      <w:pPr>
        <w:pStyle w:val="Ttulo3"/>
        <w:shd w:val="clear" w:color="auto" w:fill="FFFFFF" w:themeFill="background1"/>
      </w:pPr>
      <w:bookmarkStart w:id="284" w:name="_Toc155960269"/>
      <w:r>
        <w:t>157. artikulua. Subjektu pasiboa.</w:t>
      </w:r>
      <w:bookmarkEnd w:id="284"/>
    </w:p>
    <w:p w14:paraId="6A2C5C2E" w14:textId="77777777" w:rsidR="00074C98" w:rsidRPr="009D0202" w:rsidRDefault="00074C98" w:rsidP="00074C98">
      <w:pPr>
        <w:pStyle w:val="BOPV"/>
        <w:shd w:val="clear" w:color="auto" w:fill="FFFFFF" w:themeFill="background1"/>
        <w:jc w:val="both"/>
        <w:rPr>
          <w:rFonts w:ascii="Arial" w:hAnsi="Arial" w:cs="Arial"/>
          <w:sz w:val="21"/>
          <w:szCs w:val="21"/>
        </w:rPr>
      </w:pPr>
      <w:r>
        <w:rPr>
          <w:rFonts w:ascii="Arial" w:hAnsi="Arial"/>
          <w:sz w:val="21"/>
        </w:rPr>
        <w:t>Tasa honen subjektu pasibo dira ehizan jarduteko gaitasuna egiaztatzeko azterketa egiten dutenak.</w:t>
      </w:r>
    </w:p>
    <w:p w14:paraId="42D95064" w14:textId="77777777" w:rsidR="00074C98" w:rsidRPr="009D0202" w:rsidRDefault="00074C98" w:rsidP="00074C98">
      <w:pPr>
        <w:pStyle w:val="Ttulo3"/>
        <w:shd w:val="clear" w:color="auto" w:fill="FFFFFF" w:themeFill="background1"/>
      </w:pPr>
      <w:bookmarkStart w:id="285" w:name="_Toc155960270"/>
      <w:r>
        <w:t xml:space="preserve">158. artikulua. </w:t>
      </w:r>
      <w:proofErr w:type="spellStart"/>
      <w:r>
        <w:t>Sortzapena</w:t>
      </w:r>
      <w:proofErr w:type="spellEnd"/>
      <w:r>
        <w:t>.</w:t>
      </w:r>
      <w:bookmarkEnd w:id="285"/>
    </w:p>
    <w:p w14:paraId="25EDD396" w14:textId="77777777" w:rsidR="00074C98" w:rsidRPr="009D0202" w:rsidRDefault="00074C98" w:rsidP="00074C98">
      <w:pPr>
        <w:pStyle w:val="BOPV"/>
        <w:shd w:val="clear" w:color="auto" w:fill="FFFFFF" w:themeFill="background1"/>
        <w:jc w:val="both"/>
        <w:rPr>
          <w:rFonts w:ascii="Arial" w:hAnsi="Arial" w:cs="Arial"/>
          <w:sz w:val="21"/>
          <w:szCs w:val="21"/>
        </w:rPr>
      </w:pPr>
      <w:r>
        <w:rPr>
          <w:rFonts w:ascii="Arial" w:hAnsi="Arial"/>
          <w:sz w:val="21"/>
        </w:rPr>
        <w:t xml:space="preserve">Ehizan jarduteko gaitasuna egiaztatzeko azterketa egiteko eskabideak aurkezten direnean izango da tasaren </w:t>
      </w:r>
      <w:proofErr w:type="spellStart"/>
      <w:r>
        <w:rPr>
          <w:rFonts w:ascii="Arial" w:hAnsi="Arial"/>
          <w:sz w:val="21"/>
        </w:rPr>
        <w:t>sortzapena</w:t>
      </w:r>
      <w:proofErr w:type="spellEnd"/>
      <w:r>
        <w:rPr>
          <w:rFonts w:ascii="Arial" w:hAnsi="Arial"/>
          <w:sz w:val="21"/>
        </w:rPr>
        <w:t>.</w:t>
      </w:r>
    </w:p>
    <w:p w14:paraId="2FDAF15E" w14:textId="77777777" w:rsidR="00074C98" w:rsidRPr="009D0202" w:rsidRDefault="00074C98" w:rsidP="00074C98">
      <w:pPr>
        <w:pStyle w:val="Ttulo3"/>
        <w:shd w:val="clear" w:color="auto" w:fill="FFFFFF" w:themeFill="background1"/>
      </w:pPr>
      <w:bookmarkStart w:id="286" w:name="_Toc155960271"/>
      <w:r>
        <w:t>159. artikulua. Kuota.</w:t>
      </w:r>
      <w:bookmarkEnd w:id="286"/>
    </w:p>
    <w:p w14:paraId="7D6A6EBF" w14:textId="77777777" w:rsidR="00074C98" w:rsidRPr="009D0202" w:rsidRDefault="00074C98" w:rsidP="00074C98">
      <w:pPr>
        <w:pStyle w:val="BOPV"/>
        <w:shd w:val="clear" w:color="auto" w:fill="FFFFFF" w:themeFill="background1"/>
        <w:spacing w:after="120"/>
        <w:jc w:val="both"/>
        <w:rPr>
          <w:rFonts w:ascii="Arial" w:hAnsi="Arial" w:cs="Arial"/>
          <w:sz w:val="21"/>
          <w:szCs w:val="21"/>
        </w:rPr>
      </w:pPr>
      <w:r>
        <w:rPr>
          <w:rFonts w:ascii="Arial" w:hAnsi="Arial"/>
          <w:sz w:val="21"/>
        </w:rPr>
        <w:t>Tasa 11,61 eurokoa izango da.</w:t>
      </w:r>
    </w:p>
    <w:p w14:paraId="7727A027" w14:textId="77777777" w:rsidR="00074C98" w:rsidRPr="009D0202" w:rsidRDefault="00074C98" w:rsidP="00074C98">
      <w:pPr>
        <w:pStyle w:val="Ttulo2"/>
        <w:shd w:val="clear" w:color="auto" w:fill="FFFFFF" w:themeFill="background1"/>
      </w:pPr>
      <w:bookmarkStart w:id="287" w:name="_Toc155960272"/>
      <w:r>
        <w:t>VII. TITULUA. OSASUN-ARLOKO TASAK</w:t>
      </w:r>
      <w:bookmarkEnd w:id="287"/>
    </w:p>
    <w:p w14:paraId="4637E14B" w14:textId="77777777" w:rsidR="00074C98" w:rsidRPr="009D0202" w:rsidRDefault="00074C98" w:rsidP="00074C98">
      <w:pPr>
        <w:pStyle w:val="Ttulo2"/>
        <w:shd w:val="clear" w:color="auto" w:fill="FFFFFF" w:themeFill="background1"/>
      </w:pPr>
      <w:bookmarkStart w:id="288" w:name="_Toc155960273"/>
      <w:r>
        <w:t>I. KAPITULUA. HILOTZ-OSASUNARI DAGOKION TASA</w:t>
      </w:r>
      <w:bookmarkEnd w:id="288"/>
    </w:p>
    <w:p w14:paraId="68CACE17" w14:textId="77777777" w:rsidR="00074C98" w:rsidRPr="009D0202" w:rsidRDefault="00074C98" w:rsidP="00074C98">
      <w:pPr>
        <w:pStyle w:val="Ttulo3"/>
        <w:shd w:val="clear" w:color="auto" w:fill="FFFFFF" w:themeFill="background1"/>
      </w:pPr>
      <w:bookmarkStart w:id="289" w:name="_Toc473955420"/>
      <w:bookmarkStart w:id="290" w:name="_Toc155960274"/>
      <w:r>
        <w:t>160. artikulua. Zerga-egitatea.</w:t>
      </w:r>
      <w:bookmarkEnd w:id="289"/>
      <w:bookmarkEnd w:id="290"/>
    </w:p>
    <w:p w14:paraId="47512C03"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91" w:name="_Toc473955421"/>
      <w:r>
        <w:rPr>
          <w:rFonts w:ascii="Arial" w:hAnsi="Arial"/>
          <w:sz w:val="21"/>
        </w:rPr>
        <w:t>Tasa honen zerga-egitatea da osasun-arloan eskumena duen sailak hilotz-osasuneko zerbitzuak ematea.</w:t>
      </w:r>
    </w:p>
    <w:p w14:paraId="101238E6" w14:textId="77777777" w:rsidR="00074C98" w:rsidRPr="009D0202" w:rsidRDefault="00074C98" w:rsidP="00074C98">
      <w:pPr>
        <w:pStyle w:val="Ttulo3"/>
        <w:shd w:val="clear" w:color="auto" w:fill="FFFFFF" w:themeFill="background1"/>
      </w:pPr>
      <w:bookmarkStart w:id="292" w:name="_Toc155960275"/>
      <w:r>
        <w:t>161. artikulua. Subjektu pasiboa.</w:t>
      </w:r>
      <w:bookmarkEnd w:id="291"/>
      <w:bookmarkEnd w:id="292"/>
    </w:p>
    <w:p w14:paraId="261D7FCF"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93" w:name="_Toc473955422"/>
      <w:r>
        <w:rPr>
          <w:rFonts w:ascii="Arial" w:hAnsi="Arial"/>
          <w:sz w:val="21"/>
        </w:rPr>
        <w:t>Tasa honen subjektu pasibo dira zerga-egitate diren zerbitzuak jasotzen dituzten pertsona fisiko eta juridikoak eta haien kausadunak.</w:t>
      </w:r>
    </w:p>
    <w:p w14:paraId="54BD0123" w14:textId="77777777" w:rsidR="00074C98" w:rsidRPr="009D0202" w:rsidRDefault="00074C98" w:rsidP="00074C98">
      <w:pPr>
        <w:pStyle w:val="Ttulo3"/>
        <w:shd w:val="clear" w:color="auto" w:fill="FFFFFF" w:themeFill="background1"/>
      </w:pPr>
      <w:bookmarkStart w:id="294" w:name="_Toc155960276"/>
      <w:r>
        <w:t xml:space="preserve">162. artikulua. </w:t>
      </w:r>
      <w:proofErr w:type="spellStart"/>
      <w:r>
        <w:t>Sortzapena</w:t>
      </w:r>
      <w:proofErr w:type="spellEnd"/>
      <w:r>
        <w:t>.</w:t>
      </w:r>
      <w:bookmarkEnd w:id="293"/>
      <w:bookmarkEnd w:id="294"/>
    </w:p>
    <w:p w14:paraId="71E18CD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295" w:name="_Toc473955423"/>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zerbitzuak ematen direnean izango da. Halere, zerbitzua interesdunak eskaturik ematen denean, eskaera egiten den momentuan </w:t>
      </w:r>
      <w:proofErr w:type="spellStart"/>
      <w:r>
        <w:rPr>
          <w:rFonts w:ascii="Arial" w:hAnsi="Arial"/>
          <w:sz w:val="21"/>
        </w:rPr>
        <w:t>exijituko</w:t>
      </w:r>
      <w:proofErr w:type="spellEnd"/>
      <w:r>
        <w:rPr>
          <w:rFonts w:ascii="Arial" w:hAnsi="Arial"/>
          <w:sz w:val="21"/>
        </w:rPr>
        <w:t xml:space="preserve"> da ordainketa.</w:t>
      </w:r>
    </w:p>
    <w:p w14:paraId="74E59209" w14:textId="77777777" w:rsidR="00074C98" w:rsidRPr="009D0202" w:rsidRDefault="00074C98" w:rsidP="00074C98">
      <w:pPr>
        <w:pStyle w:val="Ttulo3"/>
        <w:shd w:val="clear" w:color="auto" w:fill="FFFFFF" w:themeFill="background1"/>
      </w:pPr>
      <w:bookmarkStart w:id="296" w:name="_Toc155960277"/>
      <w:r>
        <w:t>163. artikulua. Kuota.</w:t>
      </w:r>
      <w:bookmarkEnd w:id="295"/>
      <w:bookmarkEnd w:id="296"/>
    </w:p>
    <w:p w14:paraId="2620537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8980"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5"/>
        <w:gridCol w:w="567"/>
        <w:gridCol w:w="7088"/>
        <w:gridCol w:w="900"/>
      </w:tblGrid>
      <w:tr w:rsidR="00074C98" w:rsidRPr="009D0202" w14:paraId="45437AB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12DC66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1420572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Hilotzak eta gorpuzkiak hobitik ateratzea, berriro hobiratzea eta erraustea:</w:t>
            </w:r>
          </w:p>
        </w:tc>
        <w:tc>
          <w:tcPr>
            <w:tcW w:w="900" w:type="dxa"/>
            <w:tcBorders>
              <w:top w:val="single" w:sz="4" w:space="0" w:color="C0C0C0"/>
              <w:left w:val="single" w:sz="4" w:space="0" w:color="C0C0C0"/>
              <w:bottom w:val="single" w:sz="4" w:space="0" w:color="C0C0C0"/>
              <w:right w:val="single" w:sz="4" w:space="0" w:color="C0C0C0"/>
            </w:tcBorders>
          </w:tcPr>
          <w:p w14:paraId="37BC1377"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7791B6D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8C7D16A"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4B9B0E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1.1.</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52C4DFF1" w14:textId="77777777" w:rsidR="00074C98" w:rsidRPr="009D0202" w:rsidRDefault="00074C98" w:rsidP="00993A36">
            <w:pPr>
              <w:shd w:val="clear" w:color="auto" w:fill="FFFFFF" w:themeFill="background1"/>
              <w:ind w:right="-70"/>
              <w:rPr>
                <w:rFonts w:ascii="Arial" w:hAnsi="Arial" w:cs="Arial"/>
                <w:sz w:val="21"/>
                <w:szCs w:val="21"/>
              </w:rPr>
            </w:pPr>
            <w:r>
              <w:rPr>
                <w:rFonts w:ascii="Arial" w:hAnsi="Arial"/>
                <w:sz w:val="21"/>
              </w:rPr>
              <w:t>Hilotzak eta giza gorpuzkiak hobitik ateratzea, berriro hobiratzea eta erraustea</w:t>
            </w:r>
          </w:p>
        </w:tc>
        <w:tc>
          <w:tcPr>
            <w:tcW w:w="900" w:type="dxa"/>
            <w:tcBorders>
              <w:top w:val="single" w:sz="4" w:space="0" w:color="C0C0C0"/>
              <w:left w:val="single" w:sz="4" w:space="0" w:color="C0C0C0"/>
              <w:bottom w:val="single" w:sz="4" w:space="0" w:color="C0C0C0"/>
              <w:right w:val="single" w:sz="4" w:space="0" w:color="C0C0C0"/>
            </w:tcBorders>
            <w:vAlign w:val="center"/>
          </w:tcPr>
          <w:p w14:paraId="65CFFFB5"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105,53</w:t>
            </w:r>
          </w:p>
        </w:tc>
      </w:tr>
      <w:tr w:rsidR="00074C98" w:rsidRPr="009D0202" w14:paraId="014906F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C1F57A1"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9717DF3"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1.2.</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21F9B18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Gorpuzkiak hobitik ateratzea, berriro hobiratzea eta erraustea</w:t>
            </w:r>
          </w:p>
        </w:tc>
        <w:tc>
          <w:tcPr>
            <w:tcW w:w="900" w:type="dxa"/>
            <w:tcBorders>
              <w:top w:val="single" w:sz="4" w:space="0" w:color="C0C0C0"/>
              <w:left w:val="single" w:sz="4" w:space="0" w:color="C0C0C0"/>
              <w:bottom w:val="single" w:sz="4" w:space="0" w:color="C0C0C0"/>
              <w:right w:val="single" w:sz="4" w:space="0" w:color="C0C0C0"/>
            </w:tcBorders>
            <w:vAlign w:val="center"/>
          </w:tcPr>
          <w:p w14:paraId="031CC1F2"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10,53</w:t>
            </w:r>
          </w:p>
        </w:tc>
      </w:tr>
      <w:tr w:rsidR="00074C98" w:rsidRPr="009D0202" w14:paraId="460FD8EA"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99D892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5BA36FF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Beilatzea eta hilotza eraikin publiko batean ikusgai edukitzea</w:t>
            </w:r>
          </w:p>
        </w:tc>
        <w:tc>
          <w:tcPr>
            <w:tcW w:w="900" w:type="dxa"/>
            <w:tcBorders>
              <w:top w:val="single" w:sz="4" w:space="0" w:color="C0C0C0"/>
              <w:left w:val="single" w:sz="4" w:space="0" w:color="C0C0C0"/>
              <w:bottom w:val="single" w:sz="4" w:space="0" w:color="C0C0C0"/>
              <w:right w:val="single" w:sz="4" w:space="0" w:color="C0C0C0"/>
            </w:tcBorders>
          </w:tcPr>
          <w:p w14:paraId="280AEC1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133,12</w:t>
            </w:r>
          </w:p>
        </w:tc>
      </w:tr>
      <w:tr w:rsidR="00074C98" w:rsidRPr="009D0202" w14:paraId="3F8443C2"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901697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7636E51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Lekuz aldatzea I. eta II. multzoetako hilotz hobiratu gabeak</w:t>
            </w:r>
          </w:p>
        </w:tc>
        <w:tc>
          <w:tcPr>
            <w:tcW w:w="900" w:type="dxa"/>
            <w:tcBorders>
              <w:top w:val="single" w:sz="4" w:space="0" w:color="C0C0C0"/>
              <w:left w:val="single" w:sz="4" w:space="0" w:color="C0C0C0"/>
              <w:bottom w:val="single" w:sz="4" w:space="0" w:color="C0C0C0"/>
              <w:right w:val="single" w:sz="4" w:space="0" w:color="C0C0C0"/>
            </w:tcBorders>
          </w:tcPr>
          <w:p w14:paraId="3300C4A2"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100,46</w:t>
            </w:r>
          </w:p>
        </w:tc>
      </w:tr>
      <w:tr w:rsidR="00074C98" w:rsidRPr="009D0202" w14:paraId="661288C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028393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32273D8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Hilotzetarako establezimenduak eta gorputegiak:</w:t>
            </w:r>
          </w:p>
        </w:tc>
        <w:tc>
          <w:tcPr>
            <w:tcW w:w="900" w:type="dxa"/>
            <w:tcBorders>
              <w:top w:val="single" w:sz="4" w:space="0" w:color="C0C0C0"/>
              <w:left w:val="single" w:sz="4" w:space="0" w:color="C0C0C0"/>
              <w:bottom w:val="single" w:sz="4" w:space="0" w:color="C0C0C0"/>
              <w:right w:val="single" w:sz="4" w:space="0" w:color="C0C0C0"/>
            </w:tcBorders>
          </w:tcPr>
          <w:p w14:paraId="26715D3C"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1B9BAD8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0174802"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8327AA0"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4.1.</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5397166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Beilatokiak eraiki eta jardunean jartzea</w:t>
            </w:r>
          </w:p>
        </w:tc>
        <w:tc>
          <w:tcPr>
            <w:tcW w:w="900" w:type="dxa"/>
            <w:tcBorders>
              <w:top w:val="single" w:sz="4" w:space="0" w:color="C0C0C0"/>
              <w:left w:val="single" w:sz="4" w:space="0" w:color="C0C0C0"/>
              <w:bottom w:val="single" w:sz="4" w:space="0" w:color="C0C0C0"/>
              <w:right w:val="single" w:sz="4" w:space="0" w:color="C0C0C0"/>
            </w:tcBorders>
            <w:vAlign w:val="center"/>
          </w:tcPr>
          <w:p w14:paraId="6642614D"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389,30</w:t>
            </w:r>
          </w:p>
        </w:tc>
      </w:tr>
      <w:tr w:rsidR="00074C98" w:rsidRPr="009D0202" w14:paraId="67D103BC"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E5DC740"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EB1B19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4.2.</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71F7222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Errausketa-labeak eraiki eta jardunean jartzea</w:t>
            </w:r>
          </w:p>
        </w:tc>
        <w:tc>
          <w:tcPr>
            <w:tcW w:w="900" w:type="dxa"/>
            <w:tcBorders>
              <w:top w:val="single" w:sz="4" w:space="0" w:color="C0C0C0"/>
              <w:left w:val="single" w:sz="4" w:space="0" w:color="C0C0C0"/>
              <w:bottom w:val="single" w:sz="4" w:space="0" w:color="C0C0C0"/>
              <w:right w:val="single" w:sz="4" w:space="0" w:color="C0C0C0"/>
            </w:tcBorders>
            <w:vAlign w:val="center"/>
          </w:tcPr>
          <w:p w14:paraId="30E54D3E"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389,30</w:t>
            </w:r>
          </w:p>
        </w:tc>
      </w:tr>
      <w:tr w:rsidR="00074C98" w:rsidRPr="009D0202" w14:paraId="651D0E19"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88936AF"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303CD4A"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4.3.</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63E7511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Hilerriak eraiki eta jardunean jartzea</w:t>
            </w:r>
          </w:p>
        </w:tc>
        <w:tc>
          <w:tcPr>
            <w:tcW w:w="900" w:type="dxa"/>
            <w:tcBorders>
              <w:top w:val="single" w:sz="4" w:space="0" w:color="C0C0C0"/>
              <w:left w:val="single" w:sz="4" w:space="0" w:color="C0C0C0"/>
              <w:bottom w:val="single" w:sz="4" w:space="0" w:color="C0C0C0"/>
              <w:right w:val="single" w:sz="4" w:space="0" w:color="C0C0C0"/>
            </w:tcBorders>
            <w:vAlign w:val="center"/>
          </w:tcPr>
          <w:p w14:paraId="3C1DFA6D"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615,36</w:t>
            </w:r>
          </w:p>
        </w:tc>
      </w:tr>
      <w:tr w:rsidR="00074C98" w:rsidRPr="009D0202" w14:paraId="7BE6B4E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6B2C181" w14:textId="77777777" w:rsidR="00074C98" w:rsidRPr="009D0202" w:rsidRDefault="00074C98"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2B64556"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4.4.</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158EB50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Hilerriak ixtea</w:t>
            </w:r>
          </w:p>
        </w:tc>
        <w:tc>
          <w:tcPr>
            <w:tcW w:w="900" w:type="dxa"/>
            <w:tcBorders>
              <w:top w:val="single" w:sz="4" w:space="0" w:color="C0C0C0"/>
              <w:left w:val="single" w:sz="4" w:space="0" w:color="C0C0C0"/>
              <w:bottom w:val="single" w:sz="4" w:space="0" w:color="C0C0C0"/>
              <w:right w:val="single" w:sz="4" w:space="0" w:color="C0C0C0"/>
            </w:tcBorders>
            <w:vAlign w:val="center"/>
          </w:tcPr>
          <w:p w14:paraId="1EC4B87F" w14:textId="77777777" w:rsidR="00074C98" w:rsidRPr="009D0202" w:rsidRDefault="00074C98" w:rsidP="00993A36">
            <w:pPr>
              <w:shd w:val="clear" w:color="auto" w:fill="FFFFFF" w:themeFill="background1"/>
              <w:tabs>
                <w:tab w:val="decimal" w:pos="792"/>
              </w:tabs>
              <w:rPr>
                <w:rFonts w:ascii="Arial" w:hAnsi="Arial" w:cs="Arial"/>
                <w:sz w:val="21"/>
                <w:szCs w:val="21"/>
              </w:rPr>
            </w:pPr>
            <w:r>
              <w:rPr>
                <w:rFonts w:ascii="Arial" w:hAnsi="Arial"/>
                <w:sz w:val="21"/>
              </w:rPr>
              <w:t>100,46</w:t>
            </w:r>
          </w:p>
        </w:tc>
      </w:tr>
    </w:tbl>
    <w:p w14:paraId="5CB60649" w14:textId="77777777" w:rsidR="00074C98" w:rsidRPr="009D0202" w:rsidRDefault="00074C98" w:rsidP="00074C98">
      <w:pPr>
        <w:pStyle w:val="Ttulo2"/>
        <w:shd w:val="clear" w:color="auto" w:fill="FFFFFF" w:themeFill="background1"/>
      </w:pPr>
      <w:bookmarkStart w:id="297" w:name="_Toc155960278"/>
      <w:bookmarkStart w:id="298" w:name="_Toc473955424"/>
      <w:r>
        <w:t xml:space="preserve">II. KAPITULUA. ANIMALIAK ETA ANIMALIA-PRODUKTUAK IKUSKATU ETA KONTROLATZEAGATIK EZARRITAKO TASA </w:t>
      </w:r>
      <w:bookmarkEnd w:id="297"/>
    </w:p>
    <w:p w14:paraId="4E1C03BF" w14:textId="77777777" w:rsidR="00074C98" w:rsidRPr="009D0202" w:rsidRDefault="00074C98" w:rsidP="00074C98">
      <w:pPr>
        <w:pStyle w:val="Ttulo3"/>
        <w:shd w:val="clear" w:color="auto" w:fill="FFFFFF" w:themeFill="background1"/>
      </w:pPr>
      <w:bookmarkStart w:id="299" w:name="_Toc155960279"/>
      <w:bookmarkStart w:id="300" w:name="_Toc473955425"/>
      <w:bookmarkEnd w:id="298"/>
      <w:r>
        <w:t>164. artikulua. Xedea.</w:t>
      </w:r>
      <w:bookmarkEnd w:id="299"/>
    </w:p>
    <w:p w14:paraId="23C89F7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xedea da jarduketa hauek kargatzea: hiltegietako, zatikatze-geletako eta ehizakia prozesatzeko geletako kontrol ofizialak egitea; arrantzako eta akuikulturako produktuak merkaturatzeko kontrol ofizialak egitea; ziurtagiri ofizialak egitea, eta irailaren 26ko 1487/2009 Errege Dekretuan jasotako elikadura-osagarriak eta abenduaren 3ko 1412/2018 Errege Dekretuan jasotako produktu jakin batzuk merkaturatzeari buruzko jakinarazpenak egitea.</w:t>
      </w:r>
    </w:p>
    <w:p w14:paraId="6299587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Horretarako, honako tasa hauek bereiziko dira:</w:t>
      </w:r>
    </w:p>
    <w:p w14:paraId="2FE4943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Hiltegietako kontrol ofizialengatik ezarritako tasa.</w:t>
      </w:r>
    </w:p>
    <w:p w14:paraId="6F16F5E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Zatikatze-geletako kontrol ofizialengatik ezarritako tasa.</w:t>
      </w:r>
    </w:p>
    <w:p w14:paraId="5EE42BF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Ehizakia prozesatzeko geletako kontrol ofizialengatik ezarritako tasa.</w:t>
      </w:r>
    </w:p>
    <w:p w14:paraId="727720D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Arrantzako eta akuikulturako produktuak ekoizteko eta merkaturatzeko kontrol ofizialengatik ezarritako tasa.</w:t>
      </w:r>
    </w:p>
    <w:p w14:paraId="5F345D0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Ziurtagiri ofizialak egiteagatik ezarritako tasa.</w:t>
      </w:r>
    </w:p>
    <w:p w14:paraId="76E0DB7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f) Irailaren 26ko 1487/2009 Errege Dekretuan jasotako elikadura-osagarriak eta abenduaren 3ko 1412/2018 Errege Dekretuan jasotako produktu jakin batzuk merkaturatzeari buruzko jakinarazpenengatik ezarritako tasa.</w:t>
      </w:r>
    </w:p>
    <w:p w14:paraId="2B510202" w14:textId="77777777" w:rsidR="00074C98" w:rsidRPr="009D0202" w:rsidRDefault="00074C98" w:rsidP="00074C98">
      <w:pPr>
        <w:pStyle w:val="Ttulo3"/>
        <w:shd w:val="clear" w:color="auto" w:fill="FFFFFF" w:themeFill="background1"/>
      </w:pPr>
      <w:bookmarkStart w:id="301" w:name="_Toc155960280"/>
      <w:r>
        <w:t>165. artikulua. Zerga-egitatea.</w:t>
      </w:r>
      <w:bookmarkEnd w:id="301"/>
    </w:p>
    <w:p w14:paraId="5DC6D82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Tasa honen zerga-egitatea dira osasun-arloan eskumena duen saileko fakultatiboek osasun publikoa babesteko egiten dituzten jarduketak: kontsumorako diren animalien eta animalion haragi freskoen kontrol ofizialak; hiltegi, zatikatze-gela eta ehizakia prozesatzeko gela eta establezimenduetako kontrol ofizialak; arrantzako eta akuikulturako produktuak ekoizteko eta merkaturatzeko jardueren kontrol ofizialak; ziurtagiri ofizialak, eta irailaren 26ko 1487/2009 Errege Dekretuan jasotako elikadura-osagarriak eta abenduaren 3ko 1412/2018 Errege Dekretuan jasotako produktu jakin batzuk merkaturatzeari buruzko jakinarazpenak.</w:t>
      </w:r>
    </w:p>
    <w:p w14:paraId="305FFAD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Tributua ordainarazte aldera, honela katalogatzen dira aurreko apartatuan definitutako zerga-egitatearen barruan sartzen diren osasun-kontrol ofizialen jarduerak:</w:t>
      </w:r>
    </w:p>
    <w:p w14:paraId="6D2697F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 Haragi freskoa lortzeko </w:t>
      </w:r>
      <w:r>
        <w:rPr>
          <w:rFonts w:ascii="Arial" w:hAnsi="Arial"/>
          <w:i/>
          <w:sz w:val="21"/>
        </w:rPr>
        <w:t xml:space="preserve">ante </w:t>
      </w:r>
      <w:proofErr w:type="spellStart"/>
      <w:r>
        <w:rPr>
          <w:rFonts w:ascii="Arial" w:hAnsi="Arial"/>
          <w:i/>
          <w:sz w:val="21"/>
        </w:rPr>
        <w:t>mortem</w:t>
      </w:r>
      <w:proofErr w:type="spellEnd"/>
      <w:r>
        <w:rPr>
          <w:rFonts w:ascii="Arial" w:hAnsi="Arial"/>
          <w:sz w:val="21"/>
        </w:rPr>
        <w:t xml:space="preserve"> egindako ikuskapenak eta osasun-kontrolak, animalia hauei dagokienez: behi, txerri, ardi eta ahuntzak eta bestelako hausnarkariak, untxi eta lumadun nahiz iledun ehiza xehea, </w:t>
      </w:r>
      <w:proofErr w:type="spellStart"/>
      <w:r>
        <w:rPr>
          <w:rFonts w:ascii="Arial" w:hAnsi="Arial"/>
          <w:sz w:val="21"/>
        </w:rPr>
        <w:t>solipedoak</w:t>
      </w:r>
      <w:proofErr w:type="spellEnd"/>
      <w:r>
        <w:rPr>
          <w:rFonts w:ascii="Arial" w:hAnsi="Arial"/>
          <w:sz w:val="21"/>
        </w:rPr>
        <w:t>/ekidoak eta etxeko hegaztiak.</w:t>
      </w:r>
    </w:p>
    <w:p w14:paraId="7CA0CFB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b) Haragi fresko horiek lortzeko hil diren animaliei </w:t>
      </w:r>
      <w:r>
        <w:rPr>
          <w:rFonts w:ascii="Arial" w:hAnsi="Arial"/>
          <w:i/>
          <w:sz w:val="21"/>
        </w:rPr>
        <w:t xml:space="preserve">post </w:t>
      </w:r>
      <w:proofErr w:type="spellStart"/>
      <w:r>
        <w:rPr>
          <w:rFonts w:ascii="Arial" w:hAnsi="Arial"/>
          <w:i/>
          <w:sz w:val="21"/>
        </w:rPr>
        <w:t>mortem</w:t>
      </w:r>
      <w:proofErr w:type="spellEnd"/>
      <w:r>
        <w:rPr>
          <w:rFonts w:ascii="Arial" w:hAnsi="Arial"/>
          <w:sz w:val="21"/>
        </w:rPr>
        <w:t xml:space="preserve"> egindako ikuskapenak eta osasun-kontrolak.</w:t>
      </w:r>
    </w:p>
    <w:p w14:paraId="404DC2C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Establezimenduan egindako lanen agiri bidezko kontrola.</w:t>
      </w:r>
    </w:p>
    <w:p w14:paraId="023511C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Giza kontsumorako kanalak, erraiak eta barrukiak kontrolatzea eta zigilatzea, bai eta zatikatze-geletan eta ehiza-haragia prozesatzeko geletan lortutako piezei marka edo ezaugarria jartzea ere.</w:t>
      </w:r>
    </w:p>
    <w:p w14:paraId="48F894F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Arrantzako eta akuikulturako produktuak ekoizteko eta merkaturatzeko ikuskapenak eta agiri bidezko kontrolak.</w:t>
      </w:r>
    </w:p>
    <w:p w14:paraId="03781AC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f) Esportazio-ziurtagiriak, salmenta librearen ziurtagiriak eta osasun-ziurtagiriak egitea.</w:t>
      </w:r>
    </w:p>
    <w:p w14:paraId="31A9357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g) Irailaren 26ko 1487/2009 Errege Dekretuan jasotako elikadura-osagarriak eta abenduaren 3ko 1412/2018 Errege Dekretuan jasotako produktu jakin batzuk merkaturatzeko komunikazioen azterketa.</w:t>
      </w:r>
    </w:p>
    <w:p w14:paraId="4374EDE6" w14:textId="77777777" w:rsidR="00074C98" w:rsidRPr="009D0202" w:rsidRDefault="00074C98" w:rsidP="00074C98">
      <w:pPr>
        <w:pStyle w:val="Ttulo3"/>
        <w:shd w:val="clear" w:color="auto" w:fill="FFFFFF" w:themeFill="background1"/>
      </w:pPr>
      <w:bookmarkStart w:id="302" w:name="_Toc155960281"/>
      <w:r>
        <w:t>166. artikulua. Subjektu pasiboa.</w:t>
      </w:r>
      <w:bookmarkEnd w:id="302"/>
    </w:p>
    <w:p w14:paraId="77D757F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Tasa hauen subjektu pasibo dira tasaren zerga-egitate diren lanak egiteko erabilitako establezimenduen titularrak —pertsona fisiko zein juridikoak—.</w:t>
      </w:r>
    </w:p>
    <w:p w14:paraId="1B5656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Subjektu pasiboek tasaren zenbatekoa jasanaraziko diete, faktura bidez, zerbitzua eskatu dutenei edo tasaren xede diren jardueren hartzaileei. Tasa kobratu ondoren, Administrazio orokorraren kontura sartu beharko da zenbatekoa, betiere, erregelamenduz ezarriko den eran.</w:t>
      </w:r>
    </w:p>
    <w:p w14:paraId="5A34E612" w14:textId="77777777" w:rsidR="00074C98" w:rsidRPr="009D0202" w:rsidRDefault="00074C98" w:rsidP="00074C98">
      <w:pPr>
        <w:pStyle w:val="Ttulo3"/>
        <w:shd w:val="clear" w:color="auto" w:fill="FFFFFF" w:themeFill="background1"/>
      </w:pPr>
      <w:bookmarkStart w:id="303" w:name="_Toc155960282"/>
      <w:r>
        <w:t>167. artikulua. Erantzule subsidiarioak.</w:t>
      </w:r>
      <w:bookmarkEnd w:id="303"/>
    </w:p>
    <w:p w14:paraId="3A6B25B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kobratzeko erantzule subsidiarioak dira sozietateetako administratzaileak; porrotetako, konkurtsoetako eta sozietateetako sindiko, kontu-hartzaile edo likidatzaileak, bai eta, oro har, tasaren </w:t>
      </w:r>
      <w:proofErr w:type="spellStart"/>
      <w:r>
        <w:rPr>
          <w:rFonts w:ascii="Arial" w:hAnsi="Arial"/>
          <w:sz w:val="21"/>
        </w:rPr>
        <w:t>sortzapena</w:t>
      </w:r>
      <w:proofErr w:type="spellEnd"/>
      <w:r>
        <w:rPr>
          <w:rFonts w:ascii="Arial" w:hAnsi="Arial"/>
          <w:sz w:val="21"/>
        </w:rPr>
        <w:t xml:space="preserve"> eragin duten jardueren ikuskatze- eta kontrol-lanetan diharduten entitateak ere.</w:t>
      </w:r>
    </w:p>
    <w:p w14:paraId="3B91D962" w14:textId="77777777" w:rsidR="00074C98" w:rsidRPr="009D0202" w:rsidRDefault="00074C98" w:rsidP="00074C98">
      <w:pPr>
        <w:pStyle w:val="Ttulo3"/>
        <w:shd w:val="clear" w:color="auto" w:fill="FFFFFF" w:themeFill="background1"/>
      </w:pPr>
      <w:bookmarkStart w:id="304" w:name="_Toc155960283"/>
      <w:r>
        <w:t xml:space="preserve">168. artikulua. Tasaren </w:t>
      </w:r>
      <w:proofErr w:type="spellStart"/>
      <w:r>
        <w:t>sortzapena</w:t>
      </w:r>
      <w:proofErr w:type="spellEnd"/>
      <w:r>
        <w:t>.</w:t>
      </w:r>
      <w:bookmarkEnd w:id="304"/>
    </w:p>
    <w:p w14:paraId="654D558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1. 170. artikuluaren arabera jasotako tasen edo kargen </w:t>
      </w:r>
      <w:proofErr w:type="spellStart"/>
      <w:r>
        <w:rPr>
          <w:rFonts w:ascii="Arial" w:hAnsi="Arial"/>
          <w:sz w:val="21"/>
        </w:rPr>
        <w:t>sortzapena</w:t>
      </w:r>
      <w:proofErr w:type="spellEnd"/>
      <w:r>
        <w:rPr>
          <w:rFonts w:ascii="Arial" w:hAnsi="Arial"/>
          <w:sz w:val="21"/>
        </w:rPr>
        <w:t xml:space="preserve"> honela izango da:</w:t>
      </w:r>
    </w:p>
    <w:p w14:paraId="62D6D61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Aldez aurretik ordainduta, zerbitzuak subjektu pasiboak edo interesdunak eskatuta hasten direnean, 170. artikuluko 1. apartatuko e) eta f) letren kasuan.</w:t>
      </w:r>
    </w:p>
    <w:p w14:paraId="66E0E79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Hiru hilean behin, 170. artikuluko 1. apartatuko a), b), c) eta d) letren kasuan.</w:t>
      </w:r>
    </w:p>
    <w:p w14:paraId="5D2213A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Establezimendu berean, interesdunak eskatuta, animaliak hil eta zatikatzeko lanak egiten badira elkarren segidan, prozesuaren hasieran zehaztuko da tasaren zenbateko osoa era metatuan, edozein dela ere dagozkien kuoten </w:t>
      </w:r>
      <w:proofErr w:type="spellStart"/>
      <w:r>
        <w:rPr>
          <w:rFonts w:ascii="Arial" w:hAnsi="Arial"/>
          <w:sz w:val="21"/>
        </w:rPr>
        <w:t>sortzapen</w:t>
      </w:r>
      <w:proofErr w:type="spellEnd"/>
      <w:r>
        <w:rPr>
          <w:rFonts w:ascii="Arial" w:hAnsi="Arial"/>
          <w:sz w:val="21"/>
        </w:rPr>
        <w:t>-unea, kapitulu honetan likidazioak metatzeari buruz ezarritako arauetan zehaztutakoa gorabehera.</w:t>
      </w:r>
    </w:p>
    <w:p w14:paraId="7F59C30A" w14:textId="77777777" w:rsidR="00074C98" w:rsidRPr="009D0202" w:rsidRDefault="00074C98" w:rsidP="00074C98">
      <w:pPr>
        <w:pStyle w:val="Ttulo3"/>
        <w:shd w:val="clear" w:color="auto" w:fill="FFFFFF" w:themeFill="background1"/>
      </w:pPr>
      <w:bookmarkStart w:id="305" w:name="_Toc155960284"/>
      <w:r>
        <w:t>169. artikulua. Zerga-egitatea gauzatzeko lekua.</w:t>
      </w:r>
      <w:bookmarkEnd w:id="305"/>
    </w:p>
    <w:p w14:paraId="319C45C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Zerga-egitatea EAEren lurraldean egin dela ulertuko da, baldin eta bertan kokatzen badira hiltegi edo instalazio hauek: animaliak hiltzekoak, kanalak zatikatzekoak, ehizakia prozesatzekoak eta arrantzako edo akuikulturako produktuak ekoitzi eta merkaturatzekoak. Gauza bera ulertuko da EAEko lurraldean egiten badira osasun-arloan eskumena duen saileko zerbitzuek emandako ziurtagiri ofizialak eta merkaturatze-jakinarazpenak.</w:t>
      </w:r>
    </w:p>
    <w:p w14:paraId="532CBEF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Etxeko hegazti bizien osasun-egoera jatorrizko ustiategian ikuskatzen denean, ustiategian bertan kobratuko da ikuskatze horri dagokion tributu-kuota, zeina hurrengo artikuluan zehazten den kuotaren % 20 izango baita.</w:t>
      </w:r>
    </w:p>
    <w:p w14:paraId="76A749B2" w14:textId="77777777" w:rsidR="00074C98" w:rsidRPr="009D0202" w:rsidRDefault="00074C98" w:rsidP="00074C98">
      <w:pPr>
        <w:pStyle w:val="Ttulo3"/>
        <w:shd w:val="clear" w:color="auto" w:fill="FFFFFF" w:themeFill="background1"/>
      </w:pPr>
      <w:bookmarkStart w:id="306" w:name="_Toc155960285"/>
      <w:r>
        <w:t>170. artikulua. Tributu-kuota.</w:t>
      </w:r>
      <w:bookmarkEnd w:id="306"/>
    </w:p>
    <w:p w14:paraId="0AC3197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Eragiketa hauetako bakoitzarengatik eskatuko zaio tributu-kuota zergadunari:</w:t>
      </w:r>
    </w:p>
    <w:p w14:paraId="79B3CD8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Abereak hiltzea.</w:t>
      </w:r>
    </w:p>
    <w:p w14:paraId="01E1A1B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Zatikatzea.</w:t>
      </w:r>
    </w:p>
    <w:p w14:paraId="4804ECB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Ehiza-haragia prozesatzea.</w:t>
      </w:r>
    </w:p>
    <w:p w14:paraId="7FFA64D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Arrantzako eta akuikulturako produktuak ekoiztea eta merkaturatzea.</w:t>
      </w:r>
    </w:p>
    <w:p w14:paraId="43FBE26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Ziurtagiri ofizialak egitea.</w:t>
      </w:r>
    </w:p>
    <w:p w14:paraId="31294FC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f) Irailaren 26ko 1487/2009 Errege Dekretuan jasotako elikadura-osagarrien eta abenduaren 3ko 1412/2018 Errege Dekretuan jasotako produktu jakin batzuen merkaturatze-jakinarazpena egitea.</w:t>
      </w:r>
    </w:p>
    <w:p w14:paraId="18E64E4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Hala eta guztiz ere, establezimendu berean egiten badira abereak hil eta zatikatzeko lanak, bi faseen kuotak bilduko dira tasaren zenbateko osoan, 172. artikuluan zehazten den moduan metatuta.</w:t>
      </w:r>
    </w:p>
    <w:p w14:paraId="5655AA1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Abereak hiltegian hilez gero, hildako abere kopuruaren arabera likidatuko dira subjektu pasiboari eskatu beharreko kuotak.</w:t>
      </w:r>
    </w:p>
    <w:p w14:paraId="2F6C472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Behar bezala baimendutako establezimendu edo instalazioetan hiltzen den animalia bakoitzeko ezartzen dira jarduera hauei dagozkien tributu-kuotak: batera egindako </w:t>
      </w:r>
      <w:r>
        <w:rPr>
          <w:rFonts w:ascii="Arial" w:hAnsi="Arial"/>
          <w:i/>
          <w:sz w:val="21"/>
        </w:rPr>
        <w:t xml:space="preserve">ante </w:t>
      </w:r>
      <w:proofErr w:type="spellStart"/>
      <w:r>
        <w:rPr>
          <w:rFonts w:ascii="Arial" w:hAnsi="Arial"/>
          <w:i/>
          <w:sz w:val="21"/>
        </w:rPr>
        <w:t>mortem</w:t>
      </w:r>
      <w:proofErr w:type="spellEnd"/>
      <w:r>
        <w:rPr>
          <w:rFonts w:ascii="Arial" w:hAnsi="Arial"/>
          <w:sz w:val="21"/>
        </w:rPr>
        <w:t xml:space="preserve"> eta </w:t>
      </w:r>
      <w:r>
        <w:rPr>
          <w:rFonts w:ascii="Arial" w:hAnsi="Arial"/>
          <w:i/>
          <w:sz w:val="21"/>
        </w:rPr>
        <w:t xml:space="preserve">post </w:t>
      </w:r>
      <w:proofErr w:type="spellStart"/>
      <w:r>
        <w:rPr>
          <w:rFonts w:ascii="Arial" w:hAnsi="Arial"/>
          <w:i/>
          <w:sz w:val="21"/>
        </w:rPr>
        <w:t>mortem</w:t>
      </w:r>
      <w:proofErr w:type="spellEnd"/>
      <w:r>
        <w:rPr>
          <w:rFonts w:ascii="Arial" w:hAnsi="Arial"/>
          <w:sz w:val="21"/>
        </w:rPr>
        <w:t xml:space="preserve"> ikuskapen- eta osasun-kontrolak; gauzatutako lanen agiri bidezko kontrola, eta kanalak, erraiak eta barrukiak zigilatzeko jarduera. Hona kuoten zenbatekoak (eurotan):</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900"/>
        <w:gridCol w:w="677"/>
        <w:gridCol w:w="3260"/>
        <w:gridCol w:w="2183"/>
        <w:gridCol w:w="1260"/>
      </w:tblGrid>
      <w:tr w:rsidR="00074C98" w:rsidRPr="009D0202" w14:paraId="1F0B0FE4" w14:textId="77777777" w:rsidTr="00993A36">
        <w:tc>
          <w:tcPr>
            <w:tcW w:w="5665" w:type="dxa"/>
            <w:gridSpan w:val="4"/>
            <w:tcBorders>
              <w:top w:val="single" w:sz="4" w:space="0" w:color="C0C0C0"/>
              <w:left w:val="single" w:sz="4" w:space="0" w:color="C0C0C0"/>
              <w:bottom w:val="single" w:sz="4" w:space="0" w:color="C0C0C0"/>
              <w:right w:val="single" w:sz="4" w:space="0" w:color="C0C0C0"/>
            </w:tcBorders>
            <w:shd w:val="clear" w:color="auto" w:fill="auto"/>
          </w:tcPr>
          <w:p w14:paraId="67F329A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Azienda mota</w:t>
            </w:r>
          </w:p>
        </w:tc>
        <w:tc>
          <w:tcPr>
            <w:tcW w:w="3443" w:type="dxa"/>
            <w:gridSpan w:val="2"/>
            <w:tcBorders>
              <w:top w:val="single" w:sz="4" w:space="0" w:color="C0C0C0"/>
              <w:left w:val="single" w:sz="4" w:space="0" w:color="C0C0C0"/>
              <w:bottom w:val="single" w:sz="4" w:space="0" w:color="C0C0C0"/>
              <w:right w:val="single" w:sz="4" w:space="0" w:color="C0C0C0"/>
            </w:tcBorders>
            <w:shd w:val="clear" w:color="auto" w:fill="auto"/>
          </w:tcPr>
          <w:p w14:paraId="76915D6E"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Animalia bakoitza hiltzeagatik ezarritako kuota</w:t>
            </w:r>
          </w:p>
          <w:p w14:paraId="41BA3188"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euro/animalia</w:t>
            </w:r>
          </w:p>
        </w:tc>
      </w:tr>
      <w:tr w:rsidR="00074C98" w:rsidRPr="009D0202" w14:paraId="1C1D32C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66D5D5F"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a)</w:t>
            </w:r>
          </w:p>
        </w:tc>
        <w:tc>
          <w:tcPr>
            <w:tcW w:w="4837" w:type="dxa"/>
            <w:gridSpan w:val="3"/>
            <w:tcBorders>
              <w:top w:val="single" w:sz="4" w:space="0" w:color="C0C0C0"/>
              <w:left w:val="single" w:sz="4" w:space="0" w:color="C0C0C0"/>
              <w:bottom w:val="single" w:sz="4" w:space="0" w:color="C0C0C0"/>
              <w:right w:val="single" w:sz="4" w:space="0" w:color="C0C0C0"/>
            </w:tcBorders>
            <w:shd w:val="clear" w:color="auto" w:fill="auto"/>
          </w:tcPr>
          <w:p w14:paraId="2CA3BA3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Behikia:</w:t>
            </w:r>
          </w:p>
        </w:tc>
        <w:tc>
          <w:tcPr>
            <w:tcW w:w="3443" w:type="dxa"/>
            <w:gridSpan w:val="2"/>
            <w:tcBorders>
              <w:top w:val="single" w:sz="4" w:space="0" w:color="C0C0C0"/>
              <w:left w:val="single" w:sz="4" w:space="0" w:color="C0C0C0"/>
              <w:bottom w:val="single" w:sz="4" w:space="0" w:color="C0C0C0"/>
              <w:right w:val="single" w:sz="4" w:space="0" w:color="C0C0C0"/>
            </w:tcBorders>
            <w:shd w:val="clear" w:color="auto" w:fill="auto"/>
          </w:tcPr>
          <w:p w14:paraId="202A9184" w14:textId="77777777" w:rsidR="00074C98" w:rsidRPr="009D0202" w:rsidRDefault="00074C98" w:rsidP="00993A36">
            <w:pPr>
              <w:shd w:val="clear" w:color="auto" w:fill="FFFFFF" w:themeFill="background1"/>
              <w:tabs>
                <w:tab w:val="decimal" w:pos="792"/>
              </w:tabs>
              <w:rPr>
                <w:rFonts w:ascii="Arial" w:hAnsi="Arial" w:cs="Arial"/>
                <w:sz w:val="21"/>
                <w:szCs w:val="21"/>
              </w:rPr>
            </w:pPr>
          </w:p>
        </w:tc>
      </w:tr>
      <w:tr w:rsidR="00074C98" w:rsidRPr="009D0202" w14:paraId="3DEF3C01"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73183CA"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199962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6C2231B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24 hilabetekoa edo gehiagokoa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6DAAB6C"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5,13</w:t>
            </w:r>
          </w:p>
        </w:tc>
      </w:tr>
      <w:tr w:rsidR="00074C98" w:rsidRPr="009D0202" w14:paraId="25FE5F14"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1DDDD04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18AF19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2A629BC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24 hilabete baino gutxiagokoa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23FFC391"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2,05</w:t>
            </w:r>
          </w:p>
        </w:tc>
      </w:tr>
      <w:tr w:rsidR="00074C98" w:rsidRPr="009D0202" w14:paraId="06430BBF"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A924E18"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9CAC1A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a.3.</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0274738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Urgentziazko hilketetatik eta zezen-ikuskizunetatik datorren behikia: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48808A36" w14:textId="77777777" w:rsidR="00074C98" w:rsidRPr="009D0202" w:rsidRDefault="00074C98" w:rsidP="00993A36">
            <w:pPr>
              <w:shd w:val="clear" w:color="auto" w:fill="FFFFFF" w:themeFill="background1"/>
              <w:jc w:val="right"/>
              <w:rPr>
                <w:rFonts w:ascii="Arial" w:hAnsi="Arial" w:cs="Arial"/>
                <w:sz w:val="20"/>
              </w:rPr>
            </w:pPr>
          </w:p>
        </w:tc>
      </w:tr>
      <w:tr w:rsidR="00074C98" w:rsidRPr="009D0202" w14:paraId="6D40EB0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5264580"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845124C" w14:textId="77777777" w:rsidR="00074C98" w:rsidRPr="009D0202" w:rsidRDefault="00074C98" w:rsidP="00993A36">
            <w:pPr>
              <w:shd w:val="clear" w:color="auto" w:fill="FFFFFF" w:themeFill="background1"/>
              <w:rPr>
                <w:rFonts w:ascii="Arial" w:hAnsi="Arial" w:cs="Arial"/>
                <w:sz w:val="21"/>
                <w:szCs w:val="21"/>
              </w:rPr>
            </w:pPr>
          </w:p>
        </w:tc>
        <w:tc>
          <w:tcPr>
            <w:tcW w:w="677" w:type="dxa"/>
            <w:tcBorders>
              <w:top w:val="single" w:sz="4" w:space="0" w:color="C0C0C0"/>
              <w:left w:val="single" w:sz="4" w:space="0" w:color="C0C0C0"/>
              <w:bottom w:val="single" w:sz="4" w:space="0" w:color="C0C0C0"/>
              <w:right w:val="single" w:sz="4" w:space="0" w:color="C0C0C0"/>
            </w:tcBorders>
            <w:shd w:val="clear" w:color="auto" w:fill="auto"/>
          </w:tcPr>
          <w:p w14:paraId="4CDBBC6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w:t>
            </w:r>
          </w:p>
        </w:tc>
        <w:tc>
          <w:tcPr>
            <w:tcW w:w="5443" w:type="dxa"/>
            <w:gridSpan w:val="2"/>
            <w:tcBorders>
              <w:top w:val="single" w:sz="4" w:space="0" w:color="C0C0C0"/>
              <w:left w:val="single" w:sz="4" w:space="0" w:color="C0C0C0"/>
              <w:bottom w:val="single" w:sz="4" w:space="0" w:color="C0C0C0"/>
              <w:right w:val="single" w:sz="4" w:space="0" w:color="C0C0C0"/>
            </w:tcBorders>
            <w:shd w:val="clear" w:color="auto" w:fill="auto"/>
          </w:tcPr>
          <w:p w14:paraId="24D8CB7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Lanorduz kanpo</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2C023F3E"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60,00</w:t>
            </w:r>
          </w:p>
        </w:tc>
      </w:tr>
      <w:tr w:rsidR="00074C98" w:rsidRPr="009D0202" w14:paraId="6321E625"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6E85BD57" w14:textId="77777777" w:rsidR="00074C98" w:rsidRPr="009D0202" w:rsidRDefault="00074C98"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BBDA33A" w14:textId="77777777" w:rsidR="00074C98" w:rsidRPr="009D0202" w:rsidRDefault="00074C98" w:rsidP="00993A36">
            <w:pPr>
              <w:shd w:val="clear" w:color="auto" w:fill="FFFFFF" w:themeFill="background1"/>
              <w:rPr>
                <w:rFonts w:ascii="Arial" w:hAnsi="Arial" w:cs="Arial"/>
                <w:sz w:val="21"/>
                <w:szCs w:val="21"/>
              </w:rPr>
            </w:pPr>
          </w:p>
        </w:tc>
        <w:tc>
          <w:tcPr>
            <w:tcW w:w="677" w:type="dxa"/>
            <w:tcBorders>
              <w:top w:val="single" w:sz="4" w:space="0" w:color="C0C0C0"/>
              <w:left w:val="single" w:sz="4" w:space="0" w:color="C0C0C0"/>
              <w:bottom w:val="single" w:sz="4" w:space="0" w:color="C0C0C0"/>
              <w:right w:val="single" w:sz="4" w:space="0" w:color="C0C0C0"/>
            </w:tcBorders>
            <w:shd w:val="clear" w:color="auto" w:fill="auto"/>
          </w:tcPr>
          <w:p w14:paraId="552B9BD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ii)</w:t>
            </w:r>
          </w:p>
        </w:tc>
        <w:tc>
          <w:tcPr>
            <w:tcW w:w="5443" w:type="dxa"/>
            <w:gridSpan w:val="2"/>
            <w:tcBorders>
              <w:top w:val="single" w:sz="4" w:space="0" w:color="C0C0C0"/>
              <w:left w:val="single" w:sz="4" w:space="0" w:color="C0C0C0"/>
              <w:bottom w:val="single" w:sz="4" w:space="0" w:color="C0C0C0"/>
              <w:right w:val="single" w:sz="4" w:space="0" w:color="C0C0C0"/>
            </w:tcBorders>
            <w:shd w:val="clear" w:color="auto" w:fill="auto"/>
          </w:tcPr>
          <w:p w14:paraId="05069B0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Jai-orduetan</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6975B15B"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80,00</w:t>
            </w:r>
          </w:p>
        </w:tc>
      </w:tr>
      <w:tr w:rsidR="00074C98" w:rsidRPr="009D0202" w14:paraId="29C2D79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686FD79"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b)</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23B6D13E"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Solipedoak</w:t>
            </w:r>
            <w:proofErr w:type="spellEnd"/>
            <w:r>
              <w:rPr>
                <w:rFonts w:ascii="Arial" w:hAnsi="Arial"/>
                <w:sz w:val="21"/>
              </w:rPr>
              <w:t>/ekidoak</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3785F989" w14:textId="77777777" w:rsidR="00074C98" w:rsidRPr="009D0202" w:rsidRDefault="00074C98" w:rsidP="00993A36">
            <w:pPr>
              <w:shd w:val="clear" w:color="auto" w:fill="FFFFFF" w:themeFill="background1"/>
              <w:tabs>
                <w:tab w:val="decimal" w:pos="792"/>
              </w:tabs>
              <w:jc w:val="right"/>
              <w:rPr>
                <w:rFonts w:ascii="Arial" w:hAnsi="Arial" w:cs="Arial"/>
                <w:sz w:val="20"/>
                <w:szCs w:val="21"/>
              </w:rPr>
            </w:pPr>
            <w:r>
              <w:rPr>
                <w:rFonts w:ascii="Arial" w:hAnsi="Arial"/>
                <w:sz w:val="20"/>
              </w:rPr>
              <w:t>3,08</w:t>
            </w:r>
          </w:p>
        </w:tc>
      </w:tr>
      <w:tr w:rsidR="00074C98" w:rsidRPr="009D0202" w14:paraId="346937DB"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2D54EAA"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c)</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3C3799F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Txerrikia: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3C195F49" w14:textId="77777777" w:rsidR="00074C98" w:rsidRPr="009D0202" w:rsidRDefault="00074C98" w:rsidP="00993A36">
            <w:pPr>
              <w:shd w:val="clear" w:color="auto" w:fill="FFFFFF" w:themeFill="background1"/>
              <w:tabs>
                <w:tab w:val="decimal" w:pos="792"/>
              </w:tabs>
              <w:jc w:val="right"/>
              <w:rPr>
                <w:rFonts w:ascii="Arial" w:hAnsi="Arial" w:cs="Arial"/>
                <w:sz w:val="20"/>
                <w:szCs w:val="21"/>
              </w:rPr>
            </w:pPr>
          </w:p>
        </w:tc>
      </w:tr>
      <w:tr w:rsidR="00074C98" w:rsidRPr="009D0202" w14:paraId="7D8B2107"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43909936" w14:textId="77777777" w:rsidR="00074C98" w:rsidRPr="009D0202" w:rsidRDefault="00074C98" w:rsidP="00993A36">
            <w:pPr>
              <w:shd w:val="clear" w:color="auto" w:fill="FFFFFF" w:themeFill="background1"/>
              <w:jc w:val="center"/>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D527F7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c.1.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00F1B43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25 kilogramoko edo gutxiagoko pisua kanalean</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539B07E8"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0,51</w:t>
            </w:r>
          </w:p>
        </w:tc>
      </w:tr>
      <w:tr w:rsidR="00074C98" w:rsidRPr="009D0202" w14:paraId="09BE9879"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D7EF55D" w14:textId="77777777" w:rsidR="00074C98" w:rsidRPr="009D0202" w:rsidRDefault="00074C98" w:rsidP="00993A36">
            <w:pPr>
              <w:shd w:val="clear" w:color="auto" w:fill="FFFFFF" w:themeFill="background1"/>
              <w:jc w:val="center"/>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A97D94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c.2.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5E78947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25 kilogramotik gorako pisua kanalean</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52E3D711"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1,03</w:t>
            </w:r>
          </w:p>
        </w:tc>
      </w:tr>
      <w:tr w:rsidR="00074C98" w:rsidRPr="009D0202" w14:paraId="57F15133"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6FEBFFA5"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d)</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4BBB44C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Ardikia eta ahunzkia: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6A4AF04B" w14:textId="77777777" w:rsidR="00074C98" w:rsidRPr="009D0202" w:rsidRDefault="00074C98" w:rsidP="00993A36">
            <w:pPr>
              <w:shd w:val="clear" w:color="auto" w:fill="FFFFFF" w:themeFill="background1"/>
              <w:tabs>
                <w:tab w:val="decimal" w:pos="792"/>
              </w:tabs>
              <w:jc w:val="right"/>
              <w:rPr>
                <w:rFonts w:ascii="Arial" w:hAnsi="Arial" w:cs="Arial"/>
                <w:sz w:val="20"/>
                <w:szCs w:val="21"/>
              </w:rPr>
            </w:pPr>
          </w:p>
        </w:tc>
      </w:tr>
      <w:tr w:rsidR="00074C98" w:rsidRPr="009D0202" w14:paraId="0CD034BF"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FC4F734"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24C726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d.1.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69CD1A6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12 kilogramoko edo gutxiagoko pisua kanalean</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C7AC478"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0,15</w:t>
            </w:r>
          </w:p>
        </w:tc>
      </w:tr>
      <w:tr w:rsidR="00074C98" w:rsidRPr="009D0202" w14:paraId="16D81C3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A842E53"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BF1DCB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d.2.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78ACA1D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12 kilogramotik gorako pisua kanalean</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11CA3ECE"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0,26</w:t>
            </w:r>
          </w:p>
        </w:tc>
      </w:tr>
      <w:tr w:rsidR="00074C98" w:rsidRPr="009D0202" w14:paraId="4336F712"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BBF0002"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e)</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6970360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Hegaztikia:</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10D47FC9" w14:textId="77777777" w:rsidR="00074C98" w:rsidRPr="009D0202" w:rsidRDefault="00074C98" w:rsidP="00993A36">
            <w:pPr>
              <w:shd w:val="clear" w:color="auto" w:fill="FFFFFF" w:themeFill="background1"/>
              <w:tabs>
                <w:tab w:val="decimal" w:pos="792"/>
              </w:tabs>
              <w:jc w:val="right"/>
              <w:rPr>
                <w:rFonts w:ascii="Arial" w:hAnsi="Arial" w:cs="Arial"/>
                <w:sz w:val="20"/>
                <w:szCs w:val="21"/>
              </w:rPr>
            </w:pPr>
          </w:p>
        </w:tc>
      </w:tr>
      <w:tr w:rsidR="00074C98" w:rsidRPr="009D0202" w14:paraId="7F3BFC9C"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EB13818"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FC1C04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26FAD357"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Gallus</w:t>
            </w:r>
            <w:proofErr w:type="spellEnd"/>
            <w:r>
              <w:rPr>
                <w:rFonts w:ascii="Arial" w:hAnsi="Arial"/>
                <w:sz w:val="21"/>
              </w:rPr>
              <w:t xml:space="preserve"> generoko hegaztiak eta pintadak</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F8A7F20"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0,01</w:t>
            </w:r>
          </w:p>
        </w:tc>
      </w:tr>
      <w:tr w:rsidR="00074C98" w:rsidRPr="009D0202" w14:paraId="66C0FDA0"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B56F4F8"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200912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3ACD74D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Ahateak eta antzarak</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7071BC3"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0,01</w:t>
            </w:r>
          </w:p>
        </w:tc>
      </w:tr>
      <w:tr w:rsidR="00074C98" w:rsidRPr="009D0202" w14:paraId="32EC2732"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14CED1A6"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D4D7DB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e.3.</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00DC6FA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Indioilarrak</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23B35C64"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0,03</w:t>
            </w:r>
          </w:p>
        </w:tc>
      </w:tr>
      <w:tr w:rsidR="00074C98" w:rsidRPr="009D0202" w14:paraId="108867D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8A8775A"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1F7932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e.4.</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71D4D3A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Galeperrak eta eperrak</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0CC8DB0E" w14:textId="77777777" w:rsidR="00074C98" w:rsidRPr="009D0202" w:rsidRDefault="00074C98" w:rsidP="00993A36">
            <w:pPr>
              <w:shd w:val="clear" w:color="auto" w:fill="FFFFFF" w:themeFill="background1"/>
              <w:jc w:val="right"/>
              <w:rPr>
                <w:rFonts w:ascii="Arial" w:hAnsi="Arial" w:cs="Arial"/>
                <w:sz w:val="20"/>
              </w:rPr>
            </w:pPr>
            <w:r>
              <w:rPr>
                <w:rFonts w:ascii="Arial" w:hAnsi="Arial"/>
                <w:sz w:val="20"/>
              </w:rPr>
              <w:t>0,002</w:t>
            </w:r>
          </w:p>
        </w:tc>
      </w:tr>
      <w:tr w:rsidR="00074C98" w:rsidRPr="009D0202" w14:paraId="7587F7C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C04DFC6"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f)</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4209970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Abeletxeko </w:t>
            </w:r>
            <w:proofErr w:type="spellStart"/>
            <w:r>
              <w:rPr>
                <w:rFonts w:ascii="Arial" w:hAnsi="Arial"/>
                <w:sz w:val="21"/>
              </w:rPr>
              <w:t>untxikia</w:t>
            </w:r>
            <w:proofErr w:type="spellEnd"/>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04F2E6AC" w14:textId="77777777" w:rsidR="00074C98" w:rsidRPr="009D0202" w:rsidRDefault="00074C98" w:rsidP="00993A36">
            <w:pPr>
              <w:shd w:val="clear" w:color="auto" w:fill="FFFFFF" w:themeFill="background1"/>
              <w:tabs>
                <w:tab w:val="decimal" w:pos="792"/>
              </w:tabs>
              <w:jc w:val="right"/>
              <w:rPr>
                <w:rFonts w:ascii="Arial" w:hAnsi="Arial" w:cs="Arial"/>
                <w:sz w:val="20"/>
                <w:szCs w:val="21"/>
              </w:rPr>
            </w:pPr>
            <w:r>
              <w:rPr>
                <w:rFonts w:ascii="Arial" w:hAnsi="Arial"/>
                <w:sz w:val="20"/>
              </w:rPr>
              <w:t>0,01</w:t>
            </w:r>
          </w:p>
        </w:tc>
      </w:tr>
    </w:tbl>
    <w:p w14:paraId="7C3955F8" w14:textId="77777777" w:rsidR="00074C98" w:rsidRPr="009D0202" w:rsidRDefault="00074C98" w:rsidP="00074C98">
      <w:pPr>
        <w:shd w:val="clear" w:color="auto" w:fill="FFFFFF" w:themeFill="background1"/>
        <w:spacing w:before="120" w:after="120"/>
        <w:jc w:val="both"/>
        <w:rPr>
          <w:rFonts w:ascii="Arial" w:hAnsi="Arial" w:cs="Arial"/>
          <w:sz w:val="21"/>
          <w:szCs w:val="21"/>
        </w:rPr>
      </w:pPr>
      <w:r>
        <w:rPr>
          <w:rFonts w:ascii="Arial" w:hAnsi="Arial"/>
          <w:sz w:val="21"/>
        </w:rPr>
        <w:t>4. Zatikatze-lanetarako, zatikatu behar den tona kopuruaren arabera eta animalia-espeziearen arabera ezarriko da kuota. Hala, zatikatze-lanetarako, haragiak zatikatu aurretik duen benetako pisua hartuko da erreferentziatzat —hezurrak ere barnean direla—.</w:t>
      </w:r>
    </w:p>
    <w:p w14:paraId="3EA412C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5. Zatikatze-geletako osasun-kontrol ofizialei dagokien kuota —barnean dela kanaletatik lortutako animalia-piezei etiketa eta marka jartzea—:</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5220"/>
        <w:gridCol w:w="3060"/>
      </w:tblGrid>
      <w:tr w:rsidR="00074C98" w:rsidRPr="009D0202" w14:paraId="0E6D8CDA" w14:textId="77777777" w:rsidTr="00993A36">
        <w:tc>
          <w:tcPr>
            <w:tcW w:w="6048" w:type="dxa"/>
            <w:gridSpan w:val="2"/>
            <w:tcBorders>
              <w:top w:val="single" w:sz="4" w:space="0" w:color="C0C0C0"/>
              <w:left w:val="single" w:sz="4" w:space="0" w:color="C0C0C0"/>
              <w:bottom w:val="single" w:sz="4" w:space="0" w:color="C0C0C0"/>
              <w:right w:val="single" w:sz="4" w:space="0" w:color="C0C0C0"/>
            </w:tcBorders>
            <w:shd w:val="clear" w:color="auto" w:fill="auto"/>
          </w:tcPr>
          <w:p w14:paraId="3771A76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Azienda mota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1E30C47C"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Animalia bakoitza hiltzeagatik ezarritako kuota</w:t>
            </w:r>
          </w:p>
          <w:p w14:paraId="4FEE9240"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euro/tona</w:t>
            </w:r>
          </w:p>
        </w:tc>
      </w:tr>
      <w:tr w:rsidR="00074C98" w:rsidRPr="009D0202" w14:paraId="2D836FEE"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1BC13461"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a)</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5E03350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Behiak, txerriak, </w:t>
            </w:r>
            <w:proofErr w:type="spellStart"/>
            <w:r>
              <w:rPr>
                <w:rFonts w:ascii="Arial" w:hAnsi="Arial"/>
                <w:sz w:val="21"/>
              </w:rPr>
              <w:t>solipedoak</w:t>
            </w:r>
            <w:proofErr w:type="spellEnd"/>
            <w:r>
              <w:rPr>
                <w:rFonts w:ascii="Arial" w:hAnsi="Arial"/>
                <w:sz w:val="21"/>
              </w:rPr>
              <w:t>/ekidoak, ardiak eta ahuntza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C15DB1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2,05</w:t>
            </w:r>
          </w:p>
        </w:tc>
      </w:tr>
      <w:tr w:rsidR="00074C98" w:rsidRPr="009D0202" w14:paraId="02C053FB"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669BE20"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b)</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41AFA21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Etxeko hegaztiak eta abeletxeko untxiak</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09EA761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1,54</w:t>
            </w:r>
          </w:p>
        </w:tc>
      </w:tr>
      <w:tr w:rsidR="00074C98" w:rsidRPr="009D0202" w14:paraId="246F1BDC"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7626395"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c)</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049302B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Lumadun eta iledun ehiza xehea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16DC81E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1,54</w:t>
            </w:r>
          </w:p>
        </w:tc>
      </w:tr>
      <w:tr w:rsidR="00074C98" w:rsidRPr="009D0202" w14:paraId="1BAA5A28"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58C8436"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d)</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0AB8FBCA"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Erratiteak</w:t>
            </w:r>
            <w:proofErr w:type="spellEnd"/>
            <w:r>
              <w:rPr>
                <w:rFonts w:ascii="Arial" w:hAnsi="Arial"/>
                <w:sz w:val="21"/>
              </w:rPr>
              <w:t xml:space="preserve"> (ostruka, emua, ñandua)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75A024A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3,08</w:t>
            </w:r>
          </w:p>
        </w:tc>
      </w:tr>
      <w:tr w:rsidR="00074C98" w:rsidRPr="009D0202" w14:paraId="2D933EA5"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1517B62"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e)</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5DF74A0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Basurdeak eta hausnarkariak</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72E09A7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2,05</w:t>
            </w:r>
          </w:p>
        </w:tc>
      </w:tr>
    </w:tbl>
    <w:p w14:paraId="04D71164" w14:textId="77777777" w:rsidR="00074C98" w:rsidRPr="009D0202" w:rsidRDefault="00074C98" w:rsidP="00074C98">
      <w:pPr>
        <w:shd w:val="clear" w:color="auto" w:fill="FFFFFF" w:themeFill="background1"/>
        <w:spacing w:before="120" w:after="120"/>
        <w:jc w:val="both"/>
        <w:rPr>
          <w:rFonts w:ascii="Arial" w:hAnsi="Arial" w:cs="Arial"/>
          <w:sz w:val="21"/>
          <w:szCs w:val="21"/>
        </w:rPr>
      </w:pPr>
      <w:r>
        <w:rPr>
          <w:rFonts w:ascii="Arial" w:hAnsi="Arial"/>
          <w:sz w:val="21"/>
        </w:rPr>
        <w:t>6. Ehizakia prozesatzeko geletako kontrol ofizialei dagokien kuota —barnean dela kanaletatik lortutako animalia-piezei etiketa eta marka jartzea—:</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5220"/>
        <w:gridCol w:w="3060"/>
      </w:tblGrid>
      <w:tr w:rsidR="00074C98" w:rsidRPr="009D0202" w14:paraId="15F199A8" w14:textId="77777777" w:rsidTr="00993A36">
        <w:tc>
          <w:tcPr>
            <w:tcW w:w="6048" w:type="dxa"/>
            <w:gridSpan w:val="2"/>
            <w:tcBorders>
              <w:top w:val="single" w:sz="4" w:space="0" w:color="C0C0C0"/>
              <w:left w:val="single" w:sz="4" w:space="0" w:color="C0C0C0"/>
              <w:bottom w:val="single" w:sz="4" w:space="0" w:color="C0C0C0"/>
              <w:right w:val="single" w:sz="4" w:space="0" w:color="C0C0C0"/>
            </w:tcBorders>
            <w:shd w:val="clear" w:color="auto" w:fill="auto"/>
          </w:tcPr>
          <w:p w14:paraId="49C2EDD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Azienda mota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562A1F26"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Animalia bakoitza hiltzeagatik ezarritako kuota</w:t>
            </w:r>
          </w:p>
          <w:p w14:paraId="28F9E5CC" w14:textId="77777777" w:rsidR="00074C98" w:rsidRPr="009D0202" w:rsidRDefault="00074C98" w:rsidP="00993A36">
            <w:pPr>
              <w:shd w:val="clear" w:color="auto" w:fill="FFFFFF" w:themeFill="background1"/>
              <w:jc w:val="right"/>
              <w:rPr>
                <w:rFonts w:ascii="Arial" w:hAnsi="Arial" w:cs="Arial"/>
                <w:sz w:val="21"/>
                <w:szCs w:val="21"/>
              </w:rPr>
            </w:pPr>
            <w:r>
              <w:rPr>
                <w:rFonts w:ascii="Arial" w:hAnsi="Arial"/>
                <w:sz w:val="21"/>
              </w:rPr>
              <w:t>euro/animalia</w:t>
            </w:r>
          </w:p>
        </w:tc>
      </w:tr>
      <w:tr w:rsidR="00074C98" w:rsidRPr="009D0202" w14:paraId="7CF911B7"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0A06DA3"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a)</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559AFB7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Lumadun ehiza xehea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5AE5B8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0,01</w:t>
            </w:r>
          </w:p>
        </w:tc>
      </w:tr>
      <w:tr w:rsidR="00074C98" w:rsidRPr="009D0202" w14:paraId="1B9E8ED0"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A299FF9"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b)</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29EB157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Iledun ehiza xehea</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AA3090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0,01</w:t>
            </w:r>
          </w:p>
        </w:tc>
      </w:tr>
      <w:tr w:rsidR="00074C98" w:rsidRPr="009D0202" w14:paraId="78E68A5C"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CD994A9"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c)</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3228DBBB"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Erratiteak</w:t>
            </w:r>
            <w:proofErr w:type="spellEnd"/>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6482619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0,51</w:t>
            </w:r>
          </w:p>
        </w:tc>
      </w:tr>
      <w:tr w:rsidR="00074C98" w:rsidRPr="009D0202" w14:paraId="6C0254A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F56E794"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d)</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03FEF1D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Basurdeak</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6691374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1,54</w:t>
            </w:r>
          </w:p>
        </w:tc>
      </w:tr>
      <w:tr w:rsidR="00074C98" w:rsidRPr="009D0202" w14:paraId="511AFB9E"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076EE9A" w14:textId="77777777" w:rsidR="00074C98" w:rsidRPr="009D0202" w:rsidRDefault="00074C98" w:rsidP="00993A36">
            <w:pPr>
              <w:shd w:val="clear" w:color="auto" w:fill="FFFFFF" w:themeFill="background1"/>
              <w:jc w:val="center"/>
              <w:rPr>
                <w:rFonts w:ascii="Arial" w:hAnsi="Arial" w:cs="Arial"/>
                <w:sz w:val="21"/>
                <w:szCs w:val="21"/>
              </w:rPr>
            </w:pPr>
            <w:r>
              <w:rPr>
                <w:rFonts w:ascii="Arial" w:hAnsi="Arial"/>
                <w:sz w:val="21"/>
              </w:rPr>
              <w:t>e)</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5DAC52B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Ehizako hausnarkariak</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6ED852E"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0,51</w:t>
            </w:r>
          </w:p>
        </w:tc>
      </w:tr>
    </w:tbl>
    <w:p w14:paraId="1333C84C" w14:textId="77777777" w:rsidR="00074C98" w:rsidRPr="009D0202" w:rsidRDefault="00074C98" w:rsidP="00074C98">
      <w:pPr>
        <w:shd w:val="clear" w:color="auto" w:fill="FFFFFF" w:themeFill="background1"/>
        <w:spacing w:before="120" w:after="120"/>
        <w:jc w:val="both"/>
        <w:rPr>
          <w:rFonts w:ascii="Arial" w:hAnsi="Arial" w:cs="Arial"/>
          <w:sz w:val="21"/>
          <w:szCs w:val="21"/>
        </w:rPr>
      </w:pPr>
      <w:r>
        <w:rPr>
          <w:rFonts w:ascii="Arial" w:hAnsi="Arial"/>
          <w:sz w:val="21"/>
        </w:rPr>
        <w:t>7. Arrantzako eta akuikulturako produktuak merkatuan sartzeko kuota:</w:t>
      </w:r>
    </w:p>
    <w:p w14:paraId="4497D4A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Arrantzako eta akuikulturako produktuak lehen aldiz merkaturatzea:</w:t>
      </w:r>
    </w:p>
    <w:p w14:paraId="0FC65B6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- 1,03 euro, tonako edo tonaren frakzioko, hilabete bakoitzeko lehen 50 tonetarako.</w:t>
      </w:r>
    </w:p>
    <w:p w14:paraId="47ADF3A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- 0,51 euro, tonako edo tonaren frakzioko, hilabete bakoitzeko hurrengo tonetarako.</w:t>
      </w:r>
    </w:p>
    <w:p w14:paraId="7769616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Lehen salmenta lonjan:</w:t>
      </w:r>
    </w:p>
    <w:p w14:paraId="20CB73E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- 1,03 euro, tonako edo tonaren frakzioko, hilabete bakoitzeko lehen 50 tonetarako.</w:t>
      </w:r>
    </w:p>
    <w:p w14:paraId="382B498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- 0,26 euro, tonako edo tonaren frakzioko, hilabete bakoitzeko hurrengo tonetarako.</w:t>
      </w:r>
    </w:p>
    <w:p w14:paraId="6FAF9D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8. Esportazio-ziurtagiriak, salmenta librearen ziurtagiriak eta osasun-ziurtagiriak egiteko kuota 41,00 eurokoa da egindako ziurtagiri bakoitzeko.</w:t>
      </w:r>
    </w:p>
    <w:p w14:paraId="3F4397F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9. Irailaren 26ko 1487/2009 Errege Dekretuan jasotako elikadura-osagarrien eta abenduaren 3ko 1412/2018 Errege Dekretuan jasotako produktu jakin batzuen merkaturatze-jakinarazpenaren kuota 328,00 eurokoa da enpresek egindako jakinarazpen bakoitzeko.</w:t>
      </w:r>
    </w:p>
    <w:p w14:paraId="1F295751" w14:textId="77777777" w:rsidR="00074C98" w:rsidRPr="009D0202" w:rsidRDefault="00074C98" w:rsidP="00074C98">
      <w:pPr>
        <w:pStyle w:val="Ttulo3"/>
        <w:shd w:val="clear" w:color="auto" w:fill="FFFFFF" w:themeFill="background1"/>
      </w:pPr>
      <w:bookmarkStart w:id="307" w:name="_Toc155960286"/>
      <w:r>
        <w:t>171. artikulua. Kenkariak.</w:t>
      </w:r>
      <w:bookmarkEnd w:id="307"/>
    </w:p>
    <w:p w14:paraId="1007729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1. Tributu-kuoten zenbatekoen gainean, ondorengo letretan adierazten diren kenkariak aplikatu ahal izango dituzte lan hauek egiten dituzten establezimenduen titularrek: azienda hiltzeko establezimenduak, zatikatze-gelak, ehiza-haragia prozesatzeko gelak eta arrantzako eta </w:t>
      </w:r>
      <w:r>
        <w:rPr>
          <w:rFonts w:ascii="Arial" w:hAnsi="Arial"/>
          <w:sz w:val="21"/>
        </w:rPr>
        <w:lastRenderedPageBreak/>
        <w:t>akuikulturako produktuak merkaturatzeko jarduerak. Nolanahi ere, kontzeptu guztien baturak ezin izango du gainditu tributu-kuoten zenbatekoaren % 50:</w:t>
      </w:r>
    </w:p>
    <w:p w14:paraId="08C35B6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Negozio-bolumen murriztua duten operadoreak:</w:t>
      </w:r>
    </w:p>
    <w:p w14:paraId="49973F4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Hiltegien kasuan, hiltegi txikia bada, urtean 2.000 abere-unitate edo gutxiago hiltzen dituena, kenkaria % 30ekoa izango da.</w:t>
      </w:r>
    </w:p>
    <w:p w14:paraId="4A62BEF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Gainerako industrietan, operadore horiek enpresa txikiak direnean, Batzordearen 651/2014 (EB) Erregelamenduan aurreikusitako definizioen arabera, kenkaria hau izango da:</w:t>
      </w:r>
    </w:p>
    <w:p w14:paraId="4943CF9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Enpresa ertainak: % 10.</w:t>
      </w:r>
    </w:p>
    <w:p w14:paraId="4980660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Enpresa txikiak: % 20.</w:t>
      </w:r>
    </w:p>
    <w:p w14:paraId="5DD6993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Mikroenpresak: % 30.</w:t>
      </w:r>
    </w:p>
    <w:p w14:paraId="0CBFE2A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Hau hartzen da enpresa ertaintzat: 250 langile baino gutxiago dituen enpresa eta urteko negozio-bolumena edo urteko balantze orokorra 50 milioi eurotik beherakoa duena; hau enpresa txikitzat: 50 langile baino gutxiago dituena eta urteko negozio-bolumena edo urteko balantze orokorra 10 milioi eurotik beherakoa duena; eta hau mikroenpresatzat: 10 langile baino gutxiago dituena eta urteko negozio-bolumena edo urteko balantze orokorra 2 milioi eurotik beherakoa duena.</w:t>
      </w:r>
    </w:p>
    <w:p w14:paraId="386762E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Operadoreen historia, (EB) 2017/625 Erregelamenduaren 1. artikuluaren 2. apartatuan jasotako arauak betetzeari dagokionez.</w:t>
      </w:r>
    </w:p>
    <w:p w14:paraId="71494A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Operadorearen betetze-historia kontrol ofizialen bidez egiaztatzen denean, hau da, araua bete dutelako historia ona dutenean.</w:t>
      </w:r>
    </w:p>
    <w:p w14:paraId="23C568A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(EB) 2017/625 Erregelamenduaren 1. artikuluaren 2. apartatuan jasotako arauak betetzeari dagokionez historia ona duten operadoreek ez-betetzeen historia dutenek baino kostu global txikiagoak izango dituzte, haien gaineko kontrol ofiziala ez baita hain sarri egingo.</w:t>
      </w:r>
    </w:p>
    <w:p w14:paraId="674C1AB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Honako kenkari hauek aplikatuko dira azken bi urteetako kontrol ofizialen emaitzen arabera, dela kontrol ofizialaren ikuskapenaren bidez dela auditoretzaren bidez:</w:t>
      </w:r>
    </w:p>
    <w:p w14:paraId="6DAAC99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i) Ikuskapenean hautemandako higiene- eta osasun-baldintzen arabera, kenkaria hau izango da:</w:t>
      </w:r>
    </w:p>
    <w:p w14:paraId="4C043BCF" w14:textId="77777777" w:rsidR="00074C98" w:rsidRPr="009D0202" w:rsidRDefault="00074C98" w:rsidP="00074C98">
      <w:pPr>
        <w:pStyle w:val="Prrafodelista"/>
        <w:numPr>
          <w:ilvl w:val="0"/>
          <w:numId w:val="17"/>
        </w:numPr>
        <w:shd w:val="clear" w:color="auto" w:fill="FFFFFF" w:themeFill="background1"/>
        <w:spacing w:after="120"/>
        <w:jc w:val="both"/>
        <w:rPr>
          <w:rFonts w:ascii="Arial" w:hAnsi="Arial" w:cs="Arial"/>
          <w:sz w:val="21"/>
          <w:szCs w:val="21"/>
        </w:rPr>
      </w:pPr>
      <w:r>
        <w:rPr>
          <w:rFonts w:ascii="Arial" w:hAnsi="Arial"/>
          <w:sz w:val="21"/>
        </w:rPr>
        <w:t>Oso onak: % 30.</w:t>
      </w:r>
    </w:p>
    <w:p w14:paraId="59775694" w14:textId="77777777" w:rsidR="00074C98" w:rsidRPr="009D0202" w:rsidRDefault="00074C98" w:rsidP="00074C98">
      <w:pPr>
        <w:pStyle w:val="Prrafodelista"/>
        <w:numPr>
          <w:ilvl w:val="0"/>
          <w:numId w:val="17"/>
        </w:numPr>
        <w:shd w:val="clear" w:color="auto" w:fill="FFFFFF" w:themeFill="background1"/>
        <w:spacing w:after="120"/>
        <w:jc w:val="both"/>
        <w:rPr>
          <w:rFonts w:ascii="Arial" w:hAnsi="Arial" w:cs="Arial"/>
          <w:sz w:val="21"/>
          <w:szCs w:val="21"/>
        </w:rPr>
      </w:pPr>
      <w:r>
        <w:rPr>
          <w:rFonts w:ascii="Arial" w:hAnsi="Arial"/>
          <w:sz w:val="21"/>
        </w:rPr>
        <w:t>Onak: % 15.</w:t>
      </w:r>
    </w:p>
    <w:p w14:paraId="5241589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ii) Auditoretzen emaitzaren arabera, kenkaria hau izango da:</w:t>
      </w:r>
    </w:p>
    <w:p w14:paraId="2FEF5C43" w14:textId="77777777" w:rsidR="00074C98" w:rsidRPr="009D0202" w:rsidRDefault="00074C98" w:rsidP="00074C98">
      <w:pPr>
        <w:pStyle w:val="Prrafodelista"/>
        <w:numPr>
          <w:ilvl w:val="0"/>
          <w:numId w:val="17"/>
        </w:numPr>
        <w:shd w:val="clear" w:color="auto" w:fill="FFFFFF" w:themeFill="background1"/>
        <w:spacing w:after="120"/>
        <w:jc w:val="both"/>
        <w:rPr>
          <w:rFonts w:ascii="Arial" w:hAnsi="Arial" w:cs="Arial"/>
          <w:sz w:val="21"/>
          <w:szCs w:val="21"/>
        </w:rPr>
      </w:pPr>
      <w:r>
        <w:rPr>
          <w:rFonts w:ascii="Arial" w:hAnsi="Arial"/>
          <w:sz w:val="21"/>
        </w:rPr>
        <w:t>Aldekoa, goi-mailakoa: % 30</w:t>
      </w:r>
    </w:p>
    <w:p w14:paraId="0CB348EA" w14:textId="77777777" w:rsidR="00074C98" w:rsidRPr="009D0202" w:rsidRDefault="00074C98" w:rsidP="00074C98">
      <w:pPr>
        <w:pStyle w:val="Prrafodelista"/>
        <w:numPr>
          <w:ilvl w:val="0"/>
          <w:numId w:val="17"/>
        </w:numPr>
        <w:shd w:val="clear" w:color="auto" w:fill="FFFFFF" w:themeFill="background1"/>
        <w:spacing w:after="120"/>
        <w:jc w:val="both"/>
        <w:rPr>
          <w:rFonts w:ascii="Arial" w:hAnsi="Arial" w:cs="Arial"/>
          <w:sz w:val="21"/>
          <w:szCs w:val="21"/>
        </w:rPr>
      </w:pPr>
      <w:r>
        <w:rPr>
          <w:rFonts w:ascii="Arial" w:hAnsi="Arial"/>
          <w:sz w:val="21"/>
        </w:rPr>
        <w:t>Aldekoa, oinarrizko mailakoa: % 15.</w:t>
      </w:r>
    </w:p>
    <w:p w14:paraId="5500F2E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Nolanahi ere, kontzeptu horretarako ezarritako gehieneko kenkaria ez da % 30 baino handiagoa izango.</w:t>
      </w:r>
    </w:p>
    <w:p w14:paraId="2074579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Artikulu honetan araututako kenkariak aplikatzeko, osasun-arloan eskumena duen saileko zerbitzuei eskaera egin behar zaie aldez aurretik; eta, eskaerarekin batera, kasu bakoitzean ezarritako baldintzak eta betekizunak betetzen direla frogatzen duen dokumentazioa aurkeztu beharko da.</w:t>
      </w:r>
    </w:p>
    <w:p w14:paraId="2A5158D5" w14:textId="77777777" w:rsidR="00074C98" w:rsidRPr="009D0202" w:rsidRDefault="00074C98" w:rsidP="00074C98">
      <w:pPr>
        <w:pStyle w:val="Ttulo3"/>
        <w:shd w:val="clear" w:color="auto" w:fill="FFFFFF" w:themeFill="background1"/>
      </w:pPr>
      <w:bookmarkStart w:id="308" w:name="_Toc155960287"/>
      <w:r>
        <w:t>172. artikulua. Likidazioak metatzeari buruzko arauak.</w:t>
      </w:r>
      <w:bookmarkEnd w:id="308"/>
    </w:p>
    <w:p w14:paraId="0DC9AB77" w14:textId="77777777" w:rsidR="00074C98" w:rsidRPr="009D0202" w:rsidRDefault="00074C98" w:rsidP="00074C98">
      <w:pPr>
        <w:shd w:val="clear" w:color="auto" w:fill="FFFFFF" w:themeFill="background1"/>
        <w:spacing w:after="120"/>
        <w:jc w:val="both"/>
        <w:rPr>
          <w:rFonts w:ascii="Arial" w:hAnsi="Arial" w:cs="Arial"/>
          <w:sz w:val="21"/>
          <w:szCs w:val="21"/>
        </w:rPr>
      </w:pPr>
      <w:proofErr w:type="spellStart"/>
      <w:r>
        <w:rPr>
          <w:rFonts w:ascii="Arial" w:hAnsi="Arial"/>
          <w:sz w:val="21"/>
        </w:rPr>
        <w:t>Sortzapen</w:t>
      </w:r>
      <w:proofErr w:type="spellEnd"/>
      <w:r>
        <w:rPr>
          <w:rFonts w:ascii="Arial" w:hAnsi="Arial"/>
          <w:sz w:val="21"/>
        </w:rPr>
        <w:t xml:space="preserve"> fase guztiak edo batzuk establezimendu berean egiten badira, kasuan-kasuan </w:t>
      </w:r>
      <w:proofErr w:type="spellStart"/>
      <w:r>
        <w:rPr>
          <w:rFonts w:ascii="Arial" w:hAnsi="Arial"/>
          <w:sz w:val="21"/>
        </w:rPr>
        <w:t>sortzapena</w:t>
      </w:r>
      <w:proofErr w:type="spellEnd"/>
      <w:r>
        <w:rPr>
          <w:rFonts w:ascii="Arial" w:hAnsi="Arial"/>
          <w:sz w:val="21"/>
        </w:rPr>
        <w:t xml:space="preserve"> izan duten tributu-kuotak metatu beharko dira, arau hauen arabera:</w:t>
      </w:r>
    </w:p>
    <w:p w14:paraId="0CC39DA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Establezimendu berean egiten badira animaliak hil eta zatikatzeko lanak, kuota-</w:t>
      </w:r>
      <w:proofErr w:type="spellStart"/>
      <w:r>
        <w:rPr>
          <w:rFonts w:ascii="Arial" w:hAnsi="Arial"/>
          <w:sz w:val="21"/>
        </w:rPr>
        <w:t>sortzapen</w:t>
      </w:r>
      <w:proofErr w:type="spellEnd"/>
      <w:r>
        <w:rPr>
          <w:rFonts w:ascii="Arial" w:hAnsi="Arial"/>
          <w:sz w:val="21"/>
        </w:rPr>
        <w:t xml:space="preserve"> bakarra izango da: animaliak hiltzeari lotutako ikuskatze eta osasun-kontroleko jarduketari dagokiona.</w:t>
      </w:r>
    </w:p>
    <w:p w14:paraId="47846DC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b) Establezimenduan zatikatze-lanak baino ez badira egiten, kuota-</w:t>
      </w:r>
      <w:proofErr w:type="spellStart"/>
      <w:r>
        <w:rPr>
          <w:rFonts w:ascii="Arial" w:hAnsi="Arial"/>
          <w:sz w:val="21"/>
        </w:rPr>
        <w:t>sortzapen</w:t>
      </w:r>
      <w:proofErr w:type="spellEnd"/>
      <w:r>
        <w:rPr>
          <w:rFonts w:ascii="Arial" w:hAnsi="Arial"/>
          <w:sz w:val="21"/>
        </w:rPr>
        <w:t xml:space="preserve"> bakarra izango da: zatikatze-lanari lotutako ikuskatze eta osasun-kontroleko jarduketari dagokiona.</w:t>
      </w:r>
    </w:p>
    <w:p w14:paraId="3E736DA3" w14:textId="77777777" w:rsidR="00074C98" w:rsidRPr="009D0202" w:rsidRDefault="00074C98" w:rsidP="00074C98">
      <w:pPr>
        <w:pStyle w:val="Ttulo3"/>
        <w:shd w:val="clear" w:color="auto" w:fill="FFFFFF" w:themeFill="background1"/>
      </w:pPr>
      <w:bookmarkStart w:id="309" w:name="_Toc155960288"/>
      <w:r>
        <w:t>173. artikulua. Tasak likidatzea eta ordaintzea.</w:t>
      </w:r>
      <w:bookmarkEnd w:id="309"/>
    </w:p>
    <w:p w14:paraId="6D41EEF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Tasen kuotak ordaintzeko, </w:t>
      </w:r>
      <w:proofErr w:type="spellStart"/>
      <w:r>
        <w:rPr>
          <w:rFonts w:ascii="Arial" w:hAnsi="Arial"/>
          <w:sz w:val="21"/>
        </w:rPr>
        <w:t>autolikidazioa</w:t>
      </w:r>
      <w:proofErr w:type="spellEnd"/>
      <w:r>
        <w:rPr>
          <w:rFonts w:ascii="Arial" w:hAnsi="Arial"/>
          <w:sz w:val="21"/>
        </w:rPr>
        <w:t xml:space="preserve"> egin beharko du subjektu pasiboak, erregelamenduz ezarritako moduan eta epeetan.</w:t>
      </w:r>
    </w:p>
    <w:p w14:paraId="15795106" w14:textId="77777777" w:rsidR="00074C98" w:rsidRPr="009D0202" w:rsidRDefault="00074C98" w:rsidP="00074C98">
      <w:pPr>
        <w:pStyle w:val="Ttulo3"/>
        <w:shd w:val="clear" w:color="auto" w:fill="FFFFFF" w:themeFill="background1"/>
      </w:pPr>
      <w:bookmarkStart w:id="310" w:name="_Toc155960289"/>
      <w:r>
        <w:t>174. artikulua. Salbuespenak eta hobariak.</w:t>
      </w:r>
      <w:bookmarkEnd w:id="310"/>
    </w:p>
    <w:p w14:paraId="6A261E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Aurreko artikuluetan jasotako arauen arabera egindako likidazioetatik ateratzen diren kuotetan, ez da salbuespenik egingo, ezta murrizketarik eta hobaririk ere, edozein izanda ere ustiategien titularra edo edozein lurraldetan egonda ere ustiategi horiek.</w:t>
      </w:r>
    </w:p>
    <w:p w14:paraId="5360C418" w14:textId="77777777" w:rsidR="00074C98" w:rsidRPr="009D0202" w:rsidRDefault="00074C98" w:rsidP="00074C98">
      <w:pPr>
        <w:pStyle w:val="Ttulo3"/>
        <w:shd w:val="clear" w:color="auto" w:fill="FFFFFF" w:themeFill="background1"/>
      </w:pPr>
      <w:bookmarkStart w:id="311" w:name="_Toc155960290"/>
      <w:r>
        <w:t>175. artikulua. Arau gehigarriak.</w:t>
      </w:r>
      <w:bookmarkEnd w:id="311"/>
    </w:p>
    <w:p w14:paraId="424FB07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Haragia esportatzen denean, zuzenean izan zein zeharka izan, tasaren zenbatekoa ezingo zaie hirugarren batzuei itzuli.</w:t>
      </w:r>
    </w:p>
    <w:p w14:paraId="0630FC8E" w14:textId="77777777" w:rsidR="00074C98" w:rsidRPr="009D0202" w:rsidRDefault="00074C98" w:rsidP="00074C98">
      <w:pPr>
        <w:pStyle w:val="Ttulo2"/>
        <w:shd w:val="clear" w:color="auto" w:fill="FFFFFF" w:themeFill="background1"/>
      </w:pPr>
      <w:bookmarkStart w:id="312" w:name="_Toc155960291"/>
      <w:bookmarkEnd w:id="300"/>
      <w:r>
        <w:t>III. KAPITULUA. OSASUN PUBLIKOKO LABORATEGIAREN ZERBITZUENGATIK EZARRITAKO TASA</w:t>
      </w:r>
      <w:bookmarkEnd w:id="312"/>
    </w:p>
    <w:p w14:paraId="20557FB9" w14:textId="77777777" w:rsidR="00074C98" w:rsidRPr="009D0202" w:rsidRDefault="00074C98" w:rsidP="00074C98">
      <w:pPr>
        <w:pStyle w:val="Ttulo3"/>
        <w:shd w:val="clear" w:color="auto" w:fill="FFFFFF" w:themeFill="background1"/>
      </w:pPr>
      <w:bookmarkStart w:id="313" w:name="_Toc473955438"/>
      <w:bookmarkStart w:id="314" w:name="_Toc155960292"/>
      <w:r>
        <w:t>176. artikulua. Zerga-egitatea.</w:t>
      </w:r>
      <w:bookmarkEnd w:id="313"/>
      <w:bookmarkEnd w:id="314"/>
    </w:p>
    <w:p w14:paraId="0B118F2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15" w:name="_Toc473955439"/>
      <w:r>
        <w:rPr>
          <w:rFonts w:ascii="Arial" w:hAnsi="Arial"/>
          <w:sz w:val="21"/>
        </w:rPr>
        <w:t>Tasa honen zerga-egitatea da osasun-arloan eskumena duen sailak osasun publikoko laborategiaren zerbitzuak ematea.</w:t>
      </w:r>
    </w:p>
    <w:p w14:paraId="3BADDF27" w14:textId="77777777" w:rsidR="00074C98" w:rsidRPr="009D0202" w:rsidRDefault="00074C98" w:rsidP="00074C98">
      <w:pPr>
        <w:pStyle w:val="Ttulo3"/>
        <w:shd w:val="clear" w:color="auto" w:fill="FFFFFF" w:themeFill="background1"/>
      </w:pPr>
      <w:bookmarkStart w:id="316" w:name="_Toc155960293"/>
      <w:r>
        <w:t>177. artikulua. Subjektu pasiboa.</w:t>
      </w:r>
      <w:bookmarkEnd w:id="315"/>
      <w:bookmarkEnd w:id="316"/>
    </w:p>
    <w:p w14:paraId="1856AB0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17" w:name="_Toc473955440"/>
      <w:r>
        <w:rPr>
          <w:rFonts w:ascii="Arial" w:hAnsi="Arial"/>
          <w:sz w:val="21"/>
        </w:rPr>
        <w:t>Tasa honen subjektu pasibo dira zerga-egitate diren zerbitzuak jasotzen dituzten pertsona fisiko zein juridikoak.</w:t>
      </w:r>
    </w:p>
    <w:p w14:paraId="4FEC9099" w14:textId="77777777" w:rsidR="00074C98" w:rsidRPr="009D0202" w:rsidRDefault="00074C98" w:rsidP="00074C98">
      <w:pPr>
        <w:pStyle w:val="Ttulo3"/>
        <w:shd w:val="clear" w:color="auto" w:fill="FFFFFF" w:themeFill="background1"/>
      </w:pPr>
      <w:bookmarkStart w:id="318" w:name="_Toc155960294"/>
      <w:r>
        <w:t xml:space="preserve">178. artikulua. </w:t>
      </w:r>
      <w:proofErr w:type="spellStart"/>
      <w:r>
        <w:t>Sortzapena</w:t>
      </w:r>
      <w:proofErr w:type="spellEnd"/>
      <w:r>
        <w:t>.</w:t>
      </w:r>
      <w:bookmarkEnd w:id="317"/>
      <w:bookmarkEnd w:id="318"/>
    </w:p>
    <w:p w14:paraId="417421FC"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19" w:name="_Toc473955441"/>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Halere, zerbitzua interesdunak eskaturik ematen denean, eskaera egiten den unean </w:t>
      </w:r>
      <w:proofErr w:type="spellStart"/>
      <w:r>
        <w:rPr>
          <w:rFonts w:ascii="Arial" w:hAnsi="Arial"/>
          <w:sz w:val="21"/>
        </w:rPr>
        <w:t>exijitu</w:t>
      </w:r>
      <w:proofErr w:type="spellEnd"/>
      <w:r>
        <w:rPr>
          <w:rFonts w:ascii="Arial" w:hAnsi="Arial"/>
          <w:sz w:val="21"/>
        </w:rPr>
        <w:t xml:space="preserve"> ahal izango da ordainketa.</w:t>
      </w:r>
    </w:p>
    <w:p w14:paraId="1F48A9AC" w14:textId="77777777" w:rsidR="00074C98" w:rsidRPr="009D0202" w:rsidRDefault="00074C98" w:rsidP="00074C98">
      <w:pPr>
        <w:pStyle w:val="Ttulo3"/>
        <w:shd w:val="clear" w:color="auto" w:fill="FFFFFF" w:themeFill="background1"/>
      </w:pPr>
      <w:bookmarkStart w:id="320" w:name="_Toc155960295"/>
      <w:r>
        <w:t>179. artikulua. Kuota.</w:t>
      </w:r>
      <w:bookmarkEnd w:id="319"/>
      <w:bookmarkEnd w:id="320"/>
    </w:p>
    <w:p w14:paraId="41A1FF4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9108"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66"/>
        <w:gridCol w:w="721"/>
        <w:gridCol w:w="900"/>
        <w:gridCol w:w="5941"/>
        <w:gridCol w:w="1080"/>
      </w:tblGrid>
      <w:tr w:rsidR="00074C98" w:rsidRPr="009D0202" w14:paraId="68BAE79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ECA3D4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2F9E80E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Mikrobiologia:</w:t>
            </w:r>
          </w:p>
        </w:tc>
        <w:tc>
          <w:tcPr>
            <w:tcW w:w="1080" w:type="dxa"/>
            <w:tcBorders>
              <w:top w:val="single" w:sz="4" w:space="0" w:color="C0C0C0"/>
              <w:left w:val="single" w:sz="4" w:space="0" w:color="C0C0C0"/>
              <w:bottom w:val="single" w:sz="4" w:space="0" w:color="C0C0C0"/>
              <w:right w:val="single" w:sz="4" w:space="0" w:color="C0C0C0"/>
            </w:tcBorders>
          </w:tcPr>
          <w:p w14:paraId="6EC3CDCB"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55EB326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552AB92"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F8CF09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CF6573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Mikroorganismo markatzaileen zenbaketa. Parametro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217D1068"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13,08</w:t>
            </w:r>
          </w:p>
        </w:tc>
      </w:tr>
      <w:tr w:rsidR="00074C98" w:rsidRPr="009D0202" w14:paraId="01A29FC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AFA9F32"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BBA16F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D0F8E0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Patogenoak aberastea eta identifikatzea. Haietako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08C8279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33,13</w:t>
            </w:r>
          </w:p>
        </w:tc>
      </w:tr>
      <w:tr w:rsidR="00074C98" w:rsidRPr="009D0202" w14:paraId="141AAB2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6D73375"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8DDFDE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7614EA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Mikroorganismoen </w:t>
            </w:r>
            <w:proofErr w:type="spellStart"/>
            <w:r>
              <w:rPr>
                <w:rFonts w:ascii="Arial" w:hAnsi="Arial"/>
                <w:sz w:val="21"/>
              </w:rPr>
              <w:t>serotipoa</w:t>
            </w:r>
            <w:proofErr w:type="spellEnd"/>
            <w:r>
              <w:rPr>
                <w:rFonts w:ascii="Arial" w:hAnsi="Arial"/>
                <w:sz w:val="21"/>
              </w:rPr>
              <w:t xml:space="preserve"> zehaztea. Haietako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0B13DD3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13,19</w:t>
            </w:r>
          </w:p>
        </w:tc>
      </w:tr>
      <w:tr w:rsidR="00074C98" w:rsidRPr="009D0202" w14:paraId="05E1129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E24A9AB"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F8DEF4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321F8D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Mikroskopio bidezko behaketak:</w:t>
            </w:r>
          </w:p>
        </w:tc>
        <w:tc>
          <w:tcPr>
            <w:tcW w:w="1080" w:type="dxa"/>
            <w:tcBorders>
              <w:top w:val="single" w:sz="4" w:space="0" w:color="C0C0C0"/>
              <w:left w:val="single" w:sz="4" w:space="0" w:color="C0C0C0"/>
              <w:bottom w:val="single" w:sz="4" w:space="0" w:color="C0C0C0"/>
              <w:right w:val="single" w:sz="4" w:space="0" w:color="C0C0C0"/>
            </w:tcBorders>
            <w:vAlign w:val="center"/>
          </w:tcPr>
          <w:p w14:paraId="0954663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0F04627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693B5F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BB9005B"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34F4FF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1.4.1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4BAA2D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Lagin freskoa aztertzea</w:t>
            </w:r>
          </w:p>
        </w:tc>
        <w:tc>
          <w:tcPr>
            <w:tcW w:w="1080" w:type="dxa"/>
            <w:tcBorders>
              <w:top w:val="single" w:sz="4" w:space="0" w:color="C0C0C0"/>
              <w:left w:val="single" w:sz="4" w:space="0" w:color="C0C0C0"/>
              <w:bottom w:val="single" w:sz="4" w:space="0" w:color="C0C0C0"/>
              <w:right w:val="single" w:sz="4" w:space="0" w:color="C0C0C0"/>
            </w:tcBorders>
            <w:vAlign w:val="center"/>
          </w:tcPr>
          <w:p w14:paraId="27053D1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4,14</w:t>
            </w:r>
          </w:p>
        </w:tc>
      </w:tr>
      <w:tr w:rsidR="00074C98" w:rsidRPr="009D0202" w14:paraId="31980DA0" w14:textId="77777777" w:rsidTr="00993A36">
        <w:trPr>
          <w:trHeight w:val="100"/>
        </w:trPr>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6410B13"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852AE11"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6ECBE0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1.4.2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3431C7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Tindatu eta aztertzea</w:t>
            </w:r>
          </w:p>
        </w:tc>
        <w:tc>
          <w:tcPr>
            <w:tcW w:w="1080" w:type="dxa"/>
            <w:tcBorders>
              <w:top w:val="single" w:sz="4" w:space="0" w:color="C0C0C0"/>
              <w:left w:val="single" w:sz="4" w:space="0" w:color="C0C0C0"/>
              <w:bottom w:val="single" w:sz="4" w:space="0" w:color="C0C0C0"/>
              <w:right w:val="single" w:sz="4" w:space="0" w:color="C0C0C0"/>
            </w:tcBorders>
            <w:vAlign w:val="center"/>
          </w:tcPr>
          <w:p w14:paraId="10A8AA4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6,10</w:t>
            </w:r>
          </w:p>
        </w:tc>
      </w:tr>
      <w:tr w:rsidR="00074C98" w:rsidRPr="009D0202" w14:paraId="27A1483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14F8BB1"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3AED39A"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4F88DA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1.4.3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E5FA0F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Eremu ilunean egindako azterketa</w:t>
            </w:r>
          </w:p>
        </w:tc>
        <w:tc>
          <w:tcPr>
            <w:tcW w:w="1080" w:type="dxa"/>
            <w:tcBorders>
              <w:top w:val="single" w:sz="4" w:space="0" w:color="C0C0C0"/>
              <w:left w:val="single" w:sz="4" w:space="0" w:color="C0C0C0"/>
              <w:bottom w:val="single" w:sz="4" w:space="0" w:color="C0C0C0"/>
              <w:right w:val="single" w:sz="4" w:space="0" w:color="C0C0C0"/>
            </w:tcBorders>
            <w:vAlign w:val="center"/>
          </w:tcPr>
          <w:p w14:paraId="35AF7827"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5,28</w:t>
            </w:r>
          </w:p>
        </w:tc>
      </w:tr>
      <w:tr w:rsidR="00074C98" w:rsidRPr="009D0202" w14:paraId="7415F4D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15C0380"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1FF351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6A3B8D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Berariazko parasitologia-teknikak:</w:t>
            </w:r>
          </w:p>
        </w:tc>
        <w:tc>
          <w:tcPr>
            <w:tcW w:w="1080" w:type="dxa"/>
            <w:tcBorders>
              <w:top w:val="single" w:sz="4" w:space="0" w:color="C0C0C0"/>
              <w:left w:val="single" w:sz="4" w:space="0" w:color="C0C0C0"/>
              <w:bottom w:val="single" w:sz="4" w:space="0" w:color="C0C0C0"/>
              <w:right w:val="single" w:sz="4" w:space="0" w:color="C0C0C0"/>
            </w:tcBorders>
            <w:vAlign w:val="center"/>
          </w:tcPr>
          <w:p w14:paraId="31F7376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145735F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95F98D5"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376CF1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FF26EA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28CE93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Elementu </w:t>
            </w:r>
            <w:proofErr w:type="spellStart"/>
            <w:r>
              <w:rPr>
                <w:rFonts w:ascii="Arial" w:hAnsi="Arial"/>
                <w:sz w:val="21"/>
              </w:rPr>
              <w:t>parasitarioen</w:t>
            </w:r>
            <w:proofErr w:type="spellEnd"/>
            <w:r>
              <w:rPr>
                <w:rFonts w:ascii="Arial" w:hAnsi="Arial"/>
                <w:sz w:val="21"/>
              </w:rPr>
              <w:t xml:space="preserve"> kontzentrazioa</w:t>
            </w:r>
          </w:p>
        </w:tc>
        <w:tc>
          <w:tcPr>
            <w:tcW w:w="1080" w:type="dxa"/>
            <w:tcBorders>
              <w:top w:val="single" w:sz="4" w:space="0" w:color="C0C0C0"/>
              <w:left w:val="single" w:sz="4" w:space="0" w:color="C0C0C0"/>
              <w:bottom w:val="single" w:sz="4" w:space="0" w:color="C0C0C0"/>
              <w:right w:val="single" w:sz="4" w:space="0" w:color="C0C0C0"/>
            </w:tcBorders>
            <w:vAlign w:val="center"/>
          </w:tcPr>
          <w:p w14:paraId="32DAF0DE"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12,39</w:t>
            </w:r>
          </w:p>
        </w:tc>
      </w:tr>
      <w:tr w:rsidR="00074C98" w:rsidRPr="009D0202" w14:paraId="4A27705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0BEED5E"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7A533C5"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7BFF9E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AE253D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Elementu </w:t>
            </w:r>
            <w:proofErr w:type="spellStart"/>
            <w:r>
              <w:rPr>
                <w:rFonts w:ascii="Arial" w:hAnsi="Arial"/>
                <w:sz w:val="21"/>
              </w:rPr>
              <w:t>parasitarioen</w:t>
            </w:r>
            <w:proofErr w:type="spellEnd"/>
            <w:r>
              <w:rPr>
                <w:rFonts w:ascii="Arial" w:hAnsi="Arial"/>
                <w:sz w:val="21"/>
              </w:rPr>
              <w:t xml:space="preserve"> zenbaketa</w:t>
            </w:r>
          </w:p>
        </w:tc>
        <w:tc>
          <w:tcPr>
            <w:tcW w:w="1080" w:type="dxa"/>
            <w:tcBorders>
              <w:top w:val="single" w:sz="4" w:space="0" w:color="C0C0C0"/>
              <w:left w:val="single" w:sz="4" w:space="0" w:color="C0C0C0"/>
              <w:bottom w:val="single" w:sz="4" w:space="0" w:color="C0C0C0"/>
              <w:right w:val="single" w:sz="4" w:space="0" w:color="C0C0C0"/>
            </w:tcBorders>
            <w:vAlign w:val="center"/>
          </w:tcPr>
          <w:p w14:paraId="47B6C81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12,39</w:t>
            </w:r>
          </w:p>
        </w:tc>
      </w:tr>
      <w:tr w:rsidR="00074C98" w:rsidRPr="009D0202" w14:paraId="6F53411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60DFD8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1C496F6"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DE0309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CB3CBF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Bestelako identifikazio-teknika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68A3CF4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18,49</w:t>
            </w:r>
          </w:p>
        </w:tc>
      </w:tr>
      <w:tr w:rsidR="00074C98" w:rsidRPr="009D0202" w14:paraId="7C2A9B7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7F3E916"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341EEF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378A0B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Antibiograma</w:t>
            </w:r>
          </w:p>
        </w:tc>
        <w:tc>
          <w:tcPr>
            <w:tcW w:w="1080" w:type="dxa"/>
            <w:tcBorders>
              <w:top w:val="single" w:sz="4" w:space="0" w:color="C0C0C0"/>
              <w:left w:val="single" w:sz="4" w:space="0" w:color="C0C0C0"/>
              <w:bottom w:val="single" w:sz="4" w:space="0" w:color="C0C0C0"/>
              <w:right w:val="single" w:sz="4" w:space="0" w:color="C0C0C0"/>
            </w:tcBorders>
            <w:vAlign w:val="center"/>
          </w:tcPr>
          <w:p w14:paraId="25BA6E6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18,49</w:t>
            </w:r>
          </w:p>
        </w:tc>
      </w:tr>
      <w:tr w:rsidR="00074C98" w:rsidRPr="009D0202" w14:paraId="3ED1072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99C1974"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489212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BCA915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Immunologia-teknikak:</w:t>
            </w:r>
          </w:p>
        </w:tc>
        <w:tc>
          <w:tcPr>
            <w:tcW w:w="1080" w:type="dxa"/>
            <w:tcBorders>
              <w:top w:val="single" w:sz="4" w:space="0" w:color="C0C0C0"/>
              <w:left w:val="single" w:sz="4" w:space="0" w:color="C0C0C0"/>
              <w:bottom w:val="single" w:sz="4" w:space="0" w:color="C0C0C0"/>
              <w:right w:val="single" w:sz="4" w:space="0" w:color="C0C0C0"/>
            </w:tcBorders>
            <w:vAlign w:val="center"/>
          </w:tcPr>
          <w:p w14:paraId="05378AB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57C7B9F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40BAB32"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EB3831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7B7FE3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8A05221"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Elektroforetikoak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397BA72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42,35</w:t>
            </w:r>
          </w:p>
        </w:tc>
      </w:tr>
      <w:tr w:rsidR="00074C98" w:rsidRPr="009D0202" w14:paraId="439E6D5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43600D0"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6C9FB5C"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DBCE36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26D6865"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Immunofluoreszentzia</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1A4AD37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18,49</w:t>
            </w:r>
          </w:p>
        </w:tc>
      </w:tr>
      <w:tr w:rsidR="00074C98" w:rsidRPr="009D0202" w14:paraId="79E7B04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FD593E6"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F97AA9C"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878E42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0D5C94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Analisi </w:t>
            </w:r>
            <w:proofErr w:type="spellStart"/>
            <w:r>
              <w:rPr>
                <w:rFonts w:ascii="Arial" w:hAnsi="Arial"/>
                <w:sz w:val="21"/>
              </w:rPr>
              <w:t>immunoentzimatiko</w:t>
            </w:r>
            <w:proofErr w:type="spellEnd"/>
            <w:r>
              <w:rPr>
                <w:rFonts w:ascii="Arial" w:hAnsi="Arial"/>
                <w:sz w:val="21"/>
              </w:rPr>
              <w:t xml:space="preserve"> heterogeneoa (ELISA)</w:t>
            </w:r>
          </w:p>
        </w:tc>
        <w:tc>
          <w:tcPr>
            <w:tcW w:w="1080" w:type="dxa"/>
            <w:tcBorders>
              <w:top w:val="single" w:sz="4" w:space="0" w:color="C0C0C0"/>
              <w:left w:val="single" w:sz="4" w:space="0" w:color="C0C0C0"/>
              <w:bottom w:val="single" w:sz="4" w:space="0" w:color="C0C0C0"/>
              <w:right w:val="single" w:sz="4" w:space="0" w:color="C0C0C0"/>
            </w:tcBorders>
            <w:vAlign w:val="center"/>
          </w:tcPr>
          <w:p w14:paraId="2498184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23,87</w:t>
            </w:r>
          </w:p>
        </w:tc>
      </w:tr>
      <w:tr w:rsidR="00074C98" w:rsidRPr="009D0202" w14:paraId="54975BF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861CB3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ABE39DF"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EBF1CF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4C8153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Analisi </w:t>
            </w:r>
            <w:proofErr w:type="spellStart"/>
            <w:r>
              <w:rPr>
                <w:rFonts w:ascii="Arial" w:hAnsi="Arial"/>
                <w:sz w:val="21"/>
              </w:rPr>
              <w:t>immunoentzimatiko</w:t>
            </w:r>
            <w:proofErr w:type="spellEnd"/>
            <w:r>
              <w:rPr>
                <w:rFonts w:ascii="Arial" w:hAnsi="Arial"/>
                <w:sz w:val="21"/>
              </w:rPr>
              <w:t xml:space="preserve"> homogeneoa</w:t>
            </w:r>
          </w:p>
        </w:tc>
        <w:tc>
          <w:tcPr>
            <w:tcW w:w="1080" w:type="dxa"/>
            <w:tcBorders>
              <w:top w:val="single" w:sz="4" w:space="0" w:color="C0C0C0"/>
              <w:left w:val="single" w:sz="4" w:space="0" w:color="C0C0C0"/>
              <w:bottom w:val="single" w:sz="4" w:space="0" w:color="C0C0C0"/>
              <w:right w:val="single" w:sz="4" w:space="0" w:color="C0C0C0"/>
            </w:tcBorders>
            <w:vAlign w:val="center"/>
          </w:tcPr>
          <w:p w14:paraId="2AE2A9C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5,28</w:t>
            </w:r>
          </w:p>
        </w:tc>
      </w:tr>
      <w:tr w:rsidR="00074C98" w:rsidRPr="009D0202" w14:paraId="71435F1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DAF8FBC"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329EEF2"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AC096F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96CBF3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Zehaztu gabeko beste tekniketako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4BF0D5B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47,46</w:t>
            </w:r>
          </w:p>
        </w:tc>
      </w:tr>
      <w:tr w:rsidR="00074C98" w:rsidRPr="009D0202" w14:paraId="591EC28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0A3C322"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581B7C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C754C7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Proba biologikoak:</w:t>
            </w:r>
          </w:p>
        </w:tc>
        <w:tc>
          <w:tcPr>
            <w:tcW w:w="1080" w:type="dxa"/>
            <w:tcBorders>
              <w:top w:val="single" w:sz="4" w:space="0" w:color="C0C0C0"/>
              <w:left w:val="single" w:sz="4" w:space="0" w:color="C0C0C0"/>
              <w:bottom w:val="single" w:sz="4" w:space="0" w:color="C0C0C0"/>
              <w:right w:val="single" w:sz="4" w:space="0" w:color="C0C0C0"/>
            </w:tcBorders>
            <w:vAlign w:val="center"/>
          </w:tcPr>
          <w:p w14:paraId="7B03BAB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419C5B4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C191919"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9E49113"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09E5A3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1.8.1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5F71744" w14:textId="77777777" w:rsidR="00074C98" w:rsidRPr="009D0202" w:rsidRDefault="00074C98" w:rsidP="00993A36">
            <w:pPr>
              <w:shd w:val="clear" w:color="auto" w:fill="FFFFFF" w:themeFill="background1"/>
              <w:rPr>
                <w:rFonts w:ascii="Arial" w:hAnsi="Arial" w:cs="Arial"/>
                <w:sz w:val="21"/>
                <w:szCs w:val="21"/>
              </w:rPr>
            </w:pPr>
            <w:r>
              <w:rPr>
                <w:rFonts w:ascii="Arial" w:hAnsi="Arial"/>
                <w:i/>
                <w:sz w:val="21"/>
              </w:rPr>
              <w:t xml:space="preserve">In </w:t>
            </w:r>
            <w:proofErr w:type="spellStart"/>
            <w:r>
              <w:rPr>
                <w:rFonts w:ascii="Arial" w:hAnsi="Arial"/>
                <w:i/>
                <w:sz w:val="21"/>
              </w:rPr>
              <w:t>vivo</w:t>
            </w:r>
            <w:proofErr w:type="spellEnd"/>
            <w:r>
              <w:rPr>
                <w:rFonts w:ascii="Arial" w:hAnsi="Arial"/>
                <w:sz w:val="21"/>
              </w:rPr>
              <w:t xml:space="preserve"> saiakuntza</w:t>
            </w:r>
          </w:p>
        </w:tc>
        <w:tc>
          <w:tcPr>
            <w:tcW w:w="1080" w:type="dxa"/>
            <w:tcBorders>
              <w:top w:val="single" w:sz="4" w:space="0" w:color="C0C0C0"/>
              <w:left w:val="single" w:sz="4" w:space="0" w:color="C0C0C0"/>
              <w:bottom w:val="single" w:sz="4" w:space="0" w:color="C0C0C0"/>
              <w:right w:val="single" w:sz="4" w:space="0" w:color="C0C0C0"/>
            </w:tcBorders>
          </w:tcPr>
          <w:p w14:paraId="1344632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59,41</w:t>
            </w:r>
          </w:p>
        </w:tc>
      </w:tr>
      <w:tr w:rsidR="00074C98" w:rsidRPr="009D0202" w14:paraId="30F1ADC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667A98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2.</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71DEC8D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Fisika-kimika:</w:t>
            </w:r>
          </w:p>
        </w:tc>
        <w:tc>
          <w:tcPr>
            <w:tcW w:w="1080" w:type="dxa"/>
            <w:tcBorders>
              <w:top w:val="single" w:sz="4" w:space="0" w:color="C0C0C0"/>
              <w:left w:val="single" w:sz="4" w:space="0" w:color="C0C0C0"/>
              <w:bottom w:val="single" w:sz="4" w:space="0" w:color="C0C0C0"/>
              <w:right w:val="single" w:sz="4" w:space="0" w:color="C0C0C0"/>
            </w:tcBorders>
          </w:tcPr>
          <w:p w14:paraId="0ACB3660"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3997048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2A3BDBF"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EB3332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2.1.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BBE7F8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Teknika ez-instrumentalak:</w:t>
            </w:r>
          </w:p>
        </w:tc>
        <w:tc>
          <w:tcPr>
            <w:tcW w:w="1080" w:type="dxa"/>
            <w:tcBorders>
              <w:top w:val="single" w:sz="4" w:space="0" w:color="C0C0C0"/>
              <w:left w:val="single" w:sz="4" w:space="0" w:color="C0C0C0"/>
              <w:bottom w:val="single" w:sz="4" w:space="0" w:color="C0C0C0"/>
              <w:right w:val="single" w:sz="4" w:space="0" w:color="C0C0C0"/>
            </w:tcBorders>
            <w:vAlign w:val="center"/>
          </w:tcPr>
          <w:p w14:paraId="362EB9B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3DF0FE7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196B771"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E084D8E"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F9422D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1088AC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Destilazioa</w:t>
            </w:r>
          </w:p>
        </w:tc>
        <w:tc>
          <w:tcPr>
            <w:tcW w:w="1080" w:type="dxa"/>
            <w:tcBorders>
              <w:top w:val="single" w:sz="4" w:space="0" w:color="C0C0C0"/>
              <w:left w:val="single" w:sz="4" w:space="0" w:color="C0C0C0"/>
              <w:bottom w:val="single" w:sz="4" w:space="0" w:color="C0C0C0"/>
              <w:right w:val="single" w:sz="4" w:space="0" w:color="C0C0C0"/>
            </w:tcBorders>
            <w:vAlign w:val="center"/>
          </w:tcPr>
          <w:p w14:paraId="4FC1193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14,47</w:t>
            </w:r>
          </w:p>
        </w:tc>
      </w:tr>
      <w:tr w:rsidR="00074C98" w:rsidRPr="009D0202" w14:paraId="20FED30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15DF603"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CB3BD6F"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6773E3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799A2C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Lurrungailu birakariaren bidezko destilazioa</w:t>
            </w:r>
          </w:p>
        </w:tc>
        <w:tc>
          <w:tcPr>
            <w:tcW w:w="1080" w:type="dxa"/>
            <w:tcBorders>
              <w:top w:val="single" w:sz="4" w:space="0" w:color="C0C0C0"/>
              <w:left w:val="single" w:sz="4" w:space="0" w:color="C0C0C0"/>
              <w:bottom w:val="single" w:sz="4" w:space="0" w:color="C0C0C0"/>
              <w:right w:val="single" w:sz="4" w:space="0" w:color="C0C0C0"/>
            </w:tcBorders>
            <w:vAlign w:val="center"/>
          </w:tcPr>
          <w:p w14:paraId="0C07C43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19,26</w:t>
            </w:r>
          </w:p>
        </w:tc>
      </w:tr>
      <w:tr w:rsidR="00074C98" w:rsidRPr="009D0202" w14:paraId="0CD3130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AF2D96F"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18C5703"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FF2BFE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EB96C3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Dekantazio-inbutuarekin erauztea</w:t>
            </w:r>
          </w:p>
        </w:tc>
        <w:tc>
          <w:tcPr>
            <w:tcW w:w="1080" w:type="dxa"/>
            <w:tcBorders>
              <w:top w:val="single" w:sz="4" w:space="0" w:color="C0C0C0"/>
              <w:left w:val="single" w:sz="4" w:space="0" w:color="C0C0C0"/>
              <w:bottom w:val="single" w:sz="4" w:space="0" w:color="C0C0C0"/>
              <w:right w:val="single" w:sz="4" w:space="0" w:color="C0C0C0"/>
            </w:tcBorders>
            <w:vAlign w:val="center"/>
          </w:tcPr>
          <w:p w14:paraId="4A7886A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18,49</w:t>
            </w:r>
          </w:p>
        </w:tc>
      </w:tr>
      <w:tr w:rsidR="00074C98" w:rsidRPr="009D0202" w14:paraId="241A642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88EDE20"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BEC2387"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D1BCAD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E41309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Soxhlet bidez erauztea</w:t>
            </w:r>
          </w:p>
        </w:tc>
        <w:tc>
          <w:tcPr>
            <w:tcW w:w="1080" w:type="dxa"/>
            <w:tcBorders>
              <w:top w:val="single" w:sz="4" w:space="0" w:color="C0C0C0"/>
              <w:left w:val="single" w:sz="4" w:space="0" w:color="C0C0C0"/>
              <w:bottom w:val="single" w:sz="4" w:space="0" w:color="C0C0C0"/>
              <w:right w:val="single" w:sz="4" w:space="0" w:color="C0C0C0"/>
            </w:tcBorders>
            <w:vAlign w:val="center"/>
          </w:tcPr>
          <w:p w14:paraId="05F1B0D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37,29</w:t>
            </w:r>
          </w:p>
        </w:tc>
      </w:tr>
      <w:tr w:rsidR="00074C98" w:rsidRPr="009D0202" w14:paraId="7DEFE35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381E90B"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9D6048A"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2790F2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947300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Solido/likido erauzketa</w:t>
            </w:r>
          </w:p>
        </w:tc>
        <w:tc>
          <w:tcPr>
            <w:tcW w:w="1080" w:type="dxa"/>
            <w:tcBorders>
              <w:top w:val="single" w:sz="4" w:space="0" w:color="C0C0C0"/>
              <w:left w:val="single" w:sz="4" w:space="0" w:color="C0C0C0"/>
              <w:bottom w:val="single" w:sz="4" w:space="0" w:color="C0C0C0"/>
              <w:right w:val="single" w:sz="4" w:space="0" w:color="C0C0C0"/>
            </w:tcBorders>
            <w:vAlign w:val="center"/>
          </w:tcPr>
          <w:p w14:paraId="6B0A1C6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20,73</w:t>
            </w:r>
          </w:p>
        </w:tc>
      </w:tr>
      <w:tr w:rsidR="00074C98" w:rsidRPr="009D0202" w14:paraId="4DF9D68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6F29271"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2E8FEA6"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F7DFB0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F14E5E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Fase solidoko matrize-dispertsioa</w:t>
            </w:r>
          </w:p>
        </w:tc>
        <w:tc>
          <w:tcPr>
            <w:tcW w:w="1080" w:type="dxa"/>
            <w:tcBorders>
              <w:top w:val="single" w:sz="4" w:space="0" w:color="C0C0C0"/>
              <w:left w:val="single" w:sz="4" w:space="0" w:color="C0C0C0"/>
              <w:bottom w:val="single" w:sz="4" w:space="0" w:color="C0C0C0"/>
              <w:right w:val="single" w:sz="4" w:space="0" w:color="C0C0C0"/>
            </w:tcBorders>
            <w:vAlign w:val="center"/>
          </w:tcPr>
          <w:p w14:paraId="4FC4DA5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42,35</w:t>
            </w:r>
          </w:p>
        </w:tc>
      </w:tr>
      <w:tr w:rsidR="00074C98" w:rsidRPr="009D0202" w14:paraId="22AF0E6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4A81AD1"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0197D9F"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CF5115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0A7ACA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Mineralizazioa</w:t>
            </w:r>
          </w:p>
        </w:tc>
        <w:tc>
          <w:tcPr>
            <w:tcW w:w="1080" w:type="dxa"/>
            <w:tcBorders>
              <w:top w:val="single" w:sz="4" w:space="0" w:color="C0C0C0"/>
              <w:left w:val="single" w:sz="4" w:space="0" w:color="C0C0C0"/>
              <w:bottom w:val="single" w:sz="4" w:space="0" w:color="C0C0C0"/>
              <w:right w:val="single" w:sz="4" w:space="0" w:color="C0C0C0"/>
            </w:tcBorders>
            <w:vAlign w:val="center"/>
          </w:tcPr>
          <w:p w14:paraId="4B98097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21,79</w:t>
            </w:r>
          </w:p>
        </w:tc>
      </w:tr>
      <w:tr w:rsidR="00074C98" w:rsidRPr="009D0202" w14:paraId="0F39F01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0C8D499"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390AE2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074D27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2.1.8</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CBB456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Geruza fineko kromatografia edo paper-kromatografia</w:t>
            </w:r>
          </w:p>
        </w:tc>
        <w:tc>
          <w:tcPr>
            <w:tcW w:w="1080" w:type="dxa"/>
            <w:tcBorders>
              <w:top w:val="single" w:sz="4" w:space="0" w:color="C0C0C0"/>
              <w:left w:val="single" w:sz="4" w:space="0" w:color="C0C0C0"/>
              <w:bottom w:val="single" w:sz="4" w:space="0" w:color="C0C0C0"/>
              <w:right w:val="single" w:sz="4" w:space="0" w:color="C0C0C0"/>
            </w:tcBorders>
            <w:vAlign w:val="center"/>
          </w:tcPr>
          <w:p w14:paraId="5763156E"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26,88</w:t>
            </w:r>
          </w:p>
        </w:tc>
      </w:tr>
      <w:tr w:rsidR="00074C98" w:rsidRPr="009D0202" w14:paraId="298F62F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CBCA3AF"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BE037AF"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3C4F68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2.1.9</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631D36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Zutabe-kromatografia</w:t>
            </w:r>
          </w:p>
        </w:tc>
        <w:tc>
          <w:tcPr>
            <w:tcW w:w="1080" w:type="dxa"/>
            <w:tcBorders>
              <w:top w:val="single" w:sz="4" w:space="0" w:color="C0C0C0"/>
              <w:left w:val="single" w:sz="4" w:space="0" w:color="C0C0C0"/>
              <w:bottom w:val="single" w:sz="4" w:space="0" w:color="C0C0C0"/>
              <w:right w:val="single" w:sz="4" w:space="0" w:color="C0C0C0"/>
            </w:tcBorders>
            <w:vAlign w:val="center"/>
          </w:tcPr>
          <w:p w14:paraId="00892CF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31,02</w:t>
            </w:r>
          </w:p>
        </w:tc>
      </w:tr>
      <w:tr w:rsidR="00074C98" w:rsidRPr="009D0202" w14:paraId="2D731E3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CD55A86"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FFED17D"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DB75B9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2.1.10</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E4165A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Grabimetria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3DE5A18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18,49</w:t>
            </w:r>
          </w:p>
        </w:tc>
      </w:tr>
      <w:tr w:rsidR="00074C98" w:rsidRPr="009D0202" w14:paraId="17C6C89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45B4A8C"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D47AE88"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1FF70C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2.1.11</w:t>
            </w:r>
          </w:p>
        </w:tc>
        <w:tc>
          <w:tcPr>
            <w:tcW w:w="594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971056" w14:textId="77777777" w:rsidR="00074C98" w:rsidRPr="009D0202" w:rsidRDefault="00074C98" w:rsidP="00993A36">
            <w:pPr>
              <w:shd w:val="clear" w:color="auto" w:fill="FFFFFF" w:themeFill="background1"/>
              <w:rPr>
                <w:rFonts w:ascii="Tahoma" w:hAnsi="Tahoma" w:cs="Tahoma"/>
                <w:sz w:val="18"/>
                <w:szCs w:val="18"/>
              </w:rPr>
            </w:pPr>
            <w:r>
              <w:rPr>
                <w:rFonts w:ascii="Arial" w:hAnsi="Arial"/>
                <w:sz w:val="21"/>
              </w:rPr>
              <w:t>Bolumetria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515A7EFE"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7,71</w:t>
            </w:r>
          </w:p>
        </w:tc>
      </w:tr>
      <w:tr w:rsidR="00074C98" w:rsidRPr="009D0202" w14:paraId="54F7C24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00B0FEB"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36E7EE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2.2.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106C67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Teknika instrumentalak:</w:t>
            </w:r>
          </w:p>
        </w:tc>
        <w:tc>
          <w:tcPr>
            <w:tcW w:w="1080" w:type="dxa"/>
            <w:tcBorders>
              <w:top w:val="single" w:sz="4" w:space="0" w:color="C0C0C0"/>
              <w:left w:val="single" w:sz="4" w:space="0" w:color="C0C0C0"/>
              <w:bottom w:val="single" w:sz="4" w:space="0" w:color="C0C0C0"/>
              <w:right w:val="single" w:sz="4" w:space="0" w:color="C0C0C0"/>
            </w:tcBorders>
            <w:vAlign w:val="center"/>
          </w:tcPr>
          <w:p w14:paraId="3BF8DB09"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64713D4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FE43D96"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21B74A4"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256868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C74BA4C"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Errefraktometria</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151BBEBE"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7,71</w:t>
            </w:r>
          </w:p>
        </w:tc>
      </w:tr>
      <w:tr w:rsidR="00074C98" w:rsidRPr="009D0202" w14:paraId="6C150D2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749178C"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A1943A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644554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6892E55"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Erreflektometria</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07C35809"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7,71</w:t>
            </w:r>
          </w:p>
        </w:tc>
      </w:tr>
      <w:tr w:rsidR="00074C98" w:rsidRPr="009D0202" w14:paraId="6298BF3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EA5D692"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B259DBE"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D2161D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4B3F49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Potentziometria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36BBEDA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12,39</w:t>
            </w:r>
          </w:p>
        </w:tc>
      </w:tr>
      <w:tr w:rsidR="00074C98" w:rsidRPr="009D0202" w14:paraId="42F9EDA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8EC6684"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0259F02"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E51ED6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80CCAC1"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Turbidimetria</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0DCB1539"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7,71</w:t>
            </w:r>
          </w:p>
        </w:tc>
      </w:tr>
      <w:tr w:rsidR="00074C98" w:rsidRPr="009D0202" w14:paraId="5BE92B6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91EA6C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7F150AC"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FB0C6A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BC1CB5C"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Konduktimetria</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14A36868"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7,71</w:t>
            </w:r>
          </w:p>
        </w:tc>
      </w:tr>
      <w:tr w:rsidR="00074C98" w:rsidRPr="009D0202" w14:paraId="5E2F4DA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B331584"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1CD2F8A"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7A578A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2128F5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Ultramore-ikusgai espektrofotometria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4D129D7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15,47</w:t>
            </w:r>
          </w:p>
        </w:tc>
      </w:tr>
      <w:tr w:rsidR="00074C98" w:rsidRPr="009D0202" w14:paraId="664AC6A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7C393D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50C0045"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873040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F6E336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Gasen kromatografia. Detektatzeko sistema bakoitza, masa-espektrometria salbu</w:t>
            </w:r>
          </w:p>
        </w:tc>
        <w:tc>
          <w:tcPr>
            <w:tcW w:w="1080" w:type="dxa"/>
            <w:tcBorders>
              <w:top w:val="single" w:sz="4" w:space="0" w:color="C0C0C0"/>
              <w:left w:val="single" w:sz="4" w:space="0" w:color="C0C0C0"/>
              <w:bottom w:val="single" w:sz="4" w:space="0" w:color="C0C0C0"/>
              <w:right w:val="single" w:sz="4" w:space="0" w:color="C0C0C0"/>
            </w:tcBorders>
            <w:vAlign w:val="center"/>
          </w:tcPr>
          <w:p w14:paraId="31B7768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51,66</w:t>
            </w:r>
          </w:p>
        </w:tc>
      </w:tr>
      <w:tr w:rsidR="00074C98" w:rsidRPr="009D0202" w14:paraId="08A058F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DB4A613"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6540ED3"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1C9B26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2.2.8</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1CD2BA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Gas-kromatografia / masa-espektrometria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3710552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123,19</w:t>
            </w:r>
          </w:p>
        </w:tc>
      </w:tr>
      <w:tr w:rsidR="00074C98" w:rsidRPr="009D0202" w14:paraId="31AD57C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A8206B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948BEE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6CF5EC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2.2.9</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C73FC7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Absortzio atomiko bidezko espektrofotometria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18A94AF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34,81</w:t>
            </w:r>
          </w:p>
        </w:tc>
      </w:tr>
      <w:tr w:rsidR="00074C98" w:rsidRPr="009D0202" w14:paraId="2D0D875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20DE8D3"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AA9DDF0"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1B4209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2.2.10</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65444D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Absortzio atomiko bidezko espektrofotometria / Zeeman efektua</w:t>
            </w:r>
          </w:p>
        </w:tc>
        <w:tc>
          <w:tcPr>
            <w:tcW w:w="1080" w:type="dxa"/>
            <w:tcBorders>
              <w:top w:val="single" w:sz="4" w:space="0" w:color="C0C0C0"/>
              <w:left w:val="single" w:sz="4" w:space="0" w:color="C0C0C0"/>
              <w:bottom w:val="single" w:sz="4" w:space="0" w:color="C0C0C0"/>
              <w:right w:val="single" w:sz="4" w:space="0" w:color="C0C0C0"/>
            </w:tcBorders>
            <w:vAlign w:val="center"/>
          </w:tcPr>
          <w:p w14:paraId="09E18DE7"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51,66</w:t>
            </w:r>
          </w:p>
        </w:tc>
      </w:tr>
      <w:tr w:rsidR="00074C98" w:rsidRPr="009D0202" w14:paraId="3EBDD5C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B0D3BAA"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5B6D1A8"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195FF4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26E7007"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Proper</w:t>
            </w:r>
            <w:proofErr w:type="spellEnd"/>
            <w:r>
              <w:rPr>
                <w:rFonts w:ascii="Arial" w:hAnsi="Arial"/>
                <w:sz w:val="21"/>
              </w:rPr>
              <w:t xml:space="preserve"> infragorrian (NIRA) absortzio bidez egindako analisi automatizatua. Parametro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21CC8959"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20,73</w:t>
            </w:r>
          </w:p>
        </w:tc>
      </w:tr>
      <w:tr w:rsidR="00074C98" w:rsidRPr="009D0202" w14:paraId="207938D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3BF00D9"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190383C"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4CA208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94DAC0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Geruza mehean egindako bereizmen handiko </w:t>
            </w:r>
            <w:proofErr w:type="spellStart"/>
            <w:r>
              <w:rPr>
                <w:rFonts w:ascii="Arial" w:hAnsi="Arial"/>
                <w:sz w:val="21"/>
              </w:rPr>
              <w:t>kromatologia</w:t>
            </w:r>
            <w:proofErr w:type="spellEnd"/>
            <w:r>
              <w:rPr>
                <w:rFonts w:ascii="Arial" w:hAnsi="Arial"/>
                <w:sz w:val="21"/>
              </w:rPr>
              <w:t xml:space="preserve"> (HPTLC)</w:t>
            </w:r>
          </w:p>
        </w:tc>
        <w:tc>
          <w:tcPr>
            <w:tcW w:w="1080" w:type="dxa"/>
            <w:tcBorders>
              <w:top w:val="single" w:sz="4" w:space="0" w:color="C0C0C0"/>
              <w:left w:val="single" w:sz="4" w:space="0" w:color="C0C0C0"/>
              <w:bottom w:val="single" w:sz="4" w:space="0" w:color="C0C0C0"/>
              <w:right w:val="single" w:sz="4" w:space="0" w:color="C0C0C0"/>
            </w:tcBorders>
            <w:vAlign w:val="center"/>
          </w:tcPr>
          <w:p w14:paraId="43CCBCF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61,58</w:t>
            </w:r>
          </w:p>
        </w:tc>
      </w:tr>
      <w:tr w:rsidR="00074C98" w:rsidRPr="009D0202" w14:paraId="46F2073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585D73C"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A9EF7CE"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F957FF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55AF04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 xml:space="preserve">Detektagailu arruntarekin egindako </w:t>
            </w:r>
            <w:proofErr w:type="spellStart"/>
            <w:r>
              <w:rPr>
                <w:rFonts w:ascii="Arial" w:hAnsi="Arial"/>
                <w:sz w:val="21"/>
              </w:rPr>
              <w:t>kromatologia</w:t>
            </w:r>
            <w:proofErr w:type="spellEnd"/>
            <w:r>
              <w:rPr>
                <w:rFonts w:ascii="Arial" w:hAnsi="Arial"/>
                <w:sz w:val="21"/>
              </w:rPr>
              <w:t xml:space="preserve"> likidoa</w:t>
            </w:r>
          </w:p>
        </w:tc>
        <w:tc>
          <w:tcPr>
            <w:tcW w:w="1080" w:type="dxa"/>
            <w:tcBorders>
              <w:top w:val="single" w:sz="4" w:space="0" w:color="C0C0C0"/>
              <w:left w:val="single" w:sz="4" w:space="0" w:color="C0C0C0"/>
              <w:bottom w:val="single" w:sz="4" w:space="0" w:color="C0C0C0"/>
              <w:right w:val="single" w:sz="4" w:space="0" w:color="C0C0C0"/>
            </w:tcBorders>
            <w:vAlign w:val="center"/>
          </w:tcPr>
          <w:p w14:paraId="4CC1EEC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88,01</w:t>
            </w:r>
          </w:p>
        </w:tc>
      </w:tr>
      <w:tr w:rsidR="00074C98" w:rsidRPr="009D0202" w14:paraId="0EC4861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E0C5273"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9C3F4D2"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D93FD7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16FD4F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Diodo-detektagailuarekin egindako kromatografia likidoa</w:t>
            </w:r>
          </w:p>
        </w:tc>
        <w:tc>
          <w:tcPr>
            <w:tcW w:w="1080" w:type="dxa"/>
            <w:tcBorders>
              <w:top w:val="single" w:sz="4" w:space="0" w:color="C0C0C0"/>
              <w:left w:val="single" w:sz="4" w:space="0" w:color="C0C0C0"/>
              <w:bottom w:val="single" w:sz="4" w:space="0" w:color="C0C0C0"/>
              <w:right w:val="single" w:sz="4" w:space="0" w:color="C0C0C0"/>
            </w:tcBorders>
            <w:vAlign w:val="center"/>
          </w:tcPr>
          <w:p w14:paraId="2A4AB31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138,58</w:t>
            </w:r>
          </w:p>
        </w:tc>
      </w:tr>
      <w:tr w:rsidR="00074C98" w:rsidRPr="009D0202" w14:paraId="18D6212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459F8CE"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AAAAA63"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057709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587BF9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Kromatografia ionikoa</w:t>
            </w:r>
          </w:p>
        </w:tc>
        <w:tc>
          <w:tcPr>
            <w:tcW w:w="1080" w:type="dxa"/>
            <w:tcBorders>
              <w:top w:val="single" w:sz="4" w:space="0" w:color="C0C0C0"/>
              <w:left w:val="single" w:sz="4" w:space="0" w:color="C0C0C0"/>
              <w:bottom w:val="single" w:sz="4" w:space="0" w:color="C0C0C0"/>
              <w:right w:val="single" w:sz="4" w:space="0" w:color="C0C0C0"/>
            </w:tcBorders>
            <w:vAlign w:val="center"/>
          </w:tcPr>
          <w:p w14:paraId="23CD5F8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51,66</w:t>
            </w:r>
          </w:p>
        </w:tc>
      </w:tr>
      <w:tr w:rsidR="00074C98" w:rsidRPr="009D0202" w14:paraId="691FC88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9C177C1"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E1C0A9E"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4D031A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20CCC5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Infragorriaren espektrofotometria</w:t>
            </w:r>
          </w:p>
        </w:tc>
        <w:tc>
          <w:tcPr>
            <w:tcW w:w="1080" w:type="dxa"/>
            <w:tcBorders>
              <w:top w:val="single" w:sz="4" w:space="0" w:color="C0C0C0"/>
              <w:left w:val="single" w:sz="4" w:space="0" w:color="C0C0C0"/>
              <w:bottom w:val="single" w:sz="4" w:space="0" w:color="C0C0C0"/>
              <w:right w:val="single" w:sz="4" w:space="0" w:color="C0C0C0"/>
            </w:tcBorders>
            <w:vAlign w:val="center"/>
          </w:tcPr>
          <w:p w14:paraId="50084A8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41,37</w:t>
            </w:r>
          </w:p>
        </w:tc>
      </w:tr>
      <w:tr w:rsidR="00074C98" w:rsidRPr="009D0202" w14:paraId="17106E7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35BBDD5" w14:textId="77777777" w:rsidR="00074C98" w:rsidRPr="009D0202" w:rsidRDefault="00074C98"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18E33FF" w14:textId="77777777" w:rsidR="00074C98" w:rsidRPr="009D0202" w:rsidRDefault="00074C98"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76DB08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2.2.17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61909D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ICP-Masak</w:t>
            </w:r>
          </w:p>
        </w:tc>
        <w:tc>
          <w:tcPr>
            <w:tcW w:w="1080" w:type="dxa"/>
            <w:tcBorders>
              <w:top w:val="single" w:sz="4" w:space="0" w:color="C0C0C0"/>
              <w:left w:val="single" w:sz="4" w:space="0" w:color="C0C0C0"/>
              <w:bottom w:val="single" w:sz="4" w:space="0" w:color="C0C0C0"/>
              <w:right w:val="single" w:sz="4" w:space="0" w:color="C0C0C0"/>
            </w:tcBorders>
            <w:vAlign w:val="center"/>
          </w:tcPr>
          <w:p w14:paraId="499C9517"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79,06</w:t>
            </w:r>
          </w:p>
        </w:tc>
      </w:tr>
      <w:tr w:rsidR="00074C98" w:rsidRPr="009D0202" w14:paraId="70A09F8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C6AC6A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57533B4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Analisi multzoak. Urak:</w:t>
            </w:r>
          </w:p>
        </w:tc>
        <w:tc>
          <w:tcPr>
            <w:tcW w:w="1080" w:type="dxa"/>
            <w:tcBorders>
              <w:top w:val="single" w:sz="4" w:space="0" w:color="C0C0C0"/>
              <w:left w:val="single" w:sz="4" w:space="0" w:color="C0C0C0"/>
              <w:bottom w:val="single" w:sz="4" w:space="0" w:color="C0C0C0"/>
              <w:right w:val="single" w:sz="4" w:space="0" w:color="C0C0C0"/>
            </w:tcBorders>
          </w:tcPr>
          <w:p w14:paraId="2F15C12D"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p>
        </w:tc>
      </w:tr>
      <w:tr w:rsidR="00074C98" w:rsidRPr="009D0202" w14:paraId="45ADBAC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D15097C"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B19B53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44A9AC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Uraren analisi fisiko-kimiko eta bakteriologiko osoa, salbu eta pestizidak, erradioaktibitatea, hidrokarburoak eta </w:t>
            </w:r>
            <w:proofErr w:type="spellStart"/>
            <w:r>
              <w:rPr>
                <w:rFonts w:ascii="Arial" w:hAnsi="Arial"/>
                <w:sz w:val="21"/>
              </w:rPr>
              <w:t>trihalometanoak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6D21D32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548,94</w:t>
            </w:r>
          </w:p>
        </w:tc>
      </w:tr>
      <w:tr w:rsidR="00074C98" w:rsidRPr="009D0202" w14:paraId="257990B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4E2849C"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106303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575464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kontrol analisi fisiko-kimiko eta bakteriologikoa</w:t>
            </w:r>
          </w:p>
        </w:tc>
        <w:tc>
          <w:tcPr>
            <w:tcW w:w="1080" w:type="dxa"/>
            <w:tcBorders>
              <w:top w:val="single" w:sz="4" w:space="0" w:color="C0C0C0"/>
              <w:left w:val="single" w:sz="4" w:space="0" w:color="C0C0C0"/>
              <w:bottom w:val="single" w:sz="4" w:space="0" w:color="C0C0C0"/>
              <w:right w:val="single" w:sz="4" w:space="0" w:color="C0C0C0"/>
            </w:tcBorders>
            <w:vAlign w:val="center"/>
          </w:tcPr>
          <w:p w14:paraId="4F164C4A"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46,46</w:t>
            </w:r>
          </w:p>
        </w:tc>
      </w:tr>
      <w:tr w:rsidR="00074C98" w:rsidRPr="009D0202" w14:paraId="6E27D22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3B0C006"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EC38B5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EC51DF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fisiko-kimiko eta bakteriologikoa, edateko uren araztegiaren irteeran</w:t>
            </w:r>
          </w:p>
        </w:tc>
        <w:tc>
          <w:tcPr>
            <w:tcW w:w="1080" w:type="dxa"/>
            <w:tcBorders>
              <w:top w:val="single" w:sz="4" w:space="0" w:color="C0C0C0"/>
              <w:left w:val="single" w:sz="4" w:space="0" w:color="C0C0C0"/>
              <w:bottom w:val="single" w:sz="4" w:space="0" w:color="C0C0C0"/>
              <w:right w:val="single" w:sz="4" w:space="0" w:color="C0C0C0"/>
            </w:tcBorders>
            <w:vAlign w:val="center"/>
          </w:tcPr>
          <w:p w14:paraId="4B1B375D"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172,29</w:t>
            </w:r>
          </w:p>
        </w:tc>
      </w:tr>
      <w:tr w:rsidR="00074C98" w:rsidRPr="009D0202" w14:paraId="04F1DB3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8B74864"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A60ECC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368A74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fisiko-kimiko eta bakteriologikoa, iturrian</w:t>
            </w:r>
          </w:p>
        </w:tc>
        <w:tc>
          <w:tcPr>
            <w:tcW w:w="1080" w:type="dxa"/>
            <w:tcBorders>
              <w:top w:val="single" w:sz="4" w:space="0" w:color="C0C0C0"/>
              <w:left w:val="single" w:sz="4" w:space="0" w:color="C0C0C0"/>
              <w:bottom w:val="single" w:sz="4" w:space="0" w:color="C0C0C0"/>
              <w:right w:val="single" w:sz="4" w:space="0" w:color="C0C0C0"/>
            </w:tcBorders>
            <w:vAlign w:val="center"/>
          </w:tcPr>
          <w:p w14:paraId="10E6E528"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133,44</w:t>
            </w:r>
          </w:p>
        </w:tc>
      </w:tr>
      <w:tr w:rsidR="00074C98" w:rsidRPr="009D0202" w14:paraId="77D1679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D73A2D9"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83B3ED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3E5A58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Hondakin-uren analisia, oinarrizko multzoa, hona: materia esekia, </w:t>
            </w:r>
            <w:proofErr w:type="spellStart"/>
            <w:r>
              <w:rPr>
                <w:rFonts w:ascii="Arial" w:hAnsi="Arial"/>
                <w:sz w:val="21"/>
              </w:rPr>
              <w:t>OEBa</w:t>
            </w:r>
            <w:proofErr w:type="spellEnd"/>
            <w:r>
              <w:rPr>
                <w:rFonts w:ascii="Arial" w:hAnsi="Arial"/>
                <w:sz w:val="21"/>
              </w:rPr>
              <w:t xml:space="preserve">, </w:t>
            </w:r>
            <w:proofErr w:type="spellStart"/>
            <w:r>
              <w:rPr>
                <w:rFonts w:ascii="Arial" w:hAnsi="Arial"/>
                <w:sz w:val="21"/>
              </w:rPr>
              <w:t>OEKa</w:t>
            </w:r>
            <w:proofErr w:type="spellEnd"/>
            <w:r>
              <w:rPr>
                <w:rFonts w:ascii="Arial" w:hAnsi="Arial"/>
                <w:sz w:val="21"/>
              </w:rPr>
              <w:t xml:space="preserve">, </w:t>
            </w:r>
            <w:proofErr w:type="spellStart"/>
            <w:r>
              <w:rPr>
                <w:rFonts w:ascii="Arial" w:hAnsi="Arial"/>
                <w:sz w:val="21"/>
              </w:rPr>
              <w:t>pHa</w:t>
            </w:r>
            <w:proofErr w:type="spellEnd"/>
            <w:r>
              <w:rPr>
                <w:rFonts w:ascii="Arial" w:hAnsi="Arial"/>
                <w:sz w:val="21"/>
              </w:rPr>
              <w:t>, eroankortasuna, anioi bat eta katioi bat</w:t>
            </w:r>
          </w:p>
        </w:tc>
        <w:tc>
          <w:tcPr>
            <w:tcW w:w="1080" w:type="dxa"/>
            <w:tcBorders>
              <w:top w:val="single" w:sz="4" w:space="0" w:color="C0C0C0"/>
              <w:left w:val="single" w:sz="4" w:space="0" w:color="C0C0C0"/>
              <w:bottom w:val="single" w:sz="4" w:space="0" w:color="C0C0C0"/>
              <w:right w:val="single" w:sz="4" w:space="0" w:color="C0C0C0"/>
            </w:tcBorders>
            <w:vAlign w:val="center"/>
          </w:tcPr>
          <w:p w14:paraId="5C0CF2F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58,95</w:t>
            </w:r>
          </w:p>
        </w:tc>
      </w:tr>
      <w:tr w:rsidR="00074C98" w:rsidRPr="009D0202" w14:paraId="4BF4743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77FC361"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B772AA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5ABBD94" w14:textId="77777777" w:rsidR="00074C98" w:rsidRPr="009D0202" w:rsidRDefault="00074C98" w:rsidP="00993A36">
            <w:pPr>
              <w:shd w:val="clear" w:color="auto" w:fill="FFFFFF" w:themeFill="background1"/>
              <w:spacing w:before="40"/>
              <w:rPr>
                <w:rFonts w:ascii="Arial" w:hAnsi="Arial" w:cs="Arial"/>
                <w:sz w:val="21"/>
                <w:szCs w:val="21"/>
              </w:rPr>
            </w:pPr>
            <w:proofErr w:type="spellStart"/>
            <w:r>
              <w:rPr>
                <w:rFonts w:ascii="Arial" w:hAnsi="Arial"/>
                <w:sz w:val="21"/>
              </w:rPr>
              <w:t>OEBa</w:t>
            </w:r>
            <w:proofErr w:type="spellEnd"/>
            <w:r>
              <w:rPr>
                <w:rFonts w:ascii="Arial" w:hAnsi="Arial"/>
                <w:sz w:val="21"/>
              </w:rPr>
              <w:t xml:space="preserve">, </w:t>
            </w:r>
            <w:proofErr w:type="spellStart"/>
            <w:r>
              <w:rPr>
                <w:rFonts w:ascii="Arial" w:hAnsi="Arial"/>
                <w:sz w:val="21"/>
              </w:rPr>
              <w:t>OEKa</w:t>
            </w:r>
            <w:proofErr w:type="spellEnd"/>
            <w:r>
              <w:rPr>
                <w:rFonts w:ascii="Arial" w:hAnsi="Arial"/>
                <w:sz w:val="21"/>
              </w:rPr>
              <w:t>. Haietako bakoitza</w:t>
            </w:r>
          </w:p>
        </w:tc>
        <w:tc>
          <w:tcPr>
            <w:tcW w:w="1080" w:type="dxa"/>
            <w:tcBorders>
              <w:top w:val="single" w:sz="4" w:space="0" w:color="C0C0C0"/>
              <w:left w:val="single" w:sz="4" w:space="0" w:color="C0C0C0"/>
              <w:bottom w:val="single" w:sz="4" w:space="0" w:color="C0C0C0"/>
              <w:right w:val="single" w:sz="4" w:space="0" w:color="C0C0C0"/>
            </w:tcBorders>
            <w:vAlign w:val="center"/>
          </w:tcPr>
          <w:p w14:paraId="0894B51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20,73</w:t>
            </w:r>
          </w:p>
        </w:tc>
      </w:tr>
      <w:tr w:rsidR="00074C98" w:rsidRPr="009D0202" w14:paraId="6F3A40C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C1B7702"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4B192C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B59546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Uraren analisi fisiko-kimiko osoa, salbu eta pestizidak, erradioaktibitatea, hidrokarburo aromatiko </w:t>
            </w:r>
            <w:proofErr w:type="spellStart"/>
            <w:r>
              <w:rPr>
                <w:rFonts w:ascii="Arial" w:hAnsi="Arial"/>
                <w:sz w:val="21"/>
              </w:rPr>
              <w:t>poliziklikoak</w:t>
            </w:r>
            <w:proofErr w:type="spellEnd"/>
            <w:r>
              <w:rPr>
                <w:rFonts w:ascii="Arial" w:hAnsi="Arial"/>
                <w:sz w:val="21"/>
              </w:rPr>
              <w:t xml:space="preserve"> eta </w:t>
            </w:r>
            <w:proofErr w:type="spellStart"/>
            <w:r>
              <w:rPr>
                <w:rFonts w:ascii="Arial" w:hAnsi="Arial"/>
                <w:sz w:val="21"/>
              </w:rPr>
              <w:t>trihalometanoak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5D06F6E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508,76</w:t>
            </w:r>
          </w:p>
        </w:tc>
      </w:tr>
      <w:tr w:rsidR="00074C98" w:rsidRPr="009D0202" w14:paraId="64236001"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8D4C640"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5C64DB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39FE50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Uretan dauden pestizida, </w:t>
            </w:r>
            <w:proofErr w:type="spellStart"/>
            <w:r>
              <w:rPr>
                <w:rFonts w:ascii="Arial" w:hAnsi="Arial"/>
                <w:sz w:val="21"/>
              </w:rPr>
              <w:t>organofosforatu</w:t>
            </w:r>
            <w:proofErr w:type="spellEnd"/>
            <w:r>
              <w:rPr>
                <w:rFonts w:ascii="Arial" w:hAnsi="Arial"/>
                <w:sz w:val="21"/>
              </w:rPr>
              <w:t xml:space="preserve">, </w:t>
            </w:r>
            <w:proofErr w:type="spellStart"/>
            <w:r>
              <w:rPr>
                <w:rFonts w:ascii="Arial" w:hAnsi="Arial"/>
                <w:sz w:val="21"/>
              </w:rPr>
              <w:t>organokloratu</w:t>
            </w:r>
            <w:proofErr w:type="spellEnd"/>
            <w:r>
              <w:rPr>
                <w:rFonts w:ascii="Arial" w:hAnsi="Arial"/>
                <w:sz w:val="21"/>
              </w:rPr>
              <w:t xml:space="preserve"> eta </w:t>
            </w:r>
            <w:proofErr w:type="spellStart"/>
            <w:r>
              <w:rPr>
                <w:rFonts w:ascii="Arial" w:hAnsi="Arial"/>
                <w:sz w:val="21"/>
              </w:rPr>
              <w:t>triazinen</w:t>
            </w:r>
            <w:proofErr w:type="spellEnd"/>
            <w:r>
              <w:rPr>
                <w:rFonts w:ascii="Arial" w:hAnsi="Arial"/>
                <w:sz w:val="21"/>
              </w:rPr>
              <w:t xml:space="preserve"> analisia</w:t>
            </w:r>
          </w:p>
        </w:tc>
        <w:tc>
          <w:tcPr>
            <w:tcW w:w="1080" w:type="dxa"/>
            <w:tcBorders>
              <w:top w:val="single" w:sz="4" w:space="0" w:color="C0C0C0"/>
              <w:left w:val="single" w:sz="4" w:space="0" w:color="C0C0C0"/>
              <w:bottom w:val="single" w:sz="4" w:space="0" w:color="C0C0C0"/>
              <w:right w:val="single" w:sz="4" w:space="0" w:color="C0C0C0"/>
            </w:tcBorders>
            <w:vAlign w:val="center"/>
          </w:tcPr>
          <w:p w14:paraId="48223A4C"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240,99</w:t>
            </w:r>
          </w:p>
        </w:tc>
      </w:tr>
      <w:tr w:rsidR="00074C98" w:rsidRPr="009D0202" w14:paraId="33D6B8C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C2703DE"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FCC3F0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3.9.</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999DDA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Uretan dagoen erradioaktibitatearen analisia, guztizko alfa eta beta</w:t>
            </w:r>
          </w:p>
        </w:tc>
        <w:tc>
          <w:tcPr>
            <w:tcW w:w="1080" w:type="dxa"/>
            <w:tcBorders>
              <w:top w:val="single" w:sz="4" w:space="0" w:color="C0C0C0"/>
              <w:left w:val="single" w:sz="4" w:space="0" w:color="C0C0C0"/>
              <w:bottom w:val="single" w:sz="4" w:space="0" w:color="C0C0C0"/>
              <w:right w:val="single" w:sz="4" w:space="0" w:color="C0C0C0"/>
            </w:tcBorders>
            <w:vAlign w:val="center"/>
          </w:tcPr>
          <w:p w14:paraId="3ED95D22"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160,67</w:t>
            </w:r>
          </w:p>
        </w:tc>
      </w:tr>
      <w:tr w:rsidR="00074C98" w:rsidRPr="009D0202" w14:paraId="2C24E05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F7C1C9C"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76276D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3.10.</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776251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Uretan dauden hidrokarburo aromatiko </w:t>
            </w:r>
            <w:proofErr w:type="spellStart"/>
            <w:r>
              <w:rPr>
                <w:rFonts w:ascii="Arial" w:hAnsi="Arial"/>
                <w:sz w:val="21"/>
              </w:rPr>
              <w:t>poliziklikoen</w:t>
            </w:r>
            <w:proofErr w:type="spellEnd"/>
            <w:r>
              <w:rPr>
                <w:rFonts w:ascii="Arial" w:hAnsi="Arial"/>
                <w:sz w:val="21"/>
              </w:rPr>
              <w:t xml:space="preserve"> analisia</w:t>
            </w:r>
          </w:p>
        </w:tc>
        <w:tc>
          <w:tcPr>
            <w:tcW w:w="1080" w:type="dxa"/>
            <w:tcBorders>
              <w:top w:val="single" w:sz="4" w:space="0" w:color="C0C0C0"/>
              <w:left w:val="single" w:sz="4" w:space="0" w:color="C0C0C0"/>
              <w:bottom w:val="single" w:sz="4" w:space="0" w:color="C0C0C0"/>
              <w:right w:val="single" w:sz="4" w:space="0" w:color="C0C0C0"/>
            </w:tcBorders>
            <w:vAlign w:val="center"/>
          </w:tcPr>
          <w:p w14:paraId="1A78ECE5"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178,52</w:t>
            </w:r>
          </w:p>
        </w:tc>
      </w:tr>
      <w:tr w:rsidR="00074C98" w:rsidRPr="009D0202" w14:paraId="3915549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DC01B17"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DDC09E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D741CB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kontrol-analisi fisiko-kimikoa</w:t>
            </w:r>
          </w:p>
        </w:tc>
        <w:tc>
          <w:tcPr>
            <w:tcW w:w="1080" w:type="dxa"/>
            <w:tcBorders>
              <w:top w:val="single" w:sz="4" w:space="0" w:color="C0C0C0"/>
              <w:left w:val="single" w:sz="4" w:space="0" w:color="C0C0C0"/>
              <w:bottom w:val="single" w:sz="4" w:space="0" w:color="C0C0C0"/>
              <w:right w:val="single" w:sz="4" w:space="0" w:color="C0C0C0"/>
            </w:tcBorders>
            <w:vAlign w:val="center"/>
          </w:tcPr>
          <w:p w14:paraId="5A7E447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25,78</w:t>
            </w:r>
          </w:p>
        </w:tc>
      </w:tr>
      <w:tr w:rsidR="00074C98" w:rsidRPr="009D0202" w14:paraId="417FEC0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25BB42D"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31BCB1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C4BC3D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fisiko-kimikoa, edateko uren araztegiaren irteeran</w:t>
            </w:r>
          </w:p>
        </w:tc>
        <w:tc>
          <w:tcPr>
            <w:tcW w:w="1080" w:type="dxa"/>
            <w:tcBorders>
              <w:top w:val="single" w:sz="4" w:space="0" w:color="C0C0C0"/>
              <w:left w:val="single" w:sz="4" w:space="0" w:color="C0C0C0"/>
              <w:bottom w:val="single" w:sz="4" w:space="0" w:color="C0C0C0"/>
              <w:right w:val="single" w:sz="4" w:space="0" w:color="C0C0C0"/>
            </w:tcBorders>
            <w:vAlign w:val="center"/>
          </w:tcPr>
          <w:p w14:paraId="71A4272D"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104,82</w:t>
            </w:r>
          </w:p>
        </w:tc>
      </w:tr>
      <w:tr w:rsidR="00074C98" w:rsidRPr="009D0202" w14:paraId="5052385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38E73A0"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AF6ABF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4304A0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fisiko-kimiko, iturrian</w:t>
            </w:r>
          </w:p>
        </w:tc>
        <w:tc>
          <w:tcPr>
            <w:tcW w:w="1080" w:type="dxa"/>
            <w:tcBorders>
              <w:top w:val="single" w:sz="4" w:space="0" w:color="C0C0C0"/>
              <w:left w:val="single" w:sz="4" w:space="0" w:color="C0C0C0"/>
              <w:bottom w:val="single" w:sz="4" w:space="0" w:color="C0C0C0"/>
              <w:right w:val="single" w:sz="4" w:space="0" w:color="C0C0C0"/>
            </w:tcBorders>
            <w:vAlign w:val="center"/>
          </w:tcPr>
          <w:p w14:paraId="1B957911"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112,74</w:t>
            </w:r>
          </w:p>
        </w:tc>
      </w:tr>
      <w:tr w:rsidR="00074C98" w:rsidRPr="009D0202" w14:paraId="00C2F9F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D479600"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E5273A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C2B14F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kontrol-analisi bakteriologikoa</w:t>
            </w:r>
          </w:p>
        </w:tc>
        <w:tc>
          <w:tcPr>
            <w:tcW w:w="1080" w:type="dxa"/>
            <w:tcBorders>
              <w:top w:val="single" w:sz="4" w:space="0" w:color="C0C0C0"/>
              <w:left w:val="single" w:sz="4" w:space="0" w:color="C0C0C0"/>
              <w:bottom w:val="single" w:sz="4" w:space="0" w:color="C0C0C0"/>
              <w:right w:val="single" w:sz="4" w:space="0" w:color="C0C0C0"/>
            </w:tcBorders>
            <w:vAlign w:val="center"/>
          </w:tcPr>
          <w:p w14:paraId="1BCF74DD"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20,73</w:t>
            </w:r>
          </w:p>
        </w:tc>
      </w:tr>
      <w:tr w:rsidR="00074C98" w:rsidRPr="009D0202" w14:paraId="0A529A91"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2FC0445"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93CA3D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666F73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bakteriologikoa, edateko uren araztegiaren irteeran</w:t>
            </w:r>
          </w:p>
        </w:tc>
        <w:tc>
          <w:tcPr>
            <w:tcW w:w="1080" w:type="dxa"/>
            <w:tcBorders>
              <w:top w:val="single" w:sz="4" w:space="0" w:color="C0C0C0"/>
              <w:left w:val="single" w:sz="4" w:space="0" w:color="C0C0C0"/>
              <w:bottom w:val="single" w:sz="4" w:space="0" w:color="C0C0C0"/>
              <w:right w:val="single" w:sz="4" w:space="0" w:color="C0C0C0"/>
            </w:tcBorders>
            <w:vAlign w:val="center"/>
          </w:tcPr>
          <w:p w14:paraId="072750C7"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67,47</w:t>
            </w:r>
          </w:p>
        </w:tc>
      </w:tr>
      <w:tr w:rsidR="00074C98" w:rsidRPr="009D0202" w14:paraId="7C44026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E006FF7"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1D40E8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F3F1D6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Uraren analisi bakteriologikoa, iturrian</w:t>
            </w:r>
          </w:p>
        </w:tc>
        <w:tc>
          <w:tcPr>
            <w:tcW w:w="1080" w:type="dxa"/>
            <w:tcBorders>
              <w:top w:val="single" w:sz="4" w:space="0" w:color="C0C0C0"/>
              <w:left w:val="single" w:sz="4" w:space="0" w:color="C0C0C0"/>
              <w:bottom w:val="single" w:sz="4" w:space="0" w:color="C0C0C0"/>
              <w:right w:val="single" w:sz="4" w:space="0" w:color="C0C0C0"/>
            </w:tcBorders>
            <w:vAlign w:val="center"/>
          </w:tcPr>
          <w:p w14:paraId="0358AF26"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20,73</w:t>
            </w:r>
          </w:p>
        </w:tc>
      </w:tr>
      <w:tr w:rsidR="00074C98" w:rsidRPr="009D0202" w14:paraId="0CC7483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81CC25E"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2597CB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E12804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Hemodialisi-uraren gutxieneko analisia (aluminioa, fluorra, heterotrofoen eta </w:t>
            </w:r>
            <w:r>
              <w:rPr>
                <w:rFonts w:ascii="Arial" w:hAnsi="Arial"/>
                <w:i/>
                <w:sz w:val="21"/>
              </w:rPr>
              <w:t xml:space="preserve">Pseudomonas </w:t>
            </w:r>
            <w:proofErr w:type="spellStart"/>
            <w:r>
              <w:rPr>
                <w:rFonts w:ascii="Arial" w:hAnsi="Arial"/>
                <w:i/>
                <w:sz w:val="21"/>
              </w:rPr>
              <w:t>aeruginosa</w:t>
            </w:r>
            <w:r>
              <w:rPr>
                <w:rFonts w:ascii="Arial" w:hAnsi="Arial"/>
                <w:sz w:val="21"/>
              </w:rPr>
              <w:t>ren</w:t>
            </w:r>
            <w:proofErr w:type="spellEnd"/>
            <w:r>
              <w:rPr>
                <w:rFonts w:ascii="Arial" w:hAnsi="Arial"/>
                <w:sz w:val="21"/>
              </w:rPr>
              <w:t xml:space="preserve"> zenbaketa)</w:t>
            </w:r>
          </w:p>
        </w:tc>
        <w:tc>
          <w:tcPr>
            <w:tcW w:w="1080" w:type="dxa"/>
            <w:tcBorders>
              <w:top w:val="single" w:sz="4" w:space="0" w:color="C0C0C0"/>
              <w:left w:val="single" w:sz="4" w:space="0" w:color="C0C0C0"/>
              <w:bottom w:val="single" w:sz="4" w:space="0" w:color="C0C0C0"/>
              <w:right w:val="single" w:sz="4" w:space="0" w:color="C0C0C0"/>
            </w:tcBorders>
            <w:vAlign w:val="center"/>
          </w:tcPr>
          <w:p w14:paraId="46CEF62F"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100,09</w:t>
            </w:r>
          </w:p>
        </w:tc>
      </w:tr>
      <w:tr w:rsidR="00074C98" w:rsidRPr="009D0202" w14:paraId="00614E0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42AF37F"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ECC36D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4B60989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Hemodialisi-uraren analisi osoa</w:t>
            </w:r>
          </w:p>
        </w:tc>
        <w:tc>
          <w:tcPr>
            <w:tcW w:w="1080" w:type="dxa"/>
            <w:tcBorders>
              <w:top w:val="single" w:sz="4" w:space="0" w:color="C0C0C0"/>
              <w:left w:val="single" w:sz="4" w:space="0" w:color="C0C0C0"/>
              <w:bottom w:val="single" w:sz="4" w:space="0" w:color="C0C0C0"/>
              <w:right w:val="single" w:sz="4" w:space="0" w:color="C0C0C0"/>
            </w:tcBorders>
            <w:vAlign w:val="center"/>
          </w:tcPr>
          <w:p w14:paraId="53C9D0EF"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446,52</w:t>
            </w:r>
          </w:p>
        </w:tc>
      </w:tr>
      <w:tr w:rsidR="00074C98" w:rsidRPr="009D0202" w14:paraId="53DEF55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FF9FC11"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447D62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3.19.</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2EF139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Igerileku </w:t>
            </w:r>
            <w:proofErr w:type="spellStart"/>
            <w:r>
              <w:rPr>
                <w:rFonts w:ascii="Arial" w:hAnsi="Arial"/>
                <w:sz w:val="21"/>
              </w:rPr>
              <w:t>kloratuen</w:t>
            </w:r>
            <w:proofErr w:type="spellEnd"/>
            <w:r>
              <w:rPr>
                <w:rFonts w:ascii="Arial" w:hAnsi="Arial"/>
                <w:sz w:val="21"/>
              </w:rPr>
              <w:t xml:space="preserve"> analisia</w:t>
            </w:r>
          </w:p>
        </w:tc>
        <w:tc>
          <w:tcPr>
            <w:tcW w:w="1080" w:type="dxa"/>
            <w:tcBorders>
              <w:top w:val="single" w:sz="4" w:space="0" w:color="C0C0C0"/>
              <w:left w:val="single" w:sz="4" w:space="0" w:color="C0C0C0"/>
              <w:bottom w:val="single" w:sz="4" w:space="0" w:color="C0C0C0"/>
              <w:right w:val="single" w:sz="4" w:space="0" w:color="C0C0C0"/>
            </w:tcBorders>
            <w:vAlign w:val="center"/>
          </w:tcPr>
          <w:p w14:paraId="58D08DDB"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92,37</w:t>
            </w:r>
          </w:p>
        </w:tc>
      </w:tr>
      <w:tr w:rsidR="00074C98" w:rsidRPr="009D0202" w14:paraId="4011200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B769180"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EB8AA3F"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3.20.</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D682F6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Igerileku </w:t>
            </w:r>
            <w:proofErr w:type="spellStart"/>
            <w:r>
              <w:rPr>
                <w:rFonts w:ascii="Arial" w:hAnsi="Arial"/>
                <w:sz w:val="21"/>
              </w:rPr>
              <w:t>elektrofisikoen</w:t>
            </w:r>
            <w:proofErr w:type="spellEnd"/>
            <w:r>
              <w:rPr>
                <w:rFonts w:ascii="Arial" w:hAnsi="Arial"/>
                <w:sz w:val="21"/>
              </w:rPr>
              <w:t xml:space="preserve"> analisia</w:t>
            </w:r>
          </w:p>
        </w:tc>
        <w:tc>
          <w:tcPr>
            <w:tcW w:w="1080" w:type="dxa"/>
            <w:tcBorders>
              <w:top w:val="single" w:sz="4" w:space="0" w:color="C0C0C0"/>
              <w:left w:val="single" w:sz="4" w:space="0" w:color="C0C0C0"/>
              <w:bottom w:val="single" w:sz="4" w:space="0" w:color="C0C0C0"/>
              <w:right w:val="single" w:sz="4" w:space="0" w:color="C0C0C0"/>
            </w:tcBorders>
            <w:vAlign w:val="center"/>
          </w:tcPr>
          <w:p w14:paraId="70EFF18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115,49</w:t>
            </w:r>
          </w:p>
        </w:tc>
      </w:tr>
      <w:tr w:rsidR="00074C98" w:rsidRPr="009D0202" w14:paraId="57B8610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C06AD0B"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7296C8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B35D98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Detergente anioniko, kationiko eta ez-ionikoak</w:t>
            </w:r>
          </w:p>
        </w:tc>
        <w:tc>
          <w:tcPr>
            <w:tcW w:w="1080" w:type="dxa"/>
            <w:tcBorders>
              <w:top w:val="single" w:sz="4" w:space="0" w:color="C0C0C0"/>
              <w:left w:val="single" w:sz="4" w:space="0" w:color="C0C0C0"/>
              <w:bottom w:val="single" w:sz="4" w:space="0" w:color="C0C0C0"/>
              <w:right w:val="single" w:sz="4" w:space="0" w:color="C0C0C0"/>
            </w:tcBorders>
            <w:vAlign w:val="center"/>
          </w:tcPr>
          <w:p w14:paraId="0BE7D3E3"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230,95</w:t>
            </w:r>
          </w:p>
        </w:tc>
      </w:tr>
      <w:tr w:rsidR="00074C98" w:rsidRPr="009D0202" w14:paraId="1CC2279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76F919A"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E319A0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FEF23F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Halogeno organiko </w:t>
            </w:r>
            <w:proofErr w:type="spellStart"/>
            <w:r>
              <w:rPr>
                <w:rFonts w:ascii="Arial" w:hAnsi="Arial"/>
                <w:sz w:val="21"/>
              </w:rPr>
              <w:t>purgagarriak</w:t>
            </w:r>
            <w:proofErr w:type="spellEnd"/>
            <w:r>
              <w:rPr>
                <w:rFonts w:ascii="Arial" w:hAnsi="Arial"/>
                <w:sz w:val="21"/>
              </w:rPr>
              <w:t xml:space="preserve"> (AOX, POX, TOX)</w:t>
            </w:r>
          </w:p>
        </w:tc>
        <w:tc>
          <w:tcPr>
            <w:tcW w:w="1080" w:type="dxa"/>
            <w:tcBorders>
              <w:top w:val="single" w:sz="4" w:space="0" w:color="C0C0C0"/>
              <w:left w:val="single" w:sz="4" w:space="0" w:color="C0C0C0"/>
              <w:bottom w:val="single" w:sz="4" w:space="0" w:color="C0C0C0"/>
              <w:right w:val="single" w:sz="4" w:space="0" w:color="C0C0C0"/>
            </w:tcBorders>
            <w:vAlign w:val="center"/>
          </w:tcPr>
          <w:p w14:paraId="144456C9"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115,49</w:t>
            </w:r>
          </w:p>
        </w:tc>
      </w:tr>
      <w:tr w:rsidR="00074C98" w:rsidRPr="009D0202" w14:paraId="117CFDC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F7501F9"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6D9A9E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7584489" w14:textId="77777777" w:rsidR="00074C98" w:rsidRPr="009D0202" w:rsidRDefault="00074C98" w:rsidP="00993A36">
            <w:pPr>
              <w:shd w:val="clear" w:color="auto" w:fill="FFFFFF" w:themeFill="background1"/>
              <w:spacing w:before="40"/>
              <w:rPr>
                <w:rFonts w:ascii="Arial" w:hAnsi="Arial" w:cs="Arial"/>
                <w:sz w:val="21"/>
                <w:szCs w:val="21"/>
              </w:rPr>
            </w:pPr>
            <w:proofErr w:type="spellStart"/>
            <w:r>
              <w:rPr>
                <w:rFonts w:ascii="Arial" w:hAnsi="Arial"/>
                <w:sz w:val="21"/>
              </w:rPr>
              <w:t>Trihalometanoak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6049FD08"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92,37</w:t>
            </w:r>
          </w:p>
        </w:tc>
      </w:tr>
      <w:tr w:rsidR="00074C98" w:rsidRPr="009D0202" w14:paraId="1F862A1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320043A"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E4EC52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EEDC60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N-</w:t>
            </w:r>
            <w:proofErr w:type="spellStart"/>
            <w:r>
              <w:rPr>
                <w:rFonts w:ascii="Arial" w:hAnsi="Arial"/>
                <w:sz w:val="21"/>
              </w:rPr>
              <w:t>metilkarbamatoak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72D2E41D"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177,06</w:t>
            </w:r>
          </w:p>
        </w:tc>
      </w:tr>
      <w:tr w:rsidR="00074C98" w:rsidRPr="009D0202" w14:paraId="7175DA0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90A84DB" w14:textId="77777777" w:rsidR="00074C98" w:rsidRPr="009D0202" w:rsidRDefault="00074C98"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397BC1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3.25.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F17CC59" w14:textId="77777777" w:rsidR="00074C98" w:rsidRPr="009D0202" w:rsidRDefault="00074C98" w:rsidP="00993A36">
            <w:pPr>
              <w:shd w:val="clear" w:color="auto" w:fill="FFFFFF" w:themeFill="background1"/>
              <w:spacing w:before="40"/>
              <w:rPr>
                <w:rFonts w:ascii="Arial" w:hAnsi="Arial" w:cs="Arial"/>
                <w:sz w:val="21"/>
                <w:szCs w:val="21"/>
              </w:rPr>
            </w:pPr>
            <w:proofErr w:type="spellStart"/>
            <w:r>
              <w:rPr>
                <w:rFonts w:ascii="Arial" w:hAnsi="Arial"/>
                <w:sz w:val="21"/>
              </w:rPr>
              <w:t>Ditiokarbamatoak</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1F072DD4" w14:textId="77777777" w:rsidR="00074C98" w:rsidRPr="009D0202" w:rsidRDefault="00074C98" w:rsidP="00993A36">
            <w:pPr>
              <w:shd w:val="clear" w:color="auto" w:fill="FFFFFF" w:themeFill="background1"/>
              <w:tabs>
                <w:tab w:val="decimal" w:pos="792"/>
              </w:tabs>
              <w:jc w:val="right"/>
              <w:rPr>
                <w:rFonts w:ascii="Arial" w:hAnsi="Arial" w:cs="Arial"/>
                <w:sz w:val="21"/>
                <w:szCs w:val="21"/>
              </w:rPr>
            </w:pPr>
            <w:r>
              <w:rPr>
                <w:rFonts w:ascii="Arial" w:hAnsi="Arial"/>
                <w:sz w:val="21"/>
              </w:rPr>
              <w:t>84,68</w:t>
            </w:r>
          </w:p>
        </w:tc>
      </w:tr>
    </w:tbl>
    <w:p w14:paraId="513A51B4" w14:textId="77777777" w:rsidR="00074C98" w:rsidRPr="009D0202" w:rsidRDefault="00074C98" w:rsidP="00074C98">
      <w:pPr>
        <w:shd w:val="clear" w:color="auto" w:fill="FFFFFF" w:themeFill="background1"/>
        <w:jc w:val="both"/>
        <w:rPr>
          <w:rFonts w:ascii="Arial" w:hAnsi="Arial" w:cs="Arial"/>
          <w:sz w:val="21"/>
          <w:szCs w:val="21"/>
        </w:rPr>
      </w:pPr>
    </w:p>
    <w:p w14:paraId="455D365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Interesdunak eskaturik egin beharreko analisia osatu ahal izateko laginak </w:t>
      </w:r>
      <w:r>
        <w:rPr>
          <w:rFonts w:ascii="Arial" w:hAnsi="Arial"/>
          <w:i/>
          <w:sz w:val="21"/>
        </w:rPr>
        <w:t xml:space="preserve">in </w:t>
      </w:r>
      <w:proofErr w:type="spellStart"/>
      <w:r>
        <w:rPr>
          <w:rFonts w:ascii="Arial" w:hAnsi="Arial"/>
          <w:i/>
          <w:sz w:val="21"/>
        </w:rPr>
        <w:t>situ</w:t>
      </w:r>
      <w:proofErr w:type="spellEnd"/>
      <w:r>
        <w:rPr>
          <w:rFonts w:ascii="Arial" w:hAnsi="Arial"/>
          <w:sz w:val="21"/>
        </w:rPr>
        <w:t xml:space="preserve"> hartu behar izanez gero, 30,85 euro gehituko zaio tasaren zenbatekoari.</w:t>
      </w:r>
    </w:p>
    <w:p w14:paraId="23FA7A2E" w14:textId="77777777" w:rsidR="00074C98" w:rsidRPr="009D0202" w:rsidRDefault="00074C98" w:rsidP="00074C98">
      <w:pPr>
        <w:pStyle w:val="Ttulo2"/>
        <w:shd w:val="clear" w:color="auto" w:fill="FFFFFF" w:themeFill="background1"/>
      </w:pPr>
      <w:bookmarkStart w:id="321" w:name="_Toc155960296"/>
      <w:r>
        <w:t>IV. KAPITULUA. FARMAZIA-ARRETAKO ESTABLEZIMENDU ETA ZERBITZUEI BURUZKO ESPEDIENTEEI DAGOKIEN TASA</w:t>
      </w:r>
      <w:bookmarkEnd w:id="321"/>
    </w:p>
    <w:p w14:paraId="5B2DF0A1" w14:textId="77777777" w:rsidR="00074C98" w:rsidRPr="009D0202" w:rsidRDefault="00074C98" w:rsidP="00074C98">
      <w:pPr>
        <w:pStyle w:val="Ttulo3"/>
        <w:shd w:val="clear" w:color="auto" w:fill="FFFFFF" w:themeFill="background1"/>
      </w:pPr>
      <w:bookmarkStart w:id="322" w:name="_Toc473955443"/>
      <w:bookmarkStart w:id="323" w:name="_Toc155960297"/>
      <w:r>
        <w:t>180. artikulua. Zerga-egitatea.</w:t>
      </w:r>
      <w:bookmarkEnd w:id="322"/>
      <w:r>
        <w:rPr>
          <w:rFonts w:ascii="Times New Roman" w:hAnsi="Times New Roman"/>
          <w:sz w:val="24"/>
          <w:vertAlign w:val="superscript"/>
        </w:rPr>
        <w:t xml:space="preserve"> </w:t>
      </w:r>
      <w:bookmarkEnd w:id="323"/>
    </w:p>
    <w:p w14:paraId="0C7539FE"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24" w:name="_Toc473955444"/>
      <w:r>
        <w:rPr>
          <w:rFonts w:ascii="Arial" w:hAnsi="Arial"/>
          <w:sz w:val="21"/>
        </w:rPr>
        <w:t>Tasa honen zerga-egitatea da ofizioz edo interesdunak eskaturik zerbitzu hauek ematea:</w:t>
      </w:r>
    </w:p>
    <w:p w14:paraId="083E6F29"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Farmazia-arretako establezimenduak eta zerbitzuak sortu, abian izan, lekualdatu, aldatu, eskualdatu eta ixteko izapideak egitea eta baimenak ematea, arau hauetan aurreikusitakoaren arabera: Euskal Autonomia Erkidegoko Ordenazio Farmazeutikorako ekainaren 17ko 11/1994 Legearen 3. artikulua; Giza erabilerarako botiken banaketari buruzko urriaren 11ko 782/2013 Errege Dekretuaren 1. artikulua, eta Euskal Autonomia Erkidegoan albaitari-sendagaiak banatzen eta saltzen dituzten tokiak zabaltzeko, pentsu sendagarriak banatzeko eta ekoizteko eta albaitariek erabiliko dituzten </w:t>
      </w:r>
      <w:proofErr w:type="spellStart"/>
      <w:r>
        <w:rPr>
          <w:rFonts w:ascii="Arial" w:hAnsi="Arial"/>
          <w:sz w:val="21"/>
        </w:rPr>
        <w:t>autotxertoak</w:t>
      </w:r>
      <w:proofErr w:type="spellEnd"/>
      <w:r>
        <w:rPr>
          <w:rFonts w:ascii="Arial" w:hAnsi="Arial"/>
          <w:sz w:val="21"/>
        </w:rPr>
        <w:t xml:space="preserve"> egiteko baimena ematen duen eta jarduera horiek guztiak kontrolatzen dituen uztailaren 30eko 156/2001 Dekretuaren 2. artikulua.</w:t>
      </w:r>
    </w:p>
    <w:p w14:paraId="5E3B3FF9"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Giza erabilerarako botiken banaketari buruzko urriaren 11ko 782/2013 Errege Dekretuaren 20. artikuluan aurreikusitako banaketa-praktika onei buruzko ziurtagiria egiteko ikuskapena.</w:t>
      </w:r>
    </w:p>
    <w:p w14:paraId="2212299F"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c) </w:t>
      </w:r>
      <w:r>
        <w:rPr>
          <w:rFonts w:ascii="Arial" w:hAnsi="Arial"/>
          <w:sz w:val="21"/>
        </w:rPr>
        <w:tab/>
        <w:t xml:space="preserve">Albaitaritzako medikamentuei buruzko urtarrilaren 27ko 109/1995 Errege Dekretuaren 39. artikuluan aurreikusitakoaren arabera, albaitaritzako </w:t>
      </w:r>
      <w:proofErr w:type="spellStart"/>
      <w:r>
        <w:rPr>
          <w:rFonts w:ascii="Arial" w:hAnsi="Arial"/>
          <w:sz w:val="21"/>
        </w:rPr>
        <w:t>autotxertoak</w:t>
      </w:r>
      <w:proofErr w:type="spellEnd"/>
      <w:r>
        <w:rPr>
          <w:rFonts w:ascii="Arial" w:hAnsi="Arial"/>
          <w:sz w:val="21"/>
        </w:rPr>
        <w:t xml:space="preserve"> zuzenki fabrikatzeko arauen betetze-ziurtagiria emateko ikuskapena.</w:t>
      </w:r>
    </w:p>
    <w:p w14:paraId="2DD37D66" w14:textId="77777777" w:rsidR="00074C98" w:rsidRPr="009D0202" w:rsidRDefault="00074C98" w:rsidP="00074C98">
      <w:pPr>
        <w:pStyle w:val="Ttulo3"/>
        <w:shd w:val="clear" w:color="auto" w:fill="FFFFFF" w:themeFill="background1"/>
      </w:pPr>
      <w:bookmarkStart w:id="325" w:name="_Toc155960298"/>
      <w:r>
        <w:lastRenderedPageBreak/>
        <w:t>181. artikulua. Subjektu pasiboa.</w:t>
      </w:r>
      <w:bookmarkEnd w:id="324"/>
      <w:bookmarkEnd w:id="325"/>
    </w:p>
    <w:p w14:paraId="257E743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26" w:name="_Toc473955445"/>
      <w:r>
        <w:rPr>
          <w:rFonts w:ascii="Arial" w:hAnsi="Arial"/>
          <w:sz w:val="21"/>
        </w:rPr>
        <w:t>Tasa honen subjektu pasibo dira zerga-egitate diren zerbitzuak jasotzen dituzten pertsona fisiko zein juridikoak.</w:t>
      </w:r>
    </w:p>
    <w:p w14:paraId="7F3D4ABA" w14:textId="77777777" w:rsidR="00074C98" w:rsidRPr="009D0202" w:rsidRDefault="00074C98" w:rsidP="00074C98">
      <w:pPr>
        <w:pStyle w:val="Ttulo3"/>
        <w:shd w:val="clear" w:color="auto" w:fill="FFFFFF" w:themeFill="background1"/>
      </w:pPr>
      <w:bookmarkStart w:id="327" w:name="_Toc155960299"/>
      <w:r>
        <w:t xml:space="preserve">182. artikulua. </w:t>
      </w:r>
      <w:proofErr w:type="spellStart"/>
      <w:r>
        <w:t>Sortzapena</w:t>
      </w:r>
      <w:proofErr w:type="spellEnd"/>
      <w:r>
        <w:t>.</w:t>
      </w:r>
      <w:bookmarkEnd w:id="326"/>
      <w:r>
        <w:rPr>
          <w:rFonts w:ascii="Times New Roman" w:hAnsi="Times New Roman"/>
          <w:sz w:val="24"/>
          <w:vertAlign w:val="superscript"/>
        </w:rPr>
        <w:t xml:space="preserve"> </w:t>
      </w:r>
      <w:bookmarkEnd w:id="327"/>
    </w:p>
    <w:p w14:paraId="6D68BF3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28" w:name="_Toc473955446"/>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Halere, ordainketa aurretiaz </w:t>
      </w:r>
      <w:proofErr w:type="spellStart"/>
      <w:r>
        <w:rPr>
          <w:rFonts w:ascii="Arial" w:hAnsi="Arial"/>
          <w:sz w:val="21"/>
        </w:rPr>
        <w:t>exijituko</w:t>
      </w:r>
      <w:proofErr w:type="spellEnd"/>
      <w:r>
        <w:rPr>
          <w:rFonts w:ascii="Arial" w:hAnsi="Arial"/>
          <w:sz w:val="21"/>
        </w:rPr>
        <w:t xml:space="preserve"> da, eskaera egiten den unean.</w:t>
      </w:r>
    </w:p>
    <w:p w14:paraId="667CDF12" w14:textId="77777777" w:rsidR="00074C98" w:rsidRPr="009D0202" w:rsidRDefault="00074C98" w:rsidP="00074C98">
      <w:pPr>
        <w:pStyle w:val="Ttulo3"/>
        <w:shd w:val="clear" w:color="auto" w:fill="FFFFFF" w:themeFill="background1"/>
      </w:pPr>
      <w:bookmarkStart w:id="329" w:name="_Toc155960300"/>
      <w:r>
        <w:t>183. artikulua. Kuota.</w:t>
      </w:r>
      <w:bookmarkEnd w:id="328"/>
      <w:bookmarkEnd w:id="329"/>
    </w:p>
    <w:p w14:paraId="5F86AEF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tbl>
      <w:tblPr>
        <w:tblW w:w="9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DDDDDD"/>
        </w:tblBorders>
        <w:tblLayout w:type="fixed"/>
        <w:tblLook w:val="01E0" w:firstRow="1" w:lastRow="1" w:firstColumn="1" w:lastColumn="1" w:noHBand="0" w:noVBand="0"/>
      </w:tblPr>
      <w:tblGrid>
        <w:gridCol w:w="468"/>
        <w:gridCol w:w="540"/>
        <w:gridCol w:w="720"/>
        <w:gridCol w:w="2570"/>
        <w:gridCol w:w="3550"/>
        <w:gridCol w:w="1260"/>
      </w:tblGrid>
      <w:tr w:rsidR="00074C98" w:rsidRPr="009D0202" w14:paraId="0BBA3867"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CF4575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w:t>
            </w:r>
          </w:p>
        </w:tc>
        <w:tc>
          <w:tcPr>
            <w:tcW w:w="3830" w:type="dxa"/>
            <w:gridSpan w:val="3"/>
            <w:tcBorders>
              <w:top w:val="single" w:sz="4" w:space="0" w:color="C0C0C0"/>
              <w:left w:val="single" w:sz="4" w:space="0" w:color="C0C0C0"/>
              <w:bottom w:val="single" w:sz="4" w:space="0" w:color="C0C0C0"/>
              <w:right w:val="single" w:sz="4" w:space="0" w:color="C0C0C0"/>
            </w:tcBorders>
            <w:shd w:val="clear" w:color="auto" w:fill="auto"/>
          </w:tcPr>
          <w:p w14:paraId="54C74AE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Farmazia-bulegoak:</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7C91060F" w14:textId="77777777" w:rsidR="00074C98" w:rsidRPr="009D0202" w:rsidRDefault="00074C98"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tcPr>
          <w:p w14:paraId="62A2699B"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07D0F7D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21279C6"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9D656C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1.1</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4ECCE75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eskabidea</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25D2EE09" w14:textId="77777777" w:rsidR="00074C98" w:rsidRPr="009D0202" w:rsidRDefault="00074C98"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2802A06B"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115,49</w:t>
            </w:r>
          </w:p>
        </w:tc>
      </w:tr>
      <w:tr w:rsidR="00074C98" w:rsidRPr="009D0202" w14:paraId="7B3D559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6C1048A"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5D811A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1.2</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2D290BC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eskabidea</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1AB4C2C8" w14:textId="77777777" w:rsidR="00074C98" w:rsidRPr="009D0202" w:rsidRDefault="00074C98"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23A13A11"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307,93</w:t>
            </w:r>
          </w:p>
        </w:tc>
      </w:tr>
      <w:tr w:rsidR="00074C98" w:rsidRPr="009D0202" w14:paraId="0C29610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B0A9E7B"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16EE04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1.3</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759EC68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Eskualdatzea:</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6734095B" w14:textId="77777777" w:rsidR="00074C98" w:rsidRPr="009D0202" w:rsidRDefault="00074C98"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5257C4E5"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3371D3F1"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A7D2417"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DDE3D35" w14:textId="77777777" w:rsidR="00074C98" w:rsidRPr="009D0202" w:rsidRDefault="00074C98"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71DECC3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1.3.1</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0B4DD332" w14:textId="77777777" w:rsidR="00074C98" w:rsidRPr="009D0202" w:rsidRDefault="00074C98" w:rsidP="00993A36">
            <w:pPr>
              <w:shd w:val="clear" w:color="auto" w:fill="FFFFFF" w:themeFill="background1"/>
              <w:rPr>
                <w:rFonts w:ascii="Arial" w:hAnsi="Arial" w:cs="Arial"/>
                <w:sz w:val="21"/>
                <w:szCs w:val="21"/>
              </w:rPr>
            </w:pPr>
            <w:proofErr w:type="spellStart"/>
            <w:r>
              <w:rPr>
                <w:rFonts w:ascii="Arial" w:hAnsi="Arial"/>
                <w:sz w:val="21"/>
              </w:rPr>
              <w:t>Eskualdatzailearen</w:t>
            </w:r>
            <w:proofErr w:type="spellEnd"/>
            <w:r>
              <w:rPr>
                <w:rFonts w:ascii="Arial" w:hAnsi="Arial"/>
                <w:sz w:val="21"/>
              </w:rPr>
              <w:t xml:space="preserve">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43ABDE09"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538,89</w:t>
            </w:r>
          </w:p>
        </w:tc>
      </w:tr>
      <w:tr w:rsidR="00074C98" w:rsidRPr="009D0202" w14:paraId="214C3166"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0DC81C5"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66B2568" w14:textId="77777777" w:rsidR="00074C98" w:rsidRPr="009D0202" w:rsidRDefault="00074C98"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2786BB2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1.3.2</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76C6C61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Erosteko aukera izateko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42AA7B62"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45A7C932"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30FE4E2"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3CC68E1" w14:textId="77777777" w:rsidR="00074C98" w:rsidRPr="009D0202" w:rsidRDefault="00074C98"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23E02AC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1.3.3</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69D4DC4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Amortizazio-eskabidea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261318B6"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500,41</w:t>
            </w:r>
          </w:p>
        </w:tc>
      </w:tr>
      <w:tr w:rsidR="00074C98" w:rsidRPr="009D0202" w14:paraId="632E321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0DE5D27"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DA880C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1.4</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4461237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Obrak egiteko baimenaren eskabidea, obrak farmazia-bulegoan sekzioa sortzeko ez badira</w:t>
            </w:r>
          </w:p>
        </w:tc>
        <w:tc>
          <w:tcPr>
            <w:tcW w:w="1260" w:type="dxa"/>
            <w:tcBorders>
              <w:top w:val="single" w:sz="4" w:space="0" w:color="C0C0C0"/>
              <w:left w:val="single" w:sz="4" w:space="0" w:color="C0C0C0"/>
              <w:bottom w:val="single" w:sz="4" w:space="0" w:color="C0C0C0"/>
              <w:right w:val="single" w:sz="4" w:space="0" w:color="C0C0C0"/>
            </w:tcBorders>
            <w:vAlign w:val="center"/>
          </w:tcPr>
          <w:p w14:paraId="5D997519"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307,93</w:t>
            </w:r>
          </w:p>
        </w:tc>
      </w:tr>
      <w:tr w:rsidR="00074C98" w:rsidRPr="009D0202" w14:paraId="6D81AF44"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E45BAA1"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415BDD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1.5</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1214EB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Arduraduna, ordezkoa edo laguntzailea izendatzea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5D5288E"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61,58</w:t>
            </w:r>
          </w:p>
        </w:tc>
      </w:tr>
      <w:tr w:rsidR="00074C98" w:rsidRPr="009D0202" w14:paraId="5B103D9E"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32DC22F"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D7F4FE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1.6</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82A228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Jarraitzeko erreserbaren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37C1A78"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50015E06"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918AFF1"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322665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1.7</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9BD4E3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Farmazia-bulegoa behin betiko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2E6E13FB"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52067B9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F80DDD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2.</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6DCBCD9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Botikategiak:</w:t>
            </w:r>
          </w:p>
        </w:tc>
        <w:tc>
          <w:tcPr>
            <w:tcW w:w="1260" w:type="dxa"/>
            <w:tcBorders>
              <w:top w:val="single" w:sz="4" w:space="0" w:color="C0C0C0"/>
              <w:left w:val="single" w:sz="4" w:space="0" w:color="C0C0C0"/>
              <w:bottom w:val="single" w:sz="4" w:space="0" w:color="C0C0C0"/>
              <w:right w:val="single" w:sz="4" w:space="0" w:color="C0C0C0"/>
            </w:tcBorders>
          </w:tcPr>
          <w:p w14:paraId="3E9AC1B8"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735ECD9A"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DC0688F"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97816D5"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4F10BDE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051F632"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230,95</w:t>
            </w:r>
          </w:p>
        </w:tc>
      </w:tr>
      <w:tr w:rsidR="00074C98" w:rsidRPr="009D0202" w14:paraId="4881D3A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7028D4D"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7F37C4B"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2.2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2F4215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AB0B7A3"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35BD11D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7A1E65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3.</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590F742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Lehen mailako arreta emateko farmazia-zerbitzuak, ospitaleetako eta zentro soziosanitarioetako farmazia-zerbitzuak eta ospitaleetako eta zentro soziosanitarioetako medikamentu-biltegiak:</w:t>
            </w:r>
          </w:p>
        </w:tc>
        <w:tc>
          <w:tcPr>
            <w:tcW w:w="1260" w:type="dxa"/>
            <w:tcBorders>
              <w:top w:val="single" w:sz="4" w:space="0" w:color="C0C0C0"/>
              <w:left w:val="single" w:sz="4" w:space="0" w:color="C0C0C0"/>
              <w:bottom w:val="single" w:sz="4" w:space="0" w:color="C0C0C0"/>
              <w:right w:val="single" w:sz="4" w:space="0" w:color="C0C0C0"/>
            </w:tcBorders>
          </w:tcPr>
          <w:p w14:paraId="40E89586"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0A91193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1624EFB"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37CBFE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3DB277D"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098691B9"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5460187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B81E105"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40A26EE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28692E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6FBD8339"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2CEC5ED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59789B1"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189F37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3.3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444DDD7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Izendatzeak</w:t>
            </w:r>
          </w:p>
        </w:tc>
        <w:tc>
          <w:tcPr>
            <w:tcW w:w="1260" w:type="dxa"/>
            <w:tcBorders>
              <w:top w:val="single" w:sz="4" w:space="0" w:color="C0C0C0"/>
              <w:left w:val="single" w:sz="4" w:space="0" w:color="C0C0C0"/>
              <w:bottom w:val="single" w:sz="4" w:space="0" w:color="C0C0C0"/>
              <w:right w:val="single" w:sz="4" w:space="0" w:color="C0C0C0"/>
            </w:tcBorders>
            <w:vAlign w:val="center"/>
          </w:tcPr>
          <w:p w14:paraId="7A370CA0"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61,58</w:t>
            </w:r>
          </w:p>
        </w:tc>
      </w:tr>
      <w:tr w:rsidR="00074C98" w:rsidRPr="009D0202" w14:paraId="2F6EE48C"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300578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4.</w:t>
            </w:r>
            <w:r>
              <w:rPr>
                <w:b/>
                <w:vertAlign w:val="superscript"/>
              </w:rPr>
              <w:t xml:space="preserve"> </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3F2A603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Medikamentuak (</w:t>
            </w:r>
            <w:proofErr w:type="spellStart"/>
            <w:r>
              <w:rPr>
                <w:rFonts w:ascii="Arial" w:hAnsi="Arial"/>
                <w:sz w:val="21"/>
              </w:rPr>
              <w:t>gizakientzakoak</w:t>
            </w:r>
            <w:proofErr w:type="spellEnd"/>
            <w:r>
              <w:rPr>
                <w:rFonts w:ascii="Arial" w:hAnsi="Arial"/>
                <w:sz w:val="21"/>
              </w:rPr>
              <w:t>, albaitaritzakoak), sendagaiak eta bestelako farmaziako produktuak banatzeko entitateak:</w:t>
            </w:r>
          </w:p>
        </w:tc>
        <w:tc>
          <w:tcPr>
            <w:tcW w:w="1260" w:type="dxa"/>
            <w:tcBorders>
              <w:top w:val="single" w:sz="4" w:space="0" w:color="C0C0C0"/>
              <w:left w:val="single" w:sz="4" w:space="0" w:color="C0C0C0"/>
              <w:bottom w:val="single" w:sz="4" w:space="0" w:color="C0C0C0"/>
              <w:right w:val="single" w:sz="4" w:space="0" w:color="C0C0C0"/>
            </w:tcBorders>
          </w:tcPr>
          <w:p w14:paraId="57BAAC3F"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7C428C0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C42ABC5"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4C4876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728B1DE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E083768"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265FFE7A"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0032DC2"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4FF21F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AC6432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630A8A14"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21F303CB"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BB266A9"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619412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1E5544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Izendatzeak</w:t>
            </w:r>
          </w:p>
        </w:tc>
        <w:tc>
          <w:tcPr>
            <w:tcW w:w="1260" w:type="dxa"/>
            <w:tcBorders>
              <w:top w:val="single" w:sz="4" w:space="0" w:color="C0C0C0"/>
              <w:left w:val="single" w:sz="4" w:space="0" w:color="C0C0C0"/>
              <w:bottom w:val="single" w:sz="4" w:space="0" w:color="C0C0C0"/>
              <w:right w:val="single" w:sz="4" w:space="0" w:color="C0C0C0"/>
            </w:tcBorders>
            <w:vAlign w:val="center"/>
          </w:tcPr>
          <w:p w14:paraId="35DE0859"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61,58</w:t>
            </w:r>
          </w:p>
        </w:tc>
      </w:tr>
      <w:tr w:rsidR="00074C98" w:rsidRPr="009D0202" w14:paraId="01DD077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2E544D6"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08E8129"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4.4</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5FDDD4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Banaketa ikuskatzea eta praktika onei lotzen zaiela egiaztatzea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7200141"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492,01</w:t>
            </w:r>
          </w:p>
        </w:tc>
      </w:tr>
      <w:tr w:rsidR="00074C98" w:rsidRPr="009D0202" w14:paraId="4B9AB57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774F6F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5.</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7D33302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Albaitaritzarako medikamentuak txikizka saltzen dituzten abelazkuntzako entitate edo elkarteak eta dend</w:t>
            </w:r>
            <w:r w:rsidRPr="003A4F26">
              <w:rPr>
                <w:rFonts w:ascii="Arial" w:hAnsi="Arial"/>
                <w:sz w:val="21"/>
              </w:rPr>
              <w:t>ak:</w:t>
            </w:r>
          </w:p>
        </w:tc>
        <w:tc>
          <w:tcPr>
            <w:tcW w:w="1260" w:type="dxa"/>
            <w:tcBorders>
              <w:top w:val="single" w:sz="4" w:space="0" w:color="C0C0C0"/>
              <w:left w:val="single" w:sz="4" w:space="0" w:color="C0C0C0"/>
              <w:bottom w:val="single" w:sz="4" w:space="0" w:color="C0C0C0"/>
              <w:right w:val="single" w:sz="4" w:space="0" w:color="C0C0C0"/>
            </w:tcBorders>
          </w:tcPr>
          <w:p w14:paraId="2FCC4C5F"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6A80247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931B2F0"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2AA66F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5.1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E3C2FD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Farmazia-zerbitzua 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160575AD"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28A4BCEB"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103F964"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0835D74"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5.2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AA4E2B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Farmazia-zerbitzua 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529B3DF5"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37875923"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2F03FD6"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5CDE4F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5.3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26D67522"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Izendatzeak</w:t>
            </w:r>
          </w:p>
        </w:tc>
        <w:tc>
          <w:tcPr>
            <w:tcW w:w="1260" w:type="dxa"/>
            <w:tcBorders>
              <w:top w:val="single" w:sz="4" w:space="0" w:color="C0C0C0"/>
              <w:left w:val="single" w:sz="4" w:space="0" w:color="C0C0C0"/>
              <w:bottom w:val="single" w:sz="4" w:space="0" w:color="C0C0C0"/>
              <w:right w:val="single" w:sz="4" w:space="0" w:color="C0C0C0"/>
            </w:tcBorders>
            <w:vAlign w:val="center"/>
          </w:tcPr>
          <w:p w14:paraId="0C586E2D"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61,58</w:t>
            </w:r>
          </w:p>
        </w:tc>
      </w:tr>
      <w:tr w:rsidR="00074C98" w:rsidRPr="009D0202" w14:paraId="096112A4"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E7374AC"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6.</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0E4FC5F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Farmazia-bulegoetako sekzioak:</w:t>
            </w:r>
          </w:p>
        </w:tc>
        <w:tc>
          <w:tcPr>
            <w:tcW w:w="1260" w:type="dxa"/>
            <w:tcBorders>
              <w:top w:val="single" w:sz="4" w:space="0" w:color="C0C0C0"/>
              <w:left w:val="single" w:sz="4" w:space="0" w:color="C0C0C0"/>
              <w:bottom w:val="single" w:sz="4" w:space="0" w:color="C0C0C0"/>
              <w:right w:val="single" w:sz="4" w:space="0" w:color="C0C0C0"/>
            </w:tcBorders>
          </w:tcPr>
          <w:p w14:paraId="256AB2FB"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7A330B5B"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6C14CDAE"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5237D9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6.1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D9569DC"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180B07B3"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592B83C1"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3479E2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7.</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3D8A9D2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Pentsu sendagarria fabrikatzeko unitateak:</w:t>
            </w:r>
          </w:p>
        </w:tc>
        <w:tc>
          <w:tcPr>
            <w:tcW w:w="1260" w:type="dxa"/>
            <w:tcBorders>
              <w:top w:val="single" w:sz="4" w:space="0" w:color="C0C0C0"/>
              <w:left w:val="single" w:sz="4" w:space="0" w:color="C0C0C0"/>
              <w:bottom w:val="single" w:sz="4" w:space="0" w:color="C0C0C0"/>
              <w:right w:val="single" w:sz="4" w:space="0" w:color="C0C0C0"/>
            </w:tcBorders>
          </w:tcPr>
          <w:p w14:paraId="09BAAA7F"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379C6393"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56A7719"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068012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7.1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102085F"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4607E300"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5790BE1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5A4C4EA"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D22F590"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7.2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13363C3"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0B871080"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33197B94"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66DA408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8.</w:t>
            </w:r>
            <w:r>
              <w:rPr>
                <w:b/>
                <w:vertAlign w:val="superscript"/>
              </w:rPr>
              <w:t xml:space="preserve"> </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5DEADE7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 xml:space="preserve">Albaitaritzan erabiltzeko </w:t>
            </w:r>
            <w:proofErr w:type="spellStart"/>
            <w:r>
              <w:rPr>
                <w:rFonts w:ascii="Arial" w:hAnsi="Arial"/>
                <w:sz w:val="21"/>
              </w:rPr>
              <w:t>autotxertoak</w:t>
            </w:r>
            <w:proofErr w:type="spellEnd"/>
            <w:r>
              <w:rPr>
                <w:rFonts w:ascii="Arial" w:hAnsi="Arial"/>
                <w:sz w:val="21"/>
              </w:rPr>
              <w:t xml:space="preserve"> egiten dituzten zentroak:</w:t>
            </w:r>
          </w:p>
        </w:tc>
        <w:tc>
          <w:tcPr>
            <w:tcW w:w="1260" w:type="dxa"/>
            <w:tcBorders>
              <w:top w:val="single" w:sz="4" w:space="0" w:color="C0C0C0"/>
              <w:left w:val="single" w:sz="4" w:space="0" w:color="C0C0C0"/>
              <w:bottom w:val="single" w:sz="4" w:space="0" w:color="C0C0C0"/>
              <w:right w:val="single" w:sz="4" w:space="0" w:color="C0C0C0"/>
            </w:tcBorders>
          </w:tcPr>
          <w:p w14:paraId="1664C655" w14:textId="77777777" w:rsidR="00074C98" w:rsidRPr="009D0202" w:rsidRDefault="00074C98" w:rsidP="00993A36">
            <w:pPr>
              <w:shd w:val="clear" w:color="auto" w:fill="FFFFFF" w:themeFill="background1"/>
              <w:tabs>
                <w:tab w:val="decimal" w:pos="2052"/>
              </w:tabs>
              <w:rPr>
                <w:rFonts w:ascii="Arial" w:hAnsi="Arial" w:cs="Arial"/>
                <w:sz w:val="21"/>
                <w:szCs w:val="21"/>
              </w:rPr>
            </w:pPr>
          </w:p>
        </w:tc>
      </w:tr>
      <w:tr w:rsidR="00074C98" w:rsidRPr="009D0202" w14:paraId="440D7AA7"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3A6A84A"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B9322AE"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8.1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6A65A88"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Sortzeko edo ixteko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26EBEDC6"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384,92</w:t>
            </w:r>
          </w:p>
        </w:tc>
      </w:tr>
      <w:tr w:rsidR="00074C98" w:rsidRPr="009D0202" w14:paraId="7CECB2D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4273B93"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0025474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8.2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12B3BB7"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Lekualdatzeko edo obrak egiteko eskabidea</w:t>
            </w:r>
          </w:p>
        </w:tc>
        <w:tc>
          <w:tcPr>
            <w:tcW w:w="1260" w:type="dxa"/>
            <w:tcBorders>
              <w:top w:val="single" w:sz="4" w:space="0" w:color="C0C0C0"/>
              <w:left w:val="single" w:sz="4" w:space="0" w:color="C0C0C0"/>
              <w:bottom w:val="single" w:sz="4" w:space="0" w:color="C0C0C0"/>
              <w:right w:val="single" w:sz="4" w:space="0" w:color="C0C0C0"/>
            </w:tcBorders>
            <w:vAlign w:val="center"/>
          </w:tcPr>
          <w:p w14:paraId="629EB0AC"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269,42</w:t>
            </w:r>
          </w:p>
        </w:tc>
      </w:tr>
      <w:tr w:rsidR="00074C98" w:rsidRPr="009D0202" w14:paraId="4D3D11A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F96B635" w14:textId="77777777" w:rsidR="00074C98" w:rsidRPr="009D0202" w:rsidRDefault="00074C98"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3D8D4B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8.3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0653291"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Zuzenki fabrikatzeko arauak ikuskatzea eta egiaztatzea</w:t>
            </w:r>
          </w:p>
        </w:tc>
        <w:tc>
          <w:tcPr>
            <w:tcW w:w="1260" w:type="dxa"/>
            <w:tcBorders>
              <w:top w:val="single" w:sz="4" w:space="0" w:color="C0C0C0"/>
              <w:left w:val="single" w:sz="4" w:space="0" w:color="C0C0C0"/>
              <w:bottom w:val="single" w:sz="4" w:space="0" w:color="C0C0C0"/>
              <w:right w:val="single" w:sz="4" w:space="0" w:color="C0C0C0"/>
            </w:tcBorders>
            <w:vAlign w:val="center"/>
          </w:tcPr>
          <w:p w14:paraId="2551C69C" w14:textId="77777777" w:rsidR="00074C98" w:rsidRPr="009D0202" w:rsidRDefault="00074C98" w:rsidP="00993A36">
            <w:pPr>
              <w:shd w:val="clear" w:color="auto" w:fill="FFFFFF" w:themeFill="background1"/>
              <w:tabs>
                <w:tab w:val="decimal" w:pos="2052"/>
              </w:tabs>
              <w:rPr>
                <w:rFonts w:ascii="Arial" w:hAnsi="Arial" w:cs="Arial"/>
                <w:sz w:val="21"/>
                <w:szCs w:val="21"/>
              </w:rPr>
            </w:pPr>
            <w:r>
              <w:rPr>
                <w:rFonts w:ascii="Arial" w:hAnsi="Arial"/>
                <w:sz w:val="21"/>
              </w:rPr>
              <w:t>492,01</w:t>
            </w:r>
          </w:p>
        </w:tc>
      </w:tr>
    </w:tbl>
    <w:p w14:paraId="3ADB42B5" w14:textId="77777777" w:rsidR="00074C98" w:rsidRPr="009D0202" w:rsidRDefault="00074C98" w:rsidP="00074C98">
      <w:pPr>
        <w:pStyle w:val="Ttulo2"/>
        <w:shd w:val="clear" w:color="auto" w:fill="FFFFFF" w:themeFill="background1"/>
      </w:pPr>
      <w:bookmarkStart w:id="330" w:name="_Toc155960301"/>
      <w:r>
        <w:t>V. KAPITULUA. OSASUN-ZENTRO, -ZERBITZU ETA -ESTABLEZIMENDUEI BURUZKO ESPEDIENTEENGATIK EZARRITAKO TASA</w:t>
      </w:r>
      <w:bookmarkEnd w:id="330"/>
    </w:p>
    <w:p w14:paraId="089AEA15" w14:textId="77777777" w:rsidR="00074C98" w:rsidRPr="009D0202" w:rsidRDefault="00074C98" w:rsidP="00074C98">
      <w:pPr>
        <w:pStyle w:val="Ttulo3"/>
        <w:shd w:val="clear" w:color="auto" w:fill="FFFFFF" w:themeFill="background1"/>
      </w:pPr>
      <w:bookmarkStart w:id="331" w:name="_Toc473955448"/>
      <w:bookmarkStart w:id="332" w:name="_Toc155960302"/>
      <w:r>
        <w:t>184. artikulua. Zerga-egitatea.</w:t>
      </w:r>
      <w:bookmarkEnd w:id="331"/>
      <w:bookmarkEnd w:id="332"/>
    </w:p>
    <w:p w14:paraId="3A12D05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33" w:name="_Toc473955449"/>
      <w:r>
        <w:rPr>
          <w:rFonts w:ascii="Arial" w:hAnsi="Arial"/>
          <w:sz w:val="21"/>
        </w:rPr>
        <w:t>Tasa honen zerga-egitatea da ofizioz edo interesdunak eskaturik zerbitzuak ematea Autonomia Erkidegoko osasun-araudian aintzat hartutako osasun-zentroak, -zerbitzuak eta -establezimenduak instalatzeko osasun-baimenak izapidetzeko, funtsezko aldaketak egiteko eta funtzionamenduko osasun-baimenak berritzeko.</w:t>
      </w:r>
    </w:p>
    <w:p w14:paraId="7ECE7F1A" w14:textId="77777777" w:rsidR="00074C98" w:rsidRPr="009D0202" w:rsidRDefault="00074C98" w:rsidP="00074C98">
      <w:pPr>
        <w:pStyle w:val="Ttulo3"/>
        <w:shd w:val="clear" w:color="auto" w:fill="FFFFFF" w:themeFill="background1"/>
      </w:pPr>
      <w:bookmarkStart w:id="334" w:name="_Toc155960303"/>
      <w:r>
        <w:t>185. artikulua. Subjektu pasiboa.</w:t>
      </w:r>
      <w:bookmarkEnd w:id="333"/>
      <w:bookmarkEnd w:id="334"/>
    </w:p>
    <w:p w14:paraId="52EEF3D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35" w:name="_Toc473955450"/>
      <w:r>
        <w:rPr>
          <w:rFonts w:ascii="Arial" w:hAnsi="Arial"/>
          <w:sz w:val="21"/>
        </w:rPr>
        <w:t>Tasa honen subjektu pasibo dira zerga-egitate diren zerbitzuak jasotzen dituzten pertsona fisiko zein juridikoak.</w:t>
      </w:r>
    </w:p>
    <w:p w14:paraId="340C7E01" w14:textId="77777777" w:rsidR="00074C98" w:rsidRPr="009D0202" w:rsidRDefault="00074C98" w:rsidP="00074C98">
      <w:pPr>
        <w:pStyle w:val="Ttulo3"/>
        <w:shd w:val="clear" w:color="auto" w:fill="FFFFFF" w:themeFill="background1"/>
      </w:pPr>
      <w:bookmarkStart w:id="336" w:name="_Toc155960304"/>
      <w:r>
        <w:t xml:space="preserve">186. artikulua. </w:t>
      </w:r>
      <w:proofErr w:type="spellStart"/>
      <w:r>
        <w:t>Sortzapena</w:t>
      </w:r>
      <w:proofErr w:type="spellEnd"/>
      <w:r>
        <w:t>.</w:t>
      </w:r>
      <w:bookmarkEnd w:id="335"/>
      <w:bookmarkEnd w:id="336"/>
    </w:p>
    <w:p w14:paraId="5E4AC779"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37" w:name="_Toc473955451"/>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egiten direnean izango da. Halere, zerbitzua interesdunak eskaturik ematen denean, eskaera egiten den unean </w:t>
      </w:r>
      <w:proofErr w:type="spellStart"/>
      <w:r>
        <w:rPr>
          <w:rFonts w:ascii="Arial" w:hAnsi="Arial"/>
          <w:sz w:val="21"/>
        </w:rPr>
        <w:t>exijitu</w:t>
      </w:r>
      <w:proofErr w:type="spellEnd"/>
      <w:r>
        <w:rPr>
          <w:rFonts w:ascii="Arial" w:hAnsi="Arial"/>
          <w:sz w:val="21"/>
        </w:rPr>
        <w:t xml:space="preserve"> ahal izango da ordainketa.</w:t>
      </w:r>
    </w:p>
    <w:p w14:paraId="75D3685C" w14:textId="77777777" w:rsidR="00074C98" w:rsidRPr="009D0202" w:rsidRDefault="00074C98" w:rsidP="00074C98">
      <w:pPr>
        <w:pStyle w:val="Ttulo3"/>
        <w:shd w:val="clear" w:color="auto" w:fill="FFFFFF" w:themeFill="background1"/>
      </w:pPr>
      <w:bookmarkStart w:id="338" w:name="_Toc155960305"/>
      <w:r>
        <w:t>187. artikulua. Kuota.</w:t>
      </w:r>
      <w:bookmarkEnd w:id="337"/>
      <w:bookmarkEnd w:id="338"/>
    </w:p>
    <w:p w14:paraId="4A5797D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p w14:paraId="1D690E3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Instalaziorako osasun-baimena eskatzea</w:t>
      </w:r>
    </w:p>
    <w:tbl>
      <w:tblPr>
        <w:tblW w:w="8930"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851"/>
        <w:gridCol w:w="992"/>
        <w:gridCol w:w="1276"/>
        <w:gridCol w:w="4706"/>
        <w:gridCol w:w="1105"/>
      </w:tblGrid>
      <w:tr w:rsidR="00074C98" w:rsidRPr="009D0202" w14:paraId="2088A61B"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253182A"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1.C.1</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28D2E856" w14:textId="77777777" w:rsidR="00074C98" w:rsidRPr="009D0202" w:rsidRDefault="00074C98" w:rsidP="00993A36">
            <w:pPr>
              <w:shd w:val="clear" w:color="auto" w:fill="FFFFFF" w:themeFill="background1"/>
              <w:rPr>
                <w:rFonts w:ascii="Arial" w:hAnsi="Arial" w:cs="Arial"/>
                <w:sz w:val="21"/>
                <w:szCs w:val="21"/>
              </w:rPr>
            </w:pPr>
            <w:r>
              <w:rPr>
                <w:rFonts w:ascii="Arial" w:hAnsi="Arial"/>
                <w:sz w:val="21"/>
              </w:rPr>
              <w:t>Ospitaleak</w:t>
            </w:r>
          </w:p>
        </w:tc>
        <w:tc>
          <w:tcPr>
            <w:tcW w:w="1105" w:type="dxa"/>
            <w:tcBorders>
              <w:top w:val="single" w:sz="4" w:space="0" w:color="C0C0C0"/>
              <w:left w:val="single" w:sz="4" w:space="0" w:color="C0C0C0"/>
              <w:bottom w:val="single" w:sz="4" w:space="0" w:color="C0C0C0"/>
              <w:right w:val="single" w:sz="4" w:space="0" w:color="C0C0C0"/>
            </w:tcBorders>
            <w:vAlign w:val="center"/>
          </w:tcPr>
          <w:p w14:paraId="3E28065B"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1.726,13</w:t>
            </w:r>
          </w:p>
        </w:tc>
      </w:tr>
      <w:tr w:rsidR="00074C98" w:rsidRPr="009D0202" w14:paraId="643486DB"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559138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354E107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Ospitalean barneratu gabe osasun-asistentzia emateko hornitzaileak:</w:t>
            </w:r>
          </w:p>
        </w:tc>
        <w:tc>
          <w:tcPr>
            <w:tcW w:w="1105" w:type="dxa"/>
            <w:tcBorders>
              <w:top w:val="single" w:sz="4" w:space="0" w:color="C0C0C0"/>
              <w:left w:val="single" w:sz="4" w:space="0" w:color="C0C0C0"/>
              <w:bottom w:val="single" w:sz="4" w:space="0" w:color="C0C0C0"/>
              <w:right w:val="single" w:sz="4" w:space="0" w:color="C0C0C0"/>
            </w:tcBorders>
            <w:vAlign w:val="center"/>
          </w:tcPr>
          <w:p w14:paraId="0EDA351E" w14:textId="77777777" w:rsidR="00074C98" w:rsidRPr="009D0202" w:rsidRDefault="00074C98" w:rsidP="00993A36">
            <w:pPr>
              <w:shd w:val="clear" w:color="auto" w:fill="FFFFFF" w:themeFill="background1"/>
              <w:tabs>
                <w:tab w:val="decimal" w:pos="739"/>
              </w:tabs>
              <w:rPr>
                <w:rFonts w:ascii="Arial" w:hAnsi="Arial" w:cs="Arial"/>
                <w:sz w:val="21"/>
                <w:szCs w:val="21"/>
              </w:rPr>
            </w:pPr>
          </w:p>
        </w:tc>
      </w:tr>
      <w:tr w:rsidR="00074C98" w:rsidRPr="009D0202" w14:paraId="79C1388D"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E2659EC"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30548ED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1.C.2.1</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36F7F13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Mediku-kontsultak</w:t>
            </w:r>
          </w:p>
        </w:tc>
        <w:tc>
          <w:tcPr>
            <w:tcW w:w="1105" w:type="dxa"/>
            <w:tcBorders>
              <w:top w:val="single" w:sz="4" w:space="0" w:color="C0C0C0"/>
              <w:left w:val="single" w:sz="4" w:space="0" w:color="C0C0C0"/>
              <w:bottom w:val="single" w:sz="4" w:space="0" w:color="C0C0C0"/>
              <w:right w:val="single" w:sz="4" w:space="0" w:color="C0C0C0"/>
            </w:tcBorders>
            <w:vAlign w:val="center"/>
          </w:tcPr>
          <w:p w14:paraId="60ECDC03"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345,36</w:t>
            </w:r>
          </w:p>
        </w:tc>
      </w:tr>
      <w:tr w:rsidR="00074C98" w:rsidRPr="009D0202" w14:paraId="341D7303"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04A374C9"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0DC3E45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1.C.2.2</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2F1C971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Osasun-arloko beste profesional batzuen kontsultak</w:t>
            </w:r>
          </w:p>
        </w:tc>
        <w:tc>
          <w:tcPr>
            <w:tcW w:w="1105" w:type="dxa"/>
            <w:tcBorders>
              <w:top w:val="single" w:sz="4" w:space="0" w:color="C0C0C0"/>
              <w:left w:val="single" w:sz="4" w:space="0" w:color="C0C0C0"/>
              <w:bottom w:val="single" w:sz="4" w:space="0" w:color="C0C0C0"/>
              <w:right w:val="single" w:sz="4" w:space="0" w:color="C0C0C0"/>
            </w:tcBorders>
            <w:vAlign w:val="center"/>
          </w:tcPr>
          <w:p w14:paraId="76DDC00C"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345,36</w:t>
            </w:r>
          </w:p>
        </w:tc>
      </w:tr>
      <w:tr w:rsidR="00074C98" w:rsidRPr="009D0202" w14:paraId="06DB65F7"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8D20E3B"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D78ECF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1.C.2.3</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0327790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Lehen mailako arretako zentroak</w:t>
            </w:r>
          </w:p>
        </w:tc>
        <w:tc>
          <w:tcPr>
            <w:tcW w:w="1105" w:type="dxa"/>
            <w:tcBorders>
              <w:top w:val="single" w:sz="4" w:space="0" w:color="C0C0C0"/>
              <w:left w:val="single" w:sz="4" w:space="0" w:color="C0C0C0"/>
              <w:bottom w:val="single" w:sz="4" w:space="0" w:color="C0C0C0"/>
              <w:right w:val="single" w:sz="4" w:space="0" w:color="C0C0C0"/>
            </w:tcBorders>
            <w:vAlign w:val="center"/>
          </w:tcPr>
          <w:p w14:paraId="1C5BBFD7"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31E2F20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29E36A75"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1477C70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1.C.2.4</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521BE83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Zentro balioaniztunak</w:t>
            </w:r>
          </w:p>
        </w:tc>
        <w:tc>
          <w:tcPr>
            <w:tcW w:w="1105" w:type="dxa"/>
            <w:tcBorders>
              <w:top w:val="single" w:sz="4" w:space="0" w:color="C0C0C0"/>
              <w:left w:val="single" w:sz="4" w:space="0" w:color="C0C0C0"/>
              <w:bottom w:val="single" w:sz="4" w:space="0" w:color="C0C0C0"/>
              <w:right w:val="single" w:sz="4" w:space="0" w:color="C0C0C0"/>
            </w:tcBorders>
            <w:vAlign w:val="center"/>
          </w:tcPr>
          <w:p w14:paraId="13A812B9"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4AD0A4D1"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A6C3143"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3AACA0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5A16587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Zentro espezializatuak:</w:t>
            </w:r>
          </w:p>
        </w:tc>
        <w:tc>
          <w:tcPr>
            <w:tcW w:w="1105" w:type="dxa"/>
            <w:tcBorders>
              <w:top w:val="single" w:sz="4" w:space="0" w:color="C0C0C0"/>
              <w:left w:val="single" w:sz="4" w:space="0" w:color="C0C0C0"/>
              <w:bottom w:val="single" w:sz="4" w:space="0" w:color="C0C0C0"/>
              <w:right w:val="single" w:sz="4" w:space="0" w:color="C0C0C0"/>
            </w:tcBorders>
          </w:tcPr>
          <w:p w14:paraId="264BF3B1" w14:textId="77777777" w:rsidR="00074C98" w:rsidRPr="009D0202" w:rsidRDefault="00074C98" w:rsidP="00993A36">
            <w:pPr>
              <w:shd w:val="clear" w:color="auto" w:fill="FFFFFF" w:themeFill="background1"/>
              <w:tabs>
                <w:tab w:val="decimal" w:pos="739"/>
              </w:tabs>
              <w:rPr>
                <w:rFonts w:ascii="Arial" w:hAnsi="Arial" w:cs="Arial"/>
                <w:sz w:val="21"/>
                <w:szCs w:val="21"/>
              </w:rPr>
            </w:pPr>
          </w:p>
        </w:tc>
      </w:tr>
      <w:tr w:rsidR="00074C98" w:rsidRPr="009D0202" w14:paraId="203155F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14FC5C2"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C628988"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B42E90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1.C.2.5.1</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0F22AA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Hortz-klinikak</w:t>
            </w:r>
          </w:p>
        </w:tc>
        <w:tc>
          <w:tcPr>
            <w:tcW w:w="1105" w:type="dxa"/>
            <w:tcBorders>
              <w:top w:val="single" w:sz="4" w:space="0" w:color="C0C0C0"/>
              <w:left w:val="single" w:sz="4" w:space="0" w:color="C0C0C0"/>
              <w:bottom w:val="single" w:sz="4" w:space="0" w:color="C0C0C0"/>
              <w:right w:val="single" w:sz="4" w:space="0" w:color="C0C0C0"/>
            </w:tcBorders>
            <w:vAlign w:val="center"/>
          </w:tcPr>
          <w:p w14:paraId="555B073B"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52C6400F"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1FBC0EBF"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0C8E6E56"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F2B8E8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1.C.2.5.2</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073D6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Giza ugalketa lagunduko zentroak</w:t>
            </w:r>
          </w:p>
        </w:tc>
        <w:tc>
          <w:tcPr>
            <w:tcW w:w="1105" w:type="dxa"/>
            <w:tcBorders>
              <w:top w:val="single" w:sz="4" w:space="0" w:color="C0C0C0"/>
              <w:left w:val="single" w:sz="4" w:space="0" w:color="C0C0C0"/>
              <w:bottom w:val="single" w:sz="4" w:space="0" w:color="C0C0C0"/>
              <w:right w:val="single" w:sz="4" w:space="0" w:color="C0C0C0"/>
            </w:tcBorders>
            <w:vAlign w:val="center"/>
          </w:tcPr>
          <w:p w14:paraId="11CBCEB9"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1C7275EF"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1A9469C6"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4AAAA11A"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0EF349E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1.C.2.5.3</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67B6A8"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Haurdunaldia borondatez eteteko zentroak</w:t>
            </w:r>
          </w:p>
        </w:tc>
        <w:tc>
          <w:tcPr>
            <w:tcW w:w="1105" w:type="dxa"/>
            <w:tcBorders>
              <w:top w:val="single" w:sz="4" w:space="0" w:color="C0C0C0"/>
              <w:left w:val="single" w:sz="4" w:space="0" w:color="C0C0C0"/>
              <w:bottom w:val="single" w:sz="4" w:space="0" w:color="C0C0C0"/>
              <w:right w:val="single" w:sz="4" w:space="0" w:color="C0C0C0"/>
            </w:tcBorders>
          </w:tcPr>
          <w:p w14:paraId="73D70F4A"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0B39A111"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E23029A"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027B14D"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DC9AB6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1.C.2.5.4</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CC1F68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Kirurgia handi anbulatorioko zentroak</w:t>
            </w:r>
          </w:p>
        </w:tc>
        <w:tc>
          <w:tcPr>
            <w:tcW w:w="1105" w:type="dxa"/>
            <w:tcBorders>
              <w:top w:val="single" w:sz="4" w:space="0" w:color="C0C0C0"/>
              <w:left w:val="single" w:sz="4" w:space="0" w:color="C0C0C0"/>
              <w:bottom w:val="single" w:sz="4" w:space="0" w:color="C0C0C0"/>
              <w:right w:val="single" w:sz="4" w:space="0" w:color="C0C0C0"/>
            </w:tcBorders>
            <w:vAlign w:val="center"/>
          </w:tcPr>
          <w:p w14:paraId="181C2810"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69B3A802"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CE4C5F1"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F8A944E"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7268416F"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1.C.2.5.5</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A33C0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Dialisi-zentroak</w:t>
            </w:r>
          </w:p>
        </w:tc>
        <w:tc>
          <w:tcPr>
            <w:tcW w:w="1105" w:type="dxa"/>
            <w:tcBorders>
              <w:top w:val="single" w:sz="4" w:space="0" w:color="C0C0C0"/>
              <w:left w:val="single" w:sz="4" w:space="0" w:color="C0C0C0"/>
              <w:bottom w:val="single" w:sz="4" w:space="0" w:color="C0C0C0"/>
              <w:right w:val="single" w:sz="4" w:space="0" w:color="C0C0C0"/>
            </w:tcBorders>
            <w:vAlign w:val="center"/>
          </w:tcPr>
          <w:p w14:paraId="2541D5CC"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2C306FD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2C4137B5"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D02F292"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520A06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1.C.2.5.6</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5FB5A52B"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Diagnosi-zentroak</w:t>
            </w:r>
          </w:p>
        </w:tc>
        <w:tc>
          <w:tcPr>
            <w:tcW w:w="1105" w:type="dxa"/>
            <w:tcBorders>
              <w:top w:val="single" w:sz="4" w:space="0" w:color="C0C0C0"/>
              <w:left w:val="single" w:sz="4" w:space="0" w:color="C0C0C0"/>
              <w:bottom w:val="single" w:sz="4" w:space="0" w:color="C0C0C0"/>
              <w:right w:val="single" w:sz="4" w:space="0" w:color="C0C0C0"/>
            </w:tcBorders>
          </w:tcPr>
          <w:p w14:paraId="568E4D18"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10DB820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93EF740"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FA026EB"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E01E8F4"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1.C.2.5.7</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4A529B7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Osasun-asistentziako zentro ibiltariak</w:t>
            </w:r>
          </w:p>
        </w:tc>
        <w:tc>
          <w:tcPr>
            <w:tcW w:w="1105" w:type="dxa"/>
            <w:tcBorders>
              <w:top w:val="single" w:sz="4" w:space="0" w:color="C0C0C0"/>
              <w:left w:val="single" w:sz="4" w:space="0" w:color="C0C0C0"/>
              <w:bottom w:val="single" w:sz="4" w:space="0" w:color="C0C0C0"/>
              <w:right w:val="single" w:sz="4" w:space="0" w:color="C0C0C0"/>
            </w:tcBorders>
          </w:tcPr>
          <w:p w14:paraId="5E23720F"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2D0037D9"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017A1C1"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35A53BD6"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EF5489A"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1.C.2.5.8</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42EEF6D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Odol-transfusioko zentroak</w:t>
            </w:r>
          </w:p>
        </w:tc>
        <w:tc>
          <w:tcPr>
            <w:tcW w:w="1105" w:type="dxa"/>
            <w:tcBorders>
              <w:top w:val="single" w:sz="4" w:space="0" w:color="C0C0C0"/>
              <w:left w:val="single" w:sz="4" w:space="0" w:color="C0C0C0"/>
              <w:bottom w:val="single" w:sz="4" w:space="0" w:color="C0C0C0"/>
              <w:right w:val="single" w:sz="4" w:space="0" w:color="C0C0C0"/>
            </w:tcBorders>
            <w:vAlign w:val="center"/>
          </w:tcPr>
          <w:p w14:paraId="6480671A"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6369B57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C6B4CC8"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3B6D8367"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7356CBE0"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1.C.2.5.9</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63D838D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Ehun-bankuak</w:t>
            </w:r>
          </w:p>
        </w:tc>
        <w:tc>
          <w:tcPr>
            <w:tcW w:w="1105" w:type="dxa"/>
            <w:tcBorders>
              <w:top w:val="single" w:sz="4" w:space="0" w:color="C0C0C0"/>
              <w:left w:val="single" w:sz="4" w:space="0" w:color="C0C0C0"/>
              <w:bottom w:val="single" w:sz="4" w:space="0" w:color="C0C0C0"/>
              <w:right w:val="single" w:sz="4" w:space="0" w:color="C0C0C0"/>
            </w:tcBorders>
            <w:vAlign w:val="center"/>
          </w:tcPr>
          <w:p w14:paraId="7908D895"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2869A340"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963F225"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3A4D53B4"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390E733"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1.C.2.5.10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29025BF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Osasun-azterketak egiteko zentroak</w:t>
            </w:r>
          </w:p>
        </w:tc>
        <w:tc>
          <w:tcPr>
            <w:tcW w:w="1105" w:type="dxa"/>
            <w:tcBorders>
              <w:top w:val="single" w:sz="4" w:space="0" w:color="C0C0C0"/>
              <w:left w:val="single" w:sz="4" w:space="0" w:color="C0C0C0"/>
              <w:bottom w:val="single" w:sz="4" w:space="0" w:color="C0C0C0"/>
              <w:right w:val="single" w:sz="4" w:space="0" w:color="C0C0C0"/>
            </w:tcBorders>
          </w:tcPr>
          <w:p w14:paraId="5A8E83F8"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3C356A79"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7A8A623"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1BFA8F64"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765BC0C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1.C.2.5.11</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38FF56C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Osasun mentaleko zentroak</w:t>
            </w:r>
          </w:p>
        </w:tc>
        <w:tc>
          <w:tcPr>
            <w:tcW w:w="1105" w:type="dxa"/>
            <w:tcBorders>
              <w:top w:val="single" w:sz="4" w:space="0" w:color="C0C0C0"/>
              <w:left w:val="single" w:sz="4" w:space="0" w:color="C0C0C0"/>
              <w:bottom w:val="single" w:sz="4" w:space="0" w:color="C0C0C0"/>
              <w:right w:val="single" w:sz="4" w:space="0" w:color="C0C0C0"/>
            </w:tcBorders>
          </w:tcPr>
          <w:p w14:paraId="36B0EB08"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766FFB4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8427241"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82620B2"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9C13AE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1.C.2.5.90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14FCD15D"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Beste zentro espezializatu batzuk</w:t>
            </w:r>
          </w:p>
        </w:tc>
        <w:tc>
          <w:tcPr>
            <w:tcW w:w="1105" w:type="dxa"/>
            <w:tcBorders>
              <w:top w:val="single" w:sz="4" w:space="0" w:color="C0C0C0"/>
              <w:left w:val="single" w:sz="4" w:space="0" w:color="C0C0C0"/>
              <w:bottom w:val="single" w:sz="4" w:space="0" w:color="C0C0C0"/>
              <w:right w:val="single" w:sz="4" w:space="0" w:color="C0C0C0"/>
            </w:tcBorders>
            <w:vAlign w:val="center"/>
          </w:tcPr>
          <w:p w14:paraId="41F8876B"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41BFD258"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1077962" w14:textId="77777777" w:rsidR="00074C98" w:rsidRPr="009D0202" w:rsidRDefault="00074C98"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56C86D0E" w14:textId="77777777" w:rsidR="00074C98" w:rsidRPr="009D0202" w:rsidRDefault="00074C98"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20CA4B9"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1.C.2.90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1A1849F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Ospitalean barneratu gabe osasun-asistentzia emateko beste hornitzaile batzuk</w:t>
            </w:r>
          </w:p>
        </w:tc>
        <w:tc>
          <w:tcPr>
            <w:tcW w:w="1105" w:type="dxa"/>
            <w:tcBorders>
              <w:top w:val="single" w:sz="4" w:space="0" w:color="C0C0C0"/>
              <w:left w:val="single" w:sz="4" w:space="0" w:color="C0C0C0"/>
              <w:bottom w:val="single" w:sz="4" w:space="0" w:color="C0C0C0"/>
              <w:right w:val="single" w:sz="4" w:space="0" w:color="C0C0C0"/>
            </w:tcBorders>
          </w:tcPr>
          <w:p w14:paraId="30DA4CC4"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3CED4044"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6F55D5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1.C.3</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3E0A0D7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Osasungintzaz kanpoko antolakunde batean integratutako zerbitzuak</w:t>
            </w:r>
          </w:p>
        </w:tc>
        <w:tc>
          <w:tcPr>
            <w:tcW w:w="1105" w:type="dxa"/>
            <w:tcBorders>
              <w:top w:val="single" w:sz="4" w:space="0" w:color="C0C0C0"/>
              <w:left w:val="single" w:sz="4" w:space="0" w:color="C0C0C0"/>
              <w:bottom w:val="single" w:sz="4" w:space="0" w:color="C0C0C0"/>
              <w:right w:val="single" w:sz="4" w:space="0" w:color="C0C0C0"/>
            </w:tcBorders>
            <w:vAlign w:val="center"/>
          </w:tcPr>
          <w:p w14:paraId="22B2B598"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690,68</w:t>
            </w:r>
          </w:p>
        </w:tc>
      </w:tr>
      <w:tr w:rsidR="00074C98" w:rsidRPr="009D0202" w14:paraId="649FBA44"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4C74572"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1.E.3</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1BC010F7"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Optikak</w:t>
            </w:r>
          </w:p>
        </w:tc>
        <w:tc>
          <w:tcPr>
            <w:tcW w:w="1105" w:type="dxa"/>
            <w:tcBorders>
              <w:top w:val="single" w:sz="4" w:space="0" w:color="C0C0C0"/>
              <w:left w:val="single" w:sz="4" w:space="0" w:color="C0C0C0"/>
              <w:bottom w:val="single" w:sz="4" w:space="0" w:color="C0C0C0"/>
              <w:right w:val="single" w:sz="4" w:space="0" w:color="C0C0C0"/>
            </w:tcBorders>
            <w:vAlign w:val="center"/>
          </w:tcPr>
          <w:p w14:paraId="32579299"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176CC6D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EB9B5DE"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1.E.4</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1582E675"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Ortopediak</w:t>
            </w:r>
          </w:p>
        </w:tc>
        <w:tc>
          <w:tcPr>
            <w:tcW w:w="1105" w:type="dxa"/>
            <w:tcBorders>
              <w:top w:val="single" w:sz="4" w:space="0" w:color="C0C0C0"/>
              <w:left w:val="single" w:sz="4" w:space="0" w:color="C0C0C0"/>
              <w:bottom w:val="single" w:sz="4" w:space="0" w:color="C0C0C0"/>
              <w:right w:val="single" w:sz="4" w:space="0" w:color="C0C0C0"/>
            </w:tcBorders>
            <w:vAlign w:val="center"/>
          </w:tcPr>
          <w:p w14:paraId="59CFE40E"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r w:rsidR="00074C98" w:rsidRPr="009D0202" w14:paraId="09AB39D2"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31563E6"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1.E.5</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26A64C11" w14:textId="77777777" w:rsidR="00074C98" w:rsidRPr="009D0202" w:rsidRDefault="00074C98" w:rsidP="00993A36">
            <w:pPr>
              <w:shd w:val="clear" w:color="auto" w:fill="FFFFFF" w:themeFill="background1"/>
              <w:spacing w:before="40"/>
              <w:rPr>
                <w:rFonts w:ascii="Arial" w:hAnsi="Arial" w:cs="Arial"/>
                <w:sz w:val="21"/>
                <w:szCs w:val="21"/>
              </w:rPr>
            </w:pPr>
            <w:r>
              <w:rPr>
                <w:rFonts w:ascii="Arial" w:hAnsi="Arial"/>
                <w:sz w:val="21"/>
              </w:rPr>
              <w:t>Entzumen-protesiko establezimenduak</w:t>
            </w:r>
          </w:p>
        </w:tc>
        <w:tc>
          <w:tcPr>
            <w:tcW w:w="1105" w:type="dxa"/>
            <w:tcBorders>
              <w:top w:val="single" w:sz="4" w:space="0" w:color="C0C0C0"/>
              <w:left w:val="single" w:sz="4" w:space="0" w:color="C0C0C0"/>
              <w:bottom w:val="single" w:sz="4" w:space="0" w:color="C0C0C0"/>
              <w:right w:val="single" w:sz="4" w:space="0" w:color="C0C0C0"/>
            </w:tcBorders>
            <w:vAlign w:val="center"/>
          </w:tcPr>
          <w:p w14:paraId="54C0F606" w14:textId="77777777" w:rsidR="00074C98" w:rsidRPr="009D0202" w:rsidRDefault="00074C98" w:rsidP="00993A36">
            <w:pPr>
              <w:shd w:val="clear" w:color="auto" w:fill="FFFFFF" w:themeFill="background1"/>
              <w:tabs>
                <w:tab w:val="decimal" w:pos="739"/>
              </w:tabs>
              <w:rPr>
                <w:rFonts w:ascii="Arial" w:hAnsi="Arial" w:cs="Arial"/>
                <w:sz w:val="21"/>
                <w:szCs w:val="21"/>
              </w:rPr>
            </w:pPr>
            <w:r>
              <w:rPr>
                <w:rFonts w:ascii="Arial" w:hAnsi="Arial"/>
                <w:sz w:val="21"/>
              </w:rPr>
              <w:t>1.036,06</w:t>
            </w:r>
          </w:p>
        </w:tc>
      </w:tr>
    </w:tbl>
    <w:p w14:paraId="08D5E783" w14:textId="77777777" w:rsidR="00074C98" w:rsidRPr="009D0202" w:rsidRDefault="00074C98" w:rsidP="00074C98">
      <w:pPr>
        <w:shd w:val="clear" w:color="auto" w:fill="FFFFFF" w:themeFill="background1"/>
        <w:jc w:val="both"/>
        <w:rPr>
          <w:rFonts w:ascii="Arial" w:hAnsi="Arial" w:cs="Arial"/>
          <w:sz w:val="21"/>
          <w:szCs w:val="21"/>
        </w:rPr>
      </w:pPr>
    </w:p>
    <w:p w14:paraId="111F453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Funtzionamenduko osasun-baimenean funtsezko aldaketak egiteko eta baimena berritzeko osasun-baimenaren eskabidea: aurreko 1. tarifan ezarritako zenbatekoaren % 50.</w:t>
      </w:r>
    </w:p>
    <w:p w14:paraId="77AFF4EC" w14:textId="77777777" w:rsidR="00074C98" w:rsidRPr="009D0202" w:rsidRDefault="00074C98" w:rsidP="00074C98">
      <w:pPr>
        <w:pStyle w:val="Ttulo2"/>
        <w:shd w:val="clear" w:color="auto" w:fill="FFFFFF" w:themeFill="background1"/>
      </w:pPr>
      <w:bookmarkStart w:id="339" w:name="_Toc155960306"/>
      <w:r>
        <w:t>VI. KAPITULUA. OSASUN-ARLOKO PUBLIZITATEARI BURUZKO ESPEDIENTEENGATIK EZARRITAKO TASA</w:t>
      </w:r>
      <w:bookmarkEnd w:id="339"/>
    </w:p>
    <w:p w14:paraId="3453F1AE" w14:textId="77777777" w:rsidR="00074C98" w:rsidRPr="009D0202" w:rsidRDefault="00074C98" w:rsidP="00074C98">
      <w:pPr>
        <w:pStyle w:val="Ttulo3"/>
        <w:shd w:val="clear" w:color="auto" w:fill="FFFFFF" w:themeFill="background1"/>
      </w:pPr>
      <w:bookmarkStart w:id="340" w:name="_Toc473955453"/>
      <w:bookmarkStart w:id="341" w:name="_Toc155960307"/>
      <w:r>
        <w:t>188. artikulua. Zerga-egitatea.</w:t>
      </w:r>
      <w:bookmarkEnd w:id="340"/>
      <w:bookmarkEnd w:id="341"/>
    </w:p>
    <w:p w14:paraId="136B6213"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42" w:name="_Toc473955454"/>
      <w:r>
        <w:rPr>
          <w:rFonts w:ascii="Arial" w:hAnsi="Arial"/>
          <w:sz w:val="21"/>
        </w:rPr>
        <w:t>Tasa honen zerga-egitatea da urriaren 15eko 550/1991 Dekretuan —osasun-arloko publizitatea arautzekoa bera— zehaztutako osasun-arloko publizitateari buruzko izapideak eta baimenak egiteko zerbitzuak ematea, ofizioz edo interesdunak eskaturik.</w:t>
      </w:r>
    </w:p>
    <w:p w14:paraId="199E3FC8" w14:textId="77777777" w:rsidR="00074C98" w:rsidRPr="009D0202" w:rsidRDefault="00074C98" w:rsidP="00074C98">
      <w:pPr>
        <w:pStyle w:val="Ttulo3"/>
        <w:shd w:val="clear" w:color="auto" w:fill="FFFFFF" w:themeFill="background1"/>
      </w:pPr>
      <w:bookmarkStart w:id="343" w:name="_Toc155960308"/>
      <w:r>
        <w:lastRenderedPageBreak/>
        <w:t>189. artikulua. Subjektu pasiboa.</w:t>
      </w:r>
      <w:bookmarkEnd w:id="342"/>
      <w:bookmarkEnd w:id="343"/>
    </w:p>
    <w:p w14:paraId="67019D1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44" w:name="_Toc473955455"/>
      <w:r>
        <w:rPr>
          <w:rFonts w:ascii="Arial" w:hAnsi="Arial"/>
          <w:sz w:val="21"/>
        </w:rPr>
        <w:t>Tasa honen subjektu pasibo dira zerga-egitate diren zerbitzuak jasotzen dituzten pertsona fisiko zein juridikoak.</w:t>
      </w:r>
    </w:p>
    <w:p w14:paraId="43F384F8" w14:textId="77777777" w:rsidR="00074C98" w:rsidRPr="009D0202" w:rsidRDefault="00074C98" w:rsidP="00074C98">
      <w:pPr>
        <w:pStyle w:val="Ttulo3"/>
        <w:shd w:val="clear" w:color="auto" w:fill="FFFFFF" w:themeFill="background1"/>
      </w:pPr>
      <w:bookmarkStart w:id="345" w:name="_Toc155960309"/>
      <w:r>
        <w:t xml:space="preserve">190. artikulua. </w:t>
      </w:r>
      <w:proofErr w:type="spellStart"/>
      <w:r>
        <w:t>Sortzapena</w:t>
      </w:r>
      <w:proofErr w:type="spellEnd"/>
      <w:r>
        <w:t>.</w:t>
      </w:r>
      <w:bookmarkEnd w:id="344"/>
      <w:bookmarkEnd w:id="345"/>
    </w:p>
    <w:p w14:paraId="7040F83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46" w:name="_Toc473955456"/>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egiten direnean izango da. Halere, zerbitzua interesdunak eskaturik ematen denean, eskaera egiten den unean </w:t>
      </w:r>
      <w:proofErr w:type="spellStart"/>
      <w:r>
        <w:rPr>
          <w:rFonts w:ascii="Arial" w:hAnsi="Arial"/>
          <w:sz w:val="21"/>
        </w:rPr>
        <w:t>exijitu</w:t>
      </w:r>
      <w:proofErr w:type="spellEnd"/>
      <w:r>
        <w:rPr>
          <w:rFonts w:ascii="Arial" w:hAnsi="Arial"/>
          <w:sz w:val="21"/>
        </w:rPr>
        <w:t xml:space="preserve"> ahal izango da ordainketa.</w:t>
      </w:r>
    </w:p>
    <w:p w14:paraId="077FDCFC" w14:textId="77777777" w:rsidR="00074C98" w:rsidRPr="009D0202" w:rsidRDefault="00074C98" w:rsidP="00074C98">
      <w:pPr>
        <w:pStyle w:val="Ttulo3"/>
        <w:shd w:val="clear" w:color="auto" w:fill="FFFFFF" w:themeFill="background1"/>
      </w:pPr>
      <w:bookmarkStart w:id="347" w:name="_Toc155960310"/>
      <w:r>
        <w:t>191. artikulua. Kuota.</w:t>
      </w:r>
      <w:bookmarkEnd w:id="346"/>
      <w:bookmarkEnd w:id="347"/>
    </w:p>
    <w:p w14:paraId="4F4D523D" w14:textId="77777777" w:rsidR="00074C98" w:rsidRPr="009D0202" w:rsidRDefault="00074C98" w:rsidP="00074C98">
      <w:pPr>
        <w:shd w:val="clear" w:color="auto" w:fill="FFFFFF" w:themeFill="background1"/>
        <w:spacing w:after="40"/>
        <w:jc w:val="both"/>
        <w:rPr>
          <w:rFonts w:ascii="Arial" w:hAnsi="Arial" w:cs="Arial"/>
          <w:sz w:val="21"/>
          <w:szCs w:val="21"/>
        </w:rPr>
      </w:pPr>
      <w:r>
        <w:rPr>
          <w:rFonts w:ascii="Arial" w:hAnsi="Arial"/>
          <w:sz w:val="21"/>
        </w:rPr>
        <w:t>Tarifa honen arabera eskatuko da tasa (eurotan):</w:t>
      </w:r>
    </w:p>
    <w:p w14:paraId="6458CBD2" w14:textId="77777777" w:rsidR="00074C98" w:rsidRPr="009D0202" w:rsidRDefault="00074C98" w:rsidP="00074C98">
      <w:pPr>
        <w:shd w:val="clear" w:color="auto" w:fill="FFFFFF" w:themeFill="background1"/>
        <w:spacing w:after="40"/>
        <w:ind w:left="567" w:hanging="283"/>
        <w:jc w:val="both"/>
        <w:rPr>
          <w:rFonts w:ascii="Arial" w:hAnsi="Arial" w:cs="Arial"/>
          <w:sz w:val="21"/>
          <w:szCs w:val="21"/>
        </w:rPr>
      </w:pPr>
      <w:r>
        <w:rPr>
          <w:rFonts w:ascii="Arial" w:hAnsi="Arial"/>
          <w:sz w:val="21"/>
        </w:rPr>
        <w:t>1. Baimena eskatzea publizitatea egiteko eta baimenean funtsezko aldaketak egiteko:</w:t>
      </w:r>
      <w:r>
        <w:rPr>
          <w:rFonts w:ascii="Arial" w:hAnsi="Arial"/>
          <w:sz w:val="21"/>
        </w:rPr>
        <w:tab/>
        <w:t>113,03</w:t>
      </w:r>
    </w:p>
    <w:p w14:paraId="3D901314" w14:textId="77777777" w:rsidR="00074C98" w:rsidRPr="009D0202" w:rsidRDefault="00074C98" w:rsidP="00074C98">
      <w:pPr>
        <w:shd w:val="clear" w:color="auto" w:fill="FFFFFF" w:themeFill="background1"/>
        <w:tabs>
          <w:tab w:val="left" w:pos="567"/>
        </w:tabs>
        <w:spacing w:after="120"/>
        <w:ind w:left="568" w:right="1814" w:hanging="284"/>
        <w:jc w:val="both"/>
        <w:rPr>
          <w:rFonts w:ascii="Arial" w:hAnsi="Arial" w:cs="Arial"/>
          <w:sz w:val="21"/>
          <w:szCs w:val="21"/>
        </w:rPr>
      </w:pPr>
      <w:r>
        <w:rPr>
          <w:rFonts w:ascii="Arial" w:hAnsi="Arial"/>
          <w:sz w:val="21"/>
        </w:rPr>
        <w:t>2. Baimena berritzea edo funtsezkoak ez diren aldaketak egitea: aurreko 1. tarifan ezarritako zenbatekoaren % 50.</w:t>
      </w:r>
    </w:p>
    <w:p w14:paraId="5B38AD4C" w14:textId="77777777" w:rsidR="00074C98" w:rsidRPr="009D0202" w:rsidRDefault="00074C98" w:rsidP="00074C98">
      <w:pPr>
        <w:pStyle w:val="Ttulo2"/>
        <w:shd w:val="clear" w:color="auto" w:fill="FFFFFF" w:themeFill="background1"/>
      </w:pPr>
      <w:bookmarkStart w:id="348" w:name="_Toc155960311"/>
      <w:r>
        <w:t>VII. KAPITULUA. OSASUN-PRODUKTUAK NEURRIRA FABRIKATZEKO LIZENTZIA LORTZEAGATIK EZARRITAKO TASA</w:t>
      </w:r>
      <w:bookmarkEnd w:id="348"/>
    </w:p>
    <w:p w14:paraId="285D1DF1" w14:textId="77777777" w:rsidR="00074C98" w:rsidRPr="009D0202" w:rsidRDefault="00074C98" w:rsidP="00074C98">
      <w:pPr>
        <w:pStyle w:val="Ttulo3"/>
        <w:shd w:val="clear" w:color="auto" w:fill="FFFFFF" w:themeFill="background1"/>
      </w:pPr>
      <w:bookmarkStart w:id="349" w:name="_Toc155960312"/>
      <w:r>
        <w:t>192. artikulua. Zerga-egitatea.</w:t>
      </w:r>
      <w:bookmarkEnd w:id="349"/>
    </w:p>
    <w:p w14:paraId="17527E8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osasun-produktuak neurrira fabrikatzeko lizentzia lortzeko izapideak egiteko zerbitzuak ematea, ofizioz edo interesdunak eskaturik. Produktu horiek mediku espezialista batek idatziz eginiko preskripzioari jarraituz fabrikatutakoak dira, berariaz; hala, idatzizko preskripzio horretan, medikuak, ardura bere gain harturik, diseinuaren berariazko ezaugarriak zehazten ditu, eta produktuak gaixo jakin batentzat baizik ez dira.</w:t>
      </w:r>
    </w:p>
    <w:p w14:paraId="52CC713B" w14:textId="77777777" w:rsidR="00074C98" w:rsidRPr="009D0202" w:rsidRDefault="00074C98" w:rsidP="00074C98">
      <w:pPr>
        <w:pStyle w:val="Ttulo3"/>
        <w:shd w:val="clear" w:color="auto" w:fill="FFFFFF" w:themeFill="background1"/>
      </w:pPr>
      <w:bookmarkStart w:id="350" w:name="_Toc155960313"/>
      <w:r>
        <w:t>193. artikulua. Subjektu pasiboa.</w:t>
      </w:r>
      <w:bookmarkEnd w:id="350"/>
    </w:p>
    <w:p w14:paraId="0820D82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zerga-egitate diren zerbitzuak jasotzen dituzten pertsona fisiko edo juridikoak.</w:t>
      </w:r>
    </w:p>
    <w:p w14:paraId="6F10087B" w14:textId="77777777" w:rsidR="00074C98" w:rsidRPr="009D0202" w:rsidRDefault="00074C98" w:rsidP="00074C98">
      <w:pPr>
        <w:pStyle w:val="Ttulo3"/>
        <w:shd w:val="clear" w:color="auto" w:fill="FFFFFF" w:themeFill="background1"/>
      </w:pPr>
      <w:bookmarkStart w:id="351" w:name="_Toc155960314"/>
      <w:r>
        <w:t xml:space="preserve">194. artikulua. </w:t>
      </w:r>
      <w:proofErr w:type="spellStart"/>
      <w:r>
        <w:t>Sortzapena</w:t>
      </w:r>
      <w:proofErr w:type="spellEnd"/>
      <w:r>
        <w:t>.</w:t>
      </w:r>
      <w:bookmarkEnd w:id="351"/>
    </w:p>
    <w:p w14:paraId="5522541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gauzatzen direnean izango da. Halere, zerbitzua interesdunak eskaturik ematen denean, eskaera egiten den unean </w:t>
      </w:r>
      <w:proofErr w:type="spellStart"/>
      <w:r>
        <w:rPr>
          <w:rFonts w:ascii="Arial" w:hAnsi="Arial"/>
          <w:sz w:val="21"/>
        </w:rPr>
        <w:t>exijitu</w:t>
      </w:r>
      <w:proofErr w:type="spellEnd"/>
      <w:r>
        <w:rPr>
          <w:rFonts w:ascii="Arial" w:hAnsi="Arial"/>
          <w:sz w:val="21"/>
        </w:rPr>
        <w:t xml:space="preserve"> ahal izango da ordainketa.</w:t>
      </w:r>
    </w:p>
    <w:p w14:paraId="2101B913" w14:textId="77777777" w:rsidR="00074C98" w:rsidRPr="009D0202" w:rsidRDefault="00074C98" w:rsidP="00074C98">
      <w:pPr>
        <w:pStyle w:val="Ttulo3"/>
        <w:shd w:val="clear" w:color="auto" w:fill="FFFFFF" w:themeFill="background1"/>
      </w:pPr>
      <w:bookmarkStart w:id="352" w:name="_Toc155960315"/>
      <w:r>
        <w:t>195. artikulua. Kuota.</w:t>
      </w:r>
      <w:r>
        <w:rPr>
          <w:rStyle w:val="Refdenotaalpie"/>
        </w:rPr>
        <w:t xml:space="preserve"> </w:t>
      </w:r>
      <w:bookmarkEnd w:id="352"/>
    </w:p>
    <w:p w14:paraId="5A25CDE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631,68 eurokoa izango da.</w:t>
      </w:r>
    </w:p>
    <w:p w14:paraId="7758824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Funtsezko aldaketak egiten direnean edo baimena berritzen denean, aurreko paragrafoan ezarritako zenbatekoaren % 50 izango da tasaren zenbatekoa.</w:t>
      </w:r>
    </w:p>
    <w:p w14:paraId="198C12C7" w14:textId="77777777" w:rsidR="00074C98" w:rsidRPr="009D0202" w:rsidRDefault="00074C98" w:rsidP="00074C98">
      <w:pPr>
        <w:pStyle w:val="Ttulo2"/>
        <w:shd w:val="clear" w:color="auto" w:fill="FFFFFF" w:themeFill="background1"/>
      </w:pPr>
      <w:bookmarkStart w:id="353" w:name="_Toc155960316"/>
      <w:r>
        <w:t xml:space="preserve">VIII. KAPITULUA. MEDIKAMENTUEN, OSASUN- ETA KOSMETIKA-PRODUKTUEN ETA NORBERAREN ZAINKETAKO PRODUKTUEN ARLOAN ZERBITZUAK EMATEAGATIK ETA JARDUERAK EGITEAGATIK EZARRITAKO TASA </w:t>
      </w:r>
      <w:bookmarkEnd w:id="353"/>
    </w:p>
    <w:p w14:paraId="2DB91C5C" w14:textId="77777777" w:rsidR="00074C98" w:rsidRPr="009D0202" w:rsidRDefault="00074C98" w:rsidP="00074C98">
      <w:pPr>
        <w:pStyle w:val="Ttulo3"/>
        <w:shd w:val="clear" w:color="auto" w:fill="FFFFFF" w:themeFill="background1"/>
      </w:pPr>
      <w:bookmarkStart w:id="354" w:name="_Toc155960317"/>
      <w:r>
        <w:t>196. artikulua. Zerga-egitatea.</w:t>
      </w:r>
      <w:bookmarkEnd w:id="354"/>
    </w:p>
    <w:p w14:paraId="3181B48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Tasaren zerga-egitatea da 199. artikuluan aipatzen diren zerbitzuak edo jarduerak ematea edo egitea, zehazki elementu hauei dagokienez: legez aitortutako medikamentuak, osasun- eta </w:t>
      </w:r>
      <w:r>
        <w:rPr>
          <w:rFonts w:ascii="Arial" w:hAnsi="Arial"/>
          <w:sz w:val="21"/>
        </w:rPr>
        <w:lastRenderedPageBreak/>
        <w:t>kosmetika-produktuak eta norberaren zainketako produktuak, farmazia-laborategiak eta banaketa-entitateak.</w:t>
      </w:r>
    </w:p>
    <w:p w14:paraId="57F6DD2E" w14:textId="77777777" w:rsidR="00074C98" w:rsidRPr="009D0202" w:rsidRDefault="00074C98" w:rsidP="00074C98">
      <w:pPr>
        <w:pStyle w:val="Ttulo3"/>
        <w:shd w:val="clear" w:color="auto" w:fill="FFFFFF" w:themeFill="background1"/>
      </w:pPr>
      <w:bookmarkStart w:id="355" w:name="_Toc155960318"/>
      <w:r>
        <w:t>197. artikulua. Subjektu pasiboa.</w:t>
      </w:r>
      <w:bookmarkEnd w:id="355"/>
    </w:p>
    <w:p w14:paraId="3490148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Tasa honen subjektu pasibo dira zerga-egitate diren zerbitzuak ematea edo jarduerak egitea eskatzen duten pertsona </w:t>
      </w:r>
      <w:proofErr w:type="spellStart"/>
      <w:r>
        <w:rPr>
          <w:rFonts w:ascii="Arial" w:hAnsi="Arial"/>
          <w:sz w:val="21"/>
        </w:rPr>
        <w:t>ﬁsiko</w:t>
      </w:r>
      <w:proofErr w:type="spellEnd"/>
      <w:r>
        <w:rPr>
          <w:rFonts w:ascii="Arial" w:hAnsi="Arial"/>
          <w:sz w:val="21"/>
        </w:rPr>
        <w:t xml:space="preserve"> edo juridikoak.</w:t>
      </w:r>
    </w:p>
    <w:p w14:paraId="166FC786" w14:textId="77777777" w:rsidR="00074C98" w:rsidRPr="009D0202" w:rsidRDefault="00074C98" w:rsidP="00074C98">
      <w:pPr>
        <w:pStyle w:val="Ttulo3"/>
        <w:shd w:val="clear" w:color="auto" w:fill="FFFFFF" w:themeFill="background1"/>
      </w:pPr>
      <w:bookmarkStart w:id="356" w:name="_Toc155960319"/>
      <w:r>
        <w:t xml:space="preserve">198. artikulua. </w:t>
      </w:r>
      <w:proofErr w:type="spellStart"/>
      <w:r>
        <w:t>Sortzapena</w:t>
      </w:r>
      <w:proofErr w:type="spellEnd"/>
      <w:r>
        <w:t>.</w:t>
      </w:r>
      <w:bookmarkEnd w:id="356"/>
    </w:p>
    <w:p w14:paraId="594622A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Zerga-egitate den zerbitzua eman edo jarduera egiten denean izango da tasaren </w:t>
      </w:r>
      <w:proofErr w:type="spellStart"/>
      <w:r>
        <w:rPr>
          <w:rFonts w:ascii="Arial" w:hAnsi="Arial"/>
          <w:sz w:val="21"/>
        </w:rPr>
        <w:t>sortzapena</w:t>
      </w:r>
      <w:proofErr w:type="spellEnd"/>
      <w:r>
        <w:rPr>
          <w:rFonts w:ascii="Arial" w:hAnsi="Arial"/>
          <w:sz w:val="21"/>
        </w:rPr>
        <w:t xml:space="preserve">, eta subjektu pasiboak eskaera egiten duenean </w:t>
      </w:r>
      <w:proofErr w:type="spellStart"/>
      <w:r>
        <w:rPr>
          <w:rFonts w:ascii="Arial" w:hAnsi="Arial"/>
          <w:sz w:val="21"/>
        </w:rPr>
        <w:t>exijituko</w:t>
      </w:r>
      <w:proofErr w:type="spellEnd"/>
      <w:r>
        <w:rPr>
          <w:rFonts w:ascii="Arial" w:hAnsi="Arial"/>
          <w:sz w:val="21"/>
        </w:rPr>
        <w:t xml:space="preserve"> da tasaren ordainketa. Eskabidea ez da izapidetuko harik eta dagokion tasa ordaindu dela egiaztatu arte.</w:t>
      </w:r>
    </w:p>
    <w:p w14:paraId="72ACBC6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Aurrekoa gorabehera, administrazio-zerbitzua edo -jarduketa </w:t>
      </w:r>
      <w:proofErr w:type="spellStart"/>
      <w:r>
        <w:rPr>
          <w:rFonts w:ascii="Arial" w:hAnsi="Arial"/>
          <w:sz w:val="21"/>
        </w:rPr>
        <w:t>oﬁziozkoa</w:t>
      </w:r>
      <w:proofErr w:type="spellEnd"/>
      <w:r>
        <w:rPr>
          <w:rFonts w:ascii="Arial" w:hAnsi="Arial"/>
          <w:sz w:val="21"/>
        </w:rPr>
        <w:t xml:space="preserve"> bada, jarduketa horien hasiera jakinarazten denean izango da tasaren </w:t>
      </w:r>
      <w:proofErr w:type="spellStart"/>
      <w:r>
        <w:rPr>
          <w:rFonts w:ascii="Arial" w:hAnsi="Arial"/>
          <w:sz w:val="21"/>
        </w:rPr>
        <w:t>sortzapena</w:t>
      </w:r>
      <w:proofErr w:type="spellEnd"/>
      <w:r>
        <w:rPr>
          <w:rFonts w:ascii="Arial" w:hAnsi="Arial"/>
          <w:sz w:val="21"/>
        </w:rPr>
        <w:t>, eta tasaren zenbatekoa beti ordaindu beharko da zerbitzua eman edo jarduera egin aurretik.</w:t>
      </w:r>
    </w:p>
    <w:p w14:paraId="67C5BEA5" w14:textId="77777777" w:rsidR="00074C98" w:rsidRPr="009D0202" w:rsidRDefault="00074C98" w:rsidP="00074C98">
      <w:pPr>
        <w:pStyle w:val="Ttulo3"/>
        <w:shd w:val="clear" w:color="auto" w:fill="FFFFFF" w:themeFill="background1"/>
      </w:pPr>
      <w:bookmarkStart w:id="357" w:name="_Toc155960320"/>
      <w:r>
        <w:t>199. artikulua. Kuota.</w:t>
      </w:r>
      <w:bookmarkEnd w:id="357"/>
    </w:p>
    <w:p w14:paraId="282FB55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Tarifa honen arabera eskatuko da tasa (eurotan):</w:t>
      </w:r>
    </w:p>
    <w:p w14:paraId="494D2FBC" w14:textId="77777777" w:rsidR="00074C98" w:rsidRPr="009D0202" w:rsidRDefault="00074C98" w:rsidP="00074C98">
      <w:pPr>
        <w:shd w:val="clear" w:color="auto" w:fill="FFFFFF" w:themeFill="background1"/>
        <w:tabs>
          <w:tab w:val="right" w:pos="8647"/>
        </w:tabs>
        <w:spacing w:after="120"/>
        <w:ind w:left="709" w:right="1104" w:hanging="425"/>
        <w:rPr>
          <w:rFonts w:ascii="Arial" w:hAnsi="Arial" w:cs="Arial"/>
          <w:sz w:val="21"/>
          <w:szCs w:val="21"/>
        </w:rPr>
      </w:pPr>
      <w:r>
        <w:rPr>
          <w:rFonts w:ascii="Arial" w:hAnsi="Arial"/>
          <w:sz w:val="21"/>
        </w:rPr>
        <w:t>1. Farmazia-industria:</w:t>
      </w:r>
    </w:p>
    <w:p w14:paraId="312D2AAC"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1.1. </w:t>
      </w:r>
      <w:r>
        <w:rPr>
          <w:rFonts w:ascii="Arial" w:hAnsi="Arial"/>
          <w:sz w:val="21"/>
        </w:rPr>
        <w:tab/>
        <w:t>Zuzenki fabrikatzeko arauak (ZFA) ikuskatzea eta egiaztatzea, egun bakoitza</w:t>
      </w:r>
      <w:r>
        <w:rPr>
          <w:rFonts w:ascii="Arial" w:hAnsi="Arial"/>
          <w:sz w:val="21"/>
        </w:rPr>
        <w:tab/>
        <w:t>457,78</w:t>
      </w:r>
    </w:p>
    <w:p w14:paraId="2CCAC720"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1.2. </w:t>
      </w:r>
      <w:r>
        <w:rPr>
          <w:rFonts w:ascii="Arial" w:hAnsi="Arial"/>
          <w:sz w:val="21"/>
        </w:rPr>
        <w:tab/>
        <w:t>Zuzenki fabrikatzeko arauei (ZFA) buruzko ziurtagiria egitea</w:t>
      </w:r>
      <w:r>
        <w:rPr>
          <w:rFonts w:ascii="Arial" w:hAnsi="Arial"/>
          <w:sz w:val="21"/>
        </w:rPr>
        <w:tab/>
        <w:t>228,87</w:t>
      </w:r>
    </w:p>
    <w:p w14:paraId="7A45EAC4"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1.3. </w:t>
      </w:r>
      <w:r>
        <w:rPr>
          <w:rFonts w:ascii="Arial" w:hAnsi="Arial"/>
          <w:sz w:val="21"/>
        </w:rPr>
        <w:tab/>
        <w:t>Laginak hartzea</w:t>
      </w:r>
      <w:r>
        <w:rPr>
          <w:rFonts w:ascii="Arial" w:hAnsi="Arial"/>
          <w:sz w:val="21"/>
        </w:rPr>
        <w:tab/>
        <w:t>312,11</w:t>
      </w:r>
    </w:p>
    <w:p w14:paraId="674C60BB"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1.4. </w:t>
      </w:r>
      <w:r>
        <w:rPr>
          <w:rFonts w:ascii="Arial" w:hAnsi="Arial"/>
          <w:sz w:val="21"/>
        </w:rPr>
        <w:tab/>
        <w:t>Beste ikuskapen batzuk</w:t>
      </w:r>
      <w:r>
        <w:rPr>
          <w:rFonts w:ascii="Arial" w:hAnsi="Arial"/>
          <w:sz w:val="21"/>
        </w:rPr>
        <w:tab/>
        <w:t>91,57</w:t>
      </w:r>
    </w:p>
    <w:p w14:paraId="7827C5C4"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1.5. </w:t>
      </w:r>
      <w:r>
        <w:rPr>
          <w:rFonts w:ascii="Arial" w:hAnsi="Arial"/>
          <w:sz w:val="21"/>
        </w:rPr>
        <w:tab/>
        <w:t>Medikamentuen behaketarako baimen ondoko azterlanak baimentzeko ebaluazioa</w:t>
      </w:r>
      <w:r>
        <w:rPr>
          <w:rFonts w:ascii="Arial" w:hAnsi="Arial"/>
          <w:sz w:val="21"/>
        </w:rPr>
        <w:tab/>
        <w:t>457,78</w:t>
      </w:r>
    </w:p>
    <w:p w14:paraId="28DAD642"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2. Laborategiak, medikamentuak kontrolatu edo garatzeko zentroak:</w:t>
      </w:r>
    </w:p>
    <w:p w14:paraId="6E5A64BC"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2.1. </w:t>
      </w:r>
      <w:r>
        <w:rPr>
          <w:rFonts w:ascii="Arial" w:hAnsi="Arial"/>
          <w:sz w:val="21"/>
        </w:rPr>
        <w:tab/>
        <w:t>Laborategiko praktika onak (LPO) ikuskatzea eta egiaztatzea, egun bakoitza</w:t>
      </w:r>
      <w:r>
        <w:rPr>
          <w:rFonts w:ascii="Arial" w:hAnsi="Arial"/>
          <w:sz w:val="21"/>
        </w:rPr>
        <w:tab/>
        <w:t>457,78</w:t>
      </w:r>
    </w:p>
    <w:p w14:paraId="1CD77A6F"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2.2. </w:t>
      </w:r>
      <w:r>
        <w:rPr>
          <w:rFonts w:ascii="Arial" w:hAnsi="Arial"/>
          <w:sz w:val="21"/>
        </w:rPr>
        <w:tab/>
        <w:t>Laborategiko praktika onei buruzko ziurtagiria (LPO) egitea</w:t>
      </w:r>
      <w:r>
        <w:rPr>
          <w:rFonts w:ascii="Arial" w:hAnsi="Arial"/>
          <w:sz w:val="21"/>
        </w:rPr>
        <w:tab/>
        <w:t>228,87</w:t>
      </w:r>
    </w:p>
    <w:p w14:paraId="1180AACD"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2.3. </w:t>
      </w:r>
      <w:r>
        <w:rPr>
          <w:rFonts w:ascii="Arial" w:hAnsi="Arial"/>
          <w:sz w:val="21"/>
        </w:rPr>
        <w:tab/>
        <w:t>Beste ikuskapen batzuk</w:t>
      </w:r>
      <w:r>
        <w:rPr>
          <w:rFonts w:ascii="Arial" w:hAnsi="Arial"/>
          <w:sz w:val="21"/>
        </w:rPr>
        <w:tab/>
        <w:t>91,57</w:t>
      </w:r>
    </w:p>
    <w:p w14:paraId="10252FFA"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2.4. </w:t>
      </w:r>
      <w:r>
        <w:rPr>
          <w:rFonts w:ascii="Arial" w:hAnsi="Arial"/>
          <w:sz w:val="21"/>
        </w:rPr>
        <w:tab/>
        <w:t xml:space="preserve">Giza erabilerarako medikamentuak merkaturatzeko baimenaren titularren eta </w:t>
      </w:r>
      <w:proofErr w:type="spellStart"/>
      <w:r>
        <w:rPr>
          <w:rFonts w:ascii="Arial" w:hAnsi="Arial"/>
          <w:sz w:val="21"/>
        </w:rPr>
        <w:t>farmakozaintzako</w:t>
      </w:r>
      <w:proofErr w:type="spellEnd"/>
      <w:r>
        <w:rPr>
          <w:rFonts w:ascii="Arial" w:hAnsi="Arial"/>
          <w:sz w:val="21"/>
        </w:rPr>
        <w:t xml:space="preserve"> jarduerak egiteko azpikontratatutako zerbitzu-enpresen </w:t>
      </w:r>
      <w:proofErr w:type="spellStart"/>
      <w:r>
        <w:rPr>
          <w:rFonts w:ascii="Arial" w:hAnsi="Arial"/>
          <w:sz w:val="21"/>
        </w:rPr>
        <w:t>farmakozaintza</w:t>
      </w:r>
      <w:proofErr w:type="spellEnd"/>
      <w:r>
        <w:rPr>
          <w:rFonts w:ascii="Arial" w:hAnsi="Arial"/>
          <w:sz w:val="21"/>
        </w:rPr>
        <w:t>-sistemaren ikuskapen-zerbitzua, egun bakoitza</w:t>
      </w:r>
      <w:r>
        <w:rPr>
          <w:rFonts w:ascii="Arial" w:hAnsi="Arial"/>
          <w:sz w:val="21"/>
        </w:rPr>
        <w:tab/>
        <w:t>457,78</w:t>
      </w:r>
    </w:p>
    <w:p w14:paraId="7DAE3174"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2.5. </w:t>
      </w:r>
      <w:r>
        <w:rPr>
          <w:rFonts w:ascii="Arial" w:hAnsi="Arial"/>
          <w:sz w:val="21"/>
        </w:rPr>
        <w:tab/>
        <w:t>Saiakuntza klinikoak: praktika kliniko onak ikuskatzea eta egiaztatzea, egun bakoitza</w:t>
      </w:r>
      <w:r>
        <w:rPr>
          <w:rFonts w:ascii="Arial" w:hAnsi="Arial"/>
          <w:sz w:val="21"/>
        </w:rPr>
        <w:tab/>
        <w:t>457,78</w:t>
      </w:r>
    </w:p>
    <w:p w14:paraId="1EAC32B8"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3. Kosmetikoak:</w:t>
      </w:r>
    </w:p>
    <w:p w14:paraId="4F226ED2" w14:textId="77777777" w:rsidR="00074C98" w:rsidRPr="009D0202" w:rsidRDefault="00074C98" w:rsidP="00074C98">
      <w:pPr>
        <w:shd w:val="clear" w:color="auto" w:fill="FFFFFF" w:themeFill="background1"/>
        <w:tabs>
          <w:tab w:val="right" w:pos="9072"/>
        </w:tabs>
        <w:spacing w:after="120"/>
        <w:ind w:left="709" w:right="1104" w:hanging="425"/>
        <w:rPr>
          <w:rFonts w:ascii="Arial" w:hAnsi="Arial" w:cs="Arial"/>
          <w:sz w:val="21"/>
          <w:szCs w:val="21"/>
        </w:rPr>
      </w:pPr>
      <w:r>
        <w:rPr>
          <w:rFonts w:ascii="Arial" w:hAnsi="Arial"/>
          <w:sz w:val="21"/>
        </w:rPr>
        <w:t xml:space="preserve">3.1. </w:t>
      </w:r>
      <w:r>
        <w:rPr>
          <w:rFonts w:ascii="Arial" w:hAnsi="Arial"/>
          <w:sz w:val="21"/>
        </w:rPr>
        <w:tab/>
        <w:t>Zuzenki fabrikatzeko arauak (ZFA) ikuskatzea eta egiaztatzea, egun bakoitza</w:t>
      </w:r>
      <w:r>
        <w:rPr>
          <w:rFonts w:ascii="Arial" w:hAnsi="Arial"/>
          <w:sz w:val="21"/>
        </w:rPr>
        <w:tab/>
        <w:t>457,78</w:t>
      </w:r>
    </w:p>
    <w:p w14:paraId="77024E0B"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3.2. </w:t>
      </w:r>
      <w:r>
        <w:rPr>
          <w:rFonts w:ascii="Arial" w:hAnsi="Arial"/>
          <w:sz w:val="21"/>
        </w:rPr>
        <w:tab/>
        <w:t>Zuzenki fabrikatzeko arauei (ZFA) buruzko ziurtagiria egitea</w:t>
      </w:r>
      <w:r>
        <w:rPr>
          <w:rFonts w:ascii="Arial" w:hAnsi="Arial"/>
          <w:sz w:val="21"/>
        </w:rPr>
        <w:tab/>
        <w:t>228,87</w:t>
      </w:r>
    </w:p>
    <w:p w14:paraId="2E790172" w14:textId="77777777" w:rsidR="00074C98" w:rsidRPr="009D0202" w:rsidRDefault="00074C98" w:rsidP="00074C98">
      <w:pPr>
        <w:shd w:val="clear" w:color="auto" w:fill="FFFFFF" w:themeFill="background1"/>
        <w:tabs>
          <w:tab w:val="right" w:pos="9072"/>
        </w:tabs>
        <w:spacing w:after="120"/>
        <w:ind w:left="709" w:hanging="425"/>
        <w:rPr>
          <w:rFonts w:ascii="Arial" w:hAnsi="Arial" w:cs="Arial"/>
          <w:sz w:val="21"/>
          <w:szCs w:val="21"/>
        </w:rPr>
      </w:pPr>
      <w:r>
        <w:rPr>
          <w:rFonts w:ascii="Arial" w:hAnsi="Arial"/>
          <w:sz w:val="21"/>
        </w:rPr>
        <w:t xml:space="preserve">3.3. </w:t>
      </w:r>
      <w:r>
        <w:rPr>
          <w:rFonts w:ascii="Arial" w:hAnsi="Arial"/>
          <w:sz w:val="21"/>
        </w:rPr>
        <w:tab/>
        <w:t>Ikuskapen arautua edo interesdunak eskatua</w:t>
      </w:r>
      <w:r>
        <w:rPr>
          <w:rFonts w:ascii="Arial" w:hAnsi="Arial"/>
          <w:sz w:val="21"/>
        </w:rPr>
        <w:tab/>
        <w:t>78,03</w:t>
      </w:r>
    </w:p>
    <w:p w14:paraId="73393938" w14:textId="77777777" w:rsidR="00074C98" w:rsidRPr="009D0202" w:rsidRDefault="00074C98" w:rsidP="00074C98">
      <w:pPr>
        <w:pStyle w:val="Ttulo2"/>
        <w:shd w:val="clear" w:color="auto" w:fill="FFFFFF" w:themeFill="background1"/>
      </w:pPr>
      <w:bookmarkStart w:id="358" w:name="_Toc155960321"/>
      <w:r>
        <w:lastRenderedPageBreak/>
        <w:t>VIII. TITULUA. ETXEBIZITZA- ETA ERAIKUNTZA-ARLOETAKO TASAK</w:t>
      </w:r>
      <w:bookmarkEnd w:id="358"/>
    </w:p>
    <w:p w14:paraId="75550C22" w14:textId="77777777" w:rsidR="00074C98" w:rsidRPr="009D0202" w:rsidRDefault="00074C98" w:rsidP="00074C98">
      <w:pPr>
        <w:pStyle w:val="Ttulo2"/>
        <w:shd w:val="clear" w:color="auto" w:fill="FFFFFF" w:themeFill="background1"/>
      </w:pPr>
      <w:bookmarkStart w:id="359" w:name="_Toc155960322"/>
      <w:r>
        <w:t>I. KAPITULUA. BABES OFIZIALEKO ETXEBIZITZETAN KALIFIKAZIOAK ETA ZIURTAGIRIAK EMATEKO ZERBITZUENGATIK EZARRITAKO TASA</w:t>
      </w:r>
      <w:bookmarkEnd w:id="359"/>
    </w:p>
    <w:p w14:paraId="5ABF58AE" w14:textId="77777777" w:rsidR="00074C98" w:rsidRPr="009D0202" w:rsidRDefault="00074C98" w:rsidP="00074C98">
      <w:pPr>
        <w:pStyle w:val="Ttulo3"/>
        <w:shd w:val="clear" w:color="auto" w:fill="FFFFFF" w:themeFill="background1"/>
      </w:pPr>
      <w:bookmarkStart w:id="360" w:name="_Toc473955472"/>
      <w:bookmarkStart w:id="361" w:name="_Toc155960323"/>
      <w:r>
        <w:t>200. artikulua. Zerga-egitatea.</w:t>
      </w:r>
      <w:bookmarkEnd w:id="360"/>
      <w:bookmarkEnd w:id="361"/>
    </w:p>
    <w:p w14:paraId="79B9ED70"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62" w:name="_Toc473955473"/>
      <w:r>
        <w:rPr>
          <w:rFonts w:ascii="Arial" w:hAnsi="Arial"/>
          <w:sz w:val="21"/>
        </w:rPr>
        <w:t>Tasa honen zerga-egitatea da babes ofizialaren kategoriara atxikitako etxebizitza mota guztiek babes ofizialeko kalifikazioa eta ziurtapena jasotzeko bete beharreko izapideen gaineko zerbitzuak ematea: hain zuzen ere, proiektuak aztertzea, ziurtapenak egiaztatzea eta obrak ikuskatzea.</w:t>
      </w:r>
    </w:p>
    <w:p w14:paraId="6CD6E6E8" w14:textId="77777777" w:rsidR="00074C98" w:rsidRPr="009D0202" w:rsidRDefault="00074C98" w:rsidP="00074C98">
      <w:pPr>
        <w:pStyle w:val="Ttulo3"/>
        <w:shd w:val="clear" w:color="auto" w:fill="FFFFFF" w:themeFill="background1"/>
      </w:pPr>
      <w:bookmarkStart w:id="363" w:name="_Toc155960324"/>
      <w:r>
        <w:t>201. artikulua. Subjektu pasiboa.</w:t>
      </w:r>
      <w:bookmarkEnd w:id="362"/>
      <w:bookmarkEnd w:id="363"/>
    </w:p>
    <w:p w14:paraId="0B6550FD"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64" w:name="_Toc473955474"/>
      <w:r>
        <w:rPr>
          <w:rFonts w:ascii="Arial" w:hAnsi="Arial"/>
          <w:sz w:val="21"/>
        </w:rPr>
        <w:t>Tasa honen subjektu pasibo dira babes ofizialeko etxebizitzen eraikuntza sustatzen duten pertsona fisiko eta juridikoak, babes ofizialeko etxebizitzen alde ezarritako onurak eskatzen dituzten heinean edo etxebizitzak ikuskatu edo behin betiko babes ofizialekotzat kalifika ditzatela eskatzen duten heinean.</w:t>
      </w:r>
    </w:p>
    <w:p w14:paraId="48E0B361" w14:textId="77777777" w:rsidR="00074C98" w:rsidRPr="009D0202" w:rsidRDefault="00074C98" w:rsidP="00074C98">
      <w:pPr>
        <w:pStyle w:val="Ttulo3"/>
        <w:shd w:val="clear" w:color="auto" w:fill="FFFFFF" w:themeFill="background1"/>
      </w:pPr>
      <w:bookmarkStart w:id="365" w:name="_Toc155960325"/>
      <w:r>
        <w:t xml:space="preserve">202. artikulua. </w:t>
      </w:r>
      <w:proofErr w:type="spellStart"/>
      <w:r>
        <w:t>Sortzapena</w:t>
      </w:r>
      <w:proofErr w:type="spellEnd"/>
      <w:r>
        <w:t>.</w:t>
      </w:r>
      <w:bookmarkEnd w:id="364"/>
      <w:bookmarkEnd w:id="365"/>
    </w:p>
    <w:p w14:paraId="6F4E764A"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66" w:name="_Toc473955475"/>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zerga-egitate diren administrazio-jarduketak egitean izango da. Hala ere, etxebizitzak behin-behinekoz babes ofizialekotzat jotzeko eskaera aurkezten den unean </w:t>
      </w:r>
      <w:proofErr w:type="spellStart"/>
      <w:r>
        <w:rPr>
          <w:rFonts w:ascii="Arial" w:hAnsi="Arial"/>
          <w:sz w:val="21"/>
        </w:rPr>
        <w:t>exijitu</w:t>
      </w:r>
      <w:proofErr w:type="spellEnd"/>
      <w:r>
        <w:rPr>
          <w:rFonts w:ascii="Arial" w:hAnsi="Arial"/>
          <w:sz w:val="21"/>
        </w:rPr>
        <w:t xml:space="preserve"> ahal izango da ordainketa.</w:t>
      </w:r>
    </w:p>
    <w:p w14:paraId="301CDDDC" w14:textId="77777777" w:rsidR="00074C98" w:rsidRPr="009D0202" w:rsidRDefault="00074C98" w:rsidP="00074C98">
      <w:pPr>
        <w:pStyle w:val="Ttulo3"/>
        <w:shd w:val="clear" w:color="auto" w:fill="FFFFFF" w:themeFill="background1"/>
      </w:pPr>
      <w:bookmarkStart w:id="367" w:name="_Toc155960326"/>
      <w:r>
        <w:t>203. artikulua. Tasaren elementu kuantitatiboak.</w:t>
      </w:r>
      <w:bookmarkEnd w:id="366"/>
      <w:bookmarkEnd w:id="367"/>
    </w:p>
    <w:p w14:paraId="5E7806D4"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68" w:name="_Toc473955476"/>
      <w:r>
        <w:rPr>
          <w:rFonts w:ascii="Arial" w:hAnsi="Arial"/>
          <w:sz w:val="21"/>
        </w:rPr>
        <w:t>Babes ofizialeko etxebizitza guztietarako karga-tasa aurrekontu babesgarri osoaren % 0,07koa izango da —aurrekontu babesgarritzat ulertuta Babes Ofizialeko Etxebizitzei buruzko Legea aplikatzeko Erregelamendua onartzen duen uztailaren 24ko 2114/1968 Dekretuaren 5.h) artikuluan zehaztutakoa—, kanpoan utzita tasa bera.</w:t>
      </w:r>
    </w:p>
    <w:p w14:paraId="3DAADEE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Lurzoruen eta egin beharreko urbanizatze-lanen balioaren egiaztapenik eduki ezean, legez zilegi den handiena hartuko da zerga-oinarritzat.</w:t>
      </w:r>
    </w:p>
    <w:p w14:paraId="5F36801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Prezio-aldakuntzak, obra-unitateen ordezkapenak edo aurrekontu gehigarriak direla-eta aurrekontu babesgarri osoak gora egiten badu, behar diren likidazio osagarriak egingo dira, gorabehera horien ondoriozko gehikuntza oinarri hartuta.</w:t>
      </w:r>
    </w:p>
    <w:p w14:paraId="48DBC379" w14:textId="77777777" w:rsidR="00074C98" w:rsidRPr="009D0202" w:rsidRDefault="00074C98" w:rsidP="00074C98">
      <w:pPr>
        <w:pStyle w:val="Ttulo3"/>
        <w:shd w:val="clear" w:color="auto" w:fill="FFFFFF" w:themeFill="background1"/>
      </w:pPr>
      <w:bookmarkStart w:id="369" w:name="_Toc155960327"/>
      <w:r>
        <w:t>204. artikulua. Salbuespenak.</w:t>
      </w:r>
      <w:bookmarkEnd w:id="368"/>
      <w:bookmarkEnd w:id="369"/>
    </w:p>
    <w:p w14:paraId="31E6D4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Sustapen publikoko babes ofizialeko etxebizitzen sustatzaileak salbuetsita egongo dira tasa honetatik.</w:t>
      </w:r>
    </w:p>
    <w:p w14:paraId="7F7C6A6A" w14:textId="77777777" w:rsidR="00074C98" w:rsidRPr="009D0202" w:rsidRDefault="00074C98" w:rsidP="00074C98">
      <w:pPr>
        <w:pStyle w:val="Ttulo2"/>
        <w:shd w:val="clear" w:color="auto" w:fill="FFFFFF" w:themeFill="background1"/>
      </w:pPr>
      <w:bookmarkStart w:id="370" w:name="_Toc155960328"/>
      <w:r>
        <w:t>II. KAPITULUA. ERAIKINGINTZAREN KALITATEAREN KONTROLEKO LABORATEGIAREN ZERBITZUENGATIK EZARRITAKO TASA</w:t>
      </w:r>
      <w:bookmarkEnd w:id="370"/>
    </w:p>
    <w:p w14:paraId="630B6C33" w14:textId="77777777" w:rsidR="00074C98" w:rsidRPr="009D0202" w:rsidRDefault="00074C98" w:rsidP="00074C98">
      <w:pPr>
        <w:pStyle w:val="Ttulo3"/>
        <w:shd w:val="clear" w:color="auto" w:fill="FFFFFF" w:themeFill="background1"/>
      </w:pPr>
      <w:bookmarkStart w:id="371" w:name="_Toc473955478"/>
      <w:bookmarkStart w:id="372" w:name="_Toc155960329"/>
      <w:r>
        <w:t>205. artikulua. Zerga-egitatea.</w:t>
      </w:r>
      <w:bookmarkEnd w:id="371"/>
      <w:bookmarkEnd w:id="372"/>
    </w:p>
    <w:p w14:paraId="4842DEEE"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73" w:name="_Toc473955479"/>
      <w:r>
        <w:rPr>
          <w:rFonts w:ascii="Arial" w:hAnsi="Arial"/>
          <w:sz w:val="21"/>
        </w:rPr>
        <w:t xml:space="preserve">Tasa honen zerga-egitatea da zerbitzuak ematea </w:t>
      </w:r>
      <w:proofErr w:type="spellStart"/>
      <w:r>
        <w:rPr>
          <w:rFonts w:ascii="Arial" w:hAnsi="Arial"/>
          <w:sz w:val="21"/>
        </w:rPr>
        <w:t>Eraikingintzaren</w:t>
      </w:r>
      <w:proofErr w:type="spellEnd"/>
      <w:r>
        <w:rPr>
          <w:rFonts w:ascii="Arial" w:hAnsi="Arial"/>
          <w:sz w:val="21"/>
        </w:rPr>
        <w:t xml:space="preserve"> Kalitatearen Kontroleko Laborategiak lanak eta saiakuntzak egiteko, bai interesdunek eskaturik, bai Administrazioak ofizioz emanda.</w:t>
      </w:r>
    </w:p>
    <w:p w14:paraId="486F3AB6" w14:textId="77777777" w:rsidR="00074C98" w:rsidRPr="009D0202" w:rsidRDefault="00074C98" w:rsidP="00074C98">
      <w:pPr>
        <w:pStyle w:val="Ttulo3"/>
        <w:shd w:val="clear" w:color="auto" w:fill="FFFFFF" w:themeFill="background1"/>
      </w:pPr>
      <w:bookmarkStart w:id="374" w:name="_Toc155960330"/>
      <w:r>
        <w:t>206. artikulua. Subjektu pasiboa.</w:t>
      </w:r>
      <w:bookmarkEnd w:id="373"/>
      <w:bookmarkEnd w:id="374"/>
    </w:p>
    <w:p w14:paraId="6E2C215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75" w:name="_Toc473955480"/>
      <w:r>
        <w:rPr>
          <w:rFonts w:ascii="Arial" w:hAnsi="Arial"/>
          <w:sz w:val="21"/>
        </w:rPr>
        <w:t>Tasa honen subjektu pasibo dira zerga-egitate diren zerbitzuak edo lanak jasotzen dituzten pertsona fisiko nahiz juridikoak.</w:t>
      </w:r>
    </w:p>
    <w:p w14:paraId="2E073263" w14:textId="77777777" w:rsidR="00074C98" w:rsidRPr="009D0202" w:rsidRDefault="00074C98" w:rsidP="00074C98">
      <w:pPr>
        <w:pStyle w:val="Ttulo3"/>
        <w:shd w:val="clear" w:color="auto" w:fill="FFFFFF" w:themeFill="background1"/>
      </w:pPr>
      <w:bookmarkStart w:id="376" w:name="_Toc155960331"/>
      <w:r>
        <w:lastRenderedPageBreak/>
        <w:t xml:space="preserve">207. artikulua. </w:t>
      </w:r>
      <w:proofErr w:type="spellStart"/>
      <w:r>
        <w:t>Sortzapena</w:t>
      </w:r>
      <w:proofErr w:type="spellEnd"/>
      <w:r>
        <w:t>.</w:t>
      </w:r>
      <w:bookmarkEnd w:id="375"/>
      <w:bookmarkEnd w:id="376"/>
    </w:p>
    <w:p w14:paraId="6524D382"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377" w:name="_Toc473955481"/>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zerbitzua ematen denean izango da. Hala ere, eskaera egiten den unean </w:t>
      </w:r>
      <w:proofErr w:type="spellStart"/>
      <w:r>
        <w:rPr>
          <w:rFonts w:ascii="Arial" w:hAnsi="Arial"/>
          <w:sz w:val="21"/>
        </w:rPr>
        <w:t>exijitu</w:t>
      </w:r>
      <w:proofErr w:type="spellEnd"/>
      <w:r>
        <w:rPr>
          <w:rFonts w:ascii="Arial" w:hAnsi="Arial"/>
          <w:sz w:val="21"/>
        </w:rPr>
        <w:t xml:space="preserve"> ahal izango da ordainketa.</w:t>
      </w:r>
    </w:p>
    <w:p w14:paraId="50D3105F" w14:textId="77777777" w:rsidR="00074C98" w:rsidRPr="009D0202" w:rsidRDefault="00074C98" w:rsidP="00074C98">
      <w:pPr>
        <w:pStyle w:val="Ttulo3"/>
        <w:shd w:val="clear" w:color="auto" w:fill="FFFFFF" w:themeFill="background1"/>
      </w:pPr>
      <w:bookmarkStart w:id="378" w:name="_Toc155960332"/>
      <w:r>
        <w:t>208. artikulua. Kuota.</w:t>
      </w:r>
      <w:bookmarkEnd w:id="377"/>
      <w:bookmarkEnd w:id="378"/>
    </w:p>
    <w:p w14:paraId="4C27E6C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Lege honen I. eranskinean jasotako tarifaren arabera eskatuko da tasa.</w:t>
      </w:r>
    </w:p>
    <w:p w14:paraId="31CE1B98" w14:textId="77777777" w:rsidR="00074C98" w:rsidRPr="009D0202" w:rsidRDefault="00074C98" w:rsidP="00074C98">
      <w:pPr>
        <w:pStyle w:val="Ttulo2"/>
        <w:shd w:val="clear" w:color="auto" w:fill="FFFFFF" w:themeFill="background1"/>
      </w:pPr>
      <w:bookmarkStart w:id="379" w:name="_Toc155960333"/>
      <w:r>
        <w:t>IX. TITULUA INGURUMEN-ARLOKO TASAK</w:t>
      </w:r>
      <w:bookmarkEnd w:id="379"/>
    </w:p>
    <w:p w14:paraId="4B0556E2" w14:textId="77777777" w:rsidR="00074C98" w:rsidRPr="009D0202" w:rsidRDefault="00074C98" w:rsidP="00074C98">
      <w:pPr>
        <w:pStyle w:val="Ttulo2"/>
        <w:shd w:val="clear" w:color="auto" w:fill="FFFFFF" w:themeFill="background1"/>
      </w:pPr>
      <w:bookmarkStart w:id="380" w:name="_Toc155960334"/>
      <w:bookmarkStart w:id="381" w:name="_Toc473955487"/>
      <w:r>
        <w:t xml:space="preserve">I. KAPITULUA. EB-REN ETIKETA EKOLOGIKOA EMATEAGATIK EZARRITAKO TASA </w:t>
      </w:r>
      <w:bookmarkEnd w:id="380"/>
    </w:p>
    <w:p w14:paraId="26E2EC94" w14:textId="77777777" w:rsidR="00074C98" w:rsidRPr="009D0202" w:rsidRDefault="00074C98" w:rsidP="00074C98">
      <w:pPr>
        <w:pStyle w:val="Ttulo3"/>
        <w:shd w:val="clear" w:color="auto" w:fill="FFFFFF" w:themeFill="background1"/>
      </w:pPr>
      <w:bookmarkStart w:id="382" w:name="_Toc155960335"/>
      <w:r>
        <w:t>209. artikulua. Zerga-egitatea.</w:t>
      </w:r>
      <w:bookmarkEnd w:id="382"/>
    </w:p>
    <w:p w14:paraId="6A9AA06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EBren etiketa ekologikoa eman, aldatu, luzatu eta berritzeko eskabidea izapidetzeko behar diren zerbitzuak ematea.</w:t>
      </w:r>
    </w:p>
    <w:p w14:paraId="4907DFC3" w14:textId="77777777" w:rsidR="00074C98" w:rsidRPr="009D0202" w:rsidRDefault="00074C98" w:rsidP="00074C98">
      <w:pPr>
        <w:pStyle w:val="Ttulo3"/>
        <w:shd w:val="clear" w:color="auto" w:fill="FFFFFF" w:themeFill="background1"/>
      </w:pPr>
      <w:bookmarkStart w:id="383" w:name="_Toc155960336"/>
      <w:r>
        <w:t>210. artikulua. Subjektu pasiboa.</w:t>
      </w:r>
      <w:bookmarkEnd w:id="383"/>
    </w:p>
    <w:p w14:paraId="4E2027F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subjektu pasibo dira EBren etiketa ekologikoa eskatzen duten pertsona fisikoak edo juridikoak.</w:t>
      </w:r>
    </w:p>
    <w:p w14:paraId="42A9E654" w14:textId="77777777" w:rsidR="00074C98" w:rsidRPr="009D0202" w:rsidRDefault="00074C98" w:rsidP="00074C98">
      <w:pPr>
        <w:pStyle w:val="Ttulo3"/>
        <w:shd w:val="clear" w:color="auto" w:fill="FFFFFF" w:themeFill="background1"/>
      </w:pPr>
      <w:bookmarkStart w:id="384" w:name="_Toc155960337"/>
      <w:r>
        <w:t xml:space="preserve">211. artikulua. </w:t>
      </w:r>
      <w:proofErr w:type="spellStart"/>
      <w:r>
        <w:t>Sortzapena</w:t>
      </w:r>
      <w:proofErr w:type="spellEnd"/>
      <w:r>
        <w:t>.</w:t>
      </w:r>
      <w:bookmarkEnd w:id="384"/>
    </w:p>
    <w:p w14:paraId="0AF5F5D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EBren etiketa ekologikoa eman, aldatu, luzatu eta berritzeko zerbitzuak ematen direnean izango da tasaren </w:t>
      </w:r>
      <w:proofErr w:type="spellStart"/>
      <w:r>
        <w:rPr>
          <w:rFonts w:ascii="Arial" w:hAnsi="Arial"/>
          <w:sz w:val="21"/>
        </w:rPr>
        <w:t>sortzapena</w:t>
      </w:r>
      <w:proofErr w:type="spellEnd"/>
      <w:r>
        <w:rPr>
          <w:rFonts w:ascii="Arial" w:hAnsi="Arial"/>
          <w:sz w:val="21"/>
        </w:rPr>
        <w:t xml:space="preserve">. Halere, eskaera egiten den unean </w:t>
      </w:r>
      <w:proofErr w:type="spellStart"/>
      <w:r>
        <w:rPr>
          <w:rFonts w:ascii="Arial" w:hAnsi="Arial"/>
          <w:sz w:val="21"/>
        </w:rPr>
        <w:t>exijituko</w:t>
      </w:r>
      <w:proofErr w:type="spellEnd"/>
      <w:r>
        <w:rPr>
          <w:rFonts w:ascii="Arial" w:hAnsi="Arial"/>
          <w:sz w:val="21"/>
        </w:rPr>
        <w:t xml:space="preserve"> da ordainketa.</w:t>
      </w:r>
    </w:p>
    <w:p w14:paraId="18E4097A" w14:textId="77777777" w:rsidR="00074C98" w:rsidRPr="009D0202" w:rsidRDefault="00074C98" w:rsidP="00074C98">
      <w:pPr>
        <w:pStyle w:val="Ttulo3"/>
        <w:shd w:val="clear" w:color="auto" w:fill="FFFFFF" w:themeFill="background1"/>
      </w:pPr>
      <w:bookmarkStart w:id="385" w:name="_Toc155960338"/>
      <w:r>
        <w:t>212. artikulua. Kuota.</w:t>
      </w:r>
      <w:bookmarkEnd w:id="385"/>
    </w:p>
    <w:p w14:paraId="7F4C49C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EBren etiketa ekologikoa eman, aldatu, luzatu eta berritzeko eskabide bakoitzagatik 348,04 euroko kuota ordaintzeko eskatuko da.</w:t>
      </w:r>
    </w:p>
    <w:p w14:paraId="2CB7944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Enpresa txiki eta ertainen eta mikroenpresen kasuan (Batzordearen 2003ko maiatzaren 6ko 2003/361/EE Gomendioaren arabera definituta) eta garapen-bidean dauden herrialdeetako operadoreen kasuan, 227,48 eurokoa izango da kuota.</w:t>
      </w:r>
    </w:p>
    <w:p w14:paraId="19BFAC14" w14:textId="77777777" w:rsidR="00074C98" w:rsidRPr="009D0202" w:rsidRDefault="00074C98" w:rsidP="00074C98">
      <w:pPr>
        <w:pStyle w:val="Ttulo3"/>
        <w:shd w:val="clear" w:color="auto" w:fill="FFFFFF" w:themeFill="background1"/>
      </w:pPr>
      <w:bookmarkStart w:id="386" w:name="_Toc155960339"/>
      <w:r>
        <w:t>213. artikulua. Hobariak.</w:t>
      </w:r>
      <w:bookmarkEnd w:id="386"/>
    </w:p>
    <w:p w14:paraId="693937A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Kuotaren % 30eko hobaria aplikatuko zaie eskatzaileei, baldin eta egiaztatzen badute izena emanda daudela Batasunaren Ingurumen Kudeaketako eta Ikuskaritzako Sisteman (EMAS), edo % 15ekoa, ISO 14001 arauarekin bat datorren ziurtagiria badute. Hobariak ez dira metatzen. Bi sistemak betetzen badira, hobaririk altuena soilik ezarriko da.</w:t>
      </w:r>
    </w:p>
    <w:p w14:paraId="5319114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Murriztapen hori lortzeko, eskatzaileak berariazko konpromisoa hartu behar du bermatzeko ezen etiketa ekologikoko bere produktuek erabat betetzen dituztela EBren etiketa ekologikoaren irizpideak kontratua baliozkoa den aldian, eta konpromiso hori modu egokian sartzen dela zehaztutako ingurumen-helburuetan.</w:t>
      </w:r>
    </w:p>
    <w:p w14:paraId="03B9BF0C" w14:textId="77777777" w:rsidR="00074C98" w:rsidRPr="009D0202" w:rsidRDefault="00074C98" w:rsidP="00074C98">
      <w:pPr>
        <w:pStyle w:val="Ttulo3"/>
        <w:shd w:val="clear" w:color="auto" w:fill="FFFFFF" w:themeFill="background1"/>
      </w:pPr>
      <w:bookmarkStart w:id="387" w:name="_Toc155960340"/>
      <w:r>
        <w:t xml:space="preserve">214. artikulua. </w:t>
      </w:r>
      <w:proofErr w:type="spellStart"/>
      <w:r>
        <w:t>Autolikidazioa</w:t>
      </w:r>
      <w:proofErr w:type="spellEnd"/>
      <w:r>
        <w:t>.</w:t>
      </w:r>
      <w:bookmarkEnd w:id="387"/>
    </w:p>
    <w:p w14:paraId="07E2DD7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EBren etiketa ekologikoa eman, aldatu, luzatu eta berritzeko eskabideagatik ezarritako kuota eskabide hori entregatzeko unean </w:t>
      </w:r>
      <w:proofErr w:type="spellStart"/>
      <w:r>
        <w:rPr>
          <w:rFonts w:ascii="Arial" w:hAnsi="Arial"/>
          <w:sz w:val="21"/>
        </w:rPr>
        <w:t>autolikidatuko</w:t>
      </w:r>
      <w:proofErr w:type="spellEnd"/>
      <w:r>
        <w:rPr>
          <w:rFonts w:ascii="Arial" w:hAnsi="Arial"/>
          <w:sz w:val="21"/>
        </w:rPr>
        <w:t xml:space="preserve"> dute subjektu pasiboek.</w:t>
      </w:r>
    </w:p>
    <w:p w14:paraId="255606BA" w14:textId="77777777" w:rsidR="00074C98" w:rsidRPr="009D0202" w:rsidRDefault="00074C98" w:rsidP="00074C98">
      <w:pPr>
        <w:pStyle w:val="Ttulo2"/>
        <w:shd w:val="clear" w:color="auto" w:fill="FFFFFF" w:themeFill="background1"/>
      </w:pPr>
      <w:bookmarkStart w:id="388" w:name="_Toc155960341"/>
      <w:r>
        <w:lastRenderedPageBreak/>
        <w:t xml:space="preserve">II. KAPITULUA. LURZORUAREN KUTSADURA SAIHESTU ETA KUTSATUTAKOA GARBITZEKO JARDUKETENGATIK EZARRITAKO TASA </w:t>
      </w:r>
      <w:bookmarkEnd w:id="388"/>
    </w:p>
    <w:p w14:paraId="704CDCC4" w14:textId="77777777" w:rsidR="00074C98" w:rsidRPr="009D0202" w:rsidRDefault="00074C98" w:rsidP="00074C98">
      <w:pPr>
        <w:pStyle w:val="Ttulo3"/>
        <w:shd w:val="clear" w:color="auto" w:fill="FFFFFF" w:themeFill="background1"/>
      </w:pPr>
      <w:bookmarkStart w:id="389" w:name="_Toc155960342"/>
      <w:r>
        <w:t>215. artikulua. Zerga-egitatea.</w:t>
      </w:r>
      <w:bookmarkEnd w:id="389"/>
    </w:p>
    <w:p w14:paraId="4FBE4B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 honen zerga-egitatea da ingurumen-organoak zerbitzuak ematea edo jarduerak egitea lurzoruaren kutsadura saihestu eta kutsatutakoa garbitzeko. Hona zerbitzu eta jarduera horiek:</w:t>
      </w:r>
    </w:p>
    <w:p w14:paraId="525706D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Lurzoruaren kalitatearen deklarazioaren prozeduran, ingurumen-organoak honako erabaki hauek ematea:</w:t>
      </w:r>
    </w:p>
    <w:p w14:paraId="6FAE4BDB"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a) Lurzoruaren kalitatearen ikerketa-lanei buruzko balioztatze-txostenak, aurkeztutako ikerketa-txostenak nahikoa ez izateagatik.</w:t>
      </w:r>
    </w:p>
    <w:p w14:paraId="0CA10407"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b) Hondeaketa baimentzen duten ebazpenak.</w:t>
      </w:r>
    </w:p>
    <w:p w14:paraId="18243093"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c) Lurzoruaren kalitatearen deklarazioak.</w:t>
      </w:r>
    </w:p>
    <w:p w14:paraId="3F683B70"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d) Leheneratze-plana onartzeko ebazpenak.</w:t>
      </w:r>
    </w:p>
    <w:p w14:paraId="1CBD0ED5"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e) Lurzorua leheneratu dela egiaztatzen duten ebazpenak.</w:t>
      </w:r>
    </w:p>
    <w:p w14:paraId="1BEEBE6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Lurzorua erabiltzeko gaitasunaren deklarazioaren ebazpena egitea.</w:t>
      </w:r>
    </w:p>
    <w:p w14:paraId="310A16C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Salbuespenaren ebazpena egitea.</w:t>
      </w:r>
    </w:p>
    <w:p w14:paraId="6B19C3E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Lurzoruaren kalitatea ikertu eta leheneratzeko entitate izateko akreditazioa ematea.</w:t>
      </w:r>
    </w:p>
    <w:p w14:paraId="567EA5A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Lurzoruaren kalitatea ikertu eta leheneratzeko entitate izateko emandako akreditazioak aldatzeko eskaerak izapidetzea, akreditazioaren irismena handitu delako edo proiektuaren buruak eta arrisku-aztertzaileak gehitu direlako, haien gaikuntza aldez aurretik balioztatu ez bada.</w:t>
      </w:r>
    </w:p>
    <w:p w14:paraId="53A4EA6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 Lurzoruaren Kalitatearen Administrazio Erregistroan egindako kontsulten inguruko erabakia ematea.</w:t>
      </w:r>
    </w:p>
    <w:p w14:paraId="78C248BC" w14:textId="77777777" w:rsidR="00074C98" w:rsidRPr="009D0202" w:rsidRDefault="00074C98" w:rsidP="00074C98">
      <w:pPr>
        <w:pStyle w:val="Ttulo3"/>
        <w:shd w:val="clear" w:color="auto" w:fill="FFFFFF" w:themeFill="background1"/>
      </w:pPr>
      <w:bookmarkStart w:id="390" w:name="_Toc155960343"/>
      <w:r>
        <w:t>216. artikulua. Subjektu pasiboa.</w:t>
      </w:r>
      <w:bookmarkEnd w:id="390"/>
    </w:p>
    <w:p w14:paraId="506D5F2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Tasaren subjektu pasibo dira zerga-egitate diren zerbitzuak edo jarduerak eskatzen dituzten pertsona fisiko edo juridikoak.</w:t>
      </w:r>
    </w:p>
    <w:p w14:paraId="0EE7B1E3" w14:textId="77777777" w:rsidR="00074C98" w:rsidRPr="009D0202" w:rsidRDefault="00074C98" w:rsidP="00074C98">
      <w:pPr>
        <w:pStyle w:val="Ttulo3"/>
        <w:shd w:val="clear" w:color="auto" w:fill="FFFFFF" w:themeFill="background1"/>
      </w:pPr>
      <w:bookmarkStart w:id="391" w:name="_Toc155960344"/>
      <w:r>
        <w:t xml:space="preserve">217. artikulua. </w:t>
      </w:r>
      <w:proofErr w:type="spellStart"/>
      <w:r>
        <w:t>Sortzapena</w:t>
      </w:r>
      <w:proofErr w:type="spellEnd"/>
      <w:r>
        <w:t>.</w:t>
      </w:r>
      <w:bookmarkEnd w:id="391"/>
    </w:p>
    <w:p w14:paraId="69A001B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Zerga-egitate den zerbitzua eman edo jarduera egiten denean izango da tasaren </w:t>
      </w:r>
      <w:proofErr w:type="spellStart"/>
      <w:r>
        <w:rPr>
          <w:rFonts w:ascii="Arial" w:hAnsi="Arial"/>
          <w:sz w:val="21"/>
        </w:rPr>
        <w:t>sortzapena</w:t>
      </w:r>
      <w:proofErr w:type="spellEnd"/>
      <w:r>
        <w:rPr>
          <w:rFonts w:ascii="Arial" w:hAnsi="Arial"/>
          <w:sz w:val="21"/>
        </w:rPr>
        <w:t xml:space="preserve">. Hala ere, dagokion jarduketa eskatzen den unean </w:t>
      </w:r>
      <w:proofErr w:type="spellStart"/>
      <w:r>
        <w:rPr>
          <w:rFonts w:ascii="Arial" w:hAnsi="Arial"/>
          <w:sz w:val="21"/>
        </w:rPr>
        <w:t>exijitu</w:t>
      </w:r>
      <w:proofErr w:type="spellEnd"/>
      <w:r>
        <w:rPr>
          <w:rFonts w:ascii="Arial" w:hAnsi="Arial"/>
          <w:sz w:val="21"/>
        </w:rPr>
        <w:t xml:space="preserve"> ahal izango da ordainketa.</w:t>
      </w:r>
    </w:p>
    <w:p w14:paraId="3A6EC8C9" w14:textId="77777777" w:rsidR="00074C98" w:rsidRPr="009D0202" w:rsidRDefault="00074C98" w:rsidP="00074C98">
      <w:pPr>
        <w:pStyle w:val="Ttulo3"/>
        <w:shd w:val="clear" w:color="auto" w:fill="FFFFFF" w:themeFill="background1"/>
      </w:pPr>
      <w:bookmarkStart w:id="392" w:name="_Toc155960345"/>
      <w:r>
        <w:t>218. artikulua. Kuota.</w:t>
      </w:r>
      <w:bookmarkEnd w:id="392"/>
    </w:p>
    <w:p w14:paraId="471991CC" w14:textId="77777777" w:rsidR="00074C98" w:rsidRPr="009D0202" w:rsidRDefault="00074C98" w:rsidP="00074C98">
      <w:pPr>
        <w:shd w:val="clear" w:color="auto" w:fill="FFFFFF" w:themeFill="background1"/>
        <w:spacing w:after="120"/>
        <w:rPr>
          <w:rFonts w:ascii="Arial" w:hAnsi="Arial" w:cs="Arial"/>
          <w:sz w:val="21"/>
          <w:szCs w:val="21"/>
        </w:rPr>
      </w:pPr>
      <w:r>
        <w:rPr>
          <w:rFonts w:ascii="Arial" w:hAnsi="Arial"/>
          <w:sz w:val="21"/>
        </w:rPr>
        <w:t>1. Tarifa honen arabera eskatuko da tasaren kuota (eurotan):</w:t>
      </w:r>
    </w:p>
    <w:p w14:paraId="3AFB2397" w14:textId="77777777" w:rsidR="00074C98" w:rsidRPr="009D0202" w:rsidRDefault="00074C98" w:rsidP="00074C98">
      <w:pPr>
        <w:shd w:val="clear" w:color="auto" w:fill="FFFFFF" w:themeFill="background1"/>
        <w:spacing w:after="120"/>
        <w:ind w:left="284"/>
        <w:rPr>
          <w:rFonts w:ascii="Arial" w:hAnsi="Arial" w:cs="Arial"/>
          <w:sz w:val="21"/>
          <w:szCs w:val="21"/>
        </w:rPr>
      </w:pPr>
      <w:r>
        <w:rPr>
          <w:rFonts w:ascii="Arial" w:hAnsi="Arial"/>
          <w:sz w:val="21"/>
        </w:rPr>
        <w:t>a) Lurzoruaren kalitatearen deklarazioaren prozeduran:</w:t>
      </w:r>
    </w:p>
    <w:p w14:paraId="4F912196" w14:textId="77777777" w:rsidR="00074C98" w:rsidRPr="009D0202" w:rsidRDefault="00074C98" w:rsidP="00074C98">
      <w:pPr>
        <w:shd w:val="clear" w:color="auto" w:fill="FFFFFF" w:themeFill="background1"/>
        <w:tabs>
          <w:tab w:val="right" w:pos="8789"/>
        </w:tabs>
        <w:spacing w:after="120"/>
        <w:ind w:left="567" w:right="1529"/>
        <w:rPr>
          <w:rFonts w:ascii="Arial" w:hAnsi="Arial" w:cs="Arial"/>
          <w:sz w:val="21"/>
          <w:szCs w:val="21"/>
        </w:rPr>
      </w:pPr>
      <w:r>
        <w:rPr>
          <w:rFonts w:ascii="Arial" w:hAnsi="Arial"/>
          <w:sz w:val="21"/>
        </w:rPr>
        <w:t>– Lurzoruaren kalitatearen ikerketa-lanei buruzko balioztatze-txostenak egitea</w:t>
      </w:r>
      <w:r>
        <w:rPr>
          <w:rFonts w:ascii="Arial" w:hAnsi="Arial"/>
          <w:sz w:val="21"/>
        </w:rPr>
        <w:tab/>
        <w:t>164,00</w:t>
      </w:r>
    </w:p>
    <w:p w14:paraId="0DC24725" w14:textId="77777777" w:rsidR="00074C98" w:rsidRPr="009D0202" w:rsidRDefault="00074C98" w:rsidP="00074C98">
      <w:pPr>
        <w:shd w:val="clear" w:color="auto" w:fill="FFFFFF" w:themeFill="background1"/>
        <w:tabs>
          <w:tab w:val="right" w:pos="8789"/>
        </w:tabs>
        <w:spacing w:after="120"/>
        <w:ind w:left="567"/>
        <w:rPr>
          <w:rFonts w:ascii="Arial" w:hAnsi="Arial" w:cs="Arial"/>
          <w:sz w:val="21"/>
          <w:szCs w:val="21"/>
        </w:rPr>
      </w:pPr>
      <w:r>
        <w:rPr>
          <w:rFonts w:ascii="Arial" w:hAnsi="Arial"/>
          <w:sz w:val="21"/>
        </w:rPr>
        <w:t>– Hondeaketa baimentzen duten ebazpenak egitea</w:t>
      </w:r>
      <w:r>
        <w:rPr>
          <w:rFonts w:ascii="Arial" w:hAnsi="Arial"/>
          <w:sz w:val="21"/>
        </w:rPr>
        <w:tab/>
        <w:t>218,67</w:t>
      </w:r>
    </w:p>
    <w:p w14:paraId="71300D23" w14:textId="77777777" w:rsidR="00074C98" w:rsidRPr="009D0202" w:rsidRDefault="00074C98" w:rsidP="00074C98">
      <w:pPr>
        <w:shd w:val="clear" w:color="auto" w:fill="FFFFFF" w:themeFill="background1"/>
        <w:tabs>
          <w:tab w:val="right" w:pos="8789"/>
        </w:tabs>
        <w:spacing w:after="120"/>
        <w:ind w:left="567"/>
        <w:rPr>
          <w:rFonts w:ascii="Arial" w:hAnsi="Arial" w:cs="Arial"/>
          <w:sz w:val="21"/>
          <w:szCs w:val="21"/>
        </w:rPr>
      </w:pPr>
      <w:r>
        <w:rPr>
          <w:rFonts w:ascii="Arial" w:hAnsi="Arial"/>
          <w:sz w:val="21"/>
        </w:rPr>
        <w:t>– Lurzoruaren kalitatearen deklarazioak egitea</w:t>
      </w:r>
      <w:r>
        <w:rPr>
          <w:rFonts w:ascii="Arial" w:hAnsi="Arial"/>
          <w:sz w:val="21"/>
        </w:rPr>
        <w:tab/>
        <w:t>218,67</w:t>
      </w:r>
    </w:p>
    <w:p w14:paraId="5B74E87B" w14:textId="77777777" w:rsidR="00074C98" w:rsidRPr="009D0202" w:rsidRDefault="00074C98" w:rsidP="00074C98">
      <w:pPr>
        <w:shd w:val="clear" w:color="auto" w:fill="FFFFFF" w:themeFill="background1"/>
        <w:tabs>
          <w:tab w:val="right" w:pos="8789"/>
        </w:tabs>
        <w:spacing w:after="120"/>
        <w:ind w:left="567"/>
        <w:rPr>
          <w:rFonts w:ascii="Arial" w:hAnsi="Arial" w:cs="Arial"/>
          <w:sz w:val="21"/>
          <w:szCs w:val="21"/>
        </w:rPr>
      </w:pPr>
      <w:r>
        <w:rPr>
          <w:rFonts w:ascii="Arial" w:hAnsi="Arial"/>
          <w:sz w:val="21"/>
        </w:rPr>
        <w:t>– Lurzorua leheneratzeko plana onartzeko ebazpena egitea</w:t>
      </w:r>
      <w:r>
        <w:rPr>
          <w:rFonts w:ascii="Arial" w:hAnsi="Arial"/>
          <w:sz w:val="21"/>
        </w:rPr>
        <w:tab/>
        <w:t>218,67</w:t>
      </w:r>
    </w:p>
    <w:p w14:paraId="2F079EC3" w14:textId="77777777" w:rsidR="00074C98" w:rsidRPr="009D0202" w:rsidRDefault="00074C98" w:rsidP="00074C98">
      <w:pPr>
        <w:shd w:val="clear" w:color="auto" w:fill="FFFFFF" w:themeFill="background1"/>
        <w:tabs>
          <w:tab w:val="right" w:pos="8789"/>
        </w:tabs>
        <w:spacing w:after="120"/>
        <w:ind w:left="567"/>
        <w:rPr>
          <w:rFonts w:ascii="Arial" w:hAnsi="Arial" w:cs="Arial"/>
          <w:sz w:val="21"/>
          <w:szCs w:val="21"/>
        </w:rPr>
      </w:pPr>
      <w:r>
        <w:rPr>
          <w:rFonts w:ascii="Arial" w:hAnsi="Arial"/>
          <w:sz w:val="21"/>
        </w:rPr>
        <w:t>– Lurzorua leheneratu dela egiaztatzen duten ebazpenak egitea</w:t>
      </w:r>
      <w:r>
        <w:rPr>
          <w:rFonts w:ascii="Arial" w:hAnsi="Arial"/>
          <w:sz w:val="21"/>
        </w:rPr>
        <w:tab/>
        <w:t>164,00</w:t>
      </w:r>
    </w:p>
    <w:p w14:paraId="52625DC7" w14:textId="77777777" w:rsidR="00074C98" w:rsidRPr="009D0202" w:rsidRDefault="00074C98" w:rsidP="00074C98">
      <w:pPr>
        <w:shd w:val="clear" w:color="auto" w:fill="FFFFFF" w:themeFill="background1"/>
        <w:tabs>
          <w:tab w:val="right" w:pos="8789"/>
        </w:tabs>
        <w:spacing w:after="120"/>
        <w:ind w:left="284"/>
        <w:rPr>
          <w:rFonts w:ascii="Arial" w:hAnsi="Arial" w:cs="Arial"/>
          <w:sz w:val="21"/>
          <w:szCs w:val="21"/>
        </w:rPr>
      </w:pPr>
      <w:r>
        <w:rPr>
          <w:rFonts w:ascii="Arial" w:hAnsi="Arial"/>
          <w:sz w:val="21"/>
        </w:rPr>
        <w:t>b) Lurzorua erabiltzeko gaitasunaren deklarazioaren ebazpena egitea</w:t>
      </w:r>
      <w:r>
        <w:rPr>
          <w:rFonts w:ascii="Arial" w:hAnsi="Arial"/>
          <w:sz w:val="21"/>
        </w:rPr>
        <w:tab/>
        <w:t>164,00</w:t>
      </w:r>
    </w:p>
    <w:p w14:paraId="22B48B50" w14:textId="77777777" w:rsidR="00074C98" w:rsidRPr="009D0202" w:rsidRDefault="00074C98" w:rsidP="00074C98">
      <w:pPr>
        <w:shd w:val="clear" w:color="auto" w:fill="FFFFFF" w:themeFill="background1"/>
        <w:tabs>
          <w:tab w:val="right" w:pos="8789"/>
        </w:tabs>
        <w:spacing w:after="120"/>
        <w:ind w:left="284"/>
        <w:rPr>
          <w:rFonts w:ascii="Arial" w:hAnsi="Arial" w:cs="Arial"/>
          <w:sz w:val="21"/>
          <w:szCs w:val="21"/>
        </w:rPr>
      </w:pPr>
      <w:r>
        <w:rPr>
          <w:rFonts w:ascii="Arial" w:hAnsi="Arial"/>
          <w:sz w:val="21"/>
        </w:rPr>
        <w:t>c) Salbuespenaren ebazpena egitea</w:t>
      </w:r>
      <w:r>
        <w:rPr>
          <w:rFonts w:ascii="Arial" w:hAnsi="Arial"/>
          <w:sz w:val="21"/>
        </w:rPr>
        <w:tab/>
        <w:t>109,35</w:t>
      </w:r>
    </w:p>
    <w:p w14:paraId="035144BF" w14:textId="77777777" w:rsidR="00074C98" w:rsidRPr="009D0202" w:rsidRDefault="00074C98" w:rsidP="00074C98">
      <w:pPr>
        <w:shd w:val="clear" w:color="auto" w:fill="FFFFFF" w:themeFill="background1"/>
        <w:tabs>
          <w:tab w:val="right" w:pos="8789"/>
        </w:tabs>
        <w:spacing w:after="120"/>
        <w:ind w:left="284" w:right="1529"/>
        <w:rPr>
          <w:rFonts w:ascii="Arial" w:hAnsi="Arial" w:cs="Arial"/>
          <w:sz w:val="21"/>
          <w:szCs w:val="21"/>
        </w:rPr>
      </w:pPr>
      <w:r>
        <w:rPr>
          <w:rFonts w:ascii="Arial" w:hAnsi="Arial"/>
          <w:sz w:val="21"/>
        </w:rPr>
        <w:lastRenderedPageBreak/>
        <w:t>d) Lurzoruaren kalitatea ikertu eta leheneratzeko entitate izateko akreditazioa ematea</w:t>
      </w:r>
      <w:r>
        <w:rPr>
          <w:rFonts w:ascii="Arial" w:hAnsi="Arial"/>
          <w:sz w:val="21"/>
        </w:rPr>
        <w:tab/>
        <w:t>437,35</w:t>
      </w:r>
    </w:p>
    <w:p w14:paraId="5FC70E34" w14:textId="77777777" w:rsidR="00074C98" w:rsidRPr="009D0202" w:rsidRDefault="00074C98" w:rsidP="00074C98">
      <w:pPr>
        <w:shd w:val="clear" w:color="auto" w:fill="FFFFFF" w:themeFill="background1"/>
        <w:tabs>
          <w:tab w:val="right" w:pos="8789"/>
        </w:tabs>
        <w:spacing w:after="120"/>
        <w:ind w:left="284" w:right="1529"/>
        <w:rPr>
          <w:rFonts w:ascii="Arial" w:hAnsi="Arial" w:cs="Arial"/>
          <w:sz w:val="21"/>
          <w:szCs w:val="21"/>
        </w:rPr>
      </w:pPr>
      <w:r>
        <w:rPr>
          <w:rFonts w:ascii="Arial" w:hAnsi="Arial"/>
          <w:sz w:val="21"/>
        </w:rPr>
        <w:t>e) Lurzoruaren kalitatea ikertu eta leheneratzeko entitate izateko akreditazioa aldatzea</w:t>
      </w:r>
      <w:r>
        <w:rPr>
          <w:rFonts w:ascii="Arial" w:hAnsi="Arial"/>
          <w:sz w:val="21"/>
        </w:rPr>
        <w:tab/>
        <w:t>109,35</w:t>
      </w:r>
    </w:p>
    <w:p w14:paraId="7278D148" w14:textId="77777777" w:rsidR="00074C98" w:rsidRPr="009D0202" w:rsidRDefault="00074C98" w:rsidP="00074C98">
      <w:pPr>
        <w:shd w:val="clear" w:color="auto" w:fill="FFFFFF" w:themeFill="background1"/>
        <w:tabs>
          <w:tab w:val="right" w:pos="8789"/>
        </w:tabs>
        <w:spacing w:after="120"/>
        <w:ind w:left="284"/>
        <w:rPr>
          <w:rFonts w:ascii="Arial" w:hAnsi="Arial" w:cs="Arial"/>
          <w:sz w:val="21"/>
          <w:szCs w:val="21"/>
        </w:rPr>
      </w:pPr>
      <w:r>
        <w:rPr>
          <w:rFonts w:ascii="Arial" w:hAnsi="Arial"/>
          <w:sz w:val="21"/>
        </w:rPr>
        <w:t>f) Lurzoruaren Kalitatearen Administrazio Erregistroan kontsulta egitea</w:t>
      </w:r>
      <w:r>
        <w:rPr>
          <w:rFonts w:ascii="Arial" w:hAnsi="Arial"/>
          <w:sz w:val="21"/>
        </w:rPr>
        <w:tab/>
        <w:t>54,67</w:t>
      </w:r>
    </w:p>
    <w:p w14:paraId="2001B9A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Lurzoruaren kalitatearen deklarazioaren prozeduretan, prozeduraren barruan ematen diren erabakien kopuruaren arabera kalkulatuko da likidatu beharreko tasaren kuota zenbatekoa.</w:t>
      </w:r>
    </w:p>
    <w:p w14:paraId="7D3D323B" w14:textId="77777777" w:rsidR="00074C98" w:rsidRPr="009D0202" w:rsidRDefault="00074C98" w:rsidP="00074C98">
      <w:pPr>
        <w:pStyle w:val="Ttulo3"/>
        <w:shd w:val="clear" w:color="auto" w:fill="FFFFFF" w:themeFill="background1"/>
      </w:pPr>
      <w:bookmarkStart w:id="393" w:name="_Toc155960346"/>
      <w:r>
        <w:t>219. artikulua. Hobariak.</w:t>
      </w:r>
      <w:bookmarkEnd w:id="393"/>
    </w:p>
    <w:p w14:paraId="2FBD027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Aurreko artikuluan oinarrituta kalkulatutako kuotei hobari hauek aplikatuko zaizkie, eta metatu egin ahal izango dira:</w:t>
      </w:r>
    </w:p>
    <w:p w14:paraId="01143A9E"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a) kuotaren % 10, enpresa txiki eta ertainei (Batzordearen 2003ko maiatzaren 6ko 2003/361/EE Gomendioko definizioaren arabera).</w:t>
      </w:r>
    </w:p>
    <w:p w14:paraId="00197966"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b) kuotaren % 20, mikroenpresei (Batzordearen 2003ko maiatzaren 6ko 2003/361/EE Gomendioko definizioaren arabera).</w:t>
      </w:r>
    </w:p>
    <w:p w14:paraId="6C52E1CB"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c) kuotaren % 50, subjektu pasiboek Europako EMAS erregistroan inskribatuta daudela egiaztatzen badute.</w:t>
      </w:r>
    </w:p>
    <w:p w14:paraId="42AD26B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Aurreko apartatuan ezarritako hobariren bat aplikatzeko baldintzak betetzen dituzten subjektu pasiboek baldintza horiek betetzen dituztela dioen erantzukizunpeko adierazpen bat aurkeztu beharko dute prozedura hasteko eskaerarekin batera.</w:t>
      </w:r>
    </w:p>
    <w:p w14:paraId="07B3E2FA" w14:textId="77777777" w:rsidR="00074C98" w:rsidRPr="009D0202" w:rsidRDefault="00074C98" w:rsidP="00074C98">
      <w:pPr>
        <w:pStyle w:val="Ttulo3"/>
        <w:shd w:val="clear" w:color="auto" w:fill="FFFFFF" w:themeFill="background1"/>
      </w:pPr>
      <w:bookmarkStart w:id="394" w:name="_Toc155960347"/>
      <w:r>
        <w:t>220. artikulua. Tasa likidatzea.</w:t>
      </w:r>
      <w:bookmarkEnd w:id="394"/>
    </w:p>
    <w:p w14:paraId="1B173AC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1. Subjektu pasiboek dagokion jarduketa eskatzen duten unean zehaztu eta ordaindu beharko dute tributu-zorra, </w:t>
      </w:r>
      <w:proofErr w:type="spellStart"/>
      <w:r>
        <w:rPr>
          <w:rFonts w:ascii="Arial" w:hAnsi="Arial"/>
          <w:sz w:val="21"/>
        </w:rPr>
        <w:t>autolikidazioaren</w:t>
      </w:r>
      <w:proofErr w:type="spellEnd"/>
      <w:r>
        <w:rPr>
          <w:rFonts w:ascii="Arial" w:hAnsi="Arial"/>
          <w:sz w:val="21"/>
        </w:rPr>
        <w:t xml:space="preserve"> bitartez.</w:t>
      </w:r>
    </w:p>
    <w:p w14:paraId="6536D9B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Hala ere, lurzoruaren kalitatearen deklarazioaren prozeduretan, ingurumenaren arloan eskumenak dituen organoak erabakiko du tasa zenbatekoa den, eta prozedura amaitzen duen ebazpena egindakoan likidatuko da tasa.</w:t>
      </w:r>
    </w:p>
    <w:p w14:paraId="044AC06F" w14:textId="77777777" w:rsidR="00074C98" w:rsidRPr="009D0202" w:rsidRDefault="00074C98" w:rsidP="00074C98">
      <w:pPr>
        <w:shd w:val="clear" w:color="auto" w:fill="FFFFFF" w:themeFill="background1"/>
        <w:rPr>
          <w:rFonts w:ascii="Arial" w:hAnsi="Arial" w:cs="Arial"/>
          <w:b/>
          <w:bCs/>
          <w:sz w:val="21"/>
          <w:szCs w:val="21"/>
        </w:rPr>
      </w:pPr>
      <w:r>
        <w:br w:type="page"/>
      </w:r>
    </w:p>
    <w:p w14:paraId="42C52755" w14:textId="77777777" w:rsidR="00074C98" w:rsidRPr="009D0202" w:rsidRDefault="00074C98" w:rsidP="00074C98">
      <w:pPr>
        <w:pStyle w:val="Ttulo2"/>
        <w:shd w:val="clear" w:color="auto" w:fill="FFFFFF" w:themeFill="background1"/>
      </w:pPr>
      <w:bookmarkStart w:id="395" w:name="_Toc155960348"/>
      <w:r>
        <w:lastRenderedPageBreak/>
        <w:t>X. TITULUA. GARRAIO-, KONTSUMO- ETA MERKATARITZA-ARLOETAKO TASAK</w:t>
      </w:r>
      <w:bookmarkEnd w:id="395"/>
    </w:p>
    <w:p w14:paraId="2082CCE2" w14:textId="77777777" w:rsidR="00074C98" w:rsidRPr="009D0202" w:rsidRDefault="00074C98" w:rsidP="00074C98">
      <w:pPr>
        <w:pStyle w:val="Ttulo2"/>
        <w:shd w:val="clear" w:color="auto" w:fill="FFFFFF" w:themeFill="background1"/>
      </w:pPr>
      <w:bookmarkStart w:id="396" w:name="_Toc155960349"/>
      <w:r>
        <w:t xml:space="preserve">I. KAPITULUA. PORTUKO TASAK </w:t>
      </w:r>
      <w:bookmarkEnd w:id="396"/>
    </w:p>
    <w:p w14:paraId="54FACE3F" w14:textId="77777777" w:rsidR="00074C98" w:rsidRPr="009D0202" w:rsidRDefault="00074C98" w:rsidP="00074C98">
      <w:pPr>
        <w:pStyle w:val="Ttulo3"/>
        <w:shd w:val="clear" w:color="auto" w:fill="FFFFFF" w:themeFill="background1"/>
      </w:pPr>
      <w:bookmarkStart w:id="397" w:name="_Toc473955489"/>
      <w:bookmarkStart w:id="398" w:name="_Toc155960350"/>
      <w:bookmarkEnd w:id="381"/>
      <w:r>
        <w:t>221. artikulua. T-1 tasa. Itsasontziak.</w:t>
      </w:r>
      <w:bookmarkEnd w:id="397"/>
      <w:bookmarkEnd w:id="398"/>
    </w:p>
    <w:p w14:paraId="34C7200D"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bookmarkStart w:id="399" w:name="_Toc473955490"/>
      <w:r>
        <w:rPr>
          <w:rFonts w:ascii="Arial" w:hAnsi="Arial"/>
          <w:sz w:val="21"/>
        </w:rPr>
        <w:t>1.</w:t>
      </w:r>
      <w:r>
        <w:rPr>
          <w:rFonts w:ascii="Arial" w:hAnsi="Arial"/>
          <w:sz w:val="21"/>
        </w:rPr>
        <w:tab/>
        <w:t xml:space="preserve">Tasa honen zerga-egitatea da itsasontziek portuko zerbitzuguneko urak eta itsas seinaleen eta balizen instalazioak baliatzea, eta itsasotik portura iristeko eta esleitu zaien atrakaleku, amarraleku edo </w:t>
      </w:r>
      <w:proofErr w:type="spellStart"/>
      <w:r>
        <w:rPr>
          <w:rFonts w:ascii="Arial" w:hAnsi="Arial"/>
          <w:sz w:val="21"/>
        </w:rPr>
        <w:t>ainguralekuan</w:t>
      </w:r>
      <w:proofErr w:type="spellEnd"/>
      <w:r>
        <w:rPr>
          <w:rFonts w:ascii="Arial" w:hAnsi="Arial"/>
          <w:sz w:val="21"/>
        </w:rPr>
        <w:t xml:space="preserve"> egoteko portuko obrak eta instalazio finkoak erabiltzea.</w:t>
      </w:r>
    </w:p>
    <w:p w14:paraId="56257268"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2.</w:t>
      </w:r>
      <w:r>
        <w:rPr>
          <w:rFonts w:ascii="Arial" w:hAnsi="Arial"/>
          <w:sz w:val="21"/>
        </w:rPr>
        <w:tab/>
        <w:t>Tasaren subjektu pasibo zergadun solidarioak izango dira itsasontziaren enpresa armadorea eta ontzi-konpainia.</w:t>
      </w:r>
    </w:p>
    <w:p w14:paraId="75A2D7E5"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Itsasontzia kontsignatuta badago, ordezko subjektu pasiboa izango da itsasontziaren enpresa kontsignatarioa.</w:t>
      </w:r>
    </w:p>
    <w:p w14:paraId="03415D69"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 xml:space="preserve">Emakida edo baimen bidez utzitako kaietan, </w:t>
      </w:r>
      <w:proofErr w:type="spellStart"/>
      <w:r>
        <w:rPr>
          <w:rFonts w:ascii="Arial" w:hAnsi="Arial"/>
          <w:sz w:val="21"/>
        </w:rPr>
        <w:t>pantalanetan</w:t>
      </w:r>
      <w:proofErr w:type="spellEnd"/>
      <w:r>
        <w:rPr>
          <w:rFonts w:ascii="Arial" w:hAnsi="Arial"/>
          <w:sz w:val="21"/>
        </w:rPr>
        <w:t xml:space="preserve"> eta </w:t>
      </w:r>
      <w:proofErr w:type="spellStart"/>
      <w:r>
        <w:rPr>
          <w:rFonts w:ascii="Arial" w:hAnsi="Arial"/>
          <w:sz w:val="21"/>
        </w:rPr>
        <w:t>atrakatzeko</w:t>
      </w:r>
      <w:proofErr w:type="spellEnd"/>
      <w:r>
        <w:rPr>
          <w:rFonts w:ascii="Arial" w:hAnsi="Arial"/>
          <w:sz w:val="21"/>
        </w:rPr>
        <w:t xml:space="preserve"> portu-instalazioetan, emakidaduna edo baimenduna izango da ordezko subjektu pasiboa.</w:t>
      </w:r>
    </w:p>
    <w:p w14:paraId="7DA94A4D"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 xml:space="preserve">Manu honetan izendatutako ordezko subjektu pasibo guztiak </w:t>
      </w:r>
      <w:proofErr w:type="spellStart"/>
      <w:r>
        <w:rPr>
          <w:rFonts w:ascii="Arial" w:hAnsi="Arial"/>
          <w:sz w:val="21"/>
        </w:rPr>
        <w:t>solidarioki</w:t>
      </w:r>
      <w:proofErr w:type="spellEnd"/>
      <w:r>
        <w:rPr>
          <w:rFonts w:ascii="Arial" w:hAnsi="Arial"/>
          <w:sz w:val="21"/>
        </w:rPr>
        <w:t xml:space="preserve"> behartuta geratuko dira tributu-betebeharretik ondorioztatzen diren prestazio materialak eta formalak betetzera; nolanahi ere, Portuko Administrazioak, lehenengo, emakidaren edo baimenaren titularrarengana jotzea izango du. Ordezko subjektu pasiboek beren betebeharrak konplitu ezean —bereziki tasa ordaindu ezean—, Portuko Administrazioak subjektu pasibo zergadunei </w:t>
      </w:r>
      <w:proofErr w:type="spellStart"/>
      <w:r>
        <w:rPr>
          <w:rFonts w:ascii="Arial" w:hAnsi="Arial"/>
          <w:sz w:val="21"/>
        </w:rPr>
        <w:t>exijitu</w:t>
      </w:r>
      <w:proofErr w:type="spellEnd"/>
      <w:r>
        <w:rPr>
          <w:rFonts w:ascii="Arial" w:hAnsi="Arial"/>
          <w:sz w:val="21"/>
        </w:rPr>
        <w:t xml:space="preserve"> ahal izango die betebehar horiek betetzeko.</w:t>
      </w:r>
    </w:p>
    <w:p w14:paraId="62945EE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 xml:space="preserve">3. </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itsasontzia portuko zerbitzuguneko uretan sartzen denean izango da, kontuan hartu gabe </w:t>
      </w:r>
      <w:proofErr w:type="spellStart"/>
      <w:r>
        <w:rPr>
          <w:rFonts w:ascii="Arial" w:hAnsi="Arial"/>
          <w:sz w:val="21"/>
        </w:rPr>
        <w:t>atrakatu</w:t>
      </w:r>
      <w:proofErr w:type="spellEnd"/>
      <w:r>
        <w:rPr>
          <w:rFonts w:ascii="Arial" w:hAnsi="Arial"/>
          <w:sz w:val="21"/>
        </w:rPr>
        <w:t xml:space="preserve"> duen edo </w:t>
      </w:r>
      <w:proofErr w:type="spellStart"/>
      <w:r>
        <w:rPr>
          <w:rFonts w:ascii="Arial" w:hAnsi="Arial"/>
          <w:sz w:val="21"/>
        </w:rPr>
        <w:t>ainguraleku</w:t>
      </w:r>
      <w:proofErr w:type="spellEnd"/>
      <w:r>
        <w:rPr>
          <w:rFonts w:ascii="Arial" w:hAnsi="Arial"/>
          <w:sz w:val="21"/>
        </w:rPr>
        <w:t xml:space="preserve"> bat esleitu zaion. Tasaren likidazioa hilabete bakoitza amaitu ondoren egingo da.</w:t>
      </w:r>
    </w:p>
    <w:p w14:paraId="710A19FC"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Tasa honen zerga-oinarria dira erregistroko tonaje gordineko (ETG) unitatea edo frakzioa, eta hiru orduko aldiak edo frakzioak; gehienez ere lau aldi egin ahal izango dira 24 orduko epe bakoitzeko.</w:t>
      </w:r>
    </w:p>
    <w:p w14:paraId="2B93D6B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Hauek dira tasaren kuotak:</w:t>
      </w:r>
    </w:p>
    <w:p w14:paraId="61A172E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w:t>
      </w:r>
      <w:r>
        <w:rPr>
          <w:rFonts w:ascii="Arial" w:hAnsi="Arial"/>
          <w:sz w:val="21"/>
          <w:vertAlign w:val="superscript"/>
        </w:rPr>
        <w:t xml:space="preserve"> </w:t>
      </w:r>
      <w:r>
        <w:rPr>
          <w:rFonts w:ascii="Arial" w:hAnsi="Arial"/>
          <w:sz w:val="21"/>
        </w:rPr>
        <w:t>Oro har:</w:t>
      </w:r>
    </w:p>
    <w:p w14:paraId="09C25094" w14:textId="77777777" w:rsidR="00074C98" w:rsidRPr="00E46893" w:rsidRDefault="00074C98" w:rsidP="00074C98">
      <w:pPr>
        <w:shd w:val="clear" w:color="auto" w:fill="FFFFFF" w:themeFill="background1"/>
        <w:spacing w:after="120"/>
        <w:jc w:val="both"/>
        <w:rPr>
          <w:rFonts w:ascii="Arial" w:hAnsi="Arial"/>
          <w:sz w:val="21"/>
        </w:rPr>
      </w:pPr>
      <w:r w:rsidRPr="00E46893">
        <w:rPr>
          <w:rFonts w:ascii="Arial" w:hAnsi="Arial"/>
          <w:sz w:val="21"/>
        </w:rPr>
        <w:t xml:space="preserve">Itsasontziak </w:t>
      </w:r>
      <w:bookmarkStart w:id="400" w:name="OLE_LINK1"/>
      <w:bookmarkStart w:id="401" w:name="OLE_LINK2"/>
      <w:r w:rsidRPr="00E46893">
        <w:rPr>
          <w:rFonts w:ascii="Arial" w:hAnsi="Arial"/>
          <w:sz w:val="21"/>
        </w:rPr>
        <w:t xml:space="preserve">0,054968 </w:t>
      </w:r>
      <w:bookmarkEnd w:id="400"/>
      <w:bookmarkEnd w:id="401"/>
      <w:r w:rsidRPr="00E46893">
        <w:rPr>
          <w:rFonts w:ascii="Arial" w:hAnsi="Arial"/>
          <w:sz w:val="21"/>
        </w:rPr>
        <w:t>euro ordaindu behar du erregistroko tonaje gordineko (ETG) unitateko edo haren frakzioko, hiru orduko aldi edo frakzio bakoitzeko; gehienez ere lau aldi egin daitezke 24 orduko epe bakoitzeko.</w:t>
      </w:r>
      <w:r>
        <w:rPr>
          <w:rFonts w:ascii="Arial" w:hAnsi="Arial"/>
          <w:sz w:val="21"/>
        </w:rPr>
        <w:t xml:space="preserve"> </w:t>
      </w:r>
    </w:p>
    <w:p w14:paraId="7E9A01D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Nahitaez porturatu behar izan duten itsasontziei kuota orokorraren % 50eko murrizketa aplikatuko zaie.</w:t>
      </w:r>
    </w:p>
    <w:p w14:paraId="7546CC7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Urte naturalean hamabi bider baino gehiagotan porturatzen diren itsasontziei murrizketa hauek aplikatuko zaizkie:</w:t>
      </w:r>
    </w:p>
    <w:p w14:paraId="381F9048"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w:t>
      </w:r>
      <w:r>
        <w:rPr>
          <w:rFonts w:ascii="Arial" w:hAnsi="Arial"/>
          <w:sz w:val="21"/>
        </w:rPr>
        <w:tab/>
        <w:t>13. porturatzetik 24.era arte: kuota orokorraren % 15.</w:t>
      </w:r>
    </w:p>
    <w:p w14:paraId="2DEEEEE7" w14:textId="77777777" w:rsidR="00074C98" w:rsidRPr="009D0202" w:rsidRDefault="00074C98" w:rsidP="00074C98">
      <w:pPr>
        <w:pStyle w:val="Prrafodelista"/>
        <w:numPr>
          <w:ilvl w:val="0"/>
          <w:numId w:val="18"/>
        </w:numPr>
        <w:shd w:val="clear" w:color="auto" w:fill="FFFFFF" w:themeFill="background1"/>
        <w:spacing w:after="120"/>
        <w:ind w:left="851" w:hanging="284"/>
        <w:jc w:val="both"/>
        <w:rPr>
          <w:rFonts w:ascii="Arial" w:hAnsi="Arial" w:cs="Arial"/>
          <w:sz w:val="21"/>
          <w:szCs w:val="21"/>
        </w:rPr>
      </w:pPr>
      <w:r>
        <w:rPr>
          <w:rFonts w:ascii="Arial" w:hAnsi="Arial"/>
          <w:sz w:val="21"/>
        </w:rPr>
        <w:t>25. porturatzetik 40.era arte: kuota orokorraren % 30.</w:t>
      </w:r>
    </w:p>
    <w:p w14:paraId="424FD81A"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w:t>
      </w:r>
      <w:r>
        <w:rPr>
          <w:rFonts w:ascii="Arial" w:hAnsi="Arial"/>
          <w:sz w:val="21"/>
        </w:rPr>
        <w:tab/>
        <w:t>41. porturatzean eta hurrengoetan: kuota orokorraren % 50.</w:t>
      </w:r>
    </w:p>
    <w:p w14:paraId="0C22428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5.3. Nabigazio-linea erregularretako itsasontziei murrizketa hauek aplikatuko zaizkie, baldin eta erregular izatearen kalifikazioa urte bakoitzaren urtarrilaren 1a baino lehen dokumentatzen eta baimentzen bada Portuko Administrazioan:</w:t>
      </w:r>
    </w:p>
    <w:p w14:paraId="195EE9CC"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 13. porturatzetik 24.era arte: kuota orokorraren % 10.</w:t>
      </w:r>
    </w:p>
    <w:p w14:paraId="693BE5CA"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 25. porturatzetik 50.era arte: kuota orokorraren % 20.</w:t>
      </w:r>
    </w:p>
    <w:p w14:paraId="39EB5671"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 51. porturatzetik aurrera: kuota orokorraren % 30.</w:t>
      </w:r>
    </w:p>
    <w:p w14:paraId="146001A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5.4. Itsas bidaia turistikoak egiten dituzten bidaiari-itsasontziei kuota orokorraren % 30eko murrizketa aplikatuko zaie.</w:t>
      </w:r>
    </w:p>
    <w:p w14:paraId="422BF38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5.5. Jardunik gabeko itsasontziei kuota orokorraren % 50eko murrizketa ezarriko zaie. Ondorio horietarako, jardunik gabeko itsasontzitzat joko dira dotazio gisa zaintza-langileak baino ez dituztenak, eta eraikitzen, konpontzen edo desegiten ari diren itsasontziak edo desegiteko zain daudenak, egoera hori egiaztatuta badago.</w:t>
      </w:r>
    </w:p>
    <w:p w14:paraId="2B2B558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Jardunik gabeko itsasontziaren egonaldia bi hilabetekoa baino luzeagoa bada, ez du murrizketarik izateko eskubiderik izango.</w:t>
      </w:r>
    </w:p>
    <w:p w14:paraId="387D8FD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Lau hilabetez jardunik gabe egon ondoren, kuotek hileko % 5eko gehikuntza metagarria izango dute.</w:t>
      </w:r>
    </w:p>
    <w:p w14:paraId="4404C70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5.6.</w:t>
      </w:r>
      <w:r>
        <w:rPr>
          <w:rFonts w:ascii="Arial" w:hAnsi="Arial"/>
          <w:sz w:val="21"/>
          <w:vertAlign w:val="superscript"/>
        </w:rPr>
        <w:t xml:space="preserve"> </w:t>
      </w:r>
      <w:r>
        <w:rPr>
          <w:rFonts w:ascii="Arial" w:hAnsi="Arial"/>
          <w:sz w:val="21"/>
        </w:rPr>
        <w:t xml:space="preserve">Bidaiari-itsasontziak izan ez eta barneko, badiako edo tokiko trafikorako erabiltzen diren itsasontziei, portuetan basea duten atoiontziei, dragei, tanga-ontziei, </w:t>
      </w:r>
      <w:proofErr w:type="spellStart"/>
      <w:r>
        <w:rPr>
          <w:rFonts w:ascii="Arial" w:hAnsi="Arial"/>
          <w:sz w:val="21"/>
        </w:rPr>
        <w:t>gangilei</w:t>
      </w:r>
      <w:proofErr w:type="spellEnd"/>
      <w:r>
        <w:rPr>
          <w:rFonts w:ascii="Arial" w:hAnsi="Arial"/>
          <w:sz w:val="21"/>
        </w:rPr>
        <w:t>, gabarrei, pontoiei eta antzeko makinei kuota orokorraren % 75eko murrizketa aplikatuko zaie.</w:t>
      </w:r>
    </w:p>
    <w:p w14:paraId="06537AA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5.7. Bandaz banda jarrita dauden itsasontziei —dela kaian saiheska </w:t>
      </w:r>
      <w:proofErr w:type="spellStart"/>
      <w:r>
        <w:rPr>
          <w:rFonts w:ascii="Arial" w:hAnsi="Arial"/>
          <w:sz w:val="21"/>
        </w:rPr>
        <w:t>atrakaturiko</w:t>
      </w:r>
      <w:proofErr w:type="spellEnd"/>
      <w:r>
        <w:rPr>
          <w:rFonts w:ascii="Arial" w:hAnsi="Arial"/>
          <w:sz w:val="21"/>
        </w:rPr>
        <w:t xml:space="preserve"> beste baten alboan, dela bandaz banda jarrita dauden beste itsasontzi batzuen alboan— kuota orokorraren % 50eko murrizketa aplikatuko zaie.</w:t>
      </w:r>
    </w:p>
    <w:p w14:paraId="4B9469B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Kaian puntatik </w:t>
      </w:r>
      <w:proofErr w:type="spellStart"/>
      <w:r>
        <w:rPr>
          <w:rFonts w:ascii="Arial" w:hAnsi="Arial"/>
          <w:sz w:val="21"/>
        </w:rPr>
        <w:t>atrakatutako</w:t>
      </w:r>
      <w:proofErr w:type="spellEnd"/>
      <w:r>
        <w:rPr>
          <w:rFonts w:ascii="Arial" w:hAnsi="Arial"/>
          <w:sz w:val="21"/>
        </w:rPr>
        <w:t xml:space="preserve"> itsasontziei eta zerbitzuko buiei amarratutakoei kuota orokorraren % 50eko murrizketa aplikatuko zaie.</w:t>
      </w:r>
    </w:p>
    <w:p w14:paraId="17A7D17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5.8. </w:t>
      </w:r>
      <w:proofErr w:type="spellStart"/>
      <w:r>
        <w:rPr>
          <w:rFonts w:ascii="Arial" w:hAnsi="Arial"/>
          <w:sz w:val="21"/>
        </w:rPr>
        <w:t>Desatrakatzeko</w:t>
      </w:r>
      <w:proofErr w:type="spellEnd"/>
      <w:r>
        <w:rPr>
          <w:rFonts w:ascii="Arial" w:hAnsi="Arial"/>
          <w:sz w:val="21"/>
        </w:rPr>
        <w:t xml:space="preserve"> edo atrakalekuz aldatzeko agindua jaso duen itsasontziak maniobra horiek atzeratzen baditu, agintaritza eskudunak ezartzen dizkion zehapenez gain —halakorik bada—, beste zenbateko hauek ere ordaindu beharko ditu:</w:t>
      </w:r>
    </w:p>
    <w:p w14:paraId="1C1CA3F8"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w:t>
      </w:r>
      <w:r>
        <w:rPr>
          <w:rFonts w:ascii="Arial" w:hAnsi="Arial"/>
          <w:sz w:val="21"/>
        </w:rPr>
        <w:tab/>
        <w:t>Lehenengo bi orduetako bakoitzagatik edo frakzioagatik: hogeita lau orduko kuotari dagokion zenbatekoa.</w:t>
      </w:r>
    </w:p>
    <w:p w14:paraId="11CB28BA"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w:t>
      </w:r>
      <w:r>
        <w:rPr>
          <w:rFonts w:ascii="Arial" w:hAnsi="Arial"/>
          <w:sz w:val="21"/>
        </w:rPr>
        <w:tab/>
        <w:t>Gainerako ordu bakoitzagatik: hogeita lau orduko kuotari dagokion zenbatekoa halako bost.</w:t>
      </w:r>
    </w:p>
    <w:p w14:paraId="39E633E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5.9. Edozein arrazoi dela-eta itsasontzi batek baimenik gabe </w:t>
      </w:r>
      <w:proofErr w:type="spellStart"/>
      <w:r>
        <w:rPr>
          <w:rFonts w:ascii="Arial" w:hAnsi="Arial"/>
          <w:sz w:val="21"/>
        </w:rPr>
        <w:t>atrakatzen</w:t>
      </w:r>
      <w:proofErr w:type="spellEnd"/>
      <w:r>
        <w:rPr>
          <w:rFonts w:ascii="Arial" w:hAnsi="Arial"/>
          <w:sz w:val="21"/>
        </w:rPr>
        <w:t xml:space="preserve"> badu, aurreko </w:t>
      </w:r>
      <w:proofErr w:type="spellStart"/>
      <w:r>
        <w:rPr>
          <w:rFonts w:ascii="Arial" w:hAnsi="Arial"/>
          <w:sz w:val="21"/>
        </w:rPr>
        <w:t>azpiapartatuan</w:t>
      </w:r>
      <w:proofErr w:type="spellEnd"/>
      <w:r>
        <w:rPr>
          <w:rFonts w:ascii="Arial" w:hAnsi="Arial"/>
          <w:sz w:val="21"/>
        </w:rPr>
        <w:t xml:space="preserve"> adierazitako kuota berbera ordaindu beharko du; horrek, hala ere, ez dio eskubiderik emango han irauteko, eta </w:t>
      </w:r>
      <w:proofErr w:type="spellStart"/>
      <w:r>
        <w:rPr>
          <w:rFonts w:ascii="Arial" w:hAnsi="Arial"/>
          <w:sz w:val="21"/>
        </w:rPr>
        <w:t>desatrakatu</w:t>
      </w:r>
      <w:proofErr w:type="spellEnd"/>
      <w:r>
        <w:rPr>
          <w:rFonts w:ascii="Arial" w:hAnsi="Arial"/>
          <w:sz w:val="21"/>
        </w:rPr>
        <w:t xml:space="preserve"> egin beharko du hala agintzen diotenean, baita zehapenak ordaindu ere, izan duen jokabideari hala badagokio.</w:t>
      </w:r>
    </w:p>
    <w:p w14:paraId="4F62C21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5.10. Ostiraleko 20:00etatik asteleheneko 08:00ak arte (biak barne) </w:t>
      </w:r>
      <w:proofErr w:type="spellStart"/>
      <w:r>
        <w:rPr>
          <w:rFonts w:ascii="Arial" w:hAnsi="Arial"/>
          <w:sz w:val="21"/>
        </w:rPr>
        <w:t>atrakatzen</w:t>
      </w:r>
      <w:proofErr w:type="spellEnd"/>
      <w:r>
        <w:rPr>
          <w:rFonts w:ascii="Arial" w:hAnsi="Arial"/>
          <w:sz w:val="21"/>
        </w:rPr>
        <w:t xml:space="preserve"> duten itsasontziei eta jai-bezperako 20:00etatik jai ondoko egun balioduneko 08:00ak arte (biak barne) </w:t>
      </w:r>
      <w:proofErr w:type="spellStart"/>
      <w:r>
        <w:rPr>
          <w:rFonts w:ascii="Arial" w:hAnsi="Arial"/>
          <w:sz w:val="21"/>
        </w:rPr>
        <w:t>atrakatzen</w:t>
      </w:r>
      <w:proofErr w:type="spellEnd"/>
      <w:r>
        <w:rPr>
          <w:rFonts w:ascii="Arial" w:hAnsi="Arial"/>
          <w:sz w:val="21"/>
        </w:rPr>
        <w:t xml:space="preserve"> dutenei kuota orokorrari hiru ordurengatik dagokion zenbatekoaren % 35eko murrizketa ezarriko zaie, baldin eta lanaldia jai osteko egunean hastea aurreikusia badute.</w:t>
      </w:r>
    </w:p>
    <w:p w14:paraId="1ABCF90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Murrizketa horri heltzeko nahia Portuko Administrazioari jakinarazi behar zaio idatziz, itsasontzia portuan sartu baino lehen.</w:t>
      </w:r>
    </w:p>
    <w:p w14:paraId="5EA92627" w14:textId="77777777" w:rsidR="00074C98" w:rsidRPr="009D0202" w:rsidRDefault="00074C98" w:rsidP="00074C98">
      <w:pPr>
        <w:pStyle w:val="Ttulo3"/>
        <w:shd w:val="clear" w:color="auto" w:fill="FFFFFF" w:themeFill="background1"/>
      </w:pPr>
      <w:bookmarkStart w:id="402" w:name="_Toc155960351"/>
      <w:r>
        <w:t>222. artikulua. T-2 tasa. Bidaiariak.</w:t>
      </w:r>
      <w:bookmarkEnd w:id="399"/>
      <w:bookmarkEnd w:id="402"/>
    </w:p>
    <w:p w14:paraId="1A298601" w14:textId="77777777" w:rsidR="00074C98" w:rsidRPr="009D0202" w:rsidRDefault="00074C98" w:rsidP="00074C98">
      <w:pPr>
        <w:pStyle w:val="Prrafodelista"/>
        <w:numPr>
          <w:ilvl w:val="0"/>
          <w:numId w:val="19"/>
        </w:numPr>
        <w:shd w:val="clear" w:color="auto" w:fill="FFFFFF" w:themeFill="background1"/>
        <w:spacing w:after="120"/>
        <w:ind w:left="284" w:hanging="284"/>
        <w:contextualSpacing w:val="0"/>
        <w:jc w:val="both"/>
        <w:rPr>
          <w:rFonts w:ascii="Arial" w:hAnsi="Arial" w:cs="Arial"/>
          <w:sz w:val="21"/>
          <w:szCs w:val="21"/>
        </w:rPr>
      </w:pPr>
      <w:r>
        <w:rPr>
          <w:rFonts w:ascii="Arial" w:hAnsi="Arial"/>
          <w:sz w:val="21"/>
        </w:rPr>
        <w:t>Tasa honen zerga-egitatea da bidaiariek instalazio hauek erabiltzea: atrakalekuak, lehorreko sarbideak, zirkulazio-bideak eta portuko beste instalazio finko batzuk.</w:t>
      </w:r>
    </w:p>
    <w:p w14:paraId="4606940D" w14:textId="77777777" w:rsidR="00074C98" w:rsidRPr="009D0202" w:rsidRDefault="00074C98" w:rsidP="00074C98">
      <w:pPr>
        <w:pStyle w:val="Prrafodelista"/>
        <w:numPr>
          <w:ilvl w:val="0"/>
          <w:numId w:val="19"/>
        </w:numPr>
        <w:shd w:val="clear" w:color="auto" w:fill="FFFFFF" w:themeFill="background1"/>
        <w:spacing w:after="120"/>
        <w:ind w:left="284" w:hanging="284"/>
        <w:contextualSpacing w:val="0"/>
        <w:jc w:val="both"/>
        <w:rPr>
          <w:rFonts w:ascii="Arial" w:hAnsi="Arial" w:cs="Arial"/>
          <w:sz w:val="21"/>
          <w:szCs w:val="21"/>
        </w:rPr>
      </w:pPr>
      <w:r>
        <w:rPr>
          <w:rFonts w:ascii="Arial" w:hAnsi="Arial"/>
          <w:sz w:val="21"/>
        </w:rPr>
        <w:t>Tasaren subjektu pasibo zergadun solidarioak izango dira itsasontziaren enpresa armadorea eta ontzi-konpainia.</w:t>
      </w:r>
    </w:p>
    <w:p w14:paraId="056A9FB3"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Itsasontzia kontsignatuta badago, ordezko subjektu pasiboa izango da itsasontziaren enpresa kontsignatarioa.</w:t>
      </w:r>
    </w:p>
    <w:p w14:paraId="667D5BDC"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 xml:space="preserve">Manu honetan izendatutako ordezko subjektu pasiboak </w:t>
      </w:r>
      <w:proofErr w:type="spellStart"/>
      <w:r>
        <w:rPr>
          <w:rFonts w:ascii="Arial" w:hAnsi="Arial"/>
          <w:sz w:val="21"/>
        </w:rPr>
        <w:t>solidarioki</w:t>
      </w:r>
      <w:proofErr w:type="spellEnd"/>
      <w:r>
        <w:rPr>
          <w:rFonts w:ascii="Arial" w:hAnsi="Arial"/>
          <w:sz w:val="21"/>
        </w:rPr>
        <w:t xml:space="preserve"> behartuta geratuko dira tributu-betebeharretik ondorioztatzen diren prestazio materialak eta formalak betetzera; nolanahi ere, Portuko Administrazioak, lehenengo, emakidaren edo baimenaren </w:t>
      </w:r>
      <w:r>
        <w:rPr>
          <w:rFonts w:ascii="Arial" w:hAnsi="Arial"/>
          <w:sz w:val="21"/>
        </w:rPr>
        <w:lastRenderedPageBreak/>
        <w:t xml:space="preserve">titularrarengana jotzea izango du. Ordezko subjektu pasiboak bere betebeharrak konplitu ezean —bereziki tasa ordaindu ezean—, Portuko Administrazioak subjektu pasibo zergadunei </w:t>
      </w:r>
      <w:proofErr w:type="spellStart"/>
      <w:r>
        <w:rPr>
          <w:rFonts w:ascii="Arial" w:hAnsi="Arial"/>
          <w:sz w:val="21"/>
        </w:rPr>
        <w:t>exijitu</w:t>
      </w:r>
      <w:proofErr w:type="spellEnd"/>
      <w:r>
        <w:rPr>
          <w:rFonts w:ascii="Arial" w:hAnsi="Arial"/>
          <w:sz w:val="21"/>
        </w:rPr>
        <w:t xml:space="preserve"> ahal izango die betebehar horiek betetzeko.</w:t>
      </w:r>
    </w:p>
    <w:p w14:paraId="7239EBD9"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bidaiariak pasatzeko, ontziratzeko, lehorreratzeko edo portutik iragateko operazioak hasten direnean izango da. Likidazioa hilabete bakoitza amaitu ondoren egingo da.</w:t>
      </w:r>
    </w:p>
    <w:p w14:paraId="3319D75F"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Tasa honen zerga-oinarria dira bidaiari kopurua, bidaiari modalitatea eta trafiko eta operazio motak.</w:t>
      </w:r>
    </w:p>
    <w:p w14:paraId="016834F4"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Hauek dira tasaren kuotak:</w:t>
      </w:r>
    </w:p>
    <w:p w14:paraId="15C4152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5.1. Bidaiari bakoitza (eurotan):</w:t>
      </w:r>
    </w:p>
    <w:p w14:paraId="1E6C994B" w14:textId="77777777" w:rsidR="00074C98" w:rsidRPr="009D0202" w:rsidRDefault="00074C98" w:rsidP="00074C98">
      <w:pPr>
        <w:shd w:val="clear" w:color="auto" w:fill="FFFFFF" w:themeFill="background1"/>
        <w:spacing w:after="120"/>
        <w:ind w:left="6096"/>
        <w:jc w:val="both"/>
        <w:rPr>
          <w:rFonts w:ascii="Arial" w:hAnsi="Arial" w:cs="Arial"/>
          <w:sz w:val="21"/>
          <w:szCs w:val="21"/>
        </w:rPr>
      </w:pPr>
      <w:r>
        <w:rPr>
          <w:rFonts w:ascii="Arial" w:hAnsi="Arial"/>
          <w:sz w:val="21"/>
        </w:rPr>
        <w:t>Bidaiari-kategoria</w:t>
      </w:r>
    </w:p>
    <w:p w14:paraId="47419798" w14:textId="77777777" w:rsidR="00074C98" w:rsidRPr="009D0202" w:rsidRDefault="00074C98" w:rsidP="00074C98">
      <w:pPr>
        <w:shd w:val="clear" w:color="auto" w:fill="FFFFFF" w:themeFill="background1"/>
        <w:tabs>
          <w:tab w:val="right" w:pos="6521"/>
          <w:tab w:val="right" w:pos="7655"/>
          <w:tab w:val="right" w:pos="8789"/>
        </w:tabs>
        <w:spacing w:after="120"/>
        <w:ind w:left="851"/>
        <w:jc w:val="both"/>
        <w:rPr>
          <w:rFonts w:ascii="Arial" w:hAnsi="Arial" w:cs="Arial"/>
          <w:sz w:val="21"/>
          <w:szCs w:val="21"/>
        </w:rPr>
      </w:pPr>
      <w:r>
        <w:rPr>
          <w:rFonts w:ascii="Arial" w:hAnsi="Arial"/>
          <w:sz w:val="21"/>
        </w:rPr>
        <w:t xml:space="preserve">Trafiko mota </w:t>
      </w:r>
      <w:r>
        <w:rPr>
          <w:rFonts w:ascii="Arial" w:hAnsi="Arial"/>
          <w:sz w:val="21"/>
        </w:rPr>
        <w:tab/>
        <w:t xml:space="preserve">III. blokea </w:t>
      </w:r>
      <w:r>
        <w:rPr>
          <w:rFonts w:ascii="Arial" w:hAnsi="Arial"/>
          <w:sz w:val="21"/>
        </w:rPr>
        <w:tab/>
        <w:t xml:space="preserve">II. blokea </w:t>
      </w:r>
      <w:r>
        <w:rPr>
          <w:rFonts w:ascii="Arial" w:hAnsi="Arial"/>
          <w:sz w:val="21"/>
        </w:rPr>
        <w:tab/>
        <w:t>I. blokea</w:t>
      </w:r>
    </w:p>
    <w:p w14:paraId="3A616D09" w14:textId="77777777" w:rsidR="00074C98" w:rsidRPr="009D0202" w:rsidRDefault="00074C98" w:rsidP="00074C98">
      <w:pPr>
        <w:shd w:val="clear" w:color="auto" w:fill="FFFFFF" w:themeFill="background1"/>
        <w:tabs>
          <w:tab w:val="decimal" w:pos="5670"/>
          <w:tab w:val="decimal" w:pos="6946"/>
          <w:tab w:val="decimal" w:pos="8080"/>
        </w:tabs>
        <w:ind w:left="1134"/>
        <w:jc w:val="both"/>
        <w:rPr>
          <w:rFonts w:ascii="Arial" w:hAnsi="Arial" w:cs="Arial"/>
          <w:sz w:val="21"/>
          <w:szCs w:val="21"/>
        </w:rPr>
      </w:pPr>
      <w:r>
        <w:rPr>
          <w:rFonts w:ascii="Arial" w:hAnsi="Arial"/>
          <w:sz w:val="21"/>
        </w:rPr>
        <w:t xml:space="preserve">Badiakoa edo tokikoa </w:t>
      </w:r>
      <w:r>
        <w:rPr>
          <w:rFonts w:ascii="Arial" w:hAnsi="Arial"/>
          <w:sz w:val="21"/>
        </w:rPr>
        <w:tab/>
        <w:t xml:space="preserve">0,032343 </w:t>
      </w:r>
      <w:r>
        <w:rPr>
          <w:rFonts w:ascii="Arial" w:hAnsi="Arial"/>
          <w:sz w:val="21"/>
        </w:rPr>
        <w:tab/>
        <w:t xml:space="preserve">0,064685 </w:t>
      </w:r>
      <w:r>
        <w:rPr>
          <w:rFonts w:ascii="Arial" w:hAnsi="Arial"/>
          <w:sz w:val="21"/>
        </w:rPr>
        <w:tab/>
        <w:t>0,064685</w:t>
      </w:r>
    </w:p>
    <w:p w14:paraId="46A0C717" w14:textId="77777777" w:rsidR="00074C98" w:rsidRPr="009D0202" w:rsidRDefault="00074C98" w:rsidP="00074C98">
      <w:pPr>
        <w:shd w:val="clear" w:color="auto" w:fill="FFFFFF" w:themeFill="background1"/>
        <w:tabs>
          <w:tab w:val="decimal" w:pos="5670"/>
          <w:tab w:val="decimal" w:pos="6946"/>
          <w:tab w:val="decimal" w:pos="8080"/>
        </w:tabs>
        <w:spacing w:after="120"/>
        <w:ind w:left="1134"/>
        <w:jc w:val="both"/>
        <w:rPr>
          <w:rFonts w:ascii="Arial" w:hAnsi="Arial" w:cs="Arial"/>
          <w:sz w:val="21"/>
          <w:szCs w:val="21"/>
        </w:rPr>
      </w:pPr>
      <w:r>
        <w:rPr>
          <w:rFonts w:ascii="Arial" w:hAnsi="Arial"/>
          <w:sz w:val="21"/>
        </w:rPr>
        <w:t xml:space="preserve">Europako edo Europatik kanpoko kabotajea </w:t>
      </w:r>
      <w:r>
        <w:rPr>
          <w:rFonts w:ascii="Arial" w:hAnsi="Arial"/>
          <w:sz w:val="21"/>
        </w:rPr>
        <w:tab/>
        <w:t xml:space="preserve">1,629112 </w:t>
      </w:r>
      <w:r>
        <w:rPr>
          <w:rFonts w:ascii="Arial" w:hAnsi="Arial"/>
          <w:sz w:val="21"/>
        </w:rPr>
        <w:tab/>
        <w:t xml:space="preserve">4,187584 </w:t>
      </w:r>
      <w:r>
        <w:rPr>
          <w:rFonts w:ascii="Arial" w:hAnsi="Arial"/>
          <w:sz w:val="21"/>
        </w:rPr>
        <w:tab/>
        <w:t>7,784752</w:t>
      </w:r>
    </w:p>
    <w:p w14:paraId="2102888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Badiako edo tokiko trafikoan, ontziratzean bakarrik ordainduko da kuota. </w:t>
      </w:r>
    </w:p>
    <w:p w14:paraId="793BC4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Lagun bakarrarentzako edo birentzako kabinetako bidaiariei I. blokeko kuota ezarriko zaie; II. blokekoa, hirurentzako edo gehiagorentzako kabinetan edo aretoko besaulkietan doazenei, eta III. blokekoa, berriz, ontzigaineko bidaiariei.</w:t>
      </w:r>
    </w:p>
    <w:p w14:paraId="04E21A9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Itsas bidaia turistikoen araubideko bidaiariei aurreko taulako kuota ezarriko zaie, % 30eko murrizketarekin.</w:t>
      </w:r>
    </w:p>
    <w:p w14:paraId="7121D7E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5.3. Bidaiari kopurua, bidaiari mota edo trafiko mota modu zehaztugabean emanez gero edo ezkutatuz gero, aurreko taulako kuota halako bi ezarriko zaio gaizki aitortutako edo aitortu gabe utzitako partidari.</w:t>
      </w:r>
    </w:p>
    <w:p w14:paraId="3A64D811" w14:textId="77777777" w:rsidR="00074C98" w:rsidRPr="009D0202" w:rsidRDefault="00074C98" w:rsidP="00074C98">
      <w:pPr>
        <w:pStyle w:val="Ttulo3"/>
        <w:shd w:val="clear" w:color="auto" w:fill="FFFFFF" w:themeFill="background1"/>
      </w:pPr>
      <w:bookmarkStart w:id="403" w:name="_Toc473955491"/>
      <w:bookmarkStart w:id="404" w:name="_Toc155960352"/>
      <w:r>
        <w:t>223. artikulua. T-3 tasa. Salgaiak.</w:t>
      </w:r>
      <w:bookmarkEnd w:id="403"/>
      <w:bookmarkEnd w:id="404"/>
    </w:p>
    <w:p w14:paraId="49C1D686" w14:textId="77777777" w:rsidR="00074C98" w:rsidRPr="009D0202" w:rsidRDefault="00074C98" w:rsidP="00074C98">
      <w:pPr>
        <w:pStyle w:val="Prrafodelista"/>
        <w:numPr>
          <w:ilvl w:val="0"/>
          <w:numId w:val="20"/>
        </w:numPr>
        <w:shd w:val="clear" w:color="auto" w:fill="FFFFFF" w:themeFill="background1"/>
        <w:spacing w:after="120"/>
        <w:ind w:left="284" w:hanging="283"/>
        <w:jc w:val="both"/>
        <w:rPr>
          <w:rFonts w:ascii="Arial" w:hAnsi="Arial" w:cs="Arial"/>
          <w:sz w:val="21"/>
          <w:szCs w:val="21"/>
        </w:rPr>
      </w:pPr>
      <w:bookmarkStart w:id="405" w:name="_Toc473955492"/>
      <w:r>
        <w:rPr>
          <w:rFonts w:ascii="Arial" w:hAnsi="Arial"/>
          <w:sz w:val="21"/>
        </w:rPr>
        <w:t>Tasa honen zerga-egitatea da ontziratzen, lehorreratzen, ontzi batetik bestera aldatzen edo itsasotik edo lehorretik iragaten diren salgaiek instalazio hauek erabiltzea: atrakalekua, itsasontziaren zamalanekin zerikusia duten merkataritza-erabilerako guneak, lehorreko sarbideak, zirkulazio-bideak, manipulazio-guneak (biltegiratzeko edo gordetzeko espazioak izan ezik) eta portuko beste instalazio finko batzuk.</w:t>
      </w:r>
    </w:p>
    <w:p w14:paraId="2C4F9E0F"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Zerga-egitatean sartzen da, halaber, portuko zerbitzugunera lehorretik sartu eta lehorretik ateratzen diren salgaiek —hau da, itsasoa erabiltzen ez dutenek— aipatu diren instalazioak erabiltzea, kasu hauetan izan ezik: helmuga edo jatorria portuko zerbitzugunean kokatutako fabrika-instalazioak, eraldaketa-instalazioak, instalazio logistikoak edo biltegiratzekoak direnean.</w:t>
      </w:r>
    </w:p>
    <w:p w14:paraId="056F74F4" w14:textId="77777777" w:rsidR="00074C98" w:rsidRPr="009D0202" w:rsidRDefault="00074C98" w:rsidP="00074C98">
      <w:pPr>
        <w:shd w:val="clear" w:color="auto" w:fill="FFFFFF" w:themeFill="background1"/>
        <w:spacing w:after="120"/>
        <w:ind w:left="284" w:hanging="283"/>
        <w:jc w:val="both"/>
        <w:rPr>
          <w:rFonts w:ascii="Arial" w:hAnsi="Arial" w:cs="Arial"/>
          <w:sz w:val="21"/>
          <w:szCs w:val="21"/>
        </w:rPr>
      </w:pPr>
      <w:r>
        <w:rPr>
          <w:rFonts w:ascii="Arial" w:hAnsi="Arial"/>
          <w:sz w:val="21"/>
        </w:rPr>
        <w:t>2.</w:t>
      </w:r>
      <w:r>
        <w:rPr>
          <w:rFonts w:ascii="Arial" w:hAnsi="Arial"/>
          <w:sz w:val="21"/>
        </w:rPr>
        <w:tab/>
        <w:t>Hauek dira tasaren subjektu pasiboak:</w:t>
      </w:r>
    </w:p>
    <w:p w14:paraId="1FE65D67"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a)</w:t>
      </w:r>
      <w:r>
        <w:rPr>
          <w:rFonts w:ascii="Arial" w:hAnsi="Arial"/>
          <w:sz w:val="21"/>
        </w:rPr>
        <w:tab/>
        <w:t>Ontziratzen diren, lehorreratzen diren, ontzi batetik bestera aldatzen diren edo itsasoko iragaitzaren araubidean dauden salgaiak izanez gero, enpresa armadorea, ontzi-konpainia eta salgaien jabea izango dira subjektu pasibo zergadun solidarioak.</w:t>
      </w:r>
    </w:p>
    <w:p w14:paraId="639A0B10"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Itsasontzia eta salgaiak kontsignatuta baldin badaude, hauek izango dira ordezko subjektu pasiboak: itsasontziaren enpresa kontsignatarioa eta salgaien ordezkari-lanetan dabilen enpresa kontsignatarioa, bitartekaria edo logistikako operadorea.</w:t>
      </w:r>
    </w:p>
    <w:p w14:paraId="27A74C11" w14:textId="77777777" w:rsidR="00074C98" w:rsidRPr="009D0202" w:rsidRDefault="00074C98" w:rsidP="00074C98">
      <w:pPr>
        <w:shd w:val="clear" w:color="auto" w:fill="FFFFFF" w:themeFill="background1"/>
        <w:tabs>
          <w:tab w:val="num" w:pos="567"/>
        </w:tabs>
        <w:spacing w:after="120"/>
        <w:ind w:left="568" w:hanging="284"/>
        <w:jc w:val="both"/>
        <w:rPr>
          <w:rFonts w:ascii="Arial" w:hAnsi="Arial" w:cs="Arial"/>
          <w:sz w:val="21"/>
          <w:szCs w:val="21"/>
        </w:rPr>
      </w:pPr>
      <w:r>
        <w:rPr>
          <w:rFonts w:ascii="Arial" w:hAnsi="Arial"/>
          <w:sz w:val="21"/>
        </w:rPr>
        <w:t>b)</w:t>
      </w:r>
      <w:r>
        <w:rPr>
          <w:rFonts w:ascii="Arial" w:hAnsi="Arial"/>
          <w:sz w:val="21"/>
        </w:rPr>
        <w:tab/>
        <w:t>Lehorretik iragaten diren salgaiak izanez gero, edo portuko zerbitzugunera sartzeko edo handik ateratzeko itsasoa erabiltzen ez duten salgaiak izanez gero, subjektu pasibo zergadun solidarioak izango dira salgaien jabeak edo, halakorik egonez gero, salgaien ordezkari-lanak egiten dituen enpresa bitartekaria edo logistikako operadorea.</w:t>
      </w:r>
    </w:p>
    <w:p w14:paraId="581DE730"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lastRenderedPageBreak/>
        <w:t>Salgaien helmuga emakida edo baimen bidez emandako instalazio bat baldin bada, ordezko subjektu pasiboa izango da salgaiak bidaltzen edo jasotzen dituen emakidaren edo baimenaren titularra.</w:t>
      </w:r>
    </w:p>
    <w:p w14:paraId="0E3B136D"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 xml:space="preserve">Manu honetan izendatutako ordezko subjektu pasibo guztiak </w:t>
      </w:r>
      <w:proofErr w:type="spellStart"/>
      <w:r>
        <w:rPr>
          <w:rFonts w:ascii="Arial" w:hAnsi="Arial"/>
          <w:sz w:val="21"/>
        </w:rPr>
        <w:t>solidarioki</w:t>
      </w:r>
      <w:proofErr w:type="spellEnd"/>
      <w:r>
        <w:rPr>
          <w:rFonts w:ascii="Arial" w:hAnsi="Arial"/>
          <w:sz w:val="21"/>
        </w:rPr>
        <w:t xml:space="preserve"> behartuta geratuko dira tributu-betebeharretik ondorioztatzen diren prestazio materialak eta formalak betetzera; nolanahi ere, Portuko Administrazioak, lehenengo, emakidaren edo baimenaren titularrarengana jotzea izango du. Ordezko subjektu pasiboek beren betebeharrak konplitu ezean —bereziki tasa ordaindu ezean—, Portuko Administrazioak subjektu pasibo zergadunei </w:t>
      </w:r>
      <w:proofErr w:type="spellStart"/>
      <w:r>
        <w:rPr>
          <w:rFonts w:ascii="Arial" w:hAnsi="Arial"/>
          <w:sz w:val="21"/>
        </w:rPr>
        <w:t>exijitu</w:t>
      </w:r>
      <w:proofErr w:type="spellEnd"/>
      <w:r>
        <w:rPr>
          <w:rFonts w:ascii="Arial" w:hAnsi="Arial"/>
          <w:sz w:val="21"/>
        </w:rPr>
        <w:t xml:space="preserve"> ahal izango die betebehar horiek betetzeko.</w:t>
      </w:r>
    </w:p>
    <w:p w14:paraId="0B650129" w14:textId="77777777" w:rsidR="00074C98" w:rsidRPr="009D0202" w:rsidRDefault="00074C98" w:rsidP="00074C98">
      <w:pPr>
        <w:shd w:val="clear" w:color="auto" w:fill="FFFFFF" w:themeFill="background1"/>
        <w:spacing w:after="120"/>
        <w:ind w:left="284" w:hanging="283"/>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salgaiak portuko zerbitzugunetik pasatzeko operazioak hasten direnean izango da. Likidazioa hilabete bakoitza amaitu ondoren egingo da.</w:t>
      </w:r>
    </w:p>
    <w:p w14:paraId="3CEA3D17" w14:textId="77777777" w:rsidR="00074C98" w:rsidRPr="009D0202" w:rsidRDefault="00074C98" w:rsidP="00074C98">
      <w:pPr>
        <w:shd w:val="clear" w:color="auto" w:fill="FFFFFF" w:themeFill="background1"/>
        <w:spacing w:after="120"/>
        <w:ind w:left="284" w:hanging="283"/>
        <w:jc w:val="both"/>
        <w:rPr>
          <w:rFonts w:ascii="Arial" w:hAnsi="Arial" w:cs="Arial"/>
          <w:sz w:val="21"/>
          <w:szCs w:val="21"/>
        </w:rPr>
      </w:pPr>
      <w:r>
        <w:rPr>
          <w:rFonts w:ascii="Arial" w:hAnsi="Arial"/>
          <w:sz w:val="21"/>
        </w:rPr>
        <w:t>4.</w:t>
      </w:r>
      <w:r>
        <w:rPr>
          <w:rFonts w:ascii="Arial" w:hAnsi="Arial"/>
          <w:sz w:val="21"/>
        </w:rPr>
        <w:tab/>
        <w:t>Tasa honen zerga-oinarria dira salgai mota eta salgaien pisua, trafiko mota eta operazio mota.</w:t>
      </w:r>
    </w:p>
    <w:p w14:paraId="013661DE" w14:textId="77777777" w:rsidR="00074C98" w:rsidRPr="009D0202" w:rsidRDefault="00074C98" w:rsidP="00074C98">
      <w:pPr>
        <w:shd w:val="clear" w:color="auto" w:fill="FFFFFF" w:themeFill="background1"/>
        <w:spacing w:after="120"/>
        <w:ind w:left="284" w:hanging="283"/>
        <w:jc w:val="both"/>
        <w:rPr>
          <w:rFonts w:ascii="Arial" w:hAnsi="Arial" w:cs="Arial"/>
          <w:sz w:val="21"/>
          <w:szCs w:val="21"/>
        </w:rPr>
      </w:pPr>
      <w:r>
        <w:rPr>
          <w:rFonts w:ascii="Arial" w:hAnsi="Arial"/>
          <w:sz w:val="21"/>
        </w:rPr>
        <w:t>5.</w:t>
      </w:r>
      <w:r>
        <w:rPr>
          <w:rFonts w:ascii="Arial" w:hAnsi="Arial"/>
          <w:sz w:val="21"/>
        </w:rPr>
        <w:tab/>
        <w:t>Hauek dira tasaren kuotak:</w:t>
      </w:r>
    </w:p>
    <w:p w14:paraId="1E553234"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5.1. Salgai-partida bakoitzari ezarri beharreko kuotak taula honetan jasotzen dira (eurotan), pisu gordinaren tona metriko edo haren frakzio bakoitzeko eta indarrean dagoen salgaien sailkapenari jarraikiz dagokien multzoaren arabera:</w:t>
      </w:r>
    </w:p>
    <w:p w14:paraId="4573C357" w14:textId="77777777" w:rsidR="00074C98" w:rsidRPr="009D0202" w:rsidRDefault="00074C98" w:rsidP="00074C98">
      <w:pPr>
        <w:shd w:val="clear" w:color="auto" w:fill="FFFFFF" w:themeFill="background1"/>
        <w:tabs>
          <w:tab w:val="right" w:pos="5529"/>
          <w:tab w:val="right" w:pos="6946"/>
          <w:tab w:val="right" w:pos="8505"/>
        </w:tabs>
        <w:spacing w:after="120"/>
        <w:ind w:left="567" w:firstLine="1"/>
        <w:jc w:val="both"/>
        <w:rPr>
          <w:rFonts w:ascii="Arial" w:hAnsi="Arial" w:cs="Arial"/>
          <w:sz w:val="21"/>
          <w:szCs w:val="21"/>
        </w:rPr>
      </w:pPr>
      <w:r>
        <w:rPr>
          <w:rFonts w:ascii="Arial" w:hAnsi="Arial"/>
          <w:sz w:val="21"/>
        </w:rPr>
        <w:t>Salgai multzoa</w:t>
      </w:r>
      <w:r>
        <w:rPr>
          <w:rFonts w:ascii="Arial" w:hAnsi="Arial"/>
          <w:sz w:val="21"/>
        </w:rPr>
        <w:tab/>
        <w:t xml:space="preserve">Tokikoa edo badiakoa </w:t>
      </w:r>
      <w:r>
        <w:rPr>
          <w:rFonts w:ascii="Arial" w:hAnsi="Arial"/>
          <w:sz w:val="21"/>
        </w:rPr>
        <w:tab/>
        <w:t xml:space="preserve">Ontziratzea </w:t>
      </w:r>
      <w:r>
        <w:rPr>
          <w:rFonts w:ascii="Arial" w:hAnsi="Arial"/>
          <w:sz w:val="21"/>
        </w:rPr>
        <w:tab/>
        <w:t>Lehorreratzea</w:t>
      </w:r>
    </w:p>
    <w:p w14:paraId="0519CCC5" w14:textId="77777777" w:rsidR="00074C98" w:rsidRPr="009D0202" w:rsidRDefault="00074C98" w:rsidP="00074C98">
      <w:pPr>
        <w:shd w:val="clear" w:color="auto" w:fill="FFFFFF" w:themeFill="background1"/>
        <w:tabs>
          <w:tab w:val="decimal" w:pos="4536"/>
          <w:tab w:val="decimal" w:pos="6237"/>
          <w:tab w:val="decimal" w:pos="7938"/>
        </w:tabs>
        <w:ind w:left="851"/>
        <w:jc w:val="both"/>
        <w:rPr>
          <w:rFonts w:ascii="Arial" w:hAnsi="Arial" w:cs="Arial"/>
          <w:sz w:val="21"/>
          <w:szCs w:val="21"/>
        </w:rPr>
      </w:pPr>
      <w:r>
        <w:rPr>
          <w:rFonts w:ascii="Arial" w:hAnsi="Arial"/>
          <w:sz w:val="21"/>
        </w:rPr>
        <w:t xml:space="preserve">Lehenengoa </w:t>
      </w:r>
      <w:r>
        <w:rPr>
          <w:rFonts w:ascii="Arial" w:hAnsi="Arial"/>
          <w:sz w:val="21"/>
        </w:rPr>
        <w:tab/>
        <w:t xml:space="preserve">0,133493 </w:t>
      </w:r>
      <w:r>
        <w:rPr>
          <w:rFonts w:ascii="Arial" w:hAnsi="Arial"/>
          <w:sz w:val="21"/>
        </w:rPr>
        <w:tab/>
        <w:t xml:space="preserve">0,455443 </w:t>
      </w:r>
      <w:r>
        <w:rPr>
          <w:rFonts w:ascii="Arial" w:hAnsi="Arial"/>
          <w:sz w:val="21"/>
        </w:rPr>
        <w:tab/>
        <w:t>0,738134</w:t>
      </w:r>
    </w:p>
    <w:p w14:paraId="49D1496E" w14:textId="77777777" w:rsidR="00074C98" w:rsidRPr="009D0202" w:rsidRDefault="00074C98" w:rsidP="00074C98">
      <w:pPr>
        <w:shd w:val="clear" w:color="auto" w:fill="FFFFFF" w:themeFill="background1"/>
        <w:tabs>
          <w:tab w:val="decimal" w:pos="4536"/>
          <w:tab w:val="decimal" w:pos="6237"/>
          <w:tab w:val="decimal" w:pos="7938"/>
        </w:tabs>
        <w:ind w:left="851"/>
        <w:jc w:val="both"/>
        <w:rPr>
          <w:rFonts w:ascii="Arial" w:hAnsi="Arial" w:cs="Arial"/>
          <w:sz w:val="21"/>
          <w:szCs w:val="21"/>
        </w:rPr>
      </w:pPr>
      <w:r>
        <w:rPr>
          <w:rFonts w:ascii="Arial" w:hAnsi="Arial"/>
          <w:sz w:val="21"/>
        </w:rPr>
        <w:t xml:space="preserve">Bigarrena </w:t>
      </w:r>
      <w:r>
        <w:rPr>
          <w:rFonts w:ascii="Arial" w:hAnsi="Arial"/>
          <w:sz w:val="21"/>
        </w:rPr>
        <w:tab/>
        <w:t xml:space="preserve">0,180607 </w:t>
      </w:r>
      <w:r>
        <w:rPr>
          <w:rFonts w:ascii="Arial" w:hAnsi="Arial"/>
          <w:sz w:val="21"/>
        </w:rPr>
        <w:tab/>
        <w:t>0,659609</w:t>
      </w:r>
      <w:r>
        <w:rPr>
          <w:rFonts w:ascii="Arial" w:hAnsi="Arial"/>
          <w:sz w:val="21"/>
        </w:rPr>
        <w:tab/>
        <w:t>1,060089</w:t>
      </w:r>
    </w:p>
    <w:p w14:paraId="7CFACCB6" w14:textId="77777777" w:rsidR="00074C98" w:rsidRPr="009D0202" w:rsidRDefault="00074C98" w:rsidP="00074C98">
      <w:pPr>
        <w:shd w:val="clear" w:color="auto" w:fill="FFFFFF" w:themeFill="background1"/>
        <w:tabs>
          <w:tab w:val="decimal" w:pos="4536"/>
          <w:tab w:val="decimal" w:pos="6237"/>
          <w:tab w:val="decimal" w:pos="7938"/>
        </w:tabs>
        <w:ind w:left="851"/>
        <w:jc w:val="both"/>
        <w:rPr>
          <w:rFonts w:ascii="Arial" w:hAnsi="Arial" w:cs="Arial"/>
          <w:sz w:val="21"/>
          <w:szCs w:val="21"/>
        </w:rPr>
      </w:pPr>
      <w:r>
        <w:rPr>
          <w:rFonts w:ascii="Arial" w:hAnsi="Arial"/>
          <w:sz w:val="21"/>
        </w:rPr>
        <w:t xml:space="preserve">Hirugarrena </w:t>
      </w:r>
      <w:r>
        <w:rPr>
          <w:rFonts w:ascii="Arial" w:hAnsi="Arial"/>
          <w:sz w:val="21"/>
        </w:rPr>
        <w:tab/>
        <w:t>0,266986</w:t>
      </w:r>
      <w:r>
        <w:rPr>
          <w:rFonts w:ascii="Arial" w:hAnsi="Arial"/>
          <w:sz w:val="21"/>
        </w:rPr>
        <w:tab/>
        <w:t>0,981562</w:t>
      </w:r>
      <w:r>
        <w:rPr>
          <w:rFonts w:ascii="Arial" w:hAnsi="Arial"/>
          <w:sz w:val="21"/>
        </w:rPr>
        <w:tab/>
        <w:t>1,570500</w:t>
      </w:r>
    </w:p>
    <w:p w14:paraId="3C8C5475" w14:textId="77777777" w:rsidR="00074C98" w:rsidRPr="009D0202" w:rsidRDefault="00074C98" w:rsidP="00074C98">
      <w:pPr>
        <w:shd w:val="clear" w:color="auto" w:fill="FFFFFF" w:themeFill="background1"/>
        <w:tabs>
          <w:tab w:val="decimal" w:pos="4536"/>
          <w:tab w:val="decimal" w:pos="6237"/>
          <w:tab w:val="decimal" w:pos="7938"/>
        </w:tabs>
        <w:ind w:left="851"/>
        <w:jc w:val="both"/>
        <w:rPr>
          <w:rFonts w:ascii="Arial" w:hAnsi="Arial" w:cs="Arial"/>
          <w:sz w:val="21"/>
          <w:szCs w:val="21"/>
        </w:rPr>
      </w:pPr>
      <w:r>
        <w:rPr>
          <w:rFonts w:ascii="Arial" w:hAnsi="Arial"/>
          <w:sz w:val="21"/>
        </w:rPr>
        <w:t xml:space="preserve">Laugarrena </w:t>
      </w:r>
      <w:r>
        <w:rPr>
          <w:rFonts w:ascii="Arial" w:hAnsi="Arial"/>
          <w:sz w:val="21"/>
        </w:rPr>
        <w:tab/>
        <w:t>0,376919</w:t>
      </w:r>
      <w:r>
        <w:rPr>
          <w:rFonts w:ascii="Arial" w:hAnsi="Arial"/>
          <w:sz w:val="21"/>
        </w:rPr>
        <w:tab/>
        <w:t>1,444858</w:t>
      </w:r>
      <w:r>
        <w:rPr>
          <w:rFonts w:ascii="Arial" w:hAnsi="Arial"/>
          <w:sz w:val="21"/>
        </w:rPr>
        <w:tab/>
        <w:t>2,316485</w:t>
      </w:r>
    </w:p>
    <w:p w14:paraId="6E90ED89" w14:textId="77777777" w:rsidR="00074C98" w:rsidRPr="009D0202" w:rsidRDefault="00074C98" w:rsidP="00074C98">
      <w:pPr>
        <w:shd w:val="clear" w:color="auto" w:fill="FFFFFF" w:themeFill="background1"/>
        <w:tabs>
          <w:tab w:val="decimal" w:pos="4536"/>
          <w:tab w:val="decimal" w:pos="6237"/>
          <w:tab w:val="decimal" w:pos="7938"/>
        </w:tabs>
        <w:spacing w:after="120"/>
        <w:ind w:left="851" w:firstLine="1"/>
        <w:jc w:val="both"/>
        <w:rPr>
          <w:rFonts w:ascii="Arial" w:hAnsi="Arial" w:cs="Arial"/>
          <w:sz w:val="21"/>
          <w:szCs w:val="21"/>
        </w:rPr>
      </w:pPr>
      <w:r>
        <w:rPr>
          <w:rFonts w:ascii="Arial" w:hAnsi="Arial"/>
          <w:sz w:val="21"/>
        </w:rPr>
        <w:t xml:space="preserve">Bosgarrena </w:t>
      </w:r>
      <w:r>
        <w:rPr>
          <w:rFonts w:ascii="Arial" w:hAnsi="Arial"/>
          <w:sz w:val="21"/>
        </w:rPr>
        <w:tab/>
        <w:t>0,533972</w:t>
      </w:r>
      <w:r>
        <w:rPr>
          <w:rFonts w:ascii="Arial" w:hAnsi="Arial"/>
          <w:sz w:val="21"/>
        </w:rPr>
        <w:tab/>
        <w:t xml:space="preserve">1,963125 </w:t>
      </w:r>
      <w:r>
        <w:rPr>
          <w:rFonts w:ascii="Arial" w:hAnsi="Arial"/>
          <w:sz w:val="21"/>
        </w:rPr>
        <w:tab/>
        <w:t>3,140997</w:t>
      </w:r>
    </w:p>
    <w:p w14:paraId="48F5833A"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Salgaien artean, petrolio-produktuak eta haien eratorriak honela sailkatuko dira, T-3 tasa likidatze aldera:</w:t>
      </w:r>
    </w:p>
    <w:p w14:paraId="0DB815A0" w14:textId="77777777" w:rsidR="00074C98" w:rsidRPr="009D0202" w:rsidRDefault="00074C98" w:rsidP="00074C98">
      <w:pPr>
        <w:shd w:val="clear" w:color="auto" w:fill="FFFFFF" w:themeFill="background1"/>
        <w:tabs>
          <w:tab w:val="left" w:pos="851"/>
          <w:tab w:val="left" w:pos="4536"/>
        </w:tabs>
        <w:spacing w:after="120"/>
        <w:ind w:firstLine="1"/>
        <w:jc w:val="both"/>
        <w:rPr>
          <w:rFonts w:ascii="Arial" w:hAnsi="Arial" w:cs="Arial"/>
          <w:sz w:val="21"/>
          <w:szCs w:val="21"/>
        </w:rPr>
      </w:pPr>
      <w:r>
        <w:rPr>
          <w:rFonts w:ascii="Arial" w:hAnsi="Arial"/>
          <w:sz w:val="21"/>
        </w:rPr>
        <w:tab/>
        <w:t xml:space="preserve">Produktua </w:t>
      </w:r>
      <w:r>
        <w:rPr>
          <w:rFonts w:ascii="Arial" w:hAnsi="Arial"/>
          <w:sz w:val="21"/>
        </w:rPr>
        <w:tab/>
      </w:r>
      <w:r>
        <w:rPr>
          <w:rFonts w:ascii="Arial" w:hAnsi="Arial"/>
          <w:sz w:val="21"/>
        </w:rPr>
        <w:tab/>
      </w:r>
      <w:r>
        <w:rPr>
          <w:rFonts w:ascii="Arial" w:hAnsi="Arial"/>
          <w:sz w:val="21"/>
        </w:rPr>
        <w:tab/>
      </w:r>
      <w:r>
        <w:rPr>
          <w:rFonts w:ascii="Arial" w:hAnsi="Arial"/>
          <w:sz w:val="21"/>
        </w:rPr>
        <w:tab/>
        <w:t>Salgai multzoa</w:t>
      </w:r>
    </w:p>
    <w:p w14:paraId="6A224E86" w14:textId="77777777" w:rsidR="00074C98" w:rsidRPr="009D0202" w:rsidRDefault="00074C98" w:rsidP="00074C98">
      <w:pPr>
        <w:shd w:val="clear" w:color="auto" w:fill="FFFFFF" w:themeFill="background1"/>
        <w:tabs>
          <w:tab w:val="left" w:pos="851"/>
          <w:tab w:val="left" w:pos="4536"/>
        </w:tabs>
        <w:jc w:val="both"/>
        <w:rPr>
          <w:rFonts w:ascii="Arial" w:hAnsi="Arial" w:cs="Arial"/>
          <w:sz w:val="21"/>
          <w:szCs w:val="21"/>
        </w:rPr>
      </w:pPr>
      <w:r>
        <w:rPr>
          <w:rFonts w:ascii="Arial" w:hAnsi="Arial"/>
          <w:sz w:val="21"/>
        </w:rPr>
        <w:tab/>
        <w:t xml:space="preserve">Petrolio gordina </w:t>
      </w:r>
      <w:r>
        <w:rPr>
          <w:rFonts w:ascii="Arial" w:hAnsi="Arial"/>
          <w:sz w:val="21"/>
        </w:rPr>
        <w:tab/>
      </w:r>
      <w:r>
        <w:rPr>
          <w:rFonts w:ascii="Arial" w:hAnsi="Arial"/>
          <w:sz w:val="21"/>
        </w:rPr>
        <w:tab/>
      </w:r>
      <w:r>
        <w:rPr>
          <w:rFonts w:ascii="Arial" w:hAnsi="Arial"/>
          <w:sz w:val="21"/>
        </w:rPr>
        <w:tab/>
      </w:r>
      <w:r>
        <w:rPr>
          <w:rFonts w:ascii="Arial" w:hAnsi="Arial"/>
          <w:sz w:val="21"/>
        </w:rPr>
        <w:tab/>
        <w:t>Lehenengoa</w:t>
      </w:r>
    </w:p>
    <w:p w14:paraId="412B5BBF" w14:textId="77777777" w:rsidR="00074C98" w:rsidRPr="009D0202" w:rsidRDefault="00074C98" w:rsidP="00074C98">
      <w:pPr>
        <w:shd w:val="clear" w:color="auto" w:fill="FFFFFF" w:themeFill="background1"/>
        <w:tabs>
          <w:tab w:val="left" w:pos="851"/>
          <w:tab w:val="left" w:pos="4536"/>
        </w:tabs>
        <w:jc w:val="both"/>
        <w:rPr>
          <w:rFonts w:ascii="Arial" w:hAnsi="Arial" w:cs="Arial"/>
          <w:sz w:val="21"/>
          <w:szCs w:val="21"/>
        </w:rPr>
      </w:pPr>
      <w:r>
        <w:rPr>
          <w:rFonts w:ascii="Arial" w:hAnsi="Arial"/>
          <w:sz w:val="21"/>
        </w:rPr>
        <w:tab/>
        <w:t xml:space="preserve">Gasolioa eta fuel-olioa </w:t>
      </w:r>
      <w:r>
        <w:rPr>
          <w:rFonts w:ascii="Arial" w:hAnsi="Arial"/>
          <w:sz w:val="21"/>
        </w:rPr>
        <w:tab/>
      </w:r>
      <w:r>
        <w:rPr>
          <w:rFonts w:ascii="Arial" w:hAnsi="Arial"/>
          <w:sz w:val="21"/>
        </w:rPr>
        <w:tab/>
      </w:r>
      <w:r>
        <w:rPr>
          <w:rFonts w:ascii="Arial" w:hAnsi="Arial"/>
          <w:sz w:val="21"/>
        </w:rPr>
        <w:tab/>
      </w:r>
      <w:r>
        <w:rPr>
          <w:rFonts w:ascii="Arial" w:hAnsi="Arial"/>
          <w:sz w:val="21"/>
        </w:rPr>
        <w:tab/>
        <w:t>Bigarrena</w:t>
      </w:r>
    </w:p>
    <w:p w14:paraId="376B8BE6" w14:textId="77777777" w:rsidR="00074C98" w:rsidRPr="009D0202" w:rsidRDefault="00074C98" w:rsidP="00074C98">
      <w:pPr>
        <w:shd w:val="clear" w:color="auto" w:fill="FFFFFF" w:themeFill="background1"/>
        <w:tabs>
          <w:tab w:val="left" w:pos="851"/>
          <w:tab w:val="left" w:pos="4536"/>
        </w:tabs>
        <w:jc w:val="both"/>
        <w:rPr>
          <w:rFonts w:ascii="Arial" w:hAnsi="Arial" w:cs="Arial"/>
          <w:sz w:val="21"/>
          <w:szCs w:val="21"/>
        </w:rPr>
      </w:pPr>
      <w:r>
        <w:rPr>
          <w:rFonts w:ascii="Arial" w:hAnsi="Arial"/>
          <w:sz w:val="21"/>
        </w:rPr>
        <w:tab/>
        <w:t xml:space="preserve">Asfaltoa, mundruna eta petroliotik ateratako break </w:t>
      </w:r>
      <w:r>
        <w:rPr>
          <w:rFonts w:ascii="Arial" w:hAnsi="Arial"/>
          <w:sz w:val="21"/>
        </w:rPr>
        <w:tab/>
      </w:r>
      <w:r>
        <w:rPr>
          <w:rFonts w:ascii="Arial" w:hAnsi="Arial"/>
          <w:sz w:val="21"/>
        </w:rPr>
        <w:tab/>
        <w:t>Hirugarrena</w:t>
      </w:r>
    </w:p>
    <w:p w14:paraId="33E2C468" w14:textId="77777777" w:rsidR="00074C98" w:rsidRPr="009D0202" w:rsidRDefault="00074C98" w:rsidP="00074C98">
      <w:pPr>
        <w:shd w:val="clear" w:color="auto" w:fill="FFFFFF" w:themeFill="background1"/>
        <w:tabs>
          <w:tab w:val="left" w:pos="851"/>
          <w:tab w:val="left" w:pos="4536"/>
        </w:tabs>
        <w:jc w:val="both"/>
        <w:rPr>
          <w:rFonts w:ascii="Arial" w:hAnsi="Arial" w:cs="Arial"/>
          <w:sz w:val="21"/>
          <w:szCs w:val="21"/>
        </w:rPr>
      </w:pPr>
      <w:r>
        <w:rPr>
          <w:rFonts w:ascii="Arial" w:hAnsi="Arial"/>
          <w:sz w:val="21"/>
        </w:rPr>
        <w:tab/>
        <w:t xml:space="preserve">Gasolinak, naftak eta petrolio findu </w:t>
      </w:r>
      <w:r>
        <w:rPr>
          <w:rFonts w:ascii="Arial" w:hAnsi="Arial"/>
          <w:sz w:val="21"/>
        </w:rPr>
        <w:tab/>
      </w:r>
      <w:r>
        <w:rPr>
          <w:rFonts w:ascii="Arial" w:hAnsi="Arial"/>
          <w:sz w:val="21"/>
        </w:rPr>
        <w:tab/>
      </w:r>
      <w:r>
        <w:rPr>
          <w:rFonts w:ascii="Arial" w:hAnsi="Arial"/>
          <w:sz w:val="21"/>
        </w:rPr>
        <w:tab/>
      </w:r>
      <w:r>
        <w:rPr>
          <w:rFonts w:ascii="Arial" w:hAnsi="Arial"/>
          <w:sz w:val="21"/>
        </w:rPr>
        <w:tab/>
        <w:t>Laugarrena</w:t>
      </w:r>
    </w:p>
    <w:p w14:paraId="1D95990F" w14:textId="77777777" w:rsidR="00074C98" w:rsidRPr="009D0202" w:rsidRDefault="00074C98" w:rsidP="00074C98">
      <w:pPr>
        <w:shd w:val="clear" w:color="auto" w:fill="FFFFFF" w:themeFill="background1"/>
        <w:tabs>
          <w:tab w:val="left" w:pos="851"/>
          <w:tab w:val="left" w:pos="4536"/>
        </w:tabs>
        <w:spacing w:after="120"/>
        <w:ind w:firstLine="1"/>
        <w:jc w:val="both"/>
        <w:rPr>
          <w:rFonts w:ascii="Arial" w:hAnsi="Arial" w:cs="Arial"/>
          <w:sz w:val="21"/>
          <w:szCs w:val="21"/>
        </w:rPr>
      </w:pPr>
      <w:r>
        <w:rPr>
          <w:rFonts w:ascii="Arial" w:hAnsi="Arial"/>
          <w:sz w:val="21"/>
        </w:rPr>
        <w:tab/>
        <w:t xml:space="preserve">Baselina eta labaingarriak </w:t>
      </w:r>
      <w:r>
        <w:rPr>
          <w:rFonts w:ascii="Arial" w:hAnsi="Arial"/>
          <w:sz w:val="21"/>
        </w:rPr>
        <w:tab/>
      </w:r>
      <w:r>
        <w:rPr>
          <w:rFonts w:ascii="Arial" w:hAnsi="Arial"/>
          <w:sz w:val="21"/>
        </w:rPr>
        <w:tab/>
      </w:r>
      <w:r>
        <w:rPr>
          <w:rFonts w:ascii="Arial" w:hAnsi="Arial"/>
          <w:sz w:val="21"/>
        </w:rPr>
        <w:tab/>
      </w:r>
      <w:r>
        <w:rPr>
          <w:rFonts w:ascii="Arial" w:hAnsi="Arial"/>
          <w:sz w:val="21"/>
        </w:rPr>
        <w:tab/>
        <w:t>Bosgarrena</w:t>
      </w:r>
    </w:p>
    <w:p w14:paraId="0F1D8EAC"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Salbuespenez, kabotaje-araubideko gasolioari eta fuel-olioari 0,361216 euroko kuota aplikatuko zaie.</w:t>
      </w:r>
    </w:p>
    <w:p w14:paraId="7BF71520"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Itsasontziak eta ontziak hornitzearren portura lehorretik sartzen diren petrolio-produktuei ezarriko zaien kuotak % 50eko murrizketa izango du ontziratze-operazioan produktu berberei aplikatzen zaien kuotaren gainean.</w:t>
      </w:r>
    </w:p>
    <w:p w14:paraId="50F2791D"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Ez dute T-3 tasa ordaindu beharko arrantza-kaietan edo berariaz egokitutako beste kai batzuetan kontsumo propiorako ontziratzen dituzten hornidurengatik, ontzi- eta arrantza-tresnengatik, izotzarengatik eta gatzarengatik.</w:t>
      </w:r>
    </w:p>
    <w:p w14:paraId="011D3D8F"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Tona metriko batetik beherako guztizko pisua duten partidei ezarriko zaien zenbatekoa (200 kg-ko edo hortik gorako frakzio bakoitzeko) tona bakoitzeko ordaindu beharko litzatekeenaren bostena izango da.</w:t>
      </w:r>
    </w:p>
    <w:p w14:paraId="59CF3944"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lastRenderedPageBreak/>
        <w:t>5.2. Lehorretik iragateko operazioetan salgai-partida bakoitzari ezarri beharreko kuotak taula honetan jasotzen dira (eurotan), pisu gordinaren tona metriko edo haren frakzio bakoitzeko eta indarrean dagoen salgaien sailkapenari jarraikiz dagokien multzoaren arabera:</w:t>
      </w:r>
    </w:p>
    <w:p w14:paraId="7DD4C6E2" w14:textId="77777777" w:rsidR="00074C98" w:rsidRPr="009D0202" w:rsidRDefault="00074C98" w:rsidP="00074C98">
      <w:pPr>
        <w:shd w:val="clear" w:color="auto" w:fill="FFFFFF" w:themeFill="background1"/>
        <w:tabs>
          <w:tab w:val="left" w:pos="-4820"/>
          <w:tab w:val="left" w:pos="851"/>
          <w:tab w:val="decimal" w:pos="4253"/>
        </w:tabs>
        <w:jc w:val="both"/>
        <w:rPr>
          <w:rFonts w:ascii="Arial" w:hAnsi="Arial" w:cs="Arial"/>
          <w:sz w:val="21"/>
          <w:szCs w:val="21"/>
        </w:rPr>
      </w:pPr>
      <w:r>
        <w:rPr>
          <w:rFonts w:ascii="Arial" w:hAnsi="Arial"/>
          <w:sz w:val="21"/>
        </w:rPr>
        <w:tab/>
        <w:t xml:space="preserve">Lehenengoa </w:t>
      </w:r>
      <w:r>
        <w:rPr>
          <w:rFonts w:ascii="Arial" w:hAnsi="Arial"/>
          <w:sz w:val="21"/>
        </w:rPr>
        <w:tab/>
        <w:t>0,198863 euro.</w:t>
      </w:r>
    </w:p>
    <w:p w14:paraId="66DEC7F5" w14:textId="77777777" w:rsidR="00074C98" w:rsidRPr="009D0202" w:rsidRDefault="00074C98" w:rsidP="00074C98">
      <w:pPr>
        <w:shd w:val="clear" w:color="auto" w:fill="FFFFFF" w:themeFill="background1"/>
        <w:tabs>
          <w:tab w:val="left" w:pos="-4820"/>
          <w:tab w:val="left" w:pos="851"/>
          <w:tab w:val="decimal" w:pos="4253"/>
        </w:tabs>
        <w:jc w:val="both"/>
        <w:rPr>
          <w:rFonts w:ascii="Arial" w:hAnsi="Arial" w:cs="Arial"/>
          <w:sz w:val="21"/>
          <w:szCs w:val="21"/>
        </w:rPr>
      </w:pPr>
      <w:r>
        <w:rPr>
          <w:rFonts w:ascii="Arial" w:hAnsi="Arial"/>
          <w:sz w:val="21"/>
        </w:rPr>
        <w:tab/>
        <w:t xml:space="preserve">Bigarrena </w:t>
      </w:r>
      <w:r>
        <w:rPr>
          <w:rFonts w:ascii="Arial" w:hAnsi="Arial"/>
          <w:sz w:val="21"/>
        </w:rPr>
        <w:tab/>
        <w:t>0,266986 euro.</w:t>
      </w:r>
    </w:p>
    <w:p w14:paraId="0BA9E596" w14:textId="77777777" w:rsidR="00074C98" w:rsidRPr="009D0202" w:rsidRDefault="00074C98" w:rsidP="00074C98">
      <w:pPr>
        <w:shd w:val="clear" w:color="auto" w:fill="FFFFFF" w:themeFill="background1"/>
        <w:tabs>
          <w:tab w:val="left" w:pos="-4820"/>
          <w:tab w:val="left" w:pos="851"/>
          <w:tab w:val="decimal" w:pos="4253"/>
        </w:tabs>
        <w:jc w:val="both"/>
        <w:rPr>
          <w:rFonts w:ascii="Arial" w:hAnsi="Arial" w:cs="Arial"/>
          <w:sz w:val="21"/>
          <w:szCs w:val="21"/>
        </w:rPr>
      </w:pPr>
      <w:r>
        <w:rPr>
          <w:rFonts w:ascii="Arial" w:hAnsi="Arial"/>
          <w:sz w:val="21"/>
        </w:rPr>
        <w:tab/>
        <w:t xml:space="preserve">Hirugarrena </w:t>
      </w:r>
      <w:r>
        <w:rPr>
          <w:rFonts w:ascii="Arial" w:hAnsi="Arial"/>
          <w:sz w:val="21"/>
        </w:rPr>
        <w:tab/>
        <w:t>0,392625 euro.</w:t>
      </w:r>
    </w:p>
    <w:p w14:paraId="0FD96E55" w14:textId="77777777" w:rsidR="00074C98" w:rsidRPr="009D0202" w:rsidRDefault="00074C98" w:rsidP="00074C98">
      <w:pPr>
        <w:shd w:val="clear" w:color="auto" w:fill="FFFFFF" w:themeFill="background1"/>
        <w:tabs>
          <w:tab w:val="left" w:pos="-4820"/>
          <w:tab w:val="left" w:pos="851"/>
          <w:tab w:val="decimal" w:pos="4253"/>
        </w:tabs>
        <w:jc w:val="both"/>
        <w:rPr>
          <w:rFonts w:ascii="Arial" w:hAnsi="Arial" w:cs="Arial"/>
          <w:sz w:val="21"/>
          <w:szCs w:val="21"/>
        </w:rPr>
      </w:pPr>
      <w:r>
        <w:rPr>
          <w:rFonts w:ascii="Arial" w:hAnsi="Arial"/>
          <w:sz w:val="21"/>
        </w:rPr>
        <w:tab/>
        <w:t xml:space="preserve">Laugarrena </w:t>
      </w:r>
      <w:r>
        <w:rPr>
          <w:rFonts w:ascii="Arial" w:hAnsi="Arial"/>
          <w:sz w:val="21"/>
        </w:rPr>
        <w:tab/>
        <w:t>0,581085 euro.</w:t>
      </w:r>
    </w:p>
    <w:p w14:paraId="236A6741" w14:textId="77777777" w:rsidR="00074C98" w:rsidRPr="009D0202" w:rsidRDefault="00074C98" w:rsidP="00074C98">
      <w:pPr>
        <w:shd w:val="clear" w:color="auto" w:fill="FFFFFF" w:themeFill="background1"/>
        <w:tabs>
          <w:tab w:val="left" w:pos="-4820"/>
          <w:tab w:val="left" w:pos="851"/>
          <w:tab w:val="decimal" w:pos="4253"/>
        </w:tabs>
        <w:spacing w:after="120"/>
        <w:jc w:val="both"/>
        <w:rPr>
          <w:rFonts w:ascii="Arial" w:hAnsi="Arial" w:cs="Arial"/>
          <w:sz w:val="21"/>
          <w:szCs w:val="21"/>
        </w:rPr>
      </w:pPr>
      <w:r>
        <w:rPr>
          <w:rFonts w:ascii="Arial" w:hAnsi="Arial"/>
          <w:sz w:val="21"/>
        </w:rPr>
        <w:tab/>
        <w:t xml:space="preserve">Bosgarrena </w:t>
      </w:r>
      <w:r>
        <w:rPr>
          <w:rFonts w:ascii="Arial" w:hAnsi="Arial"/>
          <w:sz w:val="21"/>
        </w:rPr>
        <w:tab/>
        <w:t>0,785250 euro.</w:t>
      </w:r>
    </w:p>
    <w:p w14:paraId="4408012E"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5.3. Kabotaje-araubideko ontziak urez hornitzeko aplikatzekoa den kuotak % 80ko murrizketa izango du 5.1 apartatuan lehenengo multzorako aurreikusitakoaren gainean.</w:t>
      </w:r>
    </w:p>
    <w:p w14:paraId="02221004"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5.4. Nazioarteko iragaitzaren araubideko trafikoan, hots, salgaiak atzerriko portu batetik etorri eta, berriz ere, atzerriko beste portu baterantz ateratzen direnean, Portuko Administrazioak 5.1 apartatuko taulako zenbatekoei koefiziente zuzentzaileak ezarri ahal izango dizkie urtero, erabiltzaile bakoitzak daukan trafiko-bolumenaren arabera.</w:t>
      </w:r>
    </w:p>
    <w:p w14:paraId="6FCD15CF"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Edukiontzien trafikoan, gainera, kalkuluak errazteko, edukiontzian garraiatzen diren salgai guztiak batez beste dagokien multzokoak balira bezala hartu ahal izango dira, salgaien sailkapena kontuan harturik, eta zama-unitate bakoitzeko batez besteko pisua izango balute bezala. Portuko Administrazioan bereziki egiaztatu eta frogatu beharko da garraiatutako salgaien artean bosgarrena ez den beste multzorik dagoen; hor sartzen dira, esaterako, edukiontzi hutsak edo zama garbiaren batez besteko pisua, TEU bakoitzeko, 10 tona baino gutxiagokoa dutenak. Edonola ere, administrazio horrek onartu beharko ditu araubide bereziak, aintzat hartuz T-3 tasaren zenbatekoak zehaztearren erregelamendu bidez ezartzen diren irizpideak, eta haien ondoriozko murrizketa ezingo da izan 5.1 apartatuko taula aplikatuz legokiokeen kuota baino % 50 handiagoa.</w:t>
      </w:r>
    </w:p>
    <w:p w14:paraId="29CA946C"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5.5. Bide laburreko itsas garraio bidez garraiatzen diren siderometalurgiako produktuei % 35eko murrizketarekin aplikatuko zaie tasa honen kuota.</w:t>
      </w:r>
    </w:p>
    <w:p w14:paraId="5BACC521"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Murrizketa hori aplikatzeari dagokionez, bide laburreko itsas garraiotzat hartuko da salgaien edo bidaiarien trafikorako itsasontzi bidezko itsas zerbitzua, Europako uretan soilik egiten dena, geografikoki Europan dauden portu batzuetatik besteetara edo portu horietatik Europakoak izan ez baina Europa inguratzen duten itsaso itxietan itsasertza duten herrialdeetako portuetara, barne hartuta leku horietako guztietako uharteak eta subiranotasuneko lurralde ez-kontinentalak. Kontzeptu horren barruan sartuko da, era berean, Europar Batasuneko estatuen eta Norvegia eta Islandiaren arteko itsas garraioa, bai eta Europar Batasuneko estatuen eta Itsaso Baltikoko, Itsaso Beltzeko eta Mediterraneo itsasoko beste herrialde batzuen arteko itsas garraioa ere.</w:t>
      </w:r>
    </w:p>
    <w:p w14:paraId="0E137149"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5.6. Portuko zerbitzugunetik trenbidez sartzen edo ateratzen diren salgaiei eta salgaiak garraiatzeko elementuei —itsasotik sartu edo ateratzekoei— % 25eko kuota-murrizketa aplikatuko zaie.</w:t>
      </w:r>
    </w:p>
    <w:p w14:paraId="1AEDBF62" w14:textId="77777777" w:rsidR="00074C98" w:rsidRPr="009D0202" w:rsidRDefault="00074C98" w:rsidP="00074C98">
      <w:pPr>
        <w:shd w:val="clear" w:color="auto" w:fill="FFFFFF" w:themeFill="background1"/>
        <w:spacing w:after="120"/>
        <w:ind w:firstLine="1"/>
        <w:jc w:val="both"/>
        <w:rPr>
          <w:rFonts w:ascii="Arial" w:hAnsi="Arial" w:cs="Arial"/>
          <w:sz w:val="21"/>
          <w:szCs w:val="21"/>
        </w:rPr>
      </w:pPr>
      <w:r>
        <w:rPr>
          <w:rFonts w:ascii="Arial" w:hAnsi="Arial"/>
          <w:sz w:val="21"/>
        </w:rPr>
        <w:t>5.7. Dena den, aurreko bi apartatuetan aipatzen diren egoerak batera gertatzen direnean, kuotan guztira egingo den murrizketa ezingo da izan % 40tik gorakoa.</w:t>
      </w:r>
    </w:p>
    <w:p w14:paraId="2DD3DF7B" w14:textId="77777777" w:rsidR="00074C98" w:rsidRPr="009D0202" w:rsidRDefault="00074C98" w:rsidP="00074C98">
      <w:pPr>
        <w:pStyle w:val="Ttulo3"/>
        <w:shd w:val="clear" w:color="auto" w:fill="FFFFFF" w:themeFill="background1"/>
      </w:pPr>
      <w:bookmarkStart w:id="406" w:name="_Toc155960353"/>
      <w:r>
        <w:t>224. artikulua. T-4 tasa. Arrain freskoa.</w:t>
      </w:r>
      <w:bookmarkEnd w:id="405"/>
      <w:bookmarkEnd w:id="406"/>
    </w:p>
    <w:p w14:paraId="34313319" w14:textId="77777777" w:rsidR="00074C98" w:rsidRPr="009D0202" w:rsidRDefault="00074C98" w:rsidP="00074C98">
      <w:pPr>
        <w:pStyle w:val="Prrafodelista"/>
        <w:numPr>
          <w:ilvl w:val="0"/>
          <w:numId w:val="21"/>
        </w:numPr>
        <w:shd w:val="clear" w:color="auto" w:fill="FFFFFF" w:themeFill="background1"/>
        <w:spacing w:after="120"/>
        <w:ind w:left="284" w:hanging="284"/>
        <w:jc w:val="both"/>
        <w:rPr>
          <w:rFonts w:ascii="Arial" w:hAnsi="Arial" w:cs="Arial"/>
          <w:sz w:val="21"/>
          <w:szCs w:val="21"/>
        </w:rPr>
      </w:pPr>
      <w:bookmarkStart w:id="407" w:name="_Toc473955493"/>
      <w:r>
        <w:rPr>
          <w:rFonts w:ascii="Arial" w:hAnsi="Arial"/>
          <w:sz w:val="21"/>
        </w:rPr>
        <w:t xml:space="preserve">Tasaren zerga-egitatea da jardunean diren arrantza-itsasontziek edo -ontziek portuko zerbitzuguneko urak baliatzea, eta itsasotik atrakalekura eta </w:t>
      </w:r>
      <w:proofErr w:type="spellStart"/>
      <w:r>
        <w:rPr>
          <w:rFonts w:ascii="Arial" w:hAnsi="Arial"/>
          <w:sz w:val="21"/>
        </w:rPr>
        <w:t>ainguralekura</w:t>
      </w:r>
      <w:proofErr w:type="spellEnd"/>
      <w:r>
        <w:rPr>
          <w:rFonts w:ascii="Arial" w:hAnsi="Arial"/>
          <w:sz w:val="21"/>
        </w:rPr>
        <w:t xml:space="preserve"> iristeko eta han egoteko portuko obrak eta instalazioak erabiltzea.</w:t>
      </w:r>
    </w:p>
    <w:p w14:paraId="5E820F83"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 xml:space="preserve">Zerga-egitatea da, era berean, portu-esparrura itsasotik arrantza- nahiz merkataritza-itsasontzian sartzen den edo lehorretik heltzen den arrain freskoak eta haren produktuek </w:t>
      </w:r>
      <w:r>
        <w:rPr>
          <w:rFonts w:ascii="Arial" w:hAnsi="Arial"/>
          <w:sz w:val="21"/>
        </w:rPr>
        <w:lastRenderedPageBreak/>
        <w:t>instalazio hauek erabiltzea: atrakalekuak, manipulazio-guneak eta salmenta-guneak, sarbideak, zirkulazio-bideak, aparkalekuak eta portuko beste instalazio finko batzuk.</w:t>
      </w:r>
    </w:p>
    <w:p w14:paraId="3E99EEBB"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2.</w:t>
      </w:r>
      <w:r>
        <w:rPr>
          <w:rFonts w:ascii="Arial" w:hAnsi="Arial"/>
          <w:sz w:val="21"/>
        </w:rPr>
        <w:tab/>
        <w:t>Hauek dira tasaren subjektu pasiboak:</w:t>
      </w:r>
    </w:p>
    <w:p w14:paraId="3268431E"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Arrain freskoa portura itsasotik heltzen bada, arrantza-itsasontziaren enpresa armadorea izango da tasa honen subjektu pasibo zergaduna.</w:t>
      </w:r>
    </w:p>
    <w:p w14:paraId="64E39ECD"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Arraina portuan saltzen denean, ordezko subjektu pasiboa izango da, halaber, arrainaren jabea ordezkatuz lehenengo salmenta egiten duena.</w:t>
      </w:r>
    </w:p>
    <w:p w14:paraId="0B501490"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Arraina salmenta publikorako aretoan saltzen denean, ordezko subjektu pasiboa arrainaren emakidaduna izango da, edo bestela, titularra, non eta Portuko Administrazioa ez den.</w:t>
      </w:r>
    </w:p>
    <w:p w14:paraId="1A3195FB"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b)</w:t>
      </w:r>
      <w:r>
        <w:rPr>
          <w:rFonts w:ascii="Arial" w:hAnsi="Arial"/>
          <w:sz w:val="21"/>
        </w:rPr>
        <w:tab/>
        <w:t>Arrain freskoa portura lehorretik heltzen bada, arrainaren jabea izango da subjektu pasibo zergaduna.</w:t>
      </w:r>
    </w:p>
    <w:p w14:paraId="7B538477"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Ordezko subjektu pasiboa, berriz, arrainaren jabea ordezkatuz salmenta egiten duena izango da.</w:t>
      </w:r>
    </w:p>
    <w:p w14:paraId="4E0DB19B" w14:textId="77777777" w:rsidR="00074C98" w:rsidRPr="009D0202" w:rsidRDefault="00074C98" w:rsidP="00074C98">
      <w:pPr>
        <w:shd w:val="clear" w:color="auto" w:fill="FFFFFF" w:themeFill="background1"/>
        <w:spacing w:after="120"/>
        <w:ind w:left="567"/>
        <w:jc w:val="both"/>
        <w:rPr>
          <w:rFonts w:ascii="Arial" w:hAnsi="Arial" w:cs="Arial"/>
          <w:sz w:val="21"/>
          <w:szCs w:val="21"/>
        </w:rPr>
      </w:pPr>
      <w:r>
        <w:rPr>
          <w:rFonts w:ascii="Arial" w:hAnsi="Arial"/>
          <w:sz w:val="21"/>
        </w:rPr>
        <w:t>Arraina salmenta publikorako aretoan saltzen denean, ordezko subjektu pasiboa arrainaren emakidaduna izango da, edo bestela, titularra, non eta Portuko Administrazioa ez den.</w:t>
      </w:r>
    </w:p>
    <w:p w14:paraId="7E636231" w14:textId="77777777" w:rsidR="00074C98" w:rsidRPr="009D0202" w:rsidRDefault="00074C98" w:rsidP="00074C98">
      <w:pPr>
        <w:shd w:val="clear" w:color="auto" w:fill="FFFFFF" w:themeFill="background1"/>
        <w:spacing w:after="120"/>
        <w:ind w:left="567" w:hanging="283"/>
        <w:jc w:val="both"/>
        <w:rPr>
          <w:rFonts w:ascii="Arial" w:hAnsi="Arial" w:cs="Arial"/>
          <w:sz w:val="21"/>
          <w:szCs w:val="21"/>
        </w:rPr>
      </w:pPr>
      <w:r>
        <w:rPr>
          <w:rFonts w:ascii="Arial" w:hAnsi="Arial"/>
          <w:sz w:val="21"/>
        </w:rPr>
        <w:t>c)</w:t>
      </w:r>
      <w:r>
        <w:rPr>
          <w:rFonts w:ascii="Arial" w:hAnsi="Arial"/>
          <w:sz w:val="21"/>
        </w:rPr>
        <w:tab/>
        <w:t xml:space="preserve">Manu honetan izendatutako subjektu pasiboak </w:t>
      </w:r>
      <w:proofErr w:type="spellStart"/>
      <w:r>
        <w:rPr>
          <w:rFonts w:ascii="Arial" w:hAnsi="Arial"/>
          <w:sz w:val="21"/>
        </w:rPr>
        <w:t>solidarioki</w:t>
      </w:r>
      <w:proofErr w:type="spellEnd"/>
      <w:r>
        <w:rPr>
          <w:rFonts w:ascii="Arial" w:hAnsi="Arial"/>
          <w:sz w:val="21"/>
        </w:rPr>
        <w:t xml:space="preserve"> behartuta geratuko dira tributu-betebeharretik ondorioztatzen diren prestazio materialak eta formalak betetzera; nolanahi ere, Portuko Administrazioak, lehenengo, 2.a) apartatuko hirugarren </w:t>
      </w:r>
      <w:proofErr w:type="spellStart"/>
      <w:r>
        <w:rPr>
          <w:rFonts w:ascii="Arial" w:hAnsi="Arial"/>
          <w:sz w:val="21"/>
        </w:rPr>
        <w:t>tartekian</w:t>
      </w:r>
      <w:proofErr w:type="spellEnd"/>
      <w:r>
        <w:rPr>
          <w:rFonts w:ascii="Arial" w:hAnsi="Arial"/>
          <w:sz w:val="21"/>
        </w:rPr>
        <w:t xml:space="preserve"> eta 2.b) apartatuko hirugarren </w:t>
      </w:r>
      <w:proofErr w:type="spellStart"/>
      <w:r>
        <w:rPr>
          <w:rFonts w:ascii="Arial" w:hAnsi="Arial"/>
          <w:sz w:val="21"/>
        </w:rPr>
        <w:t>tartekian</w:t>
      </w:r>
      <w:proofErr w:type="spellEnd"/>
      <w:r>
        <w:rPr>
          <w:rFonts w:ascii="Arial" w:hAnsi="Arial"/>
          <w:sz w:val="21"/>
        </w:rPr>
        <w:t xml:space="preserve"> adierazten diren ordezko subjektu pasiboengana jotzea izango du. Ordezko subjektu pasiboek beren betebeharrak konplitu ezean —bereziki tasa ordaindu ezean—, Portuko Administrazioak subjektu pasibo zergadunei </w:t>
      </w:r>
      <w:proofErr w:type="spellStart"/>
      <w:r>
        <w:rPr>
          <w:rFonts w:ascii="Arial" w:hAnsi="Arial"/>
          <w:sz w:val="21"/>
        </w:rPr>
        <w:t>exijitu</w:t>
      </w:r>
      <w:proofErr w:type="spellEnd"/>
      <w:r>
        <w:rPr>
          <w:rFonts w:ascii="Arial" w:hAnsi="Arial"/>
          <w:sz w:val="21"/>
        </w:rPr>
        <w:t xml:space="preserve"> ahal izango die betebehar horiek betetzeko.</w:t>
      </w:r>
    </w:p>
    <w:p w14:paraId="45BAFEAA"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Tasa honen subjektu pasiboak arrainaren erosleari jasanaraziko dio tasaren zenbatekoa. Horretarako, faktura edo antzeko agiriren bat egin beharko da, non subjektu pasiboak adierazpen hau jasoko baitu: «Arrain freskoari dagokion tasaren ehunekoa:...».</w:t>
      </w:r>
    </w:p>
    <w:p w14:paraId="31C8AC2E"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izango da arrantza-itsasontzia edo -ontzia, arrain freskoa edo haren produktuak portuko zerbitzugunetik pasatzen hasten direnean. Likidazioa hilabete bakoitza amaitu ondoren egingo da.</w:t>
      </w:r>
    </w:p>
    <w:p w14:paraId="7A82342E" w14:textId="77777777" w:rsidR="00074C98" w:rsidRPr="009D0202" w:rsidRDefault="00074C98" w:rsidP="00074C98">
      <w:pPr>
        <w:shd w:val="clear" w:color="auto" w:fill="FFFFFF" w:themeFill="background1"/>
        <w:spacing w:after="120"/>
        <w:ind w:left="284" w:hanging="283"/>
        <w:jc w:val="both"/>
        <w:rPr>
          <w:rFonts w:ascii="Arial" w:hAnsi="Arial" w:cs="Arial"/>
          <w:sz w:val="21"/>
          <w:szCs w:val="21"/>
        </w:rPr>
      </w:pPr>
      <w:r>
        <w:rPr>
          <w:rFonts w:ascii="Arial" w:hAnsi="Arial"/>
          <w:sz w:val="21"/>
        </w:rPr>
        <w:t>4.</w:t>
      </w:r>
      <w:r>
        <w:rPr>
          <w:rFonts w:ascii="Arial" w:hAnsi="Arial"/>
          <w:sz w:val="21"/>
        </w:rPr>
        <w:tab/>
        <w:t>Tasa honen zerga-oinarria da arrainaren edo haren produktuen merkatu-balioa, portuko lonjan enkantean salduta lortutakoa; enkantean edo bestela saldu ez bada, Portuko Administrazioak zehaztuko du merkatu-balioa, kontuan izanik zein den espezie horien batez besteko balioa tasa likidatzen den egunean edo aurre-aurreko egunetan.</w:t>
      </w:r>
    </w:p>
    <w:p w14:paraId="7018AFE2"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Hauek dira tasaren kuotak:</w:t>
      </w:r>
    </w:p>
    <w:p w14:paraId="7E2075F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 Oro har, zerga-oinarriaren % 2.</w:t>
      </w:r>
    </w:p>
    <w:p w14:paraId="3E59C71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Portuko Administrazioak baimena ematen badu lehorretik portura arrain freskoaren produktuak sartzeko, portuko instalazioak erabiltzearren edo arraina enkantean saltzearren, kuota orokorraren % 50eko murrizketa izango da produktu horiengatik, betiere frogatzen badute T-4 tasa edo haren baliokidea beste portu batean ordaindu dutela. Osterantzean, kuota osoa ordaindu beharko dute.</w:t>
      </w:r>
    </w:p>
    <w:p w14:paraId="15369E4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5.3. Arraina sailkatzeko, lehenengoz saltzeko eta merkaturatzeko manipulazio-gune publikorik ez duten portuetan, baldin eta lan horietarako instalazio pribatuak erabili behar badituzte, T-4 tasarengatik ordaindu beharreko zenbatekoak artikulu honetan ezarrita dauden arauak aplikatuz ateratzen den kuotaren % 60ko murrizketa izango du.</w:t>
      </w:r>
    </w:p>
    <w:p w14:paraId="6B63187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5.4. Tasa hori ordaintzen duten arrantza-itsasontziak salbuetsita egongo dira I. kapitulu honetan ezarritako gainerako tasak ordaintzetik, gehienez hilabeteko epean, zama deskargatzen edo ontzi batetik bestera aldatzen hasi diren egunetik zenbatuta. Epe hori luzatu egin daiteke jardunik gabeko nahitaezko aldiak iraun bezainbeste (dela aldi baterako konponketa-lanengatik, dela </w:t>
      </w:r>
      <w:r>
        <w:rPr>
          <w:rFonts w:ascii="Arial" w:hAnsi="Arial"/>
          <w:sz w:val="21"/>
        </w:rPr>
        <w:lastRenderedPageBreak/>
        <w:t>kostaldeko debekualdiengatik edo ohiko jarduerei dagozkien lizentziengatik), baina agintaritza eskudunak emandako ziurtagirien bidez frogatu beharko dira egoera horiek, berariaz eta banan-banan.</w:t>
      </w:r>
    </w:p>
    <w:p w14:paraId="53AE145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Jardunik gabeko nahitaezko aldia luzea baldin bada, agintaritza eskudunak zehaztuko du non geratuko diren ainguratuta edo </w:t>
      </w:r>
      <w:proofErr w:type="spellStart"/>
      <w:r>
        <w:rPr>
          <w:rFonts w:ascii="Arial" w:hAnsi="Arial"/>
          <w:sz w:val="21"/>
        </w:rPr>
        <w:t>atrakatuta</w:t>
      </w:r>
      <w:proofErr w:type="spellEnd"/>
      <w:r>
        <w:rPr>
          <w:rFonts w:ascii="Arial" w:hAnsi="Arial"/>
          <w:sz w:val="21"/>
        </w:rPr>
        <w:t xml:space="preserve"> barkuak, betiere kontuan izanda atrakaleku erabilgarriak eta portua ustiatzeko beharrizanak.</w:t>
      </w:r>
    </w:p>
    <w:p w14:paraId="584F7E0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Edonola ere, jardunik gabeko aldia sei hilabete baino luzeagoa denean, epe hori igarotzen denetik aurrera T-1 tasaren % 100 ordainduko dute. Jardunik gabeko aldia hamabi hilabete baino luzeagoa bada, hamahirugarren hilabetetik aurrera hileko % 2ko gehikuntza metagarria aplikatuko da.</w:t>
      </w:r>
    </w:p>
    <w:p w14:paraId="7CA3FC9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5.5. Halaber, arrantza-ontziek, aurreko apartatuan zehazturiko kasuetan dauden artean, ez dute T-3 tasa ordaindu beharko arrantza-kaietan edo berariaz egokitutako beste kai batzuetan kontsumo propiorako ontziratzen dituzten hornidurengatik, ontzi- eta arrantza-tresnengatik, izotzarengatik eta gatzarengatik. Era berean, arrantza-ontziak hornitzearren portura lehorretik sartzen diren petrolio-produktuei ezarriko zaien tasak % 50eko murrizketa izango du ontziratze-operazioan produktu berberei aplikatzen zaien kuotaren gainean.</w:t>
      </w:r>
    </w:p>
    <w:p w14:paraId="3A1DD8F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5.6. Portuko Administrazioak ahalmena izango du arrainen pisua, kalitatea eta espezieak egiaztatzeko, eta egiaztatze horren gastuak tasa ordaindu behar duen subjektu pasiboaren kontura izango dira.</w:t>
      </w:r>
    </w:p>
    <w:p w14:paraId="261A3B4D"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6.</w:t>
      </w:r>
      <w:r>
        <w:rPr>
          <w:rFonts w:ascii="Arial" w:hAnsi="Arial"/>
          <w:sz w:val="21"/>
        </w:rPr>
        <w:tab/>
      </w:r>
      <w:proofErr w:type="spellStart"/>
      <w:r>
        <w:rPr>
          <w:rFonts w:ascii="Arial" w:hAnsi="Arial"/>
          <w:sz w:val="21"/>
        </w:rPr>
        <w:t>Autolikidazioa</w:t>
      </w:r>
      <w:proofErr w:type="spellEnd"/>
      <w:r>
        <w:rPr>
          <w:rFonts w:ascii="Arial" w:hAnsi="Arial"/>
          <w:sz w:val="21"/>
        </w:rPr>
        <w:t xml:space="preserve"> aurkeztuko dute artikulu honen 2.a) apartatuko hirugarren </w:t>
      </w:r>
      <w:proofErr w:type="spellStart"/>
      <w:r>
        <w:rPr>
          <w:rFonts w:ascii="Arial" w:hAnsi="Arial"/>
          <w:sz w:val="21"/>
        </w:rPr>
        <w:t>tartekian</w:t>
      </w:r>
      <w:proofErr w:type="spellEnd"/>
      <w:r>
        <w:rPr>
          <w:rFonts w:ascii="Arial" w:hAnsi="Arial"/>
          <w:sz w:val="21"/>
        </w:rPr>
        <w:t xml:space="preserve"> eta 2.b) apartatuko hirugarren </w:t>
      </w:r>
      <w:proofErr w:type="spellStart"/>
      <w:r>
        <w:rPr>
          <w:rFonts w:ascii="Arial" w:hAnsi="Arial"/>
          <w:sz w:val="21"/>
        </w:rPr>
        <w:t>tartekian</w:t>
      </w:r>
      <w:proofErr w:type="spellEnd"/>
      <w:r>
        <w:rPr>
          <w:rFonts w:ascii="Arial" w:hAnsi="Arial"/>
          <w:sz w:val="21"/>
        </w:rPr>
        <w:t xml:space="preserve"> adierazten diren ordezko subjektu pasiboek, eta </w:t>
      </w:r>
      <w:proofErr w:type="spellStart"/>
      <w:r>
        <w:rPr>
          <w:rFonts w:ascii="Arial" w:hAnsi="Arial"/>
          <w:sz w:val="21"/>
        </w:rPr>
        <w:t>autolikidazio</w:t>
      </w:r>
      <w:proofErr w:type="spellEnd"/>
      <w:r>
        <w:rPr>
          <w:rFonts w:ascii="Arial" w:hAnsi="Arial"/>
          <w:sz w:val="21"/>
        </w:rPr>
        <w:t xml:space="preserve"> horretan Portuko Administrazioari jakinaraziko dizkiote tasa likidatzeko beharrezkoak diren datuak eta bestelako informazio-datuak; gainera, beren kabuz egingo dituzte tributu-zorraren zenbatekoa zehazteko eta ordaintzeko beharrezkoak diren kalifikazio- eta kuantifikazio-eragiketak.</w:t>
      </w:r>
    </w:p>
    <w:p w14:paraId="5761C732"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Informazio-datuen artean sartuko dira, kasu guztietan, honako hauek:</w:t>
      </w:r>
    </w:p>
    <w:p w14:paraId="5D23BB47"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a)</w:t>
      </w:r>
      <w:r>
        <w:rPr>
          <w:rFonts w:ascii="Arial" w:hAnsi="Arial"/>
          <w:sz w:val="21"/>
        </w:rPr>
        <w:tab/>
        <w:t>Enpresa armadorearen izena.</w:t>
      </w:r>
    </w:p>
    <w:p w14:paraId="3ED48522"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b)</w:t>
      </w:r>
      <w:r>
        <w:rPr>
          <w:rFonts w:ascii="Arial" w:hAnsi="Arial"/>
          <w:sz w:val="21"/>
        </w:rPr>
        <w:tab/>
        <w:t>Arrantza-itsasontziaren edo -ontziaren izena eta matrikula.</w:t>
      </w:r>
    </w:p>
    <w:p w14:paraId="7A044A3B"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c)</w:t>
      </w:r>
      <w:r>
        <w:rPr>
          <w:rFonts w:ascii="Arial" w:hAnsi="Arial"/>
          <w:sz w:val="21"/>
        </w:rPr>
        <w:tab/>
        <w:t>Saldutako edo erretiratutako arrain kopurua, espeziearen arabera.</w:t>
      </w:r>
    </w:p>
    <w:p w14:paraId="11A0B452"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d)</w:t>
      </w:r>
      <w:r>
        <w:rPr>
          <w:rFonts w:ascii="Arial" w:hAnsi="Arial"/>
          <w:sz w:val="21"/>
        </w:rPr>
        <w:tab/>
        <w:t>Salmenta-prezioa, espeziearen arabera.</w:t>
      </w:r>
    </w:p>
    <w:p w14:paraId="5D325D11"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e)</w:t>
      </w:r>
      <w:r>
        <w:rPr>
          <w:rFonts w:ascii="Arial" w:hAnsi="Arial"/>
          <w:sz w:val="21"/>
        </w:rPr>
        <w:tab/>
        <w:t>Eroslearen izena.</w:t>
      </w:r>
    </w:p>
    <w:p w14:paraId="7029469D"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Ordezko subjektu pasibo horiek eskubidea izango dute informazio-jarduketak egiteagatik zenbateko bat jasotzeko; zenbateko hori zerga-oinarriaren % 0,5 izango da, eta tasa honetan aurreikusitako deskontu berberak aplikatuko zaizkio.</w:t>
      </w:r>
    </w:p>
    <w:p w14:paraId="7A86F562" w14:textId="77777777" w:rsidR="00074C98" w:rsidRPr="009D0202" w:rsidRDefault="00074C98" w:rsidP="00074C98">
      <w:pPr>
        <w:pStyle w:val="Ttulo3"/>
        <w:shd w:val="clear" w:color="auto" w:fill="FFFFFF" w:themeFill="background1"/>
      </w:pPr>
      <w:bookmarkStart w:id="408" w:name="_Toc155960354"/>
      <w:r>
        <w:t>225. artikulua. T-5 tasa. Seigarren eta zazpigarren zerrendetako ontziak.</w:t>
      </w:r>
      <w:bookmarkEnd w:id="407"/>
      <w:bookmarkEnd w:id="408"/>
    </w:p>
    <w:p w14:paraId="2680B6A6" w14:textId="77777777" w:rsidR="00074C98" w:rsidRPr="009D0202" w:rsidRDefault="00074C98" w:rsidP="00074C98">
      <w:pPr>
        <w:pStyle w:val="Prrafodelista"/>
        <w:numPr>
          <w:ilvl w:val="0"/>
          <w:numId w:val="22"/>
        </w:numPr>
        <w:shd w:val="clear" w:color="auto" w:fill="FFFFFF" w:themeFill="background1"/>
        <w:spacing w:after="120"/>
        <w:ind w:left="284" w:hanging="284"/>
        <w:contextualSpacing w:val="0"/>
        <w:jc w:val="both"/>
        <w:rPr>
          <w:rFonts w:ascii="Arial" w:hAnsi="Arial" w:cs="Arial"/>
          <w:sz w:val="21"/>
          <w:szCs w:val="21"/>
        </w:rPr>
      </w:pPr>
      <w:r>
        <w:rPr>
          <w:rFonts w:ascii="Arial" w:hAnsi="Arial"/>
          <w:sz w:val="21"/>
        </w:rPr>
        <w:t xml:space="preserve"> Aisialdiko nabigazioko azpiegiturak honela katalogatzen dira T-5 amarratze-tasa likidatze aldera, kontuan hartuta nola ematen diren kirol-amarratzeen kudeaketa-zerbitzuak:</w:t>
      </w:r>
    </w:p>
    <w:p w14:paraId="32EBD67F" w14:textId="77777777" w:rsidR="00074C98" w:rsidRPr="009D0202" w:rsidRDefault="00074C98" w:rsidP="00074C98">
      <w:pPr>
        <w:pStyle w:val="Prrafodelista"/>
        <w:shd w:val="clear" w:color="auto" w:fill="FFFFFF" w:themeFill="background1"/>
        <w:spacing w:after="120"/>
        <w:ind w:left="284"/>
        <w:contextualSpacing w:val="0"/>
        <w:jc w:val="both"/>
        <w:rPr>
          <w:rFonts w:ascii="Arial" w:hAnsi="Arial" w:cs="Arial"/>
          <w:sz w:val="21"/>
          <w:szCs w:val="21"/>
        </w:rPr>
      </w:pPr>
      <w:r>
        <w:rPr>
          <w:rFonts w:ascii="Arial" w:hAnsi="Arial"/>
          <w:sz w:val="21"/>
        </w:rPr>
        <w:t>– 1. taldea: portuko zerbitzuetako langileak partekatzen dituzten aisialdiko nabigazioko azpiegiturak.</w:t>
      </w:r>
    </w:p>
    <w:p w14:paraId="1C9097F6" w14:textId="77777777" w:rsidR="00074C98" w:rsidRPr="009D0202" w:rsidRDefault="00074C98" w:rsidP="00074C98">
      <w:pPr>
        <w:pStyle w:val="Prrafodelista"/>
        <w:shd w:val="clear" w:color="auto" w:fill="FFFFFF" w:themeFill="background1"/>
        <w:spacing w:after="120"/>
        <w:ind w:left="284"/>
        <w:contextualSpacing w:val="0"/>
        <w:jc w:val="both"/>
        <w:rPr>
          <w:rFonts w:ascii="Arial" w:hAnsi="Arial" w:cs="Arial"/>
          <w:sz w:val="21"/>
          <w:szCs w:val="21"/>
        </w:rPr>
      </w:pPr>
      <w:r>
        <w:rPr>
          <w:rFonts w:ascii="Arial" w:hAnsi="Arial"/>
          <w:sz w:val="21"/>
        </w:rPr>
        <w:t>– 2. taldea: portuko zerbitzu esklusiboa 24 ordutik beherako txandetan ematen duten aisialdiko nabigazioko azpiegiturak; zerbitzu-orduak astean bi edo hiru lanaldi osoren parekoak izango dira, goi-denboraldian salbu, orduan egunero emango baitira.</w:t>
      </w:r>
    </w:p>
    <w:p w14:paraId="72227954" w14:textId="77777777" w:rsidR="00074C98" w:rsidRPr="009D0202" w:rsidRDefault="00074C98" w:rsidP="00074C98">
      <w:pPr>
        <w:pStyle w:val="Prrafodelista"/>
        <w:shd w:val="clear" w:color="auto" w:fill="FFFFFF" w:themeFill="background1"/>
        <w:spacing w:after="120"/>
        <w:ind w:left="284"/>
        <w:contextualSpacing w:val="0"/>
        <w:jc w:val="both"/>
        <w:rPr>
          <w:rFonts w:ascii="Arial" w:hAnsi="Arial" w:cs="Arial"/>
          <w:sz w:val="21"/>
          <w:szCs w:val="21"/>
        </w:rPr>
      </w:pPr>
      <w:r>
        <w:rPr>
          <w:rFonts w:ascii="Arial" w:hAnsi="Arial"/>
          <w:sz w:val="21"/>
        </w:rPr>
        <w:t>– 3. taldea: portuko zerbitzuetako langileen zerbitzu esklusiboa 24 ordutik beherako txandetan ematen duten aisialdiko nabigazioko azpiegiturak; zerbitzu-orduak astean hiru lanaldi osoren baino gehiagoren parekoak izango dira, goi-denboraldian salbu, orduan egunero emango baitira.</w:t>
      </w:r>
    </w:p>
    <w:p w14:paraId="2F9577DD" w14:textId="77777777" w:rsidR="00074C98" w:rsidRPr="009D0202" w:rsidRDefault="00074C98" w:rsidP="00074C98">
      <w:pPr>
        <w:pStyle w:val="Prrafodelista"/>
        <w:shd w:val="clear" w:color="auto" w:fill="FFFFFF" w:themeFill="background1"/>
        <w:spacing w:after="120"/>
        <w:ind w:left="284"/>
        <w:contextualSpacing w:val="0"/>
        <w:jc w:val="both"/>
        <w:rPr>
          <w:rFonts w:ascii="Arial" w:hAnsi="Arial" w:cs="Arial"/>
          <w:sz w:val="21"/>
          <w:szCs w:val="21"/>
        </w:rPr>
      </w:pPr>
      <w:r>
        <w:rPr>
          <w:rFonts w:ascii="Arial" w:hAnsi="Arial"/>
          <w:sz w:val="21"/>
        </w:rPr>
        <w:lastRenderedPageBreak/>
        <w:t>– 4. taldea: portuko zerbitzuetako langileen zerbitzu esklusiboa urteko egun guztietan eta 24 orduetan ematen duten aisialdiko nabigazioko azpiegiturak.</w:t>
      </w:r>
    </w:p>
    <w:p w14:paraId="142425F1" w14:textId="77777777" w:rsidR="00074C98" w:rsidRPr="009D0202" w:rsidRDefault="00074C98" w:rsidP="00074C98">
      <w:pPr>
        <w:pStyle w:val="Prrafodelista"/>
        <w:numPr>
          <w:ilvl w:val="0"/>
          <w:numId w:val="22"/>
        </w:numPr>
        <w:shd w:val="clear" w:color="auto" w:fill="FFFFFF" w:themeFill="background1"/>
        <w:spacing w:after="120"/>
        <w:ind w:left="284" w:hanging="284"/>
        <w:contextualSpacing w:val="0"/>
        <w:jc w:val="both"/>
        <w:rPr>
          <w:rFonts w:ascii="Arial" w:hAnsi="Arial" w:cs="Arial"/>
          <w:sz w:val="21"/>
          <w:szCs w:val="21"/>
        </w:rPr>
      </w:pPr>
      <w:r>
        <w:rPr>
          <w:rFonts w:ascii="Arial" w:hAnsi="Arial"/>
          <w:sz w:val="21"/>
        </w:rPr>
        <w:t xml:space="preserve"> Tasa honen zerga-egitatea da seigarren eta zazpigarren zerrendetako ontziek portuko zerbitzuguneko urak baliatzea, eta itsasotik portura iristeko eta esleitu zaien atrakaleku, amarraleku edo </w:t>
      </w:r>
      <w:proofErr w:type="spellStart"/>
      <w:r>
        <w:rPr>
          <w:rFonts w:ascii="Arial" w:hAnsi="Arial"/>
          <w:sz w:val="21"/>
        </w:rPr>
        <w:t>ainguralekuan</w:t>
      </w:r>
      <w:proofErr w:type="spellEnd"/>
      <w:r>
        <w:rPr>
          <w:rFonts w:ascii="Arial" w:hAnsi="Arial"/>
          <w:sz w:val="21"/>
        </w:rPr>
        <w:t xml:space="preserve"> egoteko portuko obrak eta instalazioak erabiltzea. Halaber, zerga-egitatea izango da eskifaia-kideek eta bidaiariek portuko kaiak, </w:t>
      </w:r>
      <w:proofErr w:type="spellStart"/>
      <w:r>
        <w:rPr>
          <w:rFonts w:ascii="Arial" w:hAnsi="Arial"/>
          <w:sz w:val="21"/>
        </w:rPr>
        <w:t>pantalanak</w:t>
      </w:r>
      <w:proofErr w:type="spellEnd"/>
      <w:r>
        <w:rPr>
          <w:rFonts w:ascii="Arial" w:hAnsi="Arial"/>
          <w:sz w:val="21"/>
        </w:rPr>
        <w:t>, lehorreko sarbideak, zirkulazio-bideak eta, baleude, Portuko Agintaritzaren egonlekuak eta harrera-tokiak erabiltzea; halakoetan, eskatzen dituzten berariazko zerbitzuak ordaindu beharko dituzte.</w:t>
      </w:r>
    </w:p>
    <w:p w14:paraId="49D03B0F" w14:textId="77777777" w:rsidR="00074C98" w:rsidRPr="009D0202" w:rsidRDefault="00074C98" w:rsidP="00074C98">
      <w:pPr>
        <w:pStyle w:val="Prrafodelista"/>
        <w:shd w:val="clear" w:color="auto" w:fill="FFFFFF" w:themeFill="background1"/>
        <w:spacing w:after="120"/>
        <w:ind w:left="284"/>
        <w:jc w:val="both"/>
        <w:rPr>
          <w:rFonts w:ascii="Arial" w:hAnsi="Arial" w:cs="Arial"/>
          <w:sz w:val="21"/>
          <w:szCs w:val="21"/>
        </w:rPr>
      </w:pPr>
      <w:r>
        <w:rPr>
          <w:rFonts w:ascii="Arial" w:hAnsi="Arial"/>
          <w:sz w:val="21"/>
        </w:rPr>
        <w:t>Orobat, tasa honen zerga-egitatearen barruan sartuko dira portuko zerbitzuetako langileek emandako zerbitzuak (</w:t>
      </w:r>
      <w:proofErr w:type="spellStart"/>
      <w:r>
        <w:rPr>
          <w:rFonts w:ascii="Arial" w:hAnsi="Arial"/>
          <w:sz w:val="21"/>
        </w:rPr>
        <w:t>marineltza</w:t>
      </w:r>
      <w:proofErr w:type="spellEnd"/>
      <w:r>
        <w:rPr>
          <w:rFonts w:ascii="Arial" w:hAnsi="Arial"/>
          <w:sz w:val="21"/>
        </w:rPr>
        <w:t>-, zaintza- edo administrazio- eta harrera-zerbitzuak), baldin eta dartsenen baldintzek hala egitea eskatzen badute.</w:t>
      </w:r>
    </w:p>
    <w:p w14:paraId="5476843E"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 xml:space="preserve">3. </w:t>
      </w:r>
      <w:r>
        <w:rPr>
          <w:rFonts w:ascii="Arial" w:hAnsi="Arial"/>
          <w:sz w:val="21"/>
        </w:rPr>
        <w:tab/>
        <w:t>Hauek izango dira tasaren subjektu pasibo zergadun solidarioak:</w:t>
      </w:r>
    </w:p>
    <w:p w14:paraId="61BC1789"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 xml:space="preserve">a) </w:t>
      </w:r>
      <w:r>
        <w:rPr>
          <w:rFonts w:ascii="Arial" w:hAnsi="Arial"/>
          <w:sz w:val="21"/>
        </w:rPr>
        <w:tab/>
        <w:t>Baimena izanez gero, baimenaren titularra.</w:t>
      </w:r>
    </w:p>
    <w:p w14:paraId="07DFDAE2"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 xml:space="preserve">b) </w:t>
      </w:r>
      <w:r>
        <w:rPr>
          <w:rFonts w:ascii="Arial" w:hAnsi="Arial"/>
          <w:sz w:val="21"/>
        </w:rPr>
        <w:tab/>
        <w:t>Titulurik gabeko okupazioetan, ontzi okupatzailearen jabea, enpresa kontsignatarioa eta ontziko kapitaina edo patroia.</w:t>
      </w:r>
    </w:p>
    <w:p w14:paraId="31DCCA19"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ontzia portuko zerbitzuguneko uretan sartzen denean izango da. Baimena duten ontzien kasuan, tasaren </w:t>
      </w:r>
      <w:proofErr w:type="spellStart"/>
      <w:r>
        <w:rPr>
          <w:rFonts w:ascii="Arial" w:hAnsi="Arial"/>
          <w:sz w:val="21"/>
        </w:rPr>
        <w:t>sortzapena</w:t>
      </w:r>
      <w:proofErr w:type="spellEnd"/>
      <w:r>
        <w:rPr>
          <w:rFonts w:ascii="Arial" w:hAnsi="Arial"/>
          <w:sz w:val="21"/>
        </w:rPr>
        <w:t xml:space="preserve"> gaikuntza ematen duen titulua lortzean izango da.</w:t>
      </w:r>
    </w:p>
    <w:p w14:paraId="7E41EB2F"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Portuan pasaeran dauden ontziek portura iritsitakoan likidatu beharko dute tasa, deklaratzen duten egonaldiaren iraupenaren arabera.</w:t>
      </w:r>
    </w:p>
    <w:p w14:paraId="41E85C91"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Portuan basea duten ontziek aurretiaz eta Portuko Administrazioak ezarritako aldien arabera likidatuko dute tasa, eta, Portuko Administrazioak hala eskatuz gero, banku-entitate batean helbideratu beharko dute ordainketa.</w:t>
      </w:r>
    </w:p>
    <w:p w14:paraId="0A33EF23"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 xml:space="preserve">Tasa honen zerga-oinarria da ontziaren guztizko luzera eta gehieneko zabalera biderkatuta ateratzen den azalera (metro karratutan) bider ontziak ainguratuta edo </w:t>
      </w:r>
      <w:proofErr w:type="spellStart"/>
      <w:r>
        <w:rPr>
          <w:rFonts w:ascii="Arial" w:hAnsi="Arial"/>
          <w:sz w:val="21"/>
        </w:rPr>
        <w:t>atrakatuta</w:t>
      </w:r>
      <w:proofErr w:type="spellEnd"/>
      <w:r>
        <w:rPr>
          <w:rFonts w:ascii="Arial" w:hAnsi="Arial"/>
          <w:sz w:val="21"/>
        </w:rPr>
        <w:t xml:space="preserve"> igaro duen denbora.</w:t>
      </w:r>
    </w:p>
    <w:p w14:paraId="0569B7A2"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6.</w:t>
      </w:r>
      <w:r>
        <w:rPr>
          <w:rFonts w:ascii="Arial" w:hAnsi="Arial"/>
          <w:sz w:val="21"/>
        </w:rPr>
        <w:tab/>
        <w:t>Hauek dira tasaren kuotak:</w:t>
      </w:r>
    </w:p>
    <w:p w14:paraId="43B671E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 Ontziek portuko zerbitzuguneko urak baliatzeagatik, eta itsasotik dagokien atrakalekura edo </w:t>
      </w:r>
      <w:proofErr w:type="spellStart"/>
      <w:r>
        <w:rPr>
          <w:rFonts w:ascii="Arial" w:hAnsi="Arial"/>
          <w:sz w:val="21"/>
        </w:rPr>
        <w:t>ainguralekura</w:t>
      </w:r>
      <w:proofErr w:type="spellEnd"/>
      <w:r>
        <w:rPr>
          <w:rFonts w:ascii="Arial" w:hAnsi="Arial"/>
          <w:sz w:val="21"/>
        </w:rPr>
        <w:t xml:space="preserve"> iristeko eta han egoteko portuko obrak eta instalazioak erabiltzeagatik:</w:t>
      </w:r>
    </w:p>
    <w:p w14:paraId="493BAF2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6.1.1. Aisialdiko nabigazioko azpiegituretan </w:t>
      </w:r>
      <w:proofErr w:type="spellStart"/>
      <w:r>
        <w:rPr>
          <w:rFonts w:ascii="Arial" w:hAnsi="Arial"/>
          <w:sz w:val="21"/>
        </w:rPr>
        <w:t>atrakatzeagatik</w:t>
      </w:r>
      <w:proofErr w:type="spellEnd"/>
      <w:r>
        <w:rPr>
          <w:rFonts w:ascii="Arial" w:hAnsi="Arial"/>
          <w:sz w:val="21"/>
        </w:rPr>
        <w:t xml:space="preserve"> ordaindu beharreko T-5 tasaren zenbatekoa honako hau izango da:</w:t>
      </w:r>
    </w:p>
    <w:p w14:paraId="11BAA8D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1. taldea</w:t>
      </w:r>
    </w:p>
    <w:p w14:paraId="40ECBCEA"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5518314D"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0,040430</w:t>
      </w:r>
    </w:p>
    <w:p w14:paraId="1C283E1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0,080858</w:t>
      </w:r>
    </w:p>
    <w:p w14:paraId="4EE23658"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0,097029</w:t>
      </w:r>
    </w:p>
    <w:p w14:paraId="574BA6D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0C4C238E"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Urtebete edo urtebete baino gehiago kontratatuz gero</w:t>
      </w:r>
      <w:r>
        <w:rPr>
          <w:rFonts w:ascii="Arial" w:hAnsi="Arial"/>
          <w:sz w:val="21"/>
        </w:rPr>
        <w:tab/>
        <w:t>0,121287</w:t>
      </w:r>
    </w:p>
    <w:p w14:paraId="5FFCC0D2"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Urtebete baino gutxiago kontratatuz gero</w:t>
      </w:r>
      <w:r>
        <w:rPr>
          <w:rFonts w:ascii="Arial" w:hAnsi="Arial"/>
          <w:sz w:val="21"/>
        </w:rPr>
        <w:tab/>
        <w:t>0,177885</w:t>
      </w:r>
    </w:p>
    <w:p w14:paraId="7E7E280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2. taldea</w:t>
      </w:r>
    </w:p>
    <w:p w14:paraId="48D1A7E6"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2E22EE02"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0,051663</w:t>
      </w:r>
    </w:p>
    <w:p w14:paraId="0D119932"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0,103323</w:t>
      </w:r>
    </w:p>
    <w:p w14:paraId="772EDE2A"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lastRenderedPageBreak/>
        <w:t xml:space="preserve">Kaietan </w:t>
      </w:r>
      <w:proofErr w:type="spellStart"/>
      <w:r>
        <w:rPr>
          <w:rFonts w:ascii="Arial" w:hAnsi="Arial"/>
          <w:sz w:val="21"/>
        </w:rPr>
        <w:t>atrakatuta</w:t>
      </w:r>
      <w:proofErr w:type="spellEnd"/>
      <w:r>
        <w:rPr>
          <w:rFonts w:ascii="Arial" w:hAnsi="Arial"/>
          <w:sz w:val="21"/>
        </w:rPr>
        <w:tab/>
        <w:t>0,123986</w:t>
      </w:r>
    </w:p>
    <w:p w14:paraId="5C0DEAA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1CEF794F"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0,151948</w:t>
      </w:r>
    </w:p>
    <w:p w14:paraId="2A0D9C79"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6738A073"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 xml:space="preserve"> Goi-denboraldia (30 egun baino gehiago maiatzetik irailera)</w:t>
      </w:r>
      <w:r>
        <w:rPr>
          <w:rFonts w:ascii="Arial" w:hAnsi="Arial"/>
          <w:sz w:val="21"/>
        </w:rPr>
        <w:tab/>
        <w:t>0,259748</w:t>
      </w:r>
    </w:p>
    <w:p w14:paraId="02705B76"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 xml:space="preserve"> Behe-denboraldia (30 egun baino gehiago urritik apirilera)</w:t>
      </w:r>
      <w:r>
        <w:rPr>
          <w:rFonts w:ascii="Arial" w:hAnsi="Arial"/>
          <w:sz w:val="21"/>
        </w:rPr>
        <w:tab/>
        <w:t>0,193544</w:t>
      </w:r>
    </w:p>
    <w:p w14:paraId="2B715EC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3. taldea</w:t>
      </w:r>
    </w:p>
    <w:p w14:paraId="374D2EB7"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27060517"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0,055199</w:t>
      </w:r>
    </w:p>
    <w:p w14:paraId="2CFDF85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0,110402</w:t>
      </w:r>
    </w:p>
    <w:p w14:paraId="262C9877"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0,132478</w:t>
      </w:r>
    </w:p>
    <w:p w14:paraId="17E1E0EE"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4F7EB9D1"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0,162355</w:t>
      </w:r>
    </w:p>
    <w:p w14:paraId="4BAB58F9"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07811E54"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 xml:space="preserve"> Goi-denboraldia (30 egun baino gehiago maiatzetik irailera)</w:t>
      </w:r>
      <w:r>
        <w:rPr>
          <w:rFonts w:ascii="Arial" w:hAnsi="Arial"/>
          <w:sz w:val="21"/>
        </w:rPr>
        <w:tab/>
        <w:t>0,259748</w:t>
      </w:r>
    </w:p>
    <w:p w14:paraId="7F753622"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 xml:space="preserve"> Behe-denboraldia (30 egun baino gehiago urritik apirilera)</w:t>
      </w:r>
      <w:r>
        <w:rPr>
          <w:rFonts w:ascii="Arial" w:hAnsi="Arial"/>
          <w:sz w:val="21"/>
        </w:rPr>
        <w:tab/>
        <w:t>0,193544</w:t>
      </w:r>
    </w:p>
    <w:p w14:paraId="4EAAAA5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4. taldea</w:t>
      </w:r>
    </w:p>
    <w:p w14:paraId="0455AC58"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65C14C30"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0,070664</w:t>
      </w:r>
    </w:p>
    <w:p w14:paraId="4394AB53"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0,141340</w:t>
      </w:r>
    </w:p>
    <w:p w14:paraId="397D597B"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0,169594</w:t>
      </w:r>
    </w:p>
    <w:p w14:paraId="18DEA4B8"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3061E2F0"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0,211997</w:t>
      </w:r>
    </w:p>
    <w:p w14:paraId="364BDE97"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17A712B0"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Goi-denboraldia (30 egun baino gehiago maiatzetik irailera)</w:t>
      </w:r>
      <w:r>
        <w:rPr>
          <w:rFonts w:ascii="Arial" w:hAnsi="Arial"/>
          <w:sz w:val="21"/>
        </w:rPr>
        <w:tab/>
        <w:t>0,332521</w:t>
      </w:r>
    </w:p>
    <w:p w14:paraId="7F849684"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Behe-denboraldia (30 egun baino gehiago urritik apirilera)</w:t>
      </w:r>
      <w:r>
        <w:rPr>
          <w:rFonts w:ascii="Arial" w:hAnsi="Arial"/>
          <w:sz w:val="21"/>
        </w:rPr>
        <w:tab/>
        <w:t>0,247769</w:t>
      </w:r>
    </w:p>
    <w:p w14:paraId="1C8F491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Iragaitzazko ontzietarako atrakalekuak</w:t>
      </w:r>
    </w:p>
    <w:p w14:paraId="3FF3594F" w14:textId="77777777" w:rsidR="00074C98" w:rsidRPr="009D0202" w:rsidRDefault="00074C98" w:rsidP="00074C98">
      <w:pPr>
        <w:shd w:val="clear" w:color="auto" w:fill="FFFFFF" w:themeFill="background1"/>
        <w:tabs>
          <w:tab w:val="decimal" w:pos="8080"/>
        </w:tabs>
        <w:spacing w:after="120"/>
        <w:ind w:left="851"/>
        <w:jc w:val="both"/>
        <w:rPr>
          <w:rFonts w:ascii="Arial" w:hAnsi="Arial" w:cs="Arial"/>
          <w:sz w:val="21"/>
          <w:szCs w:val="21"/>
        </w:rPr>
      </w:pPr>
      <w:r>
        <w:rPr>
          <w:rFonts w:ascii="Arial" w:hAnsi="Arial"/>
          <w:sz w:val="21"/>
        </w:rPr>
        <w:t>Modalitatea</w:t>
      </w:r>
      <w:r>
        <w:rPr>
          <w:rFonts w:ascii="Arial" w:hAnsi="Arial"/>
          <w:sz w:val="21"/>
        </w:rPr>
        <w:tab/>
        <w:t>Euro eta egun</w:t>
      </w:r>
    </w:p>
    <w:p w14:paraId="75B60BC1"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Gehienez 8 metroko luzera duten ontziak:</w:t>
      </w:r>
    </w:p>
    <w:p w14:paraId="63EDE612"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13,44</w:t>
      </w:r>
    </w:p>
    <w:p w14:paraId="38A01D3A"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13,44</w:t>
      </w:r>
    </w:p>
    <w:p w14:paraId="718E07FE"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13,44</w:t>
      </w:r>
    </w:p>
    <w:p w14:paraId="70D597E0"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8 metrotik gora hasita 10 metrora arteko luzera duten ontziak:</w:t>
      </w:r>
    </w:p>
    <w:p w14:paraId="4D306F46"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22,09</w:t>
      </w:r>
    </w:p>
    <w:p w14:paraId="5629B6DB"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lastRenderedPageBreak/>
        <w:t>Apiriletik maiatzera</w:t>
      </w:r>
      <w:r>
        <w:rPr>
          <w:rFonts w:ascii="Arial" w:hAnsi="Arial"/>
          <w:sz w:val="21"/>
        </w:rPr>
        <w:tab/>
        <w:t>17,62</w:t>
      </w:r>
    </w:p>
    <w:p w14:paraId="1958D504"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13,89</w:t>
      </w:r>
    </w:p>
    <w:p w14:paraId="7FF0ABAD"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10 metrotik gora hasita 12 metrora arteko luzera duten ontziak:</w:t>
      </w:r>
    </w:p>
    <w:p w14:paraId="4EF71903"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31,09</w:t>
      </w:r>
    </w:p>
    <w:p w14:paraId="78876A05"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24,81</w:t>
      </w:r>
    </w:p>
    <w:p w14:paraId="7DFB2B2A"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19,55</w:t>
      </w:r>
    </w:p>
    <w:p w14:paraId="27B3D316"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12 metrotik gora hasita 14 metrora arteko luzera duten ontziak:</w:t>
      </w:r>
    </w:p>
    <w:p w14:paraId="38B5AAF7"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40,54</w:t>
      </w:r>
    </w:p>
    <w:p w14:paraId="2C6C9382"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32,35</w:t>
      </w:r>
    </w:p>
    <w:p w14:paraId="5C63AA88"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25,49</w:t>
      </w:r>
    </w:p>
    <w:p w14:paraId="7692081B"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14 metrotik gorako luzera duten ontziak:</w:t>
      </w:r>
    </w:p>
    <w:p w14:paraId="5B4DF8CE"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58,19</w:t>
      </w:r>
    </w:p>
    <w:p w14:paraId="594EE08F"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46,43</w:t>
      </w:r>
    </w:p>
    <w:p w14:paraId="4209B31A"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36,30</w:t>
      </w:r>
    </w:p>
    <w:p w14:paraId="0928CE88" w14:textId="77777777" w:rsidR="00074C98" w:rsidRPr="009D0202" w:rsidRDefault="00074C98" w:rsidP="00074C98">
      <w:pPr>
        <w:shd w:val="clear" w:color="auto" w:fill="FFFFFF" w:themeFill="background1"/>
        <w:tabs>
          <w:tab w:val="decimal" w:pos="7371"/>
        </w:tabs>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/egun</w:t>
      </w:r>
    </w:p>
    <w:p w14:paraId="7D87E1F6" w14:textId="77777777" w:rsidR="00074C98" w:rsidRPr="009D0202" w:rsidRDefault="00074C98" w:rsidP="00074C98">
      <w:pPr>
        <w:shd w:val="clear" w:color="auto" w:fill="FFFFFF" w:themeFill="background1"/>
        <w:tabs>
          <w:tab w:val="decimal" w:pos="7371"/>
        </w:tabs>
        <w:ind w:left="567"/>
        <w:jc w:val="both"/>
        <w:rPr>
          <w:rFonts w:ascii="Arial" w:hAnsi="Arial" w:cs="Arial"/>
          <w:sz w:val="21"/>
          <w:szCs w:val="21"/>
        </w:rPr>
      </w:pPr>
      <w:proofErr w:type="spellStart"/>
      <w:r>
        <w:rPr>
          <w:rFonts w:ascii="Arial" w:hAnsi="Arial"/>
          <w:sz w:val="21"/>
        </w:rPr>
        <w:t>Fingerrik</w:t>
      </w:r>
      <w:proofErr w:type="spellEnd"/>
      <w:r>
        <w:rPr>
          <w:rFonts w:ascii="Arial" w:hAnsi="Arial"/>
          <w:sz w:val="21"/>
        </w:rPr>
        <w:t xml:space="preserve"> gabeko </w:t>
      </w:r>
      <w:proofErr w:type="spellStart"/>
      <w:r>
        <w:rPr>
          <w:rFonts w:ascii="Arial" w:hAnsi="Arial"/>
          <w:sz w:val="21"/>
        </w:rPr>
        <w:t>pantalanetako</w:t>
      </w:r>
      <w:proofErr w:type="spellEnd"/>
      <w:r>
        <w:rPr>
          <w:rFonts w:ascii="Arial" w:hAnsi="Arial"/>
          <w:sz w:val="21"/>
        </w:rPr>
        <w:t xml:space="preserve"> atrakalekuak:</w:t>
      </w:r>
    </w:p>
    <w:p w14:paraId="60F4A129" w14:textId="77777777" w:rsidR="00074C98" w:rsidRPr="009D0202" w:rsidRDefault="00074C98" w:rsidP="00074C98">
      <w:pPr>
        <w:shd w:val="clear" w:color="auto" w:fill="FFFFFF" w:themeFill="background1"/>
        <w:tabs>
          <w:tab w:val="decimal" w:pos="7371"/>
        </w:tabs>
        <w:ind w:left="567"/>
        <w:jc w:val="both"/>
        <w:rPr>
          <w:rFonts w:ascii="Arial" w:hAnsi="Arial" w:cs="Arial"/>
          <w:sz w:val="21"/>
          <w:szCs w:val="21"/>
        </w:rPr>
      </w:pPr>
      <w:r>
        <w:rPr>
          <w:rFonts w:ascii="Arial" w:hAnsi="Arial"/>
          <w:sz w:val="21"/>
        </w:rPr>
        <w:t>Ekainetik irailera</w:t>
      </w:r>
      <w:r>
        <w:rPr>
          <w:rFonts w:ascii="Arial" w:hAnsi="Arial"/>
          <w:sz w:val="21"/>
        </w:rPr>
        <w:tab/>
        <w:t>0,7393</w:t>
      </w:r>
    </w:p>
    <w:p w14:paraId="23D79968" w14:textId="77777777" w:rsidR="00074C98" w:rsidRPr="009D0202" w:rsidRDefault="00074C98" w:rsidP="00074C98">
      <w:pPr>
        <w:shd w:val="clear" w:color="auto" w:fill="FFFFFF" w:themeFill="background1"/>
        <w:tabs>
          <w:tab w:val="decimal" w:pos="7371"/>
        </w:tabs>
        <w:ind w:left="567"/>
        <w:jc w:val="both"/>
        <w:rPr>
          <w:rFonts w:ascii="Arial" w:hAnsi="Arial" w:cs="Arial"/>
          <w:sz w:val="21"/>
          <w:szCs w:val="21"/>
        </w:rPr>
      </w:pPr>
      <w:r>
        <w:rPr>
          <w:rFonts w:ascii="Arial" w:hAnsi="Arial"/>
          <w:sz w:val="21"/>
        </w:rPr>
        <w:t>Apiriletik maiatzera</w:t>
      </w:r>
      <w:r>
        <w:rPr>
          <w:rFonts w:ascii="Arial" w:hAnsi="Arial"/>
          <w:sz w:val="21"/>
        </w:rPr>
        <w:tab/>
        <w:t>0,5521</w:t>
      </w:r>
    </w:p>
    <w:p w14:paraId="2124F9C2" w14:textId="77777777" w:rsidR="00074C98" w:rsidRPr="009D0202" w:rsidRDefault="00074C98" w:rsidP="00074C98">
      <w:pPr>
        <w:shd w:val="clear" w:color="auto" w:fill="FFFFFF" w:themeFill="background1"/>
        <w:tabs>
          <w:tab w:val="decimal" w:pos="7371"/>
        </w:tabs>
        <w:ind w:left="567"/>
        <w:jc w:val="both"/>
        <w:rPr>
          <w:rFonts w:ascii="Arial" w:hAnsi="Arial" w:cs="Arial"/>
          <w:sz w:val="21"/>
          <w:szCs w:val="21"/>
        </w:rPr>
      </w:pPr>
      <w:r>
        <w:rPr>
          <w:rFonts w:ascii="Arial" w:hAnsi="Arial"/>
          <w:sz w:val="21"/>
        </w:rPr>
        <w:t>Urritik martxora</w:t>
      </w:r>
      <w:r>
        <w:rPr>
          <w:rFonts w:ascii="Arial" w:hAnsi="Arial"/>
          <w:sz w:val="21"/>
        </w:rPr>
        <w:tab/>
        <w:t>0,3643</w:t>
      </w:r>
    </w:p>
    <w:p w14:paraId="228E4C30" w14:textId="77777777" w:rsidR="00074C98" w:rsidRPr="009D0202" w:rsidRDefault="00074C98" w:rsidP="00074C98">
      <w:pPr>
        <w:shd w:val="clear" w:color="auto" w:fill="FFFFFF" w:themeFill="background1"/>
        <w:spacing w:after="120"/>
        <w:jc w:val="both"/>
        <w:rPr>
          <w:rFonts w:ascii="Arial" w:hAnsi="Arial" w:cs="Arial"/>
          <w:sz w:val="21"/>
          <w:szCs w:val="21"/>
        </w:rPr>
      </w:pPr>
    </w:p>
    <w:p w14:paraId="480D969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6.1.2. Ontzia instalazio finko batean (lehorrari atxikitako obra zibila) edo instalazio flotatzaile batean amarratzea edo </w:t>
      </w:r>
      <w:proofErr w:type="spellStart"/>
      <w:r>
        <w:rPr>
          <w:rFonts w:ascii="Arial" w:hAnsi="Arial"/>
          <w:sz w:val="21"/>
        </w:rPr>
        <w:t>atrakatzea</w:t>
      </w:r>
      <w:proofErr w:type="spellEnd"/>
      <w:r>
        <w:rPr>
          <w:rFonts w:ascii="Arial" w:hAnsi="Arial"/>
          <w:sz w:val="21"/>
        </w:rPr>
        <w:t xml:space="preserve"> kaian </w:t>
      </w:r>
      <w:proofErr w:type="spellStart"/>
      <w:r>
        <w:rPr>
          <w:rFonts w:ascii="Arial" w:hAnsi="Arial"/>
          <w:sz w:val="21"/>
        </w:rPr>
        <w:t>atrakatzearen</w:t>
      </w:r>
      <w:proofErr w:type="spellEnd"/>
      <w:r>
        <w:rPr>
          <w:rFonts w:ascii="Arial" w:hAnsi="Arial"/>
          <w:sz w:val="21"/>
        </w:rPr>
        <w:t xml:space="preserve"> pareko izango da, baldin eta instalazioak ontziak bereizteko </w:t>
      </w:r>
      <w:proofErr w:type="spellStart"/>
      <w:r>
        <w:rPr>
          <w:rFonts w:ascii="Arial" w:hAnsi="Arial"/>
          <w:sz w:val="21"/>
        </w:rPr>
        <w:t>fingerrik</w:t>
      </w:r>
      <w:proofErr w:type="spellEnd"/>
      <w:r>
        <w:rPr>
          <w:rFonts w:ascii="Arial" w:hAnsi="Arial"/>
          <w:sz w:val="21"/>
        </w:rPr>
        <w:t xml:space="preserve"> ez badu, eta ez badago ez ur- ez argindar-zerbitzurik.</w:t>
      </w:r>
    </w:p>
    <w:p w14:paraId="4C561D4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6.1.3. Bandaz banda jarrita dauden ontziek —dela kaian edo </w:t>
      </w:r>
      <w:proofErr w:type="spellStart"/>
      <w:r>
        <w:rPr>
          <w:rFonts w:ascii="Arial" w:hAnsi="Arial"/>
          <w:sz w:val="21"/>
        </w:rPr>
        <w:t>pantalan</w:t>
      </w:r>
      <w:proofErr w:type="spellEnd"/>
      <w:r>
        <w:rPr>
          <w:rFonts w:ascii="Arial" w:hAnsi="Arial"/>
          <w:sz w:val="21"/>
        </w:rPr>
        <w:t xml:space="preserve"> flotatzailean saiheska </w:t>
      </w:r>
      <w:proofErr w:type="spellStart"/>
      <w:r>
        <w:rPr>
          <w:rFonts w:ascii="Arial" w:hAnsi="Arial"/>
          <w:sz w:val="21"/>
        </w:rPr>
        <w:t>atrakaturiko</w:t>
      </w:r>
      <w:proofErr w:type="spellEnd"/>
      <w:r>
        <w:rPr>
          <w:rFonts w:ascii="Arial" w:hAnsi="Arial"/>
          <w:sz w:val="21"/>
        </w:rPr>
        <w:t xml:space="preserve"> ontzien alboan, dela bandaz banda jarrita dauden beste barku batzuen alboan— 6.1.1 apartatuan ezarrita dagoen kuota orokorraren % 50eko murrizketa izango dute.</w:t>
      </w:r>
    </w:p>
    <w:p w14:paraId="1EAF110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6.1.4. Ontzia ainguratuta edo </w:t>
      </w:r>
      <w:proofErr w:type="spellStart"/>
      <w:r>
        <w:rPr>
          <w:rFonts w:ascii="Arial" w:hAnsi="Arial"/>
          <w:sz w:val="21"/>
        </w:rPr>
        <w:t>atrakatuta</w:t>
      </w:r>
      <w:proofErr w:type="spellEnd"/>
      <w:r>
        <w:rPr>
          <w:rFonts w:ascii="Arial" w:hAnsi="Arial"/>
          <w:sz w:val="21"/>
        </w:rPr>
        <w:t xml:space="preserve"> dagoen guneak metro bat baino gutxiagoko zingoa badu —dagokion portuko gehieneko itsasbehera bizi ekinokzialetik (GIBE) neurtuta—, kuota orokorraren % 25eko murrizketa aplikatuko zaio ontziari.</w:t>
      </w:r>
    </w:p>
    <w:p w14:paraId="3D2C1AC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Gainera, baldintza hauek bete behar dira:</w:t>
      </w:r>
    </w:p>
    <w:p w14:paraId="600BD56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Ontziaren guztizko luzera 6 metro baino laburragoa izatea.</w:t>
      </w:r>
    </w:p>
    <w:p w14:paraId="4105AD9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Motorraren potentzia 25 HP baino txikiagoa izatea.</w:t>
      </w:r>
    </w:p>
    <w:p w14:paraId="11E1ABB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Murrizketa horiek ez zaizkie aplikatuko </w:t>
      </w: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 xml:space="preserve"> dauden ontziei, ezta seigarren edo zazpigarren zerrendako ontzi baten baino gehiagoren jabe direnei ere.</w:t>
      </w:r>
    </w:p>
    <w:p w14:paraId="19862D6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6.1.5. Portuaren kanpoaldea edo portuaren ondoko aldea erabiltzen duten ontziek, baldin eta portuko zerbitzuak hurbil izateagatik edo erabiltzeagatik onuraren bat ateratzen badute, 6.1.1 apartatuan ezarritako kuotaren % 60ko murrizketa izango dute, eta murrizketa hori bateraezina izango da artikulu honetan jasotzen den beste edozeinekin.</w:t>
      </w:r>
    </w:p>
    <w:p w14:paraId="4B87B32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 xml:space="preserve">6.1.6. Ontzien jabeak pentsiodunak badira, tasa hau ordaintzetik salbuetsita egongo dira. Salbuespen hori aplikatzeari begira, pentsiodunak direla egiaztatzeko, kasuan kasuko organismo ofizialaren ziurtagiria aurkeztu beharko dute, eta urteko guztizko diru-sarrerak lanbide arteko gutxieneko soldata baino 1,5 bider txikiagoak direla justifikatu; horretarako, pertsona fisikoen errentaren gaineko zergaren azken aitorpenaren kopia erantsi beharko dute. Era berean, </w:t>
      </w:r>
      <w:proofErr w:type="spellStart"/>
      <w:r>
        <w:rPr>
          <w:rFonts w:ascii="Arial" w:hAnsi="Arial"/>
          <w:sz w:val="21"/>
        </w:rPr>
        <w:t>atrakatzea</w:t>
      </w:r>
      <w:proofErr w:type="spellEnd"/>
      <w:r>
        <w:rPr>
          <w:rFonts w:ascii="Arial" w:hAnsi="Arial"/>
          <w:sz w:val="21"/>
        </w:rPr>
        <w:t xml:space="preserve"> eskatu duten ontzian nabigatzeko legez eskatzen den titulua aurkeztu beharko dute.</w:t>
      </w:r>
    </w:p>
    <w:p w14:paraId="2FF10C5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Salbuespen hori ez zaie aplikatuko seigarren edo zazpigarren zerrendan erregistraturiko ontzi baten baino gehiagoren jabe direnei, 6 metrotik gorako gehieneko luzera duten ontzien jabeei, ez eta motorraren potentzia 50 HP baino handiagoa duten ontzien jabeei ere.</w:t>
      </w:r>
    </w:p>
    <w:p w14:paraId="4D72C39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6.1.7. Bai ainguratzea eta bai </w:t>
      </w:r>
      <w:proofErr w:type="spellStart"/>
      <w:r>
        <w:rPr>
          <w:rFonts w:ascii="Arial" w:hAnsi="Arial"/>
          <w:sz w:val="21"/>
        </w:rPr>
        <w:t>atrakatzea</w:t>
      </w:r>
      <w:proofErr w:type="spellEnd"/>
      <w:r>
        <w:rPr>
          <w:rFonts w:ascii="Arial" w:hAnsi="Arial"/>
          <w:sz w:val="21"/>
        </w:rPr>
        <w:t xml:space="preserve"> Portuko Administrazioari eskatu behar zaizkio. Hala egin ezean, </w:t>
      </w:r>
      <w:proofErr w:type="spellStart"/>
      <w:r>
        <w:rPr>
          <w:rFonts w:ascii="Arial" w:hAnsi="Arial"/>
          <w:sz w:val="21"/>
        </w:rPr>
        <w:t>pantalanean</w:t>
      </w:r>
      <w:proofErr w:type="spellEnd"/>
      <w:r>
        <w:rPr>
          <w:rFonts w:ascii="Arial" w:hAnsi="Arial"/>
          <w:sz w:val="21"/>
        </w:rPr>
        <w:t xml:space="preserve"> </w:t>
      </w:r>
      <w:proofErr w:type="spellStart"/>
      <w:r>
        <w:rPr>
          <w:rFonts w:ascii="Arial" w:hAnsi="Arial"/>
          <w:sz w:val="21"/>
        </w:rPr>
        <w:t>atrakatzeko</w:t>
      </w:r>
      <w:proofErr w:type="spellEnd"/>
      <w:r>
        <w:rPr>
          <w:rFonts w:ascii="Arial" w:hAnsi="Arial"/>
          <w:sz w:val="21"/>
        </w:rPr>
        <w:t xml:space="preserve"> kuotarena izango da </w:t>
      </w:r>
      <w:proofErr w:type="spellStart"/>
      <w:r>
        <w:rPr>
          <w:rFonts w:ascii="Arial" w:hAnsi="Arial"/>
          <w:sz w:val="21"/>
        </w:rPr>
        <w:t>sortzapena</w:t>
      </w:r>
      <w:proofErr w:type="spellEnd"/>
      <w:r>
        <w:rPr>
          <w:rFonts w:ascii="Arial" w:hAnsi="Arial"/>
          <w:sz w:val="21"/>
        </w:rPr>
        <w:t>, eta % 100eko gehikuntza izango du; horrez gain, zehapena jartzea ere egongo da, indarrean dauden xedapenak hausteagatik.</w:t>
      </w:r>
    </w:p>
    <w:p w14:paraId="46C63FD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Kuota hori ordaintzeak ez du kentzen ontzia </w:t>
      </w:r>
      <w:proofErr w:type="spellStart"/>
      <w:r>
        <w:rPr>
          <w:rFonts w:ascii="Arial" w:hAnsi="Arial"/>
          <w:sz w:val="21"/>
        </w:rPr>
        <w:t>desatrakatzeko</w:t>
      </w:r>
      <w:proofErr w:type="spellEnd"/>
      <w:r>
        <w:rPr>
          <w:rFonts w:ascii="Arial" w:hAnsi="Arial"/>
          <w:sz w:val="21"/>
        </w:rPr>
        <w:t xml:space="preserve"> betebeharra, amarralekuz edo </w:t>
      </w:r>
      <w:proofErr w:type="spellStart"/>
      <w:r>
        <w:rPr>
          <w:rFonts w:ascii="Arial" w:hAnsi="Arial"/>
          <w:sz w:val="21"/>
        </w:rPr>
        <w:t>ainguralekuz</w:t>
      </w:r>
      <w:proofErr w:type="spellEnd"/>
      <w:r>
        <w:rPr>
          <w:rFonts w:ascii="Arial" w:hAnsi="Arial"/>
          <w:sz w:val="21"/>
        </w:rPr>
        <w:t xml:space="preserve"> aldatzekoa edo, areago, portutik ateratzekoa, agintaritza eskudunak beharrezkotzat jo eta hala agintzen badu.</w:t>
      </w:r>
    </w:p>
    <w:p w14:paraId="3E8CCA1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6.1.8. </w:t>
      </w:r>
      <w:proofErr w:type="spellStart"/>
      <w:r>
        <w:rPr>
          <w:rFonts w:ascii="Arial" w:hAnsi="Arial"/>
          <w:sz w:val="21"/>
        </w:rPr>
        <w:t>Desatrakatzeko</w:t>
      </w:r>
      <w:proofErr w:type="spellEnd"/>
      <w:r>
        <w:rPr>
          <w:rFonts w:ascii="Arial" w:hAnsi="Arial"/>
          <w:sz w:val="21"/>
        </w:rPr>
        <w:t xml:space="preserve"> edo atrakalekuz aldatzeko agindua jaso duen barkuak maniobra horiek atzeratzen baditu, agintaritza eskudunak ezartzen dizkion zehapenez gain —halakorik bada—, beste zenbateko hauek ere ordaindu beharko ditu:</w:t>
      </w:r>
    </w:p>
    <w:p w14:paraId="3A32A9A8"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 Lehenengo hiru egunetako bakoitzagatik edo frakzioagatik: dagokion kuotaren zenbatekoa, % 50eko gehikuntzarekin.</w:t>
      </w:r>
    </w:p>
    <w:p w14:paraId="44A353D1" w14:textId="77777777" w:rsidR="00074C98" w:rsidRPr="009D0202" w:rsidRDefault="00074C98" w:rsidP="00074C98">
      <w:pPr>
        <w:shd w:val="clear" w:color="auto" w:fill="FFFFFF" w:themeFill="background1"/>
        <w:spacing w:after="120"/>
        <w:ind w:left="851" w:hanging="284"/>
        <w:jc w:val="both"/>
        <w:rPr>
          <w:rFonts w:ascii="Arial" w:hAnsi="Arial" w:cs="Arial"/>
          <w:sz w:val="21"/>
          <w:szCs w:val="21"/>
        </w:rPr>
      </w:pPr>
      <w:r>
        <w:rPr>
          <w:rFonts w:ascii="Arial" w:hAnsi="Arial"/>
          <w:sz w:val="21"/>
        </w:rPr>
        <w:t>– Gainerako egun bakoitzagatik: dagokion kuotaren zenbatekoa, % 100eko gehikuntzarekin.</w:t>
      </w:r>
    </w:p>
    <w:p w14:paraId="48D365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6.1.9. Tasa hau ordaindu behar duten ontziak T-1 tasa ordaintzetik salbuetsita egongo dira.</w:t>
      </w:r>
    </w:p>
    <w:p w14:paraId="70DE1B0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6.1.10. Baimenaren titularrak Portuko Administrazioari jakinarazten badio aldi baterako ez duela okupatuko bere amarralekua, Portuko Administrazioak baimena eman ahal izango du plaza hori beste batek okupa dezan aldi batez.</w:t>
      </w:r>
    </w:p>
    <w:p w14:paraId="13C0FDD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Kasu horretan, amarratze-baimenaren titularrari hobari bat aplikatu ahal izango zaio, eta hobari hori dagokion ekitaldiaren amaieran ordainduko zaio, ordainketa bakar baten bidez. Berriz alokatzearen hobariagatik egingo den urteko ordainketak ezingo du gainditu amarratze-baimenaren titularrak ordaindutako T-5 amarratze-tasaren urteko zenbatekoaren % 80.</w:t>
      </w:r>
    </w:p>
    <w:p w14:paraId="6DD80B6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 Uraren eta energia elektrikoaren zerbitzuak eskura izateagatik dorretxo adimendunen bidez:</w:t>
      </w:r>
    </w:p>
    <w:p w14:paraId="1439915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6.2.1. Kuotaren zenbatekoa kalkulatzeko, koefiziente honekin biderkatuko da aurreko 6.1 apartatuan ezarritako tasa:</w:t>
      </w:r>
    </w:p>
    <w:p w14:paraId="7F8A397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Uraren eta energia elektrikoaren hargunea: 0,007.</w:t>
      </w:r>
    </w:p>
    <w:p w14:paraId="74CC135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6.2.2. Urez eta energia elektrikoz hornitzeko portu-instalazioen erabilera tasa honen likidazioa kontuan hartu gabe likidatuko da, eta 228. artikuluan ezarritakoaren arabera.</w:t>
      </w:r>
    </w:p>
    <w:p w14:paraId="540E49D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6.3. Baimenaren titularrak jakinarazten badu ez duela bere amarralekua aldi batez okupatuko, Administrazioak baimena eman ahal izango du plaza hori beste ontzi batek okupa dezan.</w:t>
      </w:r>
    </w:p>
    <w:p w14:paraId="4334A71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Kasu horretan, amarralekuaren titularrari hobari bat aplikatuko zaio tasaren hurrengo likidazioan, bigarren okupazioagatik ordaindutako zenbatekoaren % 60koa.</w:t>
      </w:r>
    </w:p>
    <w:p w14:paraId="55FABDE0" w14:textId="77777777" w:rsidR="00074C98" w:rsidRPr="009D0202" w:rsidRDefault="00074C98" w:rsidP="00074C98">
      <w:pPr>
        <w:pStyle w:val="Ttulo3"/>
        <w:shd w:val="clear" w:color="auto" w:fill="FFFFFF" w:themeFill="background1"/>
      </w:pPr>
      <w:bookmarkStart w:id="409" w:name="_Toc473955494"/>
      <w:bookmarkStart w:id="410" w:name="_Toc155960355"/>
      <w:r>
        <w:t>226. artikulua. T-6 tasa. Altxatze-zerbitzuak.</w:t>
      </w:r>
      <w:bookmarkEnd w:id="409"/>
      <w:bookmarkEnd w:id="410"/>
    </w:p>
    <w:p w14:paraId="0F530DC6"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1.</w:t>
      </w:r>
      <w:r>
        <w:rPr>
          <w:rFonts w:ascii="Arial" w:hAnsi="Arial"/>
          <w:sz w:val="21"/>
        </w:rPr>
        <w:tab/>
        <w:t>Tasa honen zerga-egitatea da ontziek altxatze-zerbitzuak erabiltzea.</w:t>
      </w:r>
    </w:p>
    <w:p w14:paraId="00441EC7"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2.</w:t>
      </w:r>
      <w:r>
        <w:rPr>
          <w:rFonts w:ascii="Arial" w:hAnsi="Arial"/>
          <w:sz w:val="21"/>
        </w:rPr>
        <w:tab/>
        <w:t>Tasaren subjektu pasibo zergadun solidarioak izango dira zerbitzuaren eskatzailea edo onuraduna eta ontziaren jabea.</w:t>
      </w:r>
    </w:p>
    <w:p w14:paraId="505D7476"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lastRenderedPageBreak/>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zerbitzua eskuragarri jartzen den unetik aurrera izango da, eta tasa ordaindu izana nahitaez justifikatu beharko da zerbitzua jaso ahal izateko.</w:t>
      </w:r>
    </w:p>
    <w:p w14:paraId="2C49A73D"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 xml:space="preserve"> Tasa honen zerga-oinarria dira ekipamendua erabilgarri dagoen denbora, haren altxatze-ahalmena edo -potentzia, egingo den maniobra mota, garabi mota eta ontziaren dimentsioak.</w:t>
      </w:r>
    </w:p>
    <w:p w14:paraId="20A1A541"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 xml:space="preserve"> Hau da T-6 tasaren kuota:</w:t>
      </w:r>
    </w:p>
    <w:p w14:paraId="744D7D23"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Portiko-garabi autopropultsatua, altxatzea eta uretaratzea, guztizko luzeraren metro lineal bakoitzeko:</w:t>
      </w:r>
    </w:p>
    <w:p w14:paraId="5BC68F57"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 Gehienez 8 metroko ontziak: 11,12 euro.</w:t>
      </w:r>
    </w:p>
    <w:p w14:paraId="6B75DE89"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 8 metrotik gora hasita 12 metrora arteko ontziak: 14,30 euro.</w:t>
      </w:r>
    </w:p>
    <w:p w14:paraId="23E7171F"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 12 metrotik gorako ontziak: 17,50 euro.</w:t>
      </w:r>
    </w:p>
    <w:p w14:paraId="736EC2B8"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Beso-garabia, altxatzea eta uretaratzea: 43,75 euro.</w:t>
      </w:r>
    </w:p>
    <w:p w14:paraId="7B311177"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Murrizketa hauek aplikatu ahal izango dira tasaren kuotaren zenbatekoan:</w:t>
      </w:r>
    </w:p>
    <w:p w14:paraId="2477EF8E"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a) Maniobra azkarrak egiten badira, bermatu gabe eta 30 minutu baino gutxiago erabilita, % 50eko murrizketa.</w:t>
      </w:r>
    </w:p>
    <w:p w14:paraId="282DCEAA"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b) Altxatzea edo uretaratzea soilik egiten bada, % 50eko murrizketa.</w:t>
      </w:r>
    </w:p>
    <w:p w14:paraId="005E0C74"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c) Portiko-garabi autopropultsatuaren maniobra bi hilabetetik laura bitarteko negualdirako egiten bada, % 20ko murrizketa.</w:t>
      </w:r>
    </w:p>
    <w:p w14:paraId="33107690" w14:textId="77777777" w:rsidR="00074C98" w:rsidRPr="009D0202" w:rsidRDefault="00074C98" w:rsidP="00074C98">
      <w:pPr>
        <w:shd w:val="clear" w:color="auto" w:fill="FFFFFF" w:themeFill="background1"/>
        <w:spacing w:after="120"/>
        <w:ind w:left="567" w:hanging="284"/>
        <w:jc w:val="both"/>
        <w:rPr>
          <w:rFonts w:ascii="Arial" w:hAnsi="Arial" w:cs="Arial"/>
          <w:sz w:val="21"/>
          <w:szCs w:val="21"/>
        </w:rPr>
      </w:pPr>
      <w:r>
        <w:rPr>
          <w:rFonts w:ascii="Arial" w:hAnsi="Arial"/>
          <w:sz w:val="21"/>
        </w:rPr>
        <w:t>d) Portiko-garabi autopropultsatuaren maniobra lau hilabetetik zortzira bitarteko negualdirako egiten bada, % 40ko murrizketa.</w:t>
      </w:r>
    </w:p>
    <w:p w14:paraId="19A1438A" w14:textId="77777777" w:rsidR="00074C98" w:rsidRPr="009D0202" w:rsidRDefault="00074C98" w:rsidP="00074C98">
      <w:pPr>
        <w:pStyle w:val="Ttulo3"/>
        <w:shd w:val="clear" w:color="auto" w:fill="FFFFFF" w:themeFill="background1"/>
      </w:pPr>
      <w:bookmarkStart w:id="411" w:name="_Toc155960356"/>
      <w:r>
        <w:t>227. artikulua. T-7 tasa. Aparkatzea.</w:t>
      </w:r>
      <w:bookmarkEnd w:id="411"/>
    </w:p>
    <w:p w14:paraId="5AA8C319" w14:textId="77777777" w:rsidR="00074C98" w:rsidRPr="009D0202" w:rsidRDefault="00074C98" w:rsidP="00074C98">
      <w:pPr>
        <w:pStyle w:val="Prrafodelista"/>
        <w:numPr>
          <w:ilvl w:val="0"/>
          <w:numId w:val="23"/>
        </w:numPr>
        <w:shd w:val="clear" w:color="auto" w:fill="FFFFFF" w:themeFill="background1"/>
        <w:spacing w:after="120"/>
        <w:ind w:left="284" w:hanging="284"/>
        <w:jc w:val="both"/>
        <w:rPr>
          <w:rFonts w:ascii="Arial" w:hAnsi="Arial" w:cs="Arial"/>
          <w:sz w:val="21"/>
          <w:szCs w:val="21"/>
        </w:rPr>
      </w:pPr>
      <w:r>
        <w:rPr>
          <w:rFonts w:ascii="Arial" w:hAnsi="Arial"/>
          <w:sz w:val="21"/>
        </w:rPr>
        <w:t>Tasa honen zerga-egitatea da ibilgailuak aparkatzeko portu-zerbitzua ematea EAEko portuen zerbitzuguneetan.</w:t>
      </w:r>
    </w:p>
    <w:p w14:paraId="1751783E"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2.</w:t>
      </w:r>
      <w:r>
        <w:rPr>
          <w:rFonts w:ascii="Arial" w:hAnsi="Arial"/>
          <w:sz w:val="21"/>
        </w:rPr>
        <w:tab/>
        <w:t xml:space="preserve"> Tasaren subjektu pasibo zergadun solidarioak izango dira aparkatzeko zerbitzuaren onuraduna edo baimenaren erabiltzaile titularra eta ibilgailuaren jabea.</w:t>
      </w:r>
    </w:p>
    <w:p w14:paraId="2B7E940D"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ibilgailua portuko aparkaleku-gunean sartzen denean izango da. Baimena duten pertsonen kasuan, tasaren </w:t>
      </w:r>
      <w:proofErr w:type="spellStart"/>
      <w:r>
        <w:rPr>
          <w:rFonts w:ascii="Arial" w:hAnsi="Arial"/>
          <w:sz w:val="21"/>
        </w:rPr>
        <w:t>sortzapena</w:t>
      </w:r>
      <w:proofErr w:type="spellEnd"/>
      <w:r>
        <w:rPr>
          <w:rFonts w:ascii="Arial" w:hAnsi="Arial"/>
          <w:sz w:val="21"/>
        </w:rPr>
        <w:t xml:space="preserve"> gaikuntza ematen duen titulua lortzean izango da.</w:t>
      </w:r>
    </w:p>
    <w:p w14:paraId="32029309"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 xml:space="preserve"> Tasa honen zerga-oinarria da portuko aparkaleku-gunean igarotako denbora.</w:t>
      </w:r>
    </w:p>
    <w:p w14:paraId="27CF91B8"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Baimena duten pertsonen kasuan, tasa honen zerga-oinarria izango da aparkaleku-zerbitzua erabiltzeko baimena bera.</w:t>
      </w:r>
    </w:p>
    <w:p w14:paraId="61160454"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5.</w:t>
      </w:r>
      <w:r>
        <w:rPr>
          <w:rFonts w:ascii="Arial" w:hAnsi="Arial"/>
          <w:sz w:val="21"/>
        </w:rPr>
        <w:tab/>
      </w:r>
      <w:r>
        <w:rPr>
          <w:rFonts w:ascii="Arial" w:hAnsi="Arial"/>
          <w:b/>
          <w:sz w:val="21"/>
        </w:rPr>
        <w:t xml:space="preserve"> </w:t>
      </w:r>
      <w:r>
        <w:rPr>
          <w:rFonts w:ascii="Arial" w:hAnsi="Arial"/>
          <w:sz w:val="21"/>
        </w:rPr>
        <w:t>Ibilgailuak aparkatzeko zerbitzua arautzen den portuetan, kuota hauek ordainduko dira:</w:t>
      </w:r>
    </w:p>
    <w:p w14:paraId="24B0E51B"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5.1. Oro har:</w:t>
      </w:r>
    </w:p>
    <w:p w14:paraId="31520770"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xml:space="preserve">5.1.1. Portuko jarduerekin zerikusia duten egoiliarren eta erabiltzaileen ibilgailuak: </w:t>
      </w:r>
    </w:p>
    <w:p w14:paraId="32F42A3B"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Donostia: 96,77 euro/urte.</w:t>
      </w:r>
    </w:p>
    <w:p w14:paraId="5C04EB67"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Beste portu batzuk: 68,94 euro/urte.</w:t>
      </w:r>
    </w:p>
    <w:p w14:paraId="43C7C3AE"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5.1.2. Portuko jarduerekin zerikusirik ez duten gainerako erabiltzaileen ibilgailuak:</w:t>
      </w:r>
    </w:p>
    <w:p w14:paraId="61AACE50"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Ibilgailu arinak: 1,08 euro ordu bakoitzeko edo frakzioko, eta gehienez 10,66 euro egun bakoitzeko.</w:t>
      </w:r>
    </w:p>
    <w:p w14:paraId="70B9C6AD"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Ibilgailu astunak: 3,21 euro ordu bakoitzeko edo frakzioko, eta gehienez 31,99 euro egun bakoitzeko.</w:t>
      </w:r>
    </w:p>
    <w:p w14:paraId="2207BF1B"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lastRenderedPageBreak/>
        <w:t xml:space="preserve">5.1.3. Portuko </w:t>
      </w:r>
      <w:proofErr w:type="spellStart"/>
      <w:r>
        <w:rPr>
          <w:rFonts w:ascii="Arial" w:hAnsi="Arial"/>
          <w:sz w:val="21"/>
        </w:rPr>
        <w:t>amarratzaileek</w:t>
      </w:r>
      <w:proofErr w:type="spellEnd"/>
      <w:r>
        <w:rPr>
          <w:rFonts w:ascii="Arial" w:hAnsi="Arial"/>
          <w:sz w:val="21"/>
        </w:rPr>
        <w:t xml:space="preserve"> lehentasunez erabiltzeko aparkalekuak dituzten kirol-portuetan, diru kopuru hauek kobratuko dira aparkatzeko zerbitzua erabiltzeko baimenagatik:</w:t>
      </w:r>
    </w:p>
    <w:p w14:paraId="1E3B23C9"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Getariako, Bermeoko eta Mutrikuko portuetan: 68,94 euro/urte.</w:t>
      </w:r>
    </w:p>
    <w:p w14:paraId="5DD8999A"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Donostiako, Hondarribiko eta Orioko portuetan: 96,77 euro/urte.</w:t>
      </w:r>
    </w:p>
    <w:p w14:paraId="5989A301"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xml:space="preserve">– Iragaitzazko edo pasaerako </w:t>
      </w:r>
      <w:proofErr w:type="spellStart"/>
      <w:r>
        <w:rPr>
          <w:rFonts w:ascii="Arial" w:hAnsi="Arial"/>
          <w:sz w:val="21"/>
        </w:rPr>
        <w:t>amarratzaileen</w:t>
      </w:r>
      <w:proofErr w:type="spellEnd"/>
      <w:r>
        <w:rPr>
          <w:rFonts w:ascii="Arial" w:hAnsi="Arial"/>
          <w:sz w:val="21"/>
        </w:rPr>
        <w:t xml:space="preserve"> ibilgailuetarako: 5,42 euro/egun.</w:t>
      </w:r>
    </w:p>
    <w:p w14:paraId="103F3316"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5.2. Portura sartzeko txartela egiteagatik edo, hura galdu edo hondatuz gero, berria emateagatik:</w:t>
      </w:r>
    </w:p>
    <w:p w14:paraId="63977EAC"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Txartel magnetikoa: 41,87 euro.</w:t>
      </w:r>
    </w:p>
    <w:p w14:paraId="45E388B7"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 xml:space="preserve">– Txartel ez-magnetikoa: 7,38 euro. </w:t>
      </w:r>
    </w:p>
    <w:p w14:paraId="4500B477" w14:textId="77777777" w:rsidR="00074C98" w:rsidRPr="009D0202" w:rsidRDefault="00074C98" w:rsidP="00074C98">
      <w:pPr>
        <w:shd w:val="clear" w:color="auto" w:fill="FFFFFF" w:themeFill="background1"/>
        <w:spacing w:after="120"/>
        <w:ind w:left="284" w:hanging="285"/>
        <w:jc w:val="both"/>
        <w:rPr>
          <w:rFonts w:ascii="Arial" w:hAnsi="Arial" w:cs="Arial"/>
          <w:sz w:val="21"/>
          <w:szCs w:val="21"/>
        </w:rPr>
      </w:pPr>
      <w:r>
        <w:rPr>
          <w:rFonts w:ascii="Arial" w:hAnsi="Arial"/>
          <w:sz w:val="21"/>
        </w:rPr>
        <w:t>5.3. Gaizki aparkatutako ibilgailu bakoitza kentzeagatik: 58,22 euro.</w:t>
      </w:r>
    </w:p>
    <w:p w14:paraId="471806DB" w14:textId="77777777" w:rsidR="00074C98" w:rsidRPr="009D0202" w:rsidRDefault="00074C98" w:rsidP="00074C98">
      <w:pPr>
        <w:pStyle w:val="Ttulo3"/>
        <w:shd w:val="clear" w:color="auto" w:fill="FFFFFF" w:themeFill="background1"/>
      </w:pPr>
      <w:bookmarkStart w:id="412" w:name="_Toc155960357"/>
      <w:r>
        <w:t>228. artikulua. T-8 tasa. Uraren eta energia elektrikoaren hornidurari dagokion tasa.</w:t>
      </w:r>
      <w:bookmarkEnd w:id="412"/>
      <w:r>
        <w:t xml:space="preserve"> </w:t>
      </w:r>
    </w:p>
    <w:p w14:paraId="7FCBE04A" w14:textId="77777777" w:rsidR="00074C98" w:rsidRPr="009D0202" w:rsidRDefault="00074C98" w:rsidP="00074C98">
      <w:pPr>
        <w:pStyle w:val="Prrafodelista"/>
        <w:numPr>
          <w:ilvl w:val="0"/>
          <w:numId w:val="24"/>
        </w:numPr>
        <w:shd w:val="clear" w:color="auto" w:fill="FFFFFF" w:themeFill="background1"/>
        <w:spacing w:after="120"/>
        <w:ind w:left="284" w:hanging="284"/>
        <w:jc w:val="both"/>
        <w:rPr>
          <w:rFonts w:ascii="Arial" w:hAnsi="Arial" w:cs="Arial"/>
          <w:sz w:val="21"/>
          <w:szCs w:val="21"/>
        </w:rPr>
      </w:pPr>
      <w:r>
        <w:rPr>
          <w:rFonts w:ascii="Arial" w:hAnsi="Arial"/>
          <w:sz w:val="21"/>
        </w:rPr>
        <w:t xml:space="preserve">Tasa honen zerga-egitatea da urez eta energia elektrikoz hornitzeko portu-instalazioak erabiltzea; izan ere, </w:t>
      </w:r>
      <w:proofErr w:type="spellStart"/>
      <w:r>
        <w:rPr>
          <w:rFonts w:ascii="Arial" w:hAnsi="Arial"/>
          <w:sz w:val="21"/>
        </w:rPr>
        <w:t>atrakatze</w:t>
      </w:r>
      <w:proofErr w:type="spellEnd"/>
      <w:r>
        <w:rPr>
          <w:rFonts w:ascii="Arial" w:hAnsi="Arial"/>
          <w:sz w:val="21"/>
        </w:rPr>
        <w:t>- eta amarratze-zerbitzuak hartzeaz batera, nahitaezkoa da ura eta energia elektrikoa hartzea.</w:t>
      </w:r>
    </w:p>
    <w:p w14:paraId="4B6863D4"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2.</w:t>
      </w:r>
      <w:r>
        <w:rPr>
          <w:rFonts w:ascii="Arial" w:hAnsi="Arial"/>
          <w:sz w:val="21"/>
        </w:rPr>
        <w:tab/>
        <w:t>Tasaren subjektu pasibo zergadun solidarioak izango dira ontziaren jabea, baimenaren jabe titularra, itsasontziaren enpresa armadorea, ontzi-konpainia, eta ontziko kapitaina edo patroia.</w:t>
      </w:r>
    </w:p>
    <w:p w14:paraId="7ECA9A0C" w14:textId="77777777" w:rsidR="00074C98" w:rsidRPr="009D0202" w:rsidRDefault="00074C98" w:rsidP="00074C98">
      <w:pPr>
        <w:shd w:val="clear" w:color="auto" w:fill="FFFFFF" w:themeFill="background1"/>
        <w:spacing w:after="120"/>
        <w:ind w:left="284"/>
        <w:jc w:val="both"/>
        <w:rPr>
          <w:rFonts w:ascii="Arial" w:hAnsi="Arial" w:cs="Arial"/>
          <w:sz w:val="21"/>
          <w:szCs w:val="21"/>
        </w:rPr>
      </w:pPr>
      <w:r>
        <w:rPr>
          <w:rFonts w:ascii="Arial" w:hAnsi="Arial"/>
          <w:sz w:val="21"/>
        </w:rPr>
        <w:t>Itsasontzia kontsignatuta badago, ordezko subjektu pasiboa izango da itsasontziaren enpresa kontsignatarioa.</w:t>
      </w:r>
    </w:p>
    <w:p w14:paraId="3D84BCFD"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beste honen </w:t>
      </w:r>
      <w:proofErr w:type="spellStart"/>
      <w:r>
        <w:rPr>
          <w:rFonts w:ascii="Arial" w:hAnsi="Arial"/>
          <w:sz w:val="21"/>
        </w:rPr>
        <w:t>sortzapenaren</w:t>
      </w:r>
      <w:proofErr w:type="spellEnd"/>
      <w:r>
        <w:rPr>
          <w:rFonts w:ascii="Arial" w:hAnsi="Arial"/>
          <w:sz w:val="21"/>
        </w:rPr>
        <w:t xml:space="preserve"> une berean izango da: itsasontziek edo ontziek portuko zerbitzuguneko urak baliatzeagatik eta itsasotik atrakalekura eta </w:t>
      </w:r>
      <w:proofErr w:type="spellStart"/>
      <w:r>
        <w:rPr>
          <w:rFonts w:ascii="Arial" w:hAnsi="Arial"/>
          <w:sz w:val="21"/>
        </w:rPr>
        <w:t>ainguralekura</w:t>
      </w:r>
      <w:proofErr w:type="spellEnd"/>
      <w:r>
        <w:rPr>
          <w:rFonts w:ascii="Arial" w:hAnsi="Arial"/>
          <w:sz w:val="21"/>
        </w:rPr>
        <w:t xml:space="preserve"> iristeko eta han egoteko portuko obrak eta instalazioak erabiltzeagatik ezarritako tasa. Batera likidatuko dira bi tasa horiek.</w:t>
      </w:r>
    </w:p>
    <w:p w14:paraId="28530ED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 xml:space="preserve">Tasa honen zerga-oinarria da eskuratutako unitate kopurua, kontagailua dagoen kasuetan. Bestela, hau izango da zerga-oinarria: ontziaren guztizko luzera eta gehieneko zabalera biderkatuta ateratzen den azalera (metro karratutan) bider ontziak ainguratuta edo </w:t>
      </w:r>
      <w:proofErr w:type="spellStart"/>
      <w:r>
        <w:rPr>
          <w:rFonts w:ascii="Arial" w:hAnsi="Arial"/>
          <w:sz w:val="21"/>
        </w:rPr>
        <w:t>atrakatuta</w:t>
      </w:r>
      <w:proofErr w:type="spellEnd"/>
      <w:r>
        <w:rPr>
          <w:rFonts w:ascii="Arial" w:hAnsi="Arial"/>
          <w:sz w:val="21"/>
        </w:rPr>
        <w:t xml:space="preserve"> igaro duen denbora.</w:t>
      </w:r>
    </w:p>
    <w:p w14:paraId="156D8BF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 xml:space="preserve"> Hauek dira tasaren kuotak:</w:t>
      </w:r>
    </w:p>
    <w:p w14:paraId="269FB3F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   Ura: 1,88 euro, metro kubiko bakoitzeko.</w:t>
      </w:r>
    </w:p>
    <w:p w14:paraId="57C6C7E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Energia elektrikoa: 0,83 euro, kilowatt-ordu bakoitzeko.</w:t>
      </w:r>
    </w:p>
    <w:p w14:paraId="7FF0520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5.2. </w:t>
      </w:r>
      <w:r>
        <w:rPr>
          <w:rFonts w:ascii="Arial" w:hAnsi="Arial"/>
          <w:b/>
          <w:sz w:val="21"/>
        </w:rPr>
        <w:t xml:space="preserve"> </w:t>
      </w:r>
      <w:r>
        <w:rPr>
          <w:rFonts w:ascii="Arial" w:hAnsi="Arial"/>
          <w:sz w:val="21"/>
        </w:rPr>
        <w:t xml:space="preserve"> Kontagailurik ez badago, ura eta energia elektrikoa kontsumitzeagatik ordaindu behar den kuota 0,031 euro/m</w:t>
      </w:r>
      <w:r>
        <w:rPr>
          <w:rFonts w:ascii="Arial" w:hAnsi="Arial"/>
          <w:sz w:val="21"/>
          <w:vertAlign w:val="superscript"/>
        </w:rPr>
        <w:t>2</w:t>
      </w:r>
      <w:r>
        <w:rPr>
          <w:rFonts w:ascii="Arial" w:hAnsi="Arial"/>
          <w:sz w:val="21"/>
        </w:rPr>
        <w:t xml:space="preserve"> eta egun izango da.</w:t>
      </w:r>
    </w:p>
    <w:p w14:paraId="418766E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Kontsumoa karenatze-eremuan egiten bada, 24,13 euro/egun izango da kuota.</w:t>
      </w:r>
    </w:p>
    <w:p w14:paraId="0282904C" w14:textId="77777777" w:rsidR="00074C98" w:rsidRPr="009D0202" w:rsidRDefault="00074C98" w:rsidP="00074C98">
      <w:pPr>
        <w:pStyle w:val="Ttulo3"/>
        <w:shd w:val="clear" w:color="auto" w:fill="FFFFFF" w:themeFill="background1"/>
      </w:pPr>
      <w:bookmarkStart w:id="413" w:name="_Toc155960358"/>
      <w:r>
        <w:t>229. artikulua. T-9. Askotariko zerbitzuak.</w:t>
      </w:r>
      <w:bookmarkEnd w:id="413"/>
    </w:p>
    <w:p w14:paraId="65E65CD1" w14:textId="77777777" w:rsidR="00074C98" w:rsidRPr="009D0202" w:rsidRDefault="00074C98" w:rsidP="00074C98">
      <w:pPr>
        <w:pStyle w:val="Prrafodelista"/>
        <w:numPr>
          <w:ilvl w:val="0"/>
          <w:numId w:val="25"/>
        </w:numPr>
        <w:shd w:val="clear" w:color="auto" w:fill="FFFFFF" w:themeFill="background1"/>
        <w:spacing w:after="120"/>
        <w:ind w:left="284" w:hanging="284"/>
        <w:jc w:val="both"/>
        <w:rPr>
          <w:rFonts w:ascii="Arial" w:hAnsi="Arial" w:cs="Arial"/>
          <w:sz w:val="21"/>
          <w:szCs w:val="21"/>
        </w:rPr>
      </w:pPr>
      <w:r>
        <w:rPr>
          <w:rFonts w:ascii="Arial" w:hAnsi="Arial"/>
          <w:sz w:val="21"/>
        </w:rPr>
        <w:t>Tasa honen zerga-egitatea da baskulak, ontzitegi-orgak, garbiketa-makinak edo portuko beste edozein zerbitzu erabiltzea.</w:t>
      </w:r>
    </w:p>
    <w:p w14:paraId="5183BA62"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2.</w:t>
      </w:r>
      <w:r>
        <w:rPr>
          <w:rFonts w:ascii="Arial" w:hAnsi="Arial"/>
          <w:sz w:val="21"/>
        </w:rPr>
        <w:tab/>
        <w:t>Tasaren subjektu pasibo zergadun solidarioak izango dira zerbitzuaren eskatzailea edo onuraduna eta ontziaren jabea.</w:t>
      </w:r>
    </w:p>
    <w:p w14:paraId="45922721"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zerbitzua eskuragarri jartzen den unetik aurrera izango da, eta tasa ordaindu izana nahitaez justifikatu beharko da zerbitzua jaso ahal izateko.</w:t>
      </w:r>
    </w:p>
    <w:p w14:paraId="12F3FB8D"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w:t>
      </w:r>
      <w:r>
        <w:rPr>
          <w:rFonts w:ascii="Arial" w:hAnsi="Arial"/>
          <w:sz w:val="21"/>
        </w:rPr>
        <w:tab/>
        <w:t>Hau da tasa honen zerga-oinarria:</w:t>
      </w:r>
    </w:p>
    <w:p w14:paraId="35060C8A"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4.1. Baskulak: zenbat aldiz erabili den baskula.</w:t>
      </w:r>
    </w:p>
    <w:p w14:paraId="441BEC7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4.2. Ontzitegi-orgak: ontzia zenbat aldiz altxa eta jaitsi den, zenbat egunetan egon den ontzitegian, eta zenbatekoak diren ontziaren erregistroko tonaje gordina (ETG) eta luzera.</w:t>
      </w:r>
    </w:p>
    <w:p w14:paraId="7E4A6A83"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4.3. Garbiketa-makinak: zenbat denbora erabili diren.</w:t>
      </w:r>
    </w:p>
    <w:p w14:paraId="07E51E07" w14:textId="77777777" w:rsidR="00074C98" w:rsidRPr="009D0202" w:rsidRDefault="00074C98" w:rsidP="00074C98">
      <w:pPr>
        <w:shd w:val="clear" w:color="auto" w:fill="FFFFFF" w:themeFill="background1"/>
        <w:spacing w:after="120"/>
        <w:ind w:left="284" w:hanging="284"/>
        <w:jc w:val="both"/>
        <w:rPr>
          <w:rFonts w:ascii="Arial" w:hAnsi="Arial" w:cs="Arial"/>
          <w:sz w:val="21"/>
          <w:szCs w:val="21"/>
        </w:rPr>
      </w:pPr>
      <w:r>
        <w:rPr>
          <w:rFonts w:ascii="Arial" w:hAnsi="Arial"/>
          <w:sz w:val="21"/>
        </w:rPr>
        <w:t>5.</w:t>
      </w:r>
      <w:r>
        <w:rPr>
          <w:rFonts w:ascii="Arial" w:hAnsi="Arial"/>
          <w:sz w:val="21"/>
        </w:rPr>
        <w:tab/>
        <w:t xml:space="preserve"> Hauek dira tasaren kuotak:</w:t>
      </w:r>
    </w:p>
    <w:p w14:paraId="7BBD9E86"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 Baskulak:</w:t>
      </w:r>
    </w:p>
    <w:p w14:paraId="34776C6C"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Pisaldi bakoitza: 1,70 euro.</w:t>
      </w:r>
    </w:p>
    <w:p w14:paraId="64873AE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 Ontzitegi-orgak:</w:t>
      </w:r>
    </w:p>
    <w:p w14:paraId="32EACD2A"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5.2.1. Altxaldi edo jaitsaldi bakoitza.</w:t>
      </w:r>
    </w:p>
    <w:p w14:paraId="74CD8EA9"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Gehienez 50 ETG baditu, guztizko luzeraren metro bakoitza: 19,91 euro.</w:t>
      </w:r>
    </w:p>
    <w:p w14:paraId="0CE6D166"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51-150 ETG baditu, tona bakoitza: 2,29 euro.</w:t>
      </w:r>
    </w:p>
    <w:p w14:paraId="0DFBEE08"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150 ETG baino gehiago baditu, tona bakoitza: 1,75 euro.</w:t>
      </w:r>
    </w:p>
    <w:p w14:paraId="14E7505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5.2.2. Egonaldi-egun bakoitza.</w:t>
      </w:r>
    </w:p>
    <w:p w14:paraId="09012219"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Gehienez 50 ETG baditu, guztizko luzeraren metro bakoitza: 0,59 euro.</w:t>
      </w:r>
    </w:p>
    <w:p w14:paraId="0B85D76D"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51-150 ETG baditu, tona bakoitza: 0,31 euro.</w:t>
      </w:r>
    </w:p>
    <w:p w14:paraId="28A628D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150 ETG baino gehiago baditu, tona bakoitza: 0,53 euro.</w:t>
      </w:r>
    </w:p>
    <w:p w14:paraId="097AB64D"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Seigarren eta zazpigarren zerrendetako ontziak direnean, kuota hauek ordainduko dituzte egunean, guztizko luzeraren metro lineal bakoitzeko eta egonaldi-egun bakoitzeko:</w:t>
      </w:r>
    </w:p>
    <w:p w14:paraId="43B05FC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0-7 egun: 0,49 euro.</w:t>
      </w:r>
    </w:p>
    <w:p w14:paraId="6057D4F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8-10 egun: 0,76 euro.</w:t>
      </w:r>
    </w:p>
    <w:p w14:paraId="24913ED4"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11-20 egun: 1,17 euro.</w:t>
      </w:r>
    </w:p>
    <w:p w14:paraId="7324089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21-60 egun: 2,61 euro.</w:t>
      </w:r>
    </w:p>
    <w:p w14:paraId="486B07FC"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61. egunetik aurrera: 2,61 euro.</w:t>
      </w:r>
    </w:p>
    <w:p w14:paraId="4D1E3B1E"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Irailaren 1etik apirilaren 30era egiten diren egonaldietan, bi egun horiek barne, murrizketa hauek egingo dira, 61. egunetik aurrera:</w:t>
      </w:r>
    </w:p>
    <w:p w14:paraId="1BCECF4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61-120 eguneko egonaldia: % 20.</w:t>
      </w:r>
    </w:p>
    <w:p w14:paraId="67F3C24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121-240 eguneko egonaldia: % 40.</w:t>
      </w:r>
    </w:p>
    <w:p w14:paraId="0D70B03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5.2.3. Lehorreratze-arrapalak, erabilaldi bakoitzeko: 12,99 euro.</w:t>
      </w:r>
    </w:p>
    <w:p w14:paraId="37256EC6"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5.2.4. Sehaska-jokoa:</w:t>
      </w:r>
    </w:p>
    <w:p w14:paraId="3217634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Txikiak: 1,45 euro/egun.</w:t>
      </w:r>
    </w:p>
    <w:p w14:paraId="46481087"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Ertainak: 2,69 euro/egun.</w:t>
      </w:r>
    </w:p>
    <w:p w14:paraId="55AEE94D"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Handiak: 3,90 euro/egun.</w:t>
      </w:r>
    </w:p>
    <w:p w14:paraId="32391C2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5.3. Garbiketa-makinak:</w:t>
      </w:r>
    </w:p>
    <w:p w14:paraId="53F983DE"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5.3.1. Ontzia harea-zurrustarekin garbitzea, egun bakoitzeko edo frakzioko: 80,86 euro.</w:t>
      </w:r>
    </w:p>
    <w:p w14:paraId="2644BFF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5.3.2. Presioz garbitzeko makina, ordu-erdi bakoitzeko edo frakzioko: 7,66 euro.</w:t>
      </w:r>
    </w:p>
    <w:p w14:paraId="3685BBFA"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xml:space="preserve">5.3.3. Makina </w:t>
      </w:r>
      <w:proofErr w:type="spellStart"/>
      <w:r>
        <w:rPr>
          <w:rFonts w:ascii="Arial" w:hAnsi="Arial"/>
          <w:sz w:val="21"/>
        </w:rPr>
        <w:t>hidrogarbitzailea</w:t>
      </w:r>
      <w:proofErr w:type="spellEnd"/>
      <w:r>
        <w:rPr>
          <w:rFonts w:ascii="Arial" w:hAnsi="Arial"/>
          <w:sz w:val="21"/>
        </w:rPr>
        <w:t>: 3,29 euro/12 minutu.</w:t>
      </w:r>
    </w:p>
    <w:p w14:paraId="43893DB6" w14:textId="77777777" w:rsidR="00074C98" w:rsidRPr="009D0202" w:rsidRDefault="00074C98" w:rsidP="00074C98">
      <w:pPr>
        <w:pStyle w:val="Ttulo3"/>
        <w:shd w:val="clear" w:color="auto" w:fill="FFFFFF" w:themeFill="background1"/>
      </w:pPr>
      <w:bookmarkStart w:id="414" w:name="_Toc155960359"/>
      <w:r>
        <w:lastRenderedPageBreak/>
        <w:t>230. artikulua. Portuko jabari publikoaren okupazio pribatiboagatik eta erabileragatik ezarritako tasa.</w:t>
      </w:r>
      <w:bookmarkEnd w:id="414"/>
    </w:p>
    <w:p w14:paraId="03114B6F" w14:textId="77777777" w:rsidR="00074C98" w:rsidRPr="009D0202" w:rsidRDefault="00074C98" w:rsidP="00074C98">
      <w:pPr>
        <w:pStyle w:val="Prrafodelista"/>
        <w:numPr>
          <w:ilvl w:val="0"/>
          <w:numId w:val="26"/>
        </w:numPr>
        <w:shd w:val="clear" w:color="auto" w:fill="FFFFFF" w:themeFill="background1"/>
        <w:tabs>
          <w:tab w:val="right" w:pos="6096"/>
        </w:tabs>
        <w:spacing w:after="120"/>
        <w:ind w:left="284" w:hanging="284"/>
        <w:jc w:val="both"/>
        <w:rPr>
          <w:rFonts w:ascii="Arial" w:hAnsi="Arial" w:cs="Arial"/>
          <w:sz w:val="21"/>
          <w:szCs w:val="21"/>
        </w:rPr>
      </w:pPr>
      <w:r>
        <w:rPr>
          <w:rFonts w:ascii="Arial" w:hAnsi="Arial"/>
          <w:sz w:val="21"/>
        </w:rPr>
        <w:t>Tasa honen zerga-egitatea dira portuko jabari publikoaren okupazioa eta erabilera, barnean hartuta haren lurgaina eta lurpea.</w:t>
      </w:r>
    </w:p>
    <w:p w14:paraId="49878C68" w14:textId="77777777" w:rsidR="00074C98" w:rsidRPr="009D0202" w:rsidRDefault="00074C98" w:rsidP="00074C98">
      <w:pPr>
        <w:shd w:val="clear" w:color="auto" w:fill="FFFFFF" w:themeFill="background1"/>
        <w:tabs>
          <w:tab w:val="right" w:pos="6096"/>
        </w:tabs>
        <w:spacing w:after="120"/>
        <w:ind w:left="284" w:hanging="284"/>
        <w:jc w:val="both"/>
        <w:rPr>
          <w:rFonts w:ascii="Arial" w:hAnsi="Arial" w:cs="Arial"/>
          <w:sz w:val="21"/>
          <w:szCs w:val="21"/>
        </w:rPr>
      </w:pPr>
      <w:r>
        <w:rPr>
          <w:rFonts w:ascii="Arial" w:hAnsi="Arial"/>
          <w:sz w:val="21"/>
        </w:rPr>
        <w:t>2.</w:t>
      </w:r>
      <w:r>
        <w:rPr>
          <w:rFonts w:ascii="Arial" w:hAnsi="Arial"/>
          <w:sz w:val="21"/>
        </w:rPr>
        <w:tab/>
        <w:t>Hauek dira tasaren subjektu pasibo zergadunak:</w:t>
      </w:r>
    </w:p>
    <w:p w14:paraId="70225CA1"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Emakida edo baimena izanez gero: emakidaduna edo baimenaren titularra, hurrenez hurren.</w:t>
      </w:r>
    </w:p>
    <w:p w14:paraId="71487E14"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Titulurik gabeko okupazioa izanez gero: okupatzailea.</w:t>
      </w:r>
    </w:p>
    <w:p w14:paraId="0519AD32" w14:textId="77777777" w:rsidR="00074C98" w:rsidRPr="009D0202" w:rsidRDefault="00074C98" w:rsidP="00074C98">
      <w:pPr>
        <w:shd w:val="clear" w:color="auto" w:fill="FFFFFF" w:themeFill="background1"/>
        <w:tabs>
          <w:tab w:val="right" w:pos="6096"/>
        </w:tabs>
        <w:spacing w:after="120"/>
        <w:ind w:left="284" w:hanging="284"/>
        <w:jc w:val="both"/>
        <w:rPr>
          <w:rFonts w:ascii="Arial" w:hAnsi="Arial" w:cs="Arial"/>
          <w:sz w:val="21"/>
          <w:szCs w:val="21"/>
        </w:rPr>
      </w:pPr>
      <w:r>
        <w:rPr>
          <w:rFonts w:ascii="Arial" w:hAnsi="Arial"/>
          <w:sz w:val="21"/>
        </w:rPr>
        <w:t>3.</w:t>
      </w:r>
      <w:r>
        <w:rPr>
          <w:rFonts w:ascii="Arial" w:hAnsi="Arial"/>
          <w:sz w:val="21"/>
        </w:rPr>
        <w:tab/>
        <w:t xml:space="preserve">Tasaren </w:t>
      </w:r>
      <w:proofErr w:type="spellStart"/>
      <w:r>
        <w:rPr>
          <w:rFonts w:ascii="Arial" w:hAnsi="Arial"/>
          <w:sz w:val="21"/>
        </w:rPr>
        <w:t>sortzapena</w:t>
      </w:r>
      <w:proofErr w:type="spellEnd"/>
      <w:r>
        <w:rPr>
          <w:rFonts w:ascii="Arial" w:hAnsi="Arial"/>
          <w:sz w:val="21"/>
        </w:rPr>
        <w:t xml:space="preserve"> une hauetan izango da:</w:t>
      </w:r>
    </w:p>
    <w:p w14:paraId="4516083E"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Artikulu honen 2.a) apartatuan aipatzen den kasuan, emakidaren edo baimenaren tituluak ematen direnean, eta urte bakoitzeko urtarrilaren 1ean, emakidak edo baimenak urtez urte izango dituen indarraldietan.</w:t>
      </w:r>
    </w:p>
    <w:p w14:paraId="79470B63"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Artikulu honen 2.b) apartatuan aipatzen den kasuan, okupazioa gertatzen den unean.</w:t>
      </w:r>
    </w:p>
    <w:p w14:paraId="358CBF24" w14:textId="77777777" w:rsidR="00074C98" w:rsidRPr="009D0202" w:rsidRDefault="00074C98" w:rsidP="00074C98">
      <w:pPr>
        <w:shd w:val="clear" w:color="auto" w:fill="FFFFFF" w:themeFill="background1"/>
        <w:tabs>
          <w:tab w:val="right" w:pos="6096"/>
        </w:tabs>
        <w:spacing w:after="120"/>
        <w:ind w:left="284"/>
        <w:jc w:val="both"/>
        <w:rPr>
          <w:rFonts w:ascii="Arial" w:hAnsi="Arial" w:cs="Arial"/>
          <w:sz w:val="21"/>
          <w:szCs w:val="21"/>
        </w:rPr>
      </w:pPr>
      <w:r>
        <w:rPr>
          <w:rFonts w:ascii="Arial" w:hAnsi="Arial"/>
          <w:sz w:val="21"/>
        </w:rPr>
        <w:tab/>
      </w:r>
      <w:proofErr w:type="spellStart"/>
      <w:r>
        <w:rPr>
          <w:rFonts w:ascii="Arial" w:hAnsi="Arial"/>
          <w:sz w:val="21"/>
        </w:rPr>
        <w:t>Sortzapenaren</w:t>
      </w:r>
      <w:proofErr w:type="spellEnd"/>
      <w:r>
        <w:rPr>
          <w:rFonts w:ascii="Arial" w:hAnsi="Arial"/>
          <w:sz w:val="21"/>
        </w:rPr>
        <w:t xml:space="preserve"> unean likidatuko da tasa. Emakidak eta baimenak ostalaritza-jardueretarako (urtebete baino epe laburragorako) edo kirol-probak egiteko ematen direnean, tasaren likidazioa jabari publikoa okupatzeko edo erabiltzeko aldia amaitu eta hurrengo hilabetean egingo da. Emakidak eta baimenak urtebeterako edo gehiagorako ematen direnean, uztailean eta urtarrilean likidatuko da tasa, aurreko sei hilabeteei dagokiena.</w:t>
      </w:r>
    </w:p>
    <w:p w14:paraId="738D8A63" w14:textId="77777777" w:rsidR="00074C98" w:rsidRPr="009D0202" w:rsidRDefault="00074C98" w:rsidP="00074C98">
      <w:pPr>
        <w:shd w:val="clear" w:color="auto" w:fill="FFFFFF" w:themeFill="background1"/>
        <w:tabs>
          <w:tab w:val="right" w:pos="6096"/>
        </w:tabs>
        <w:spacing w:after="120"/>
        <w:ind w:left="284" w:hanging="284"/>
        <w:jc w:val="both"/>
        <w:rPr>
          <w:rFonts w:ascii="Arial" w:hAnsi="Arial" w:cs="Arial"/>
          <w:sz w:val="21"/>
          <w:szCs w:val="21"/>
        </w:rPr>
      </w:pPr>
      <w:r>
        <w:rPr>
          <w:rFonts w:ascii="Arial" w:hAnsi="Arial"/>
          <w:sz w:val="21"/>
        </w:rPr>
        <w:t>4.</w:t>
      </w:r>
      <w:r>
        <w:rPr>
          <w:rFonts w:ascii="Arial" w:hAnsi="Arial"/>
          <w:sz w:val="21"/>
        </w:rPr>
        <w:tab/>
        <w:t xml:space="preserve"> Tasa honen zerga-oinarria dira portuko jabari publikoan okupatu den azalera (metro karratutan neurtuta) eta okupazioaren iraupena.</w:t>
      </w:r>
    </w:p>
    <w:p w14:paraId="1802EEA7" w14:textId="77777777" w:rsidR="00074C98" w:rsidRPr="009D0202" w:rsidRDefault="00074C98" w:rsidP="00074C98">
      <w:pPr>
        <w:shd w:val="clear" w:color="auto" w:fill="FFFFFF" w:themeFill="background1"/>
        <w:tabs>
          <w:tab w:val="right" w:pos="6096"/>
        </w:tabs>
        <w:spacing w:after="120"/>
        <w:ind w:left="284" w:hanging="284"/>
        <w:jc w:val="both"/>
        <w:rPr>
          <w:rFonts w:ascii="Arial" w:hAnsi="Arial" w:cs="Arial"/>
          <w:sz w:val="21"/>
          <w:szCs w:val="21"/>
        </w:rPr>
      </w:pPr>
      <w:r>
        <w:rPr>
          <w:rFonts w:ascii="Arial" w:hAnsi="Arial"/>
          <w:sz w:val="21"/>
        </w:rPr>
        <w:t>5.</w:t>
      </w:r>
      <w:r>
        <w:rPr>
          <w:rFonts w:ascii="Arial" w:hAnsi="Arial"/>
          <w:sz w:val="21"/>
        </w:rPr>
        <w:tab/>
        <w:t>Hauek dira tasaren kuotak:</w:t>
      </w:r>
    </w:p>
    <w:p w14:paraId="438A4BB8"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 Emakidak.</w:t>
      </w:r>
    </w:p>
    <w:p w14:paraId="2B879D86"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5.1.1. Oro har, hauek dira tasaren kuotak:</w:t>
      </w:r>
    </w:p>
    <w:p w14:paraId="0CB2E2B1"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a) </w:t>
      </w:r>
      <w:r>
        <w:rPr>
          <w:rFonts w:ascii="Arial" w:hAnsi="Arial"/>
          <w:sz w:val="21"/>
        </w:rPr>
        <w:tab/>
        <w:t xml:space="preserve">Azalera </w:t>
      </w:r>
      <w:proofErr w:type="spellStart"/>
      <w:r>
        <w:rPr>
          <w:rFonts w:ascii="Arial" w:hAnsi="Arial"/>
          <w:sz w:val="21"/>
        </w:rPr>
        <w:t>eraikigabea</w:t>
      </w:r>
      <w:proofErr w:type="spellEnd"/>
      <w:r>
        <w:rPr>
          <w:rFonts w:ascii="Arial" w:hAnsi="Arial"/>
          <w:sz w:val="21"/>
        </w:rPr>
        <w:t xml:space="preserve"> bada, 13,40 euro/m</w:t>
      </w:r>
      <w:r>
        <w:rPr>
          <w:rFonts w:ascii="Arial" w:hAnsi="Arial"/>
          <w:sz w:val="21"/>
          <w:vertAlign w:val="superscript"/>
        </w:rPr>
        <w:t>2</w:t>
      </w:r>
      <w:r>
        <w:rPr>
          <w:rFonts w:ascii="Arial" w:hAnsi="Arial"/>
          <w:sz w:val="21"/>
        </w:rPr>
        <w:t>/urte.</w:t>
      </w:r>
    </w:p>
    <w:p w14:paraId="45AF5EF1" w14:textId="77777777" w:rsidR="00074C98" w:rsidRPr="009D0202" w:rsidRDefault="00074C98" w:rsidP="00074C98">
      <w:pPr>
        <w:shd w:val="clear" w:color="auto" w:fill="FFFFFF" w:themeFill="background1"/>
        <w:tabs>
          <w:tab w:val="right" w:pos="6096"/>
        </w:tabs>
        <w:spacing w:after="120"/>
        <w:ind w:left="567" w:hanging="283"/>
        <w:jc w:val="both"/>
        <w:rPr>
          <w:rFonts w:ascii="Arial" w:hAnsi="Arial" w:cs="Arial"/>
          <w:sz w:val="21"/>
          <w:szCs w:val="21"/>
        </w:rPr>
      </w:pPr>
      <w:r>
        <w:rPr>
          <w:rFonts w:ascii="Arial" w:hAnsi="Arial"/>
          <w:sz w:val="21"/>
        </w:rPr>
        <w:t xml:space="preserve">b) </w:t>
      </w:r>
      <w:r>
        <w:rPr>
          <w:rFonts w:ascii="Arial" w:hAnsi="Arial"/>
          <w:sz w:val="21"/>
        </w:rPr>
        <w:tab/>
        <w:t>Azalera eraikia bada, 26,75 euro/m</w:t>
      </w:r>
      <w:r>
        <w:rPr>
          <w:rFonts w:ascii="Arial" w:hAnsi="Arial"/>
          <w:sz w:val="21"/>
          <w:vertAlign w:val="superscript"/>
        </w:rPr>
        <w:t>2</w:t>
      </w:r>
      <w:r>
        <w:rPr>
          <w:rFonts w:ascii="Arial" w:hAnsi="Arial"/>
          <w:sz w:val="21"/>
        </w:rPr>
        <w:t>/urte.</w:t>
      </w:r>
    </w:p>
    <w:p w14:paraId="73DA17B1" w14:textId="77777777" w:rsidR="00074C98" w:rsidRPr="009D0202" w:rsidRDefault="00074C98" w:rsidP="00074C98">
      <w:pPr>
        <w:shd w:val="clear" w:color="auto" w:fill="FFFFFF" w:themeFill="background1"/>
        <w:tabs>
          <w:tab w:val="right" w:pos="6096"/>
        </w:tabs>
        <w:spacing w:after="120"/>
        <w:ind w:left="851" w:hanging="567"/>
        <w:jc w:val="both"/>
        <w:rPr>
          <w:rFonts w:ascii="Arial" w:hAnsi="Arial" w:cs="Arial"/>
          <w:sz w:val="21"/>
          <w:szCs w:val="21"/>
        </w:rPr>
      </w:pPr>
      <w:r>
        <w:rPr>
          <w:rFonts w:ascii="Arial" w:hAnsi="Arial"/>
          <w:sz w:val="21"/>
        </w:rPr>
        <w:t xml:space="preserve">c) </w:t>
      </w:r>
      <w:r>
        <w:rPr>
          <w:rFonts w:ascii="Arial" w:hAnsi="Arial"/>
          <w:sz w:val="21"/>
        </w:rPr>
        <w:tab/>
        <w:t>Aisialdiko nabigazioko erabilera duten portu-eremuetako azalera eraikia bada, 7,38 euro/m</w:t>
      </w:r>
      <w:r>
        <w:rPr>
          <w:rFonts w:ascii="Arial" w:hAnsi="Arial"/>
          <w:sz w:val="21"/>
          <w:vertAlign w:val="superscript"/>
        </w:rPr>
        <w:t>2</w:t>
      </w:r>
      <w:r>
        <w:rPr>
          <w:rFonts w:ascii="Arial" w:hAnsi="Arial"/>
          <w:sz w:val="21"/>
        </w:rPr>
        <w:t>/hilabete.</w:t>
      </w:r>
    </w:p>
    <w:p w14:paraId="10CBE0D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a) eta b) kasuetan, % 25eko koefiziente murriztailea ezarriko da portu hauetan:</w:t>
      </w:r>
    </w:p>
    <w:p w14:paraId="787D04D9"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Armintza</w:t>
      </w:r>
    </w:p>
    <w:p w14:paraId="6F2FDEE2"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Deba</w:t>
      </w:r>
    </w:p>
    <w:p w14:paraId="1A866D3B"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Ea</w:t>
      </w:r>
    </w:p>
    <w:p w14:paraId="32191DEB"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Elantxobe</w:t>
      </w:r>
    </w:p>
    <w:p w14:paraId="089D7DAB"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Lekeitio</w:t>
      </w:r>
    </w:p>
    <w:p w14:paraId="1CEAAC91"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Mundaka</w:t>
      </w:r>
    </w:p>
    <w:p w14:paraId="71EAE6ED"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Mutriku</w:t>
      </w:r>
    </w:p>
    <w:p w14:paraId="5BAA1166"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Orio</w:t>
      </w:r>
    </w:p>
    <w:p w14:paraId="266A6746"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Plentzia</w:t>
      </w:r>
    </w:p>
    <w:p w14:paraId="5B08AD83"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Zumaia</w:t>
      </w:r>
    </w:p>
    <w:p w14:paraId="76F5668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c) kasuan, berriz, % 65eko koefiziente murriztailea ezarriko da portu hauetan:</w:t>
      </w:r>
    </w:p>
    <w:p w14:paraId="3F6C7256"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Armintza</w:t>
      </w:r>
    </w:p>
    <w:p w14:paraId="3E6B26C8"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lastRenderedPageBreak/>
        <w:t xml:space="preserve">• </w:t>
      </w:r>
      <w:r>
        <w:rPr>
          <w:rFonts w:ascii="Arial" w:hAnsi="Arial"/>
          <w:sz w:val="21"/>
        </w:rPr>
        <w:tab/>
        <w:t>Deba</w:t>
      </w:r>
    </w:p>
    <w:p w14:paraId="2FBBA2D2"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Ea</w:t>
      </w:r>
    </w:p>
    <w:p w14:paraId="4C6215CD"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Elantxobe</w:t>
      </w:r>
    </w:p>
    <w:p w14:paraId="69EB2632"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Mundaka</w:t>
      </w:r>
    </w:p>
    <w:p w14:paraId="7D254C5D"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Mutriku</w:t>
      </w:r>
    </w:p>
    <w:p w14:paraId="1AEF83D3"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Ondarroa</w:t>
      </w:r>
    </w:p>
    <w:p w14:paraId="71A0E8D3"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Orio</w:t>
      </w:r>
    </w:p>
    <w:p w14:paraId="4510E92D" w14:textId="77777777" w:rsidR="00074C98" w:rsidRPr="009D0202" w:rsidRDefault="00074C98" w:rsidP="00074C98">
      <w:pPr>
        <w:shd w:val="clear" w:color="auto" w:fill="FFFFFF" w:themeFill="background1"/>
        <w:tabs>
          <w:tab w:val="right" w:pos="6096"/>
        </w:tabs>
        <w:spacing w:after="120"/>
        <w:ind w:left="851" w:hanging="284"/>
        <w:jc w:val="both"/>
        <w:rPr>
          <w:rFonts w:ascii="Arial" w:hAnsi="Arial" w:cs="Arial"/>
          <w:sz w:val="21"/>
          <w:szCs w:val="21"/>
        </w:rPr>
      </w:pPr>
      <w:r>
        <w:rPr>
          <w:rFonts w:ascii="Arial" w:hAnsi="Arial"/>
          <w:sz w:val="21"/>
        </w:rPr>
        <w:t xml:space="preserve">• </w:t>
      </w:r>
      <w:r>
        <w:rPr>
          <w:rFonts w:ascii="Arial" w:hAnsi="Arial"/>
          <w:sz w:val="21"/>
        </w:rPr>
        <w:tab/>
        <w:t>Plentzia</w:t>
      </w:r>
    </w:p>
    <w:p w14:paraId="34CE4D5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xml:space="preserve">5.1.2. Emakidaren xede diren instalazioak lurpean egon eta eragozpenik sortzen ez badute lur gainean aske zirkulatzeko, azalera </w:t>
      </w:r>
      <w:proofErr w:type="spellStart"/>
      <w:r>
        <w:rPr>
          <w:rFonts w:ascii="Arial" w:hAnsi="Arial"/>
          <w:sz w:val="21"/>
        </w:rPr>
        <w:t>eraikigabearen</w:t>
      </w:r>
      <w:proofErr w:type="spellEnd"/>
      <w:r>
        <w:rPr>
          <w:rFonts w:ascii="Arial" w:hAnsi="Arial"/>
          <w:sz w:val="21"/>
        </w:rPr>
        <w:t xml:space="preserve"> okupazioari dagozkion kuotak aplikatuko dira, % 50eko murrizketarekin. Lurpeko kanalizazioetan, gutxienez 1 m</w:t>
      </w:r>
      <w:r>
        <w:rPr>
          <w:rFonts w:ascii="Arial" w:hAnsi="Arial"/>
          <w:sz w:val="21"/>
          <w:vertAlign w:val="superscript"/>
        </w:rPr>
        <w:t>2</w:t>
      </w:r>
      <w:r>
        <w:rPr>
          <w:rFonts w:ascii="Arial" w:hAnsi="Arial"/>
          <w:sz w:val="21"/>
        </w:rPr>
        <w:t xml:space="preserve"> zenbatuko da kanalizazioko metro lineal bakoitzeko. Entitate publikoek ura hornitzeko eta saneatzeko lurperatutako kanalizazioetan, gutxienez 0,20 m</w:t>
      </w:r>
      <w:r>
        <w:rPr>
          <w:rFonts w:ascii="Arial" w:hAnsi="Arial"/>
          <w:sz w:val="21"/>
          <w:vertAlign w:val="superscript"/>
        </w:rPr>
        <w:t>2</w:t>
      </w:r>
      <w:r>
        <w:rPr>
          <w:rFonts w:ascii="Arial" w:hAnsi="Arial"/>
          <w:sz w:val="21"/>
        </w:rPr>
        <w:t xml:space="preserve"> kuantifikatuko dira kanalizazioko metro lineal bakoitzeko.</w:t>
      </w:r>
    </w:p>
    <w:p w14:paraId="697B102C"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5.1.3. Okupazioaren xedea bada portu-jardueraren prestazioarekin zuzeneko loturarik ez duten merkataritzako edo industriako jarduerak garatzea, 5.1.1 apartatuan ezarritako kuotak aplikatuko dira, % 50eko gehikuntzarekin.</w:t>
      </w:r>
    </w:p>
    <w:p w14:paraId="31285FF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Nolanahi ere, gehikuntza hori % 20koa izango da, Hondarribiko portuko kirol-nabigazioko eremuetako merkataritza-erabilera duten azalera eraikiak direnean.</w:t>
      </w:r>
    </w:p>
    <w:p w14:paraId="74F5995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5.1.4. Emakidaren xede den lokala hornituta dagoenean eta bertan gauzatuko den merkataritza- edo industria-jarduerarako beharrezkoak diren tresnak eta makinak barne hartzen dituenean, 5.1.1 apartatuan ezarritako kuota aplikatuko da, % 125eko gehikuntzarekin.</w:t>
      </w:r>
    </w:p>
    <w:p w14:paraId="0D084A98"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5.1.5. Okupazio berean 5.1.2 eta 5.1.3 apartatuetan aipatzen diren egoerak gertatzen badira, apartatu bakoitzari dagozkion kuoten batezbesteko aritmetikoa egingo da.</w:t>
      </w:r>
    </w:p>
    <w:p w14:paraId="12224E50"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xml:space="preserve">5.1.6. Emakidaren xedea ur-eremu jakin bat okupatzea denean, kuotak azalera </w:t>
      </w:r>
      <w:proofErr w:type="spellStart"/>
      <w:r>
        <w:rPr>
          <w:rFonts w:ascii="Arial" w:hAnsi="Arial"/>
          <w:sz w:val="21"/>
        </w:rPr>
        <w:t>eraikigabeari</w:t>
      </w:r>
      <w:proofErr w:type="spellEnd"/>
      <w:r>
        <w:rPr>
          <w:rFonts w:ascii="Arial" w:hAnsi="Arial"/>
          <w:sz w:val="21"/>
        </w:rPr>
        <w:t xml:space="preserve"> dagozkionak izango dira.</w:t>
      </w:r>
    </w:p>
    <w:p w14:paraId="4923032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5.1.7. Emakidaren xedea sareak manipulatzeko eraikinak badira, edo tinak edo kutxak garbitzeko instalazioak, izotz-fabrikak, arraina jaso, erakutsi, manipulatu edo saltzeko lonjak edota izozteko instalazioak, azalera eraikiaren okupazioari dagozkion kuotak aplikatuko dira, % 50eko murrizketarekin.</w:t>
      </w:r>
    </w:p>
    <w:p w14:paraId="5F3D539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5.1.8. Emakidaren lehenengo urtean, eskatzekoa den tasa-zenbatekoa proportziozkoa izango da urte horretako iraunaldiarekiko; hortaz, aurreko apartatuen araberako zenbatekoari dagokion hainbanaketa ezarriko zaio. Era berean, emakidak indarrean irauten duen azken urtean ere aplikatuko da hainbanaketaren irizpide hori.</w:t>
      </w:r>
    </w:p>
    <w:p w14:paraId="4EBDF42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 Baimenak:</w:t>
      </w:r>
    </w:p>
    <w:p w14:paraId="684C132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Baimena denean, kopuru hauek aplikatuko dira:</w:t>
      </w:r>
    </w:p>
    <w:p w14:paraId="49884FC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5.2.1. Merkataritza- edo industria-jarduera baterako denean:</w:t>
      </w:r>
    </w:p>
    <w:p w14:paraId="0D6897FA" w14:textId="77777777" w:rsidR="00074C98" w:rsidRPr="009D0202" w:rsidRDefault="00074C98" w:rsidP="00074C98">
      <w:pPr>
        <w:shd w:val="clear" w:color="auto" w:fill="FFFFFF" w:themeFill="background1"/>
        <w:tabs>
          <w:tab w:val="right" w:pos="6096"/>
        </w:tabs>
        <w:spacing w:after="120"/>
        <w:ind w:left="567"/>
        <w:jc w:val="both"/>
        <w:rPr>
          <w:rFonts w:ascii="Arial" w:hAnsi="Arial" w:cs="Arial"/>
          <w:sz w:val="21"/>
          <w:szCs w:val="21"/>
        </w:rPr>
      </w:pPr>
      <w:r>
        <w:rPr>
          <w:rFonts w:ascii="Arial" w:hAnsi="Arial"/>
          <w:sz w:val="21"/>
        </w:rPr>
        <w:t>a) Portuko jarduerekin zerikusia badu: 0,250656 euro/m</w:t>
      </w:r>
      <w:r>
        <w:rPr>
          <w:rFonts w:ascii="Arial" w:hAnsi="Arial"/>
          <w:sz w:val="21"/>
          <w:vertAlign w:val="superscript"/>
        </w:rPr>
        <w:t>2</w:t>
      </w:r>
      <w:r>
        <w:rPr>
          <w:rFonts w:ascii="Arial" w:hAnsi="Arial"/>
          <w:sz w:val="21"/>
        </w:rPr>
        <w:t>/egun.</w:t>
      </w:r>
    </w:p>
    <w:p w14:paraId="009B04C7" w14:textId="77777777" w:rsidR="00074C98" w:rsidRPr="009D0202" w:rsidRDefault="00074C98" w:rsidP="00074C98">
      <w:pPr>
        <w:shd w:val="clear" w:color="auto" w:fill="FFFFFF" w:themeFill="background1"/>
        <w:tabs>
          <w:tab w:val="right" w:pos="6096"/>
        </w:tabs>
        <w:spacing w:after="120"/>
        <w:ind w:left="567"/>
        <w:jc w:val="both"/>
        <w:rPr>
          <w:rFonts w:ascii="Arial" w:hAnsi="Arial" w:cs="Arial"/>
          <w:sz w:val="21"/>
          <w:szCs w:val="21"/>
        </w:rPr>
      </w:pPr>
      <w:r>
        <w:rPr>
          <w:rFonts w:ascii="Arial" w:hAnsi="Arial"/>
          <w:sz w:val="21"/>
        </w:rPr>
        <w:t>b) Portuko jarduerekin zerikusirik ez badu: 0,492014 euro/m</w:t>
      </w:r>
      <w:r>
        <w:rPr>
          <w:rFonts w:ascii="Arial" w:hAnsi="Arial"/>
          <w:sz w:val="21"/>
          <w:vertAlign w:val="superscript"/>
        </w:rPr>
        <w:t>2</w:t>
      </w:r>
      <w:r>
        <w:rPr>
          <w:rFonts w:ascii="Arial" w:hAnsi="Arial"/>
          <w:sz w:val="21"/>
        </w:rPr>
        <w:t>/egun.</w:t>
      </w:r>
    </w:p>
    <w:p w14:paraId="5612E72F"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5.2.2. Merkataritza- edo industria-jarduera baterako ez denean: 0,250656 euro/m</w:t>
      </w:r>
      <w:r>
        <w:rPr>
          <w:rFonts w:ascii="Arial" w:hAnsi="Arial"/>
          <w:sz w:val="21"/>
          <w:vertAlign w:val="superscript"/>
        </w:rPr>
        <w:t>2</w:t>
      </w:r>
      <w:r>
        <w:rPr>
          <w:rFonts w:ascii="Arial" w:hAnsi="Arial"/>
          <w:sz w:val="21"/>
        </w:rPr>
        <w:t>/egun.</w:t>
      </w:r>
    </w:p>
    <w:p w14:paraId="2E3BEC50"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5.2.3. Zehaztuko diren biltegiratze-guneetako espazioak okupatu edo erabiltzeko baimena denean, tasaren zenbatekoak kuota orokorraren % 50eko murrizketa izango du. Biltegiratze-guneetan dauden espazioak arrainetarako bilgarriak edo arrantza-lanabesak uzteko okupatzen edo erabiltzen direnean, murrizketa % 80koa izango da.</w:t>
      </w:r>
    </w:p>
    <w:p w14:paraId="4BE59021"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lastRenderedPageBreak/>
        <w:t>5.3. Emakidei edo baimenei dagozkien tasen zenbatekoak urtero berrikusiko dira, lege bidez onartutako portuko tasen eguneraketaren arabera.</w:t>
      </w:r>
    </w:p>
    <w:p w14:paraId="40D71E60"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Lehenago esleitutako emakidak eta baimenak, baldin haien tituluan prezioak berrikusteko klausula badago, aurreko paragrafoan ezarritakoaren arabera berrikusiko dira, klausula horrek lege hau aipatzen badu edo kontsumoko prezioen indizea ez beste adierazle bat aipatzen badu; aldiz, klausulak kontsumoko prezioen indizea aipatzen badu, indize horrek izandako aldakuntzen arabera berrikusiko dira.</w:t>
      </w:r>
    </w:p>
    <w:p w14:paraId="17B5214B"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5.4. Portuko Administrazioak emakidak edo baimenak esleitzeko lehiaketetarako deialdiak egiten baditu, aukera egongo da lizitatzaileek, tasa honetarako ezarritako zenbatekoez gain, zenbateko gehigarriak eskaintzeko, eta hori baldintza-agirietan jasoko da, ebazteko irizpideen artean. Eskainitako zenbateko gehigarriak, tributu izaerarik ez dutenez, ez daude aurreko 5.3 apartatuan aurreikusitako eguneratze-araubidearen menpe.</w:t>
      </w:r>
    </w:p>
    <w:p w14:paraId="1ACAFA9D"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5.5. Baimenaren xedea kirol- eta jolas-ekitaldiak egitea denean, tasaren zenbatekoa proportziozkoa izango da ekitaldi-egunean benetan okupatutako orduekiko; hortaz, artikulu honen aurreko apartatuen araberako zenbatekoari dagokion hainbanaketa ezarriko zaio. Ondorio horietarako, lurralde-ordezkaritzako langileek bidalitako aktan zehaztuko dira benetako okupazioaren hasiera-ordua eta amaiera-ordua.</w:t>
      </w:r>
    </w:p>
    <w:p w14:paraId="77FD0DA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xml:space="preserve">6. </w:t>
      </w:r>
      <w:r>
        <w:rPr>
          <w:rFonts w:ascii="Arial" w:hAnsi="Arial"/>
          <w:sz w:val="21"/>
        </w:rPr>
        <w:tab/>
        <w:t xml:space="preserve"> Toki-korporazioei salbuespena aplikatuko zaie emakidetan eta baimenetan, baldin eta ez badituzte irabazi-asmoz ustiatzen, ez beren kabuz, ez hirugarrenen bidez.</w:t>
      </w:r>
    </w:p>
    <w:p w14:paraId="4200ED52"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Arrantzaleen kofradiei eta ekoizleen antolakundeei salbuespena ezarriko zaie portuko jabari publikoa okupatzeko emakidetan, baldin eta haien xedea bada eraikin hauetako bat eraikitzea eta ustiatzea: sareak manipulatzeko eraikinak; tinak edo kutxak garbitzeko instalazioak; izotz-fabrikak; arraina jaso, erakutsi, manipulatu edo saltzeko lonjak; arraina izozteko eta biltegiratzeko instalazioak, eta lanabesak biltegiratu eta konpontzeko sotoak. Emakida eskualdatzen bada edo eraikina eta instalazioak amortizatzeko aurreikusitako denbora amaitzen bada, ez da salbuespena aplikatuko.</w:t>
      </w:r>
    </w:p>
    <w:p w14:paraId="389D4B2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Hala ere, portuko jabari publikoa okupatzeko eta erabiltzeko emakidak edo baimenak berekin baldin badakar baimena edo emakida eman duen administrazioak jarduera edo gastu batzuk egin behar izatea, emakidadunak edo baimenaren titularrak hartu beharko du bere gain, oso-osorik, jarduera edo gastu horien ondoriozko kostu ekonomikoa.</w:t>
      </w:r>
    </w:p>
    <w:p w14:paraId="05596513"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7.</w:t>
      </w:r>
      <w:r>
        <w:rPr>
          <w:rStyle w:val="Refdenotaalpie"/>
          <w:rFonts w:ascii="Arial" w:hAnsi="Arial"/>
          <w:b/>
          <w:sz w:val="21"/>
        </w:rPr>
        <w:t xml:space="preserve"> </w:t>
      </w:r>
      <w:r>
        <w:rPr>
          <w:rFonts w:ascii="Arial" w:hAnsi="Arial"/>
          <w:sz w:val="21"/>
        </w:rPr>
        <w:tab/>
        <w:t>Onura publikoaren deklarazioa duten irabazi-asmorik gabeko entitateei salbuespena aplikatuko zaie, baldin eta portuko jabari publikoa okupatzeko eta erabiltzeko baimena baliatuz egiten dituzten jarduerek erabilera ekonomikorik ez badakarte.</w:t>
      </w:r>
    </w:p>
    <w:p w14:paraId="5187431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Hala ere, portuko jabari publikoa okupatzeko eta erabiltzeko baimenak berekin baldin badakar baimena eman duen administrazioak jarduera edo gastu batzuk egin behar izatea, baimenaren titularrak hartu beharko du bere gain, oso-osorik, jarduera edo gastu horien ondoriozko kostu ekonomikoa.</w:t>
      </w:r>
    </w:p>
    <w:p w14:paraId="4D24FA15"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 xml:space="preserve">8. </w:t>
      </w:r>
      <w:r>
        <w:rPr>
          <w:rFonts w:ascii="Arial" w:hAnsi="Arial"/>
          <w:sz w:val="21"/>
        </w:rPr>
        <w:tab/>
        <w:t>Portuko jabari publikoa titulurik gabe okupatzen edo erabiltzen den kasuetan, aplikatu beharreko kuota baimenei dagokiena izango da, % 100eko gehikuntzarekin.</w:t>
      </w:r>
    </w:p>
    <w:p w14:paraId="1E9ACABA" w14:textId="77777777" w:rsidR="00074C98" w:rsidRPr="009D0202" w:rsidRDefault="00074C98" w:rsidP="00074C98">
      <w:pPr>
        <w:shd w:val="clear" w:color="auto" w:fill="FFFFFF" w:themeFill="background1"/>
        <w:tabs>
          <w:tab w:val="right" w:pos="6096"/>
        </w:tabs>
        <w:spacing w:after="120"/>
        <w:jc w:val="both"/>
        <w:rPr>
          <w:rFonts w:ascii="Arial" w:hAnsi="Arial" w:cs="Arial"/>
          <w:sz w:val="21"/>
          <w:szCs w:val="21"/>
        </w:rPr>
      </w:pPr>
      <w:r>
        <w:rPr>
          <w:rFonts w:ascii="Arial" w:hAnsi="Arial"/>
          <w:sz w:val="21"/>
        </w:rPr>
        <w:t>9. Portuko jabari publikoa okupatzeko edo erabiltzeko gaikuntza-titulua eman zaion merkataritza- edo industria-jarduera egun osotan eteten edo geldiarazten bada, eskatzekoa den tasaren kuota proportziozkoa izango da eten edo geldiarazi ez den jarduera-aldiarekiko, administrazio publikoek onartutako xedapen orokor eta nahitaez bete beharrekoen arabera.</w:t>
      </w:r>
    </w:p>
    <w:p w14:paraId="336005E8" w14:textId="77777777" w:rsidR="00074C98" w:rsidRPr="009D0202" w:rsidRDefault="00074C98" w:rsidP="00074C98">
      <w:pPr>
        <w:pStyle w:val="Ttulo2"/>
        <w:shd w:val="clear" w:color="auto" w:fill="FFFFFF" w:themeFill="background1"/>
      </w:pPr>
      <w:bookmarkStart w:id="415" w:name="_Toc155960360"/>
      <w:bookmarkStart w:id="416" w:name="_Toc473955495"/>
      <w:r>
        <w:lastRenderedPageBreak/>
        <w:t>II. KAPITULUA. EUSKAL AUTONOMIA ERKIDEGOKO ZERBITZUEN ERABILTZAILE ETA KONTSUMITZAILEENTZAKO ERREKLAMAZIO-ORRIAK ESKURATZEAGATIK EZARRITAKO TASA</w:t>
      </w:r>
      <w:bookmarkEnd w:id="415"/>
    </w:p>
    <w:p w14:paraId="05CF61F0" w14:textId="77777777" w:rsidR="00074C98" w:rsidRPr="009D0202" w:rsidRDefault="00074C98" w:rsidP="00074C98">
      <w:pPr>
        <w:pStyle w:val="Ttulo3"/>
        <w:shd w:val="clear" w:color="auto" w:fill="FFFFFF" w:themeFill="background1"/>
      </w:pPr>
      <w:bookmarkStart w:id="417" w:name="_Toc473955497"/>
      <w:bookmarkStart w:id="418" w:name="_Toc155960361"/>
      <w:bookmarkEnd w:id="416"/>
      <w:r>
        <w:t>231. artikulua. Zerga-egitatea.</w:t>
      </w:r>
      <w:bookmarkEnd w:id="417"/>
      <w:bookmarkEnd w:id="418"/>
    </w:p>
    <w:p w14:paraId="7FECE0B1"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19" w:name="_Toc473955498"/>
      <w:r>
        <w:rPr>
          <w:rFonts w:ascii="Arial" w:hAnsi="Arial"/>
          <w:sz w:val="21"/>
        </w:rPr>
        <w:t>Tasa honen zerga-egitatea da Euskal Autonomia Erkidegoan ematen diren zerbitzuen erabiltzaileentzako eta kontsumitzaileentzako erreklamazio-orriak eskuratzea; zerbitzu horien artean daude etxez etxeko zerbitzuak, ikuskizun publiko eta aisialdiko jardueretakoak eta jatetxe eta ostatuetakoak.</w:t>
      </w:r>
    </w:p>
    <w:p w14:paraId="3D74E275" w14:textId="77777777" w:rsidR="00074C98" w:rsidRPr="009D0202" w:rsidRDefault="00074C98" w:rsidP="00074C98">
      <w:pPr>
        <w:pStyle w:val="Ttulo3"/>
        <w:shd w:val="clear" w:color="auto" w:fill="FFFFFF" w:themeFill="background1"/>
      </w:pPr>
      <w:bookmarkStart w:id="420" w:name="_Toc155960362"/>
      <w:r>
        <w:t>232. artikulua. Subjektu pasiboa.</w:t>
      </w:r>
      <w:bookmarkEnd w:id="419"/>
      <w:bookmarkEnd w:id="420"/>
    </w:p>
    <w:p w14:paraId="48207B98"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21" w:name="_Toc473955499"/>
      <w:r>
        <w:rPr>
          <w:rFonts w:ascii="Arial" w:hAnsi="Arial"/>
          <w:sz w:val="21"/>
        </w:rPr>
        <w:t>Tasa honen subjektu pasibo dira zerga-egitate diren erreklamazio-orriak eskuratzen dituzten pertsona fisiko edo juridikoak.</w:t>
      </w:r>
    </w:p>
    <w:p w14:paraId="21324EF0" w14:textId="77777777" w:rsidR="00074C98" w:rsidRPr="009D0202" w:rsidRDefault="00074C98" w:rsidP="00074C98">
      <w:pPr>
        <w:pStyle w:val="Ttulo3"/>
        <w:shd w:val="clear" w:color="auto" w:fill="FFFFFF" w:themeFill="background1"/>
      </w:pPr>
      <w:bookmarkStart w:id="422" w:name="_Toc155960363"/>
      <w:r>
        <w:t xml:space="preserve">233. artikulua. </w:t>
      </w:r>
      <w:proofErr w:type="spellStart"/>
      <w:r>
        <w:t>Sortzapena</w:t>
      </w:r>
      <w:proofErr w:type="spellEnd"/>
      <w:r>
        <w:t>.</w:t>
      </w:r>
      <w:bookmarkEnd w:id="421"/>
      <w:bookmarkEnd w:id="422"/>
    </w:p>
    <w:p w14:paraId="220B0310"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23" w:name="_Toc473955500"/>
      <w:r>
        <w:rPr>
          <w:rFonts w:ascii="Arial" w:hAnsi="Arial"/>
          <w:sz w:val="21"/>
        </w:rPr>
        <w:t xml:space="preserve">Tasaren </w:t>
      </w:r>
      <w:proofErr w:type="spellStart"/>
      <w:r>
        <w:rPr>
          <w:rFonts w:ascii="Arial" w:hAnsi="Arial"/>
          <w:sz w:val="21"/>
        </w:rPr>
        <w:t>sortzapena</w:t>
      </w:r>
      <w:proofErr w:type="spellEnd"/>
      <w:r>
        <w:rPr>
          <w:rFonts w:ascii="Arial" w:hAnsi="Arial"/>
          <w:sz w:val="21"/>
        </w:rPr>
        <w:t xml:space="preserve"> erreklamazio-orriak eskuratzen direnean izango da, eta une horretan bertan eskatu ahal izango da tasa ordaintzea.</w:t>
      </w:r>
    </w:p>
    <w:p w14:paraId="1B81474B" w14:textId="77777777" w:rsidR="00074C98" w:rsidRPr="009D0202" w:rsidRDefault="00074C98" w:rsidP="00074C98">
      <w:pPr>
        <w:pStyle w:val="Ttulo3"/>
        <w:shd w:val="clear" w:color="auto" w:fill="FFFFFF" w:themeFill="background1"/>
      </w:pPr>
      <w:bookmarkStart w:id="424" w:name="_Toc155960364"/>
      <w:r>
        <w:t>234. artikulua. Kuota.</w:t>
      </w:r>
      <w:bookmarkEnd w:id="423"/>
      <w:r>
        <w:t xml:space="preserve"> </w:t>
      </w:r>
      <w:bookmarkEnd w:id="424"/>
    </w:p>
    <w:p w14:paraId="4998D0D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Tasaren kuota 7,04 euro izango da erreklamazio-orrien sorta bakoitzeko; sortak 40 orri hirukoitz izango ditu.</w:t>
      </w:r>
    </w:p>
    <w:p w14:paraId="0691156A" w14:textId="77777777" w:rsidR="00074C98" w:rsidRPr="009D0202" w:rsidRDefault="00074C98" w:rsidP="00074C98">
      <w:pPr>
        <w:pStyle w:val="Ttulo3"/>
        <w:shd w:val="clear" w:color="auto" w:fill="FFFFFF" w:themeFill="background1"/>
      </w:pPr>
      <w:bookmarkStart w:id="425" w:name="_Toc155960370"/>
      <w:r>
        <w:t xml:space="preserve">LEHENENGO XEDAPEN GEHIGARRIA </w:t>
      </w:r>
      <w:bookmarkEnd w:id="425"/>
    </w:p>
    <w:p w14:paraId="06EF2B4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Ezagutzak eta inguruabar pertsonalak egiaztatzeko tasak ordaintzetik salbuetsita egongo dira Erregistro Zibilean sexuaren aipamena zuzentzea lortu eta arrazoi horrengatik titulu, ziurtagiri edo agiri berriak egiteko eskatzen duten interesdunak —ezagutzak eta inguruabar pertsonalak egiaztatzeko tasak lege honen IV. tituluan aurreikusita daude—.</w:t>
      </w:r>
    </w:p>
    <w:p w14:paraId="205CC765" w14:textId="77777777" w:rsidR="00074C98" w:rsidRPr="009D0202" w:rsidRDefault="00074C98" w:rsidP="00074C98">
      <w:pPr>
        <w:pStyle w:val="Ttulo3"/>
        <w:shd w:val="clear" w:color="auto" w:fill="FFFFFF" w:themeFill="background1"/>
      </w:pPr>
      <w:bookmarkStart w:id="426" w:name="_Toc155960371"/>
      <w:r>
        <w:t xml:space="preserve">BIGARREN XEDAPEN GEHIGARRIA </w:t>
      </w:r>
      <w:bookmarkEnd w:id="426"/>
    </w:p>
    <w:p w14:paraId="225A3DCB" w14:textId="77777777" w:rsidR="00074C98" w:rsidRPr="009D0202" w:rsidRDefault="00074C98" w:rsidP="00074C98">
      <w:pPr>
        <w:shd w:val="clear" w:color="auto" w:fill="FFFFFF" w:themeFill="background1"/>
        <w:spacing w:after="120"/>
        <w:jc w:val="both"/>
        <w:rPr>
          <w:rFonts w:ascii="Arial" w:hAnsi="Arial" w:cs="Arial"/>
          <w:sz w:val="21"/>
          <w:szCs w:val="21"/>
        </w:rPr>
      </w:pPr>
      <w:bookmarkStart w:id="427" w:name="_Toc155960372"/>
      <w:r>
        <w:rPr>
          <w:rFonts w:ascii="Arial" w:hAnsi="Arial"/>
          <w:sz w:val="21"/>
        </w:rPr>
        <w:t xml:space="preserve">Euskadiko Kirol Portuak zuzenbide pribatuko </w:t>
      </w:r>
      <w:proofErr w:type="spellStart"/>
      <w:r>
        <w:rPr>
          <w:rFonts w:ascii="Arial" w:hAnsi="Arial"/>
          <w:sz w:val="21"/>
        </w:rPr>
        <w:t>ente</w:t>
      </w:r>
      <w:proofErr w:type="spellEnd"/>
      <w:r>
        <w:rPr>
          <w:rFonts w:ascii="Arial" w:hAnsi="Arial"/>
          <w:sz w:val="21"/>
        </w:rPr>
        <w:t xml:space="preserve"> publikoaren izaera publiko ez-</w:t>
      </w:r>
      <w:proofErr w:type="spellStart"/>
      <w:r>
        <w:rPr>
          <w:rFonts w:ascii="Arial" w:hAnsi="Arial"/>
          <w:sz w:val="21"/>
        </w:rPr>
        <w:t>tributarioa</w:t>
      </w:r>
      <w:proofErr w:type="spellEnd"/>
      <w:r>
        <w:rPr>
          <w:rFonts w:ascii="Arial" w:hAnsi="Arial"/>
          <w:sz w:val="21"/>
        </w:rPr>
        <w:t xml:space="preserve"> duten ondare-prestazioak (tarifak).</w:t>
      </w:r>
    </w:p>
    <w:p w14:paraId="7B014EE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Seigarren eta zazpigarren zerrendetako ontziei dagokien tarifa.</w:t>
      </w:r>
    </w:p>
    <w:p w14:paraId="7C3C58D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Aisialdiko nabigazioko azpiegiturak honela katalogatzen dira izaera publiko ez-</w:t>
      </w:r>
      <w:proofErr w:type="spellStart"/>
      <w:r>
        <w:rPr>
          <w:rFonts w:ascii="Arial" w:hAnsi="Arial"/>
          <w:sz w:val="21"/>
        </w:rPr>
        <w:t>tributarioa</w:t>
      </w:r>
      <w:proofErr w:type="spellEnd"/>
      <w:r>
        <w:rPr>
          <w:rFonts w:ascii="Arial" w:hAnsi="Arial"/>
          <w:sz w:val="21"/>
        </w:rPr>
        <w:t xml:space="preserve"> duten ondare-prestazioak (tarifak) likidatze aldera, kontuan hartuta nola ematen diren kirol-amarratzeen kudeaketa-zerbitzuak:</w:t>
      </w:r>
    </w:p>
    <w:p w14:paraId="322A26F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 taldea: portuko zerbitzuetako langileak partekatzen dituzten aisialdiko nabigazioko azpiegiturak.</w:t>
      </w:r>
    </w:p>
    <w:p w14:paraId="1625EEB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2. taldea: portuko zerbitzu esklusiboa 24 ordutik beherako txandetan ematen duten aisialdiko nabigazioko azpiegiturak; zerbitzu-orduak astean bi edo hiru lanaldi osoren parekoak izango dira, goi-denboraldian salbu, orduan egunero emango baitira.</w:t>
      </w:r>
    </w:p>
    <w:p w14:paraId="48435DD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3. taldea: portuko zerbitzuetako langileen zerbitzu esklusiboa 24 ordutik beherako txandetan ematen duten aisialdiko nabigazioko azpiegiturak; zerbitzu-orduak astean hiru lanaldi osoren baino gehiagoren parekoak izango dira, goi-denboraldian salbu, orduan egunero emango baitira.</w:t>
      </w:r>
    </w:p>
    <w:p w14:paraId="5B73AA8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4. taldea: portuko zerbitzuetako langileen zerbitzu esklusiboa urteko egun guztietan eta 24 orduetan ematen duten aisialdiko nabigazioko azpiegiturak.</w:t>
      </w:r>
    </w:p>
    <w:p w14:paraId="7F625B2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2. Tarifa honen xedea da kirol-ontziek eta aisialdiko ontziek itsasotik portura iristeko eta esleitu zaien atrakaleku, amarraleku edo </w:t>
      </w:r>
      <w:proofErr w:type="spellStart"/>
      <w:r>
        <w:rPr>
          <w:rFonts w:ascii="Arial" w:hAnsi="Arial"/>
          <w:sz w:val="21"/>
        </w:rPr>
        <w:t>ainguralekuan</w:t>
      </w:r>
      <w:proofErr w:type="spellEnd"/>
      <w:r>
        <w:rPr>
          <w:rFonts w:ascii="Arial" w:hAnsi="Arial"/>
          <w:sz w:val="21"/>
        </w:rPr>
        <w:t xml:space="preserve"> egoteko portuko obrak eta instalazioak erabiltzea. </w:t>
      </w:r>
      <w:r>
        <w:rPr>
          <w:rFonts w:ascii="Arial" w:hAnsi="Arial"/>
          <w:sz w:val="21"/>
        </w:rPr>
        <w:lastRenderedPageBreak/>
        <w:t xml:space="preserve">Halaber, tarifaren xedea izango da eskifaia-kideek eta bidaiariek portuko kaiak, </w:t>
      </w:r>
      <w:proofErr w:type="spellStart"/>
      <w:r>
        <w:rPr>
          <w:rFonts w:ascii="Arial" w:hAnsi="Arial"/>
          <w:sz w:val="21"/>
        </w:rPr>
        <w:t>pantalanak</w:t>
      </w:r>
      <w:proofErr w:type="spellEnd"/>
      <w:r>
        <w:rPr>
          <w:rFonts w:ascii="Arial" w:hAnsi="Arial"/>
          <w:sz w:val="21"/>
        </w:rPr>
        <w:t>, lehorreko sarbideak, zirkulazio-bideak eta, baleude, Portuko Agintaritzaren egonlekuak eta harrera-tokiak erabiltzea; halakoetan, eskatzen dituzten berariazko zerbitzuak ordaindu beharko dituzte.</w:t>
      </w:r>
    </w:p>
    <w:p w14:paraId="7B4EE98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Orobat, tarifa honen xedearen barruan sartuko dira portuko zerbitzuetako langileek emandako zerbitzuak (</w:t>
      </w:r>
      <w:proofErr w:type="spellStart"/>
      <w:r>
        <w:rPr>
          <w:rFonts w:ascii="Arial" w:hAnsi="Arial"/>
          <w:sz w:val="21"/>
        </w:rPr>
        <w:t>marineltza</w:t>
      </w:r>
      <w:proofErr w:type="spellEnd"/>
      <w:r>
        <w:rPr>
          <w:rFonts w:ascii="Arial" w:hAnsi="Arial"/>
          <w:sz w:val="21"/>
        </w:rPr>
        <w:t>-, zaintza- edo administrazio- eta harrera-zerbitzuak), baldin eta dartsenen baldintzek hala egitea eskatzen badute.</w:t>
      </w:r>
    </w:p>
    <w:p w14:paraId="1D612F6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3. Hauek izango dira tarifa modu solidarioan ordaindu beharko dutenak:</w:t>
      </w:r>
    </w:p>
    <w:p w14:paraId="3464D3D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Baimena izanez gero, baimenaren titularra.</w:t>
      </w:r>
    </w:p>
    <w:p w14:paraId="1B1FD33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Titulurik gabeko okupazioetan, ontzi okupatzailearen jabea, enpresa kontsignatarioa eta ontziko kapitaina edo patroia.</w:t>
      </w:r>
    </w:p>
    <w:p w14:paraId="2EF7E0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 Tarifaren </w:t>
      </w:r>
      <w:proofErr w:type="spellStart"/>
      <w:r>
        <w:rPr>
          <w:rFonts w:ascii="Arial" w:hAnsi="Arial"/>
          <w:sz w:val="21"/>
        </w:rPr>
        <w:t>sortzapena</w:t>
      </w:r>
      <w:proofErr w:type="spellEnd"/>
      <w:r>
        <w:rPr>
          <w:rFonts w:ascii="Arial" w:hAnsi="Arial"/>
          <w:sz w:val="21"/>
        </w:rPr>
        <w:t xml:space="preserve"> ontzia portuko zerbitzuguneko uretan sartzen denean izango da. Baimena duten ontzien kasuan, tarifaren </w:t>
      </w:r>
      <w:proofErr w:type="spellStart"/>
      <w:r>
        <w:rPr>
          <w:rFonts w:ascii="Arial" w:hAnsi="Arial"/>
          <w:sz w:val="21"/>
        </w:rPr>
        <w:t>sortzapena</w:t>
      </w:r>
      <w:proofErr w:type="spellEnd"/>
      <w:r>
        <w:rPr>
          <w:rFonts w:ascii="Arial" w:hAnsi="Arial"/>
          <w:sz w:val="21"/>
        </w:rPr>
        <w:t xml:space="preserve"> gaikuntza ematen duen titulua lortzean izango da.</w:t>
      </w:r>
    </w:p>
    <w:p w14:paraId="76609C8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Portuan pasaeran dauden ontziek portura iritsitakoan likidatu beharko dute tarifa, deklaratzen duten egonaldiaren iraupenaren arabera.</w:t>
      </w:r>
    </w:p>
    <w:p w14:paraId="7360DF7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Portuan basea duten ontziek aurretiaz eta ezarritako aldien arabera likidatuko dute tarifa, eta, hala eskatzen bazaie, banku-entitate batean helbideratu beharko dute ordainketa.</w:t>
      </w:r>
    </w:p>
    <w:p w14:paraId="666AF4D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 Tarifaren kuoten zenbatekoa kalkulatzeko, ontziaren guztizko luzera eta gehieneko zabalera biderkatuta ateratzen den azalera (metro karratutan) eta ontziak ainguratuta edo </w:t>
      </w:r>
      <w:proofErr w:type="spellStart"/>
      <w:r>
        <w:rPr>
          <w:rFonts w:ascii="Arial" w:hAnsi="Arial"/>
          <w:sz w:val="21"/>
        </w:rPr>
        <w:t>atrakatuta</w:t>
      </w:r>
      <w:proofErr w:type="spellEnd"/>
      <w:r>
        <w:rPr>
          <w:rFonts w:ascii="Arial" w:hAnsi="Arial"/>
          <w:sz w:val="21"/>
        </w:rPr>
        <w:t xml:space="preserve"> igaro duen denbora hartuko dira kontuan.</w:t>
      </w:r>
    </w:p>
    <w:p w14:paraId="3040812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 Hauek dira tarifaren kuoten zenbatekoak:</w:t>
      </w:r>
    </w:p>
    <w:p w14:paraId="35A777D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 Ontziek portuko zerbitzuguneko urak baliatzeagatik, eta itsasotik dagokien atrakalekura edo </w:t>
      </w:r>
      <w:proofErr w:type="spellStart"/>
      <w:r>
        <w:rPr>
          <w:rFonts w:ascii="Arial" w:hAnsi="Arial"/>
          <w:sz w:val="21"/>
        </w:rPr>
        <w:t>ainguralekura</w:t>
      </w:r>
      <w:proofErr w:type="spellEnd"/>
      <w:r>
        <w:rPr>
          <w:rFonts w:ascii="Arial" w:hAnsi="Arial"/>
          <w:sz w:val="21"/>
        </w:rPr>
        <w:t xml:space="preserve"> iristeko eta han egoteko portuko obrak eta instalazioak erabiltzeagatik:</w:t>
      </w:r>
    </w:p>
    <w:p w14:paraId="74ADD95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6.1.1. Aisialdiko nabigazioko azpiegituretan </w:t>
      </w:r>
      <w:proofErr w:type="spellStart"/>
      <w:r>
        <w:rPr>
          <w:rFonts w:ascii="Arial" w:hAnsi="Arial"/>
          <w:sz w:val="21"/>
        </w:rPr>
        <w:t>atrakatzeagatik</w:t>
      </w:r>
      <w:proofErr w:type="spellEnd"/>
      <w:r>
        <w:rPr>
          <w:rFonts w:ascii="Arial" w:hAnsi="Arial"/>
          <w:sz w:val="21"/>
        </w:rPr>
        <w:t xml:space="preserve"> ordaindu beharreko T-5 tarifaren zenbatekoa honako hau izango da:</w:t>
      </w:r>
    </w:p>
    <w:p w14:paraId="4C787F3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1. taldea</w:t>
      </w:r>
    </w:p>
    <w:p w14:paraId="45B5C7FC"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69C5E84F"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0,042205</w:t>
      </w:r>
    </w:p>
    <w:p w14:paraId="686E0FC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r>
    </w:p>
    <w:p w14:paraId="615FAFB6"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orokorra</w:t>
      </w:r>
      <w:r>
        <w:rPr>
          <w:rFonts w:ascii="Arial" w:hAnsi="Arial"/>
          <w:sz w:val="21"/>
        </w:rPr>
        <w:tab/>
        <w:t>0,101288</w:t>
      </w:r>
    </w:p>
    <w:p w14:paraId="2EE4CD5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berezia (portuko zerbitzuetako langileen zerbitzu esklusiboa, 24 ordutik beherako txandetan, udako denboraldiko egun guztietan)</w:t>
      </w:r>
      <w:r>
        <w:rPr>
          <w:rFonts w:ascii="Arial" w:hAnsi="Arial"/>
          <w:sz w:val="21"/>
        </w:rPr>
        <w:tab/>
        <w:t>0,138294</w:t>
      </w:r>
    </w:p>
    <w:p w14:paraId="1AA60528"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w:t>
      </w:r>
      <w:r>
        <w:rPr>
          <w:rFonts w:ascii="Arial" w:hAnsi="Arial"/>
          <w:sz w:val="21"/>
        </w:rPr>
        <w:tab/>
      </w:r>
    </w:p>
    <w:p w14:paraId="6E2089BF"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orokorra</w:t>
      </w:r>
      <w:r>
        <w:rPr>
          <w:rFonts w:ascii="Arial" w:hAnsi="Arial"/>
          <w:sz w:val="21"/>
        </w:rPr>
        <w:tab/>
        <w:t>0,101288</w:t>
      </w:r>
    </w:p>
    <w:p w14:paraId="715169C2"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berezia (portuko zerbitzuetako langileen zerbitzu esklusiboa, 24 ordutik beherako txandetan, udako denboraldiko egun guztietan)</w:t>
      </w:r>
      <w:r>
        <w:rPr>
          <w:rFonts w:ascii="Arial" w:hAnsi="Arial"/>
          <w:sz w:val="21"/>
        </w:rPr>
        <w:tab/>
        <w:t>0,138294</w:t>
      </w:r>
    </w:p>
    <w:p w14:paraId="5B531D9A"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1EA38CF7"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Urtebete edo urtebete baino gehiago kontratatuz gero:</w:t>
      </w:r>
      <w:r>
        <w:rPr>
          <w:rFonts w:ascii="Arial" w:hAnsi="Arial"/>
          <w:sz w:val="21"/>
        </w:rPr>
        <w:tab/>
      </w:r>
    </w:p>
    <w:p w14:paraId="0363A86A"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orokorra</w:t>
      </w:r>
      <w:r>
        <w:rPr>
          <w:rFonts w:ascii="Arial" w:hAnsi="Arial"/>
          <w:sz w:val="21"/>
        </w:rPr>
        <w:tab/>
        <w:t>0,126612</w:t>
      </w:r>
    </w:p>
    <w:p w14:paraId="2140A55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berezia (portuko zerbitzuetako langileen zerbitzu esklusiboa, 24 ordutik beherako txandetan, udako denboraldiko egun guztietan)</w:t>
      </w:r>
      <w:r>
        <w:rPr>
          <w:rFonts w:ascii="Arial" w:hAnsi="Arial"/>
          <w:sz w:val="21"/>
        </w:rPr>
        <w:tab/>
        <w:t>0,169483</w:t>
      </w:r>
    </w:p>
    <w:p w14:paraId="4813518B"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lastRenderedPageBreak/>
        <w:t>– Urtebete baino gutxiago kontratatuz gero:</w:t>
      </w:r>
      <w:r>
        <w:rPr>
          <w:rFonts w:ascii="Arial" w:hAnsi="Arial"/>
          <w:sz w:val="21"/>
        </w:rPr>
        <w:tab/>
      </w:r>
    </w:p>
    <w:p w14:paraId="282C2D0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orokorra</w:t>
      </w:r>
      <w:r>
        <w:rPr>
          <w:rFonts w:ascii="Arial" w:hAnsi="Arial"/>
          <w:sz w:val="21"/>
        </w:rPr>
        <w:tab/>
        <w:t>0,185688</w:t>
      </w:r>
    </w:p>
    <w:p w14:paraId="41C7E56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Tarifa berezia (portuko zerbitzuetako langileen zerbitzu esklusiboa, 24 ordutik beherako txandetan, udako denboraldiko egun guztietan)</w:t>
      </w:r>
      <w:r>
        <w:rPr>
          <w:rFonts w:ascii="Arial" w:hAnsi="Arial"/>
          <w:sz w:val="21"/>
        </w:rPr>
        <w:tab/>
        <w:t>0,202041</w:t>
      </w:r>
    </w:p>
    <w:p w14:paraId="2CB81F98"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p>
    <w:p w14:paraId="2EA0E42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2. taldea</w:t>
      </w:r>
    </w:p>
    <w:p w14:paraId="6D5CC4FD"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1AFE198B"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0,053931</w:t>
      </w:r>
    </w:p>
    <w:p w14:paraId="2126B83F"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0,138294</w:t>
      </w:r>
    </w:p>
    <w:p w14:paraId="65771F0D"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0,138294</w:t>
      </w:r>
    </w:p>
    <w:p w14:paraId="25EF319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644DDE45"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0,158619</w:t>
      </w:r>
    </w:p>
    <w:p w14:paraId="1A54DF4D"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45074578"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 xml:space="preserve"> Goi-denboraldia (30 egun baino gehiago maiatzetik irailera)</w:t>
      </w:r>
      <w:r>
        <w:rPr>
          <w:rFonts w:ascii="Arial" w:hAnsi="Arial"/>
          <w:sz w:val="21"/>
        </w:rPr>
        <w:tab/>
        <w:t>0,271152</w:t>
      </w:r>
    </w:p>
    <w:p w14:paraId="4300E4C9"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 xml:space="preserve"> Behe-denboraldia (30 egun baino gehiago urritik apirilera)</w:t>
      </w:r>
      <w:r>
        <w:rPr>
          <w:rFonts w:ascii="Arial" w:hAnsi="Arial"/>
          <w:sz w:val="21"/>
        </w:rPr>
        <w:tab/>
        <w:t>0,202041</w:t>
      </w:r>
    </w:p>
    <w:p w14:paraId="1455C4D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3. taldea</w:t>
      </w:r>
    </w:p>
    <w:p w14:paraId="396D536F"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32268F4F"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0,056771</w:t>
      </w:r>
    </w:p>
    <w:p w14:paraId="0C54963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0,138294</w:t>
      </w:r>
    </w:p>
    <w:p w14:paraId="24130DD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0,138294</w:t>
      </w:r>
    </w:p>
    <w:p w14:paraId="0A0635B1"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2B467934"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0,169483</w:t>
      </w:r>
    </w:p>
    <w:p w14:paraId="49A498AE"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4A822E6A"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 xml:space="preserve"> Goi-denboraldia (30 egun baino gehiago maiatzetik irailera)</w:t>
      </w:r>
      <w:r>
        <w:rPr>
          <w:rFonts w:ascii="Arial" w:hAnsi="Arial"/>
          <w:sz w:val="21"/>
        </w:rPr>
        <w:tab/>
        <w:t>0,271152</w:t>
      </w:r>
    </w:p>
    <w:p w14:paraId="7F3B853A"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t xml:space="preserve"> Behe-denboraldia (30 egun baino gehiago urritik apirilera)</w:t>
      </w:r>
      <w:r>
        <w:rPr>
          <w:rFonts w:ascii="Arial" w:hAnsi="Arial"/>
          <w:sz w:val="21"/>
        </w:rPr>
        <w:tab/>
        <w:t>0,202041</w:t>
      </w:r>
    </w:p>
    <w:p w14:paraId="2972F16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4. taldea</w:t>
      </w:r>
    </w:p>
    <w:p w14:paraId="39A4465A" w14:textId="77777777" w:rsidR="00074C98" w:rsidRPr="009D0202" w:rsidRDefault="00074C98" w:rsidP="00074C98">
      <w:pPr>
        <w:shd w:val="clear" w:color="auto" w:fill="FFFFFF" w:themeFill="background1"/>
        <w:tabs>
          <w:tab w:val="decimal" w:pos="-4962"/>
          <w:tab w:val="right" w:pos="8080"/>
        </w:tabs>
        <w:spacing w:after="120"/>
        <w:ind w:left="567"/>
        <w:jc w:val="both"/>
        <w:rPr>
          <w:rFonts w:ascii="Arial" w:hAnsi="Arial" w:cs="Arial"/>
          <w:sz w:val="21"/>
          <w:szCs w:val="21"/>
        </w:rPr>
      </w:pPr>
      <w:r>
        <w:rPr>
          <w:rFonts w:ascii="Arial" w:hAnsi="Arial"/>
          <w:sz w:val="21"/>
        </w:rPr>
        <w:t>Modalitatea</w:t>
      </w:r>
      <w:r>
        <w:rPr>
          <w:rFonts w:ascii="Arial" w:hAnsi="Arial"/>
          <w:sz w:val="21"/>
        </w:rPr>
        <w:tab/>
        <w:t>Euro/m</w:t>
      </w:r>
      <w:r>
        <w:rPr>
          <w:rFonts w:ascii="Arial" w:hAnsi="Arial"/>
          <w:sz w:val="21"/>
          <w:vertAlign w:val="superscript"/>
        </w:rPr>
        <w:t>2</w:t>
      </w:r>
      <w:r>
        <w:rPr>
          <w:rFonts w:ascii="Arial" w:hAnsi="Arial"/>
          <w:sz w:val="21"/>
        </w:rPr>
        <w:t xml:space="preserve"> eta egun</w:t>
      </w:r>
    </w:p>
    <w:p w14:paraId="6E2BB22D"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ainguraketa-trenik gabe</w:t>
      </w:r>
      <w:r>
        <w:rPr>
          <w:rFonts w:ascii="Arial" w:hAnsi="Arial"/>
          <w:sz w:val="21"/>
        </w:rPr>
        <w:tab/>
        <w:t>0,073766</w:t>
      </w:r>
    </w:p>
    <w:p w14:paraId="1D5F4D21"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Administrazioaren ainguraketa-bloke edo ainguraketa-trenarekin</w:t>
      </w:r>
      <w:r>
        <w:rPr>
          <w:rFonts w:ascii="Arial" w:hAnsi="Arial"/>
          <w:sz w:val="21"/>
        </w:rPr>
        <w:tab/>
        <w:t>0,177040</w:t>
      </w:r>
    </w:p>
    <w:p w14:paraId="6C1EAA4D"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 xml:space="preserve">Kaietan </w:t>
      </w:r>
      <w:proofErr w:type="spellStart"/>
      <w:r>
        <w:rPr>
          <w:rFonts w:ascii="Arial" w:hAnsi="Arial"/>
          <w:sz w:val="21"/>
        </w:rPr>
        <w:t>atrakatuta</w:t>
      </w:r>
      <w:proofErr w:type="spellEnd"/>
      <w:r>
        <w:rPr>
          <w:rFonts w:ascii="Arial" w:hAnsi="Arial"/>
          <w:sz w:val="21"/>
        </w:rPr>
        <w:tab/>
        <w:t>0,177040</w:t>
      </w:r>
    </w:p>
    <w:p w14:paraId="6F783877"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w:t>
      </w:r>
    </w:p>
    <w:p w14:paraId="721B2E08"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edo urtebete baino gehiago kontratatuz gero</w:t>
      </w:r>
      <w:r>
        <w:rPr>
          <w:rFonts w:ascii="Arial" w:hAnsi="Arial"/>
          <w:sz w:val="21"/>
        </w:rPr>
        <w:tab/>
        <w:t>0,221304</w:t>
      </w:r>
    </w:p>
    <w:p w14:paraId="17C1CC0A" w14:textId="77777777" w:rsidR="00074C98" w:rsidRPr="009D0202" w:rsidRDefault="00074C98" w:rsidP="00074C98">
      <w:pPr>
        <w:shd w:val="clear" w:color="auto" w:fill="FFFFFF" w:themeFill="background1"/>
        <w:tabs>
          <w:tab w:val="decimal" w:pos="7088"/>
        </w:tabs>
        <w:ind w:left="567"/>
        <w:jc w:val="both"/>
        <w:rPr>
          <w:rFonts w:ascii="Arial" w:hAnsi="Arial" w:cs="Arial"/>
          <w:sz w:val="21"/>
          <w:szCs w:val="21"/>
        </w:rPr>
      </w:pPr>
      <w:r>
        <w:rPr>
          <w:rFonts w:ascii="Arial" w:hAnsi="Arial"/>
          <w:sz w:val="21"/>
        </w:rPr>
        <w:t>Urtebete baino gutxiago kontratatuz gero:</w:t>
      </w:r>
    </w:p>
    <w:p w14:paraId="00BD5B1A"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Goi-denboraldia (30 egun baino gehiago maiatzetik irailera)</w:t>
      </w:r>
      <w:r>
        <w:rPr>
          <w:rFonts w:ascii="Arial" w:hAnsi="Arial"/>
          <w:sz w:val="21"/>
        </w:rPr>
        <w:tab/>
        <w:t>0,347120</w:t>
      </w:r>
    </w:p>
    <w:p w14:paraId="7B5CA226" w14:textId="77777777" w:rsidR="00074C98" w:rsidRPr="009D0202" w:rsidRDefault="00074C98" w:rsidP="00074C98">
      <w:pPr>
        <w:shd w:val="clear" w:color="auto" w:fill="FFFFFF" w:themeFill="background1"/>
        <w:tabs>
          <w:tab w:val="decimal" w:pos="7088"/>
        </w:tabs>
        <w:spacing w:after="120"/>
        <w:ind w:left="851"/>
        <w:jc w:val="both"/>
        <w:rPr>
          <w:rFonts w:ascii="Arial" w:hAnsi="Arial" w:cs="Arial"/>
          <w:sz w:val="21"/>
          <w:szCs w:val="21"/>
        </w:rPr>
      </w:pPr>
      <w:r>
        <w:rPr>
          <w:rFonts w:ascii="Arial" w:hAnsi="Arial"/>
          <w:sz w:val="21"/>
        </w:rPr>
        <w:lastRenderedPageBreak/>
        <w:t>Behe-denboraldia (30 egun baino gehiago urritik apirilera)</w:t>
      </w:r>
      <w:r>
        <w:rPr>
          <w:rFonts w:ascii="Arial" w:hAnsi="Arial"/>
          <w:sz w:val="21"/>
        </w:rPr>
        <w:tab/>
        <w:t>0,258647</w:t>
      </w:r>
    </w:p>
    <w:p w14:paraId="2BC5845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Iragaitzazko ontzietarako atrakalekuak:</w:t>
      </w:r>
    </w:p>
    <w:p w14:paraId="5373D334" w14:textId="77777777" w:rsidR="00074C98" w:rsidRPr="009D0202" w:rsidRDefault="00074C98" w:rsidP="00074C98">
      <w:pPr>
        <w:shd w:val="clear" w:color="auto" w:fill="FFFFFF" w:themeFill="background1"/>
        <w:tabs>
          <w:tab w:val="decimal" w:pos="8080"/>
        </w:tabs>
        <w:spacing w:after="120"/>
        <w:ind w:left="851"/>
        <w:jc w:val="both"/>
        <w:rPr>
          <w:rFonts w:ascii="Arial" w:hAnsi="Arial" w:cs="Arial"/>
          <w:sz w:val="21"/>
          <w:szCs w:val="21"/>
        </w:rPr>
      </w:pPr>
      <w:r>
        <w:rPr>
          <w:rFonts w:ascii="Arial" w:hAnsi="Arial"/>
          <w:sz w:val="21"/>
        </w:rPr>
        <w:t>Modalitatea</w:t>
      </w:r>
      <w:r>
        <w:rPr>
          <w:rFonts w:ascii="Arial" w:hAnsi="Arial"/>
          <w:sz w:val="21"/>
        </w:rPr>
        <w:tab/>
        <w:t>Euro eta egun</w:t>
      </w:r>
    </w:p>
    <w:p w14:paraId="1D7A4F8E" w14:textId="77777777" w:rsidR="00074C98" w:rsidRPr="009D0202" w:rsidRDefault="00074C98" w:rsidP="00074C98">
      <w:pPr>
        <w:shd w:val="clear" w:color="auto" w:fill="FFFFFF" w:themeFill="background1"/>
        <w:tabs>
          <w:tab w:val="decimal" w:pos="7088"/>
        </w:tabs>
        <w:ind w:left="851"/>
        <w:jc w:val="both"/>
        <w:rPr>
          <w:rFonts w:ascii="Arial" w:hAnsi="Arial" w:cs="Arial"/>
          <w:sz w:val="21"/>
          <w:szCs w:val="21"/>
        </w:rPr>
      </w:pPr>
      <w:r>
        <w:rPr>
          <w:rFonts w:ascii="Arial" w:hAnsi="Arial"/>
          <w:sz w:val="21"/>
        </w:rPr>
        <w:t>Gehienez 8 metroko luzera duten ontziak:</w:t>
      </w:r>
    </w:p>
    <w:p w14:paraId="784AB002"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14,03</w:t>
      </w:r>
    </w:p>
    <w:p w14:paraId="644F2A1F"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14,03</w:t>
      </w:r>
    </w:p>
    <w:p w14:paraId="4C0FC898"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14,03</w:t>
      </w:r>
    </w:p>
    <w:p w14:paraId="148F4730"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8 metrotik gora hasita 10 metrora arteko luzera duten ontziak:</w:t>
      </w:r>
    </w:p>
    <w:p w14:paraId="57AAB95A"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23,06</w:t>
      </w:r>
    </w:p>
    <w:p w14:paraId="4B95A562"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18,39</w:t>
      </w:r>
    </w:p>
    <w:p w14:paraId="46F68BD3"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14,50</w:t>
      </w:r>
    </w:p>
    <w:p w14:paraId="7B5EF4B7"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10 metrotik gora hasita 12 metrora arteko luzera duten ontziak:</w:t>
      </w:r>
    </w:p>
    <w:p w14:paraId="04DF133C"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32,45</w:t>
      </w:r>
    </w:p>
    <w:p w14:paraId="7CF196EC"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25,89</w:t>
      </w:r>
    </w:p>
    <w:p w14:paraId="5B37C96E"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20,40</w:t>
      </w:r>
    </w:p>
    <w:p w14:paraId="063757CF"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12 metrotik gora hasita 14 metrora arteko luzera duten ontziak:</w:t>
      </w:r>
    </w:p>
    <w:p w14:paraId="14304152"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42,32</w:t>
      </w:r>
    </w:p>
    <w:p w14:paraId="1A46A535"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33,77</w:t>
      </w:r>
    </w:p>
    <w:p w14:paraId="233CA17F"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26,61</w:t>
      </w:r>
    </w:p>
    <w:p w14:paraId="680C444D"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14 metrotik gorako luzera duten ontziak:</w:t>
      </w:r>
    </w:p>
    <w:p w14:paraId="39A51C88"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Ekainetik irailera</w:t>
      </w:r>
      <w:r>
        <w:rPr>
          <w:rFonts w:ascii="Arial" w:hAnsi="Arial"/>
          <w:sz w:val="21"/>
        </w:rPr>
        <w:tab/>
        <w:t>60,74</w:t>
      </w:r>
    </w:p>
    <w:p w14:paraId="0E447017"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r>
        <w:rPr>
          <w:rFonts w:ascii="Arial" w:hAnsi="Arial"/>
          <w:sz w:val="21"/>
        </w:rPr>
        <w:t>Apiriletik maiatzera</w:t>
      </w:r>
      <w:r>
        <w:rPr>
          <w:rFonts w:ascii="Arial" w:hAnsi="Arial"/>
          <w:sz w:val="21"/>
        </w:rPr>
        <w:tab/>
        <w:t>48,47</w:t>
      </w:r>
    </w:p>
    <w:p w14:paraId="728CDE4C" w14:textId="77777777" w:rsidR="00074C98" w:rsidRPr="009D0202" w:rsidRDefault="00074C98" w:rsidP="00074C98">
      <w:pPr>
        <w:shd w:val="clear" w:color="auto" w:fill="FFFFFF" w:themeFill="background1"/>
        <w:tabs>
          <w:tab w:val="decimal" w:pos="7371"/>
        </w:tabs>
        <w:spacing w:after="120"/>
        <w:ind w:left="851"/>
        <w:jc w:val="both"/>
        <w:rPr>
          <w:rFonts w:ascii="Arial" w:hAnsi="Arial" w:cs="Arial"/>
          <w:sz w:val="21"/>
          <w:szCs w:val="21"/>
        </w:rPr>
      </w:pPr>
      <w:r>
        <w:rPr>
          <w:rFonts w:ascii="Arial" w:hAnsi="Arial"/>
          <w:sz w:val="21"/>
        </w:rPr>
        <w:t>Urritik martxora</w:t>
      </w:r>
      <w:r>
        <w:rPr>
          <w:rFonts w:ascii="Arial" w:hAnsi="Arial"/>
          <w:sz w:val="21"/>
        </w:rPr>
        <w:tab/>
        <w:t>38,21</w:t>
      </w:r>
    </w:p>
    <w:p w14:paraId="2138EF70" w14:textId="77777777" w:rsidR="00074C98" w:rsidRPr="009D0202" w:rsidRDefault="00074C98" w:rsidP="00074C98">
      <w:pPr>
        <w:shd w:val="clear" w:color="auto" w:fill="FFFFFF" w:themeFill="background1"/>
        <w:tabs>
          <w:tab w:val="decimal" w:pos="7371"/>
        </w:tabs>
        <w:ind w:left="851"/>
        <w:jc w:val="both"/>
        <w:rPr>
          <w:rFonts w:ascii="Arial" w:hAnsi="Arial" w:cs="Arial"/>
          <w:sz w:val="21"/>
          <w:szCs w:val="21"/>
        </w:rPr>
      </w:pPr>
      <w:proofErr w:type="spellStart"/>
      <w:r>
        <w:rPr>
          <w:rFonts w:ascii="Arial" w:hAnsi="Arial"/>
          <w:sz w:val="21"/>
        </w:rPr>
        <w:t>Fingerrik</w:t>
      </w:r>
      <w:proofErr w:type="spellEnd"/>
      <w:r>
        <w:rPr>
          <w:rFonts w:ascii="Arial" w:hAnsi="Arial"/>
          <w:sz w:val="21"/>
        </w:rPr>
        <w:t xml:space="preserve"> gabeko </w:t>
      </w:r>
      <w:proofErr w:type="spellStart"/>
      <w:r>
        <w:rPr>
          <w:rFonts w:ascii="Arial" w:hAnsi="Arial"/>
          <w:sz w:val="21"/>
        </w:rPr>
        <w:t>pantalanetako</w:t>
      </w:r>
      <w:proofErr w:type="spellEnd"/>
      <w:r>
        <w:rPr>
          <w:rFonts w:ascii="Arial" w:hAnsi="Arial"/>
          <w:sz w:val="21"/>
        </w:rPr>
        <w:t xml:space="preserve"> atrakalekuak:</w:t>
      </w:r>
    </w:p>
    <w:p w14:paraId="20466FD6" w14:textId="77777777" w:rsidR="00074C98" w:rsidRPr="009D0202" w:rsidRDefault="00074C98" w:rsidP="00074C98">
      <w:pPr>
        <w:shd w:val="clear" w:color="auto" w:fill="FFFFFF" w:themeFill="background1"/>
        <w:tabs>
          <w:tab w:val="decimal" w:pos="7230"/>
        </w:tabs>
        <w:ind w:left="851"/>
        <w:jc w:val="both"/>
        <w:rPr>
          <w:rFonts w:ascii="Arial" w:hAnsi="Arial" w:cs="Arial"/>
          <w:sz w:val="21"/>
          <w:szCs w:val="21"/>
        </w:rPr>
      </w:pPr>
      <w:r>
        <w:rPr>
          <w:rFonts w:ascii="Arial" w:hAnsi="Arial"/>
          <w:sz w:val="21"/>
        </w:rPr>
        <w:t>Ekainetik irailera</w:t>
      </w:r>
      <w:r>
        <w:rPr>
          <w:rFonts w:ascii="Arial" w:hAnsi="Arial"/>
          <w:sz w:val="21"/>
        </w:rPr>
        <w:tab/>
        <w:t>0,7718</w:t>
      </w:r>
    </w:p>
    <w:p w14:paraId="493D178B" w14:textId="77777777" w:rsidR="00074C98" w:rsidRPr="009D0202" w:rsidRDefault="00074C98" w:rsidP="00074C98">
      <w:pPr>
        <w:shd w:val="clear" w:color="auto" w:fill="FFFFFF" w:themeFill="background1"/>
        <w:tabs>
          <w:tab w:val="decimal" w:pos="7230"/>
        </w:tabs>
        <w:ind w:left="851"/>
        <w:jc w:val="both"/>
        <w:rPr>
          <w:rFonts w:ascii="Arial" w:hAnsi="Arial" w:cs="Arial"/>
          <w:sz w:val="21"/>
          <w:szCs w:val="21"/>
        </w:rPr>
      </w:pPr>
      <w:r>
        <w:rPr>
          <w:rFonts w:ascii="Arial" w:hAnsi="Arial"/>
          <w:sz w:val="21"/>
        </w:rPr>
        <w:t>Apiriletik maiatzera</w:t>
      </w:r>
      <w:r>
        <w:rPr>
          <w:rFonts w:ascii="Arial" w:hAnsi="Arial"/>
          <w:sz w:val="21"/>
        </w:rPr>
        <w:tab/>
        <w:t>0,5763</w:t>
      </w:r>
    </w:p>
    <w:p w14:paraId="47BD0F2E" w14:textId="77777777" w:rsidR="00074C98" w:rsidRPr="009D0202" w:rsidRDefault="00074C98" w:rsidP="00074C98">
      <w:pPr>
        <w:shd w:val="clear" w:color="auto" w:fill="FFFFFF" w:themeFill="background1"/>
        <w:tabs>
          <w:tab w:val="decimal" w:pos="7230"/>
        </w:tabs>
        <w:ind w:left="851"/>
        <w:jc w:val="both"/>
        <w:rPr>
          <w:rFonts w:ascii="Arial" w:hAnsi="Arial" w:cs="Arial"/>
          <w:sz w:val="21"/>
          <w:szCs w:val="21"/>
        </w:rPr>
      </w:pPr>
      <w:r>
        <w:rPr>
          <w:rFonts w:ascii="Arial" w:hAnsi="Arial"/>
          <w:sz w:val="21"/>
        </w:rPr>
        <w:t>Urritik martxora</w:t>
      </w:r>
      <w:r>
        <w:rPr>
          <w:rFonts w:ascii="Arial" w:hAnsi="Arial"/>
          <w:sz w:val="21"/>
        </w:rPr>
        <w:tab/>
        <w:t>0,3803</w:t>
      </w:r>
    </w:p>
    <w:p w14:paraId="3AFC2FD4" w14:textId="77777777" w:rsidR="00074C98" w:rsidRPr="009D0202" w:rsidRDefault="00074C98" w:rsidP="00074C98">
      <w:pPr>
        <w:shd w:val="clear" w:color="auto" w:fill="FFFFFF" w:themeFill="background1"/>
        <w:spacing w:after="120"/>
        <w:jc w:val="both"/>
        <w:rPr>
          <w:rFonts w:ascii="Arial" w:hAnsi="Arial" w:cs="Arial"/>
          <w:sz w:val="21"/>
          <w:szCs w:val="21"/>
        </w:rPr>
      </w:pPr>
    </w:p>
    <w:p w14:paraId="77C3A2D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6.1.2. Ontzia instalazio finko batean (lehorrari atxikitako obra zibila) edo instalazio flotatzaile batean amarratzea edo </w:t>
      </w:r>
      <w:proofErr w:type="spellStart"/>
      <w:r>
        <w:rPr>
          <w:rFonts w:ascii="Arial" w:hAnsi="Arial"/>
          <w:sz w:val="21"/>
        </w:rPr>
        <w:t>atrakatzea</w:t>
      </w:r>
      <w:proofErr w:type="spellEnd"/>
      <w:r>
        <w:rPr>
          <w:rFonts w:ascii="Arial" w:hAnsi="Arial"/>
          <w:sz w:val="21"/>
        </w:rPr>
        <w:t xml:space="preserve"> kaian </w:t>
      </w:r>
      <w:proofErr w:type="spellStart"/>
      <w:r>
        <w:rPr>
          <w:rFonts w:ascii="Arial" w:hAnsi="Arial"/>
          <w:sz w:val="21"/>
        </w:rPr>
        <w:t>atrakatzearen</w:t>
      </w:r>
      <w:proofErr w:type="spellEnd"/>
      <w:r>
        <w:rPr>
          <w:rFonts w:ascii="Arial" w:hAnsi="Arial"/>
          <w:sz w:val="21"/>
        </w:rPr>
        <w:t xml:space="preserve"> pareko izango da, baldin eta instalazioak ontziak bereizteko </w:t>
      </w:r>
      <w:proofErr w:type="spellStart"/>
      <w:r>
        <w:rPr>
          <w:rFonts w:ascii="Arial" w:hAnsi="Arial"/>
          <w:sz w:val="21"/>
        </w:rPr>
        <w:t>fingerrik</w:t>
      </w:r>
      <w:proofErr w:type="spellEnd"/>
      <w:r>
        <w:rPr>
          <w:rFonts w:ascii="Arial" w:hAnsi="Arial"/>
          <w:sz w:val="21"/>
        </w:rPr>
        <w:t xml:space="preserve"> ez badu, eta ez badago ez ur- ez argindar-zerbitzurik.</w:t>
      </w:r>
    </w:p>
    <w:p w14:paraId="274C0A1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6.1.3. Bandaz banda jarrita dauden ontziek —dela kaian edo </w:t>
      </w:r>
      <w:proofErr w:type="spellStart"/>
      <w:r>
        <w:rPr>
          <w:rFonts w:ascii="Arial" w:hAnsi="Arial"/>
          <w:sz w:val="21"/>
        </w:rPr>
        <w:t>pantalan</w:t>
      </w:r>
      <w:proofErr w:type="spellEnd"/>
      <w:r>
        <w:rPr>
          <w:rFonts w:ascii="Arial" w:hAnsi="Arial"/>
          <w:sz w:val="21"/>
        </w:rPr>
        <w:t xml:space="preserve"> flotatzailean saiheska </w:t>
      </w:r>
      <w:proofErr w:type="spellStart"/>
      <w:r>
        <w:rPr>
          <w:rFonts w:ascii="Arial" w:hAnsi="Arial"/>
          <w:sz w:val="21"/>
        </w:rPr>
        <w:t>atrakaturiko</w:t>
      </w:r>
      <w:proofErr w:type="spellEnd"/>
      <w:r>
        <w:rPr>
          <w:rFonts w:ascii="Arial" w:hAnsi="Arial"/>
          <w:sz w:val="21"/>
        </w:rPr>
        <w:t xml:space="preserve"> ontzien alboan, dela bandaz banda jarrita dauden beste barku batzuen alboan— 6.1.1 apartatuan ezarrita dagoen kuota orokorraren % 50eko murrizketa izango dute.</w:t>
      </w:r>
    </w:p>
    <w:p w14:paraId="2B2C26D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6.1.4. Ontzia ainguratuta edo </w:t>
      </w:r>
      <w:proofErr w:type="spellStart"/>
      <w:r>
        <w:rPr>
          <w:rFonts w:ascii="Arial" w:hAnsi="Arial"/>
          <w:sz w:val="21"/>
        </w:rPr>
        <w:t>atrakatuta</w:t>
      </w:r>
      <w:proofErr w:type="spellEnd"/>
      <w:r>
        <w:rPr>
          <w:rFonts w:ascii="Arial" w:hAnsi="Arial"/>
          <w:sz w:val="21"/>
        </w:rPr>
        <w:t xml:space="preserve"> dagoen guneak metro bat baino gutxiagoko zingoa badu —dagokion portuko gehieneko itsasbehera bizi ekinokzialetik (GIBE) neurtuta—, kuota orokorraren % 25eko murrizketa aplikatuko zaio ontziari.</w:t>
      </w:r>
    </w:p>
    <w:p w14:paraId="57DAE41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Gainera, baldintza hauek bete behar dira:</w:t>
      </w:r>
    </w:p>
    <w:p w14:paraId="036C317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Ontziaren guztizko luzera 6 metro baino laburragoa izatea.</w:t>
      </w:r>
    </w:p>
    <w:p w14:paraId="68B2CBD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Motorraren potentzia 25 HP baino txikiagoa izatea.</w:t>
      </w:r>
    </w:p>
    <w:p w14:paraId="2E43E67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Murrizketa horiek ez zaizkie aplikatuko </w:t>
      </w:r>
      <w:proofErr w:type="spellStart"/>
      <w:r>
        <w:rPr>
          <w:rFonts w:ascii="Arial" w:hAnsi="Arial"/>
          <w:sz w:val="21"/>
        </w:rPr>
        <w:t>pantalanetan</w:t>
      </w:r>
      <w:proofErr w:type="spellEnd"/>
      <w:r>
        <w:rPr>
          <w:rFonts w:ascii="Arial" w:hAnsi="Arial"/>
          <w:sz w:val="21"/>
        </w:rPr>
        <w:t xml:space="preserve"> </w:t>
      </w:r>
      <w:proofErr w:type="spellStart"/>
      <w:r>
        <w:rPr>
          <w:rFonts w:ascii="Arial" w:hAnsi="Arial"/>
          <w:sz w:val="21"/>
        </w:rPr>
        <w:t>atrakatuta</w:t>
      </w:r>
      <w:proofErr w:type="spellEnd"/>
      <w:r>
        <w:rPr>
          <w:rFonts w:ascii="Arial" w:hAnsi="Arial"/>
          <w:sz w:val="21"/>
        </w:rPr>
        <w:t xml:space="preserve"> dauden ontziei, ezta seigarren edo zazpigarren zerrendako ontzi baten baino gehiagoren jabe direnei ere.</w:t>
      </w:r>
    </w:p>
    <w:p w14:paraId="7DEDC68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6.1.5. Portuaren kanpoaldea edo portuaren ondoko aldea erabiltzen duten ontziek, baldin eta portuko zerbitzuak hurbil izateagatik edo erabiltzeagatik onuraren bat ateratzen badute, 6.1.1 apartatuan ezarritako kuotaren % 60ko murrizketa izango dute, eta murrizketa hori bateraezina izango da artikulu honetan jasotzen den beste edozeinekin.</w:t>
      </w:r>
    </w:p>
    <w:p w14:paraId="25E75FE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6.1.6. Ontzien jabeak pentsiodunak badira, tarifa hau ordaintzetik salbuetsita egongo dira. Salbuespen hori aplikatzeari begira, pentsiodunak direla egiaztatzeko, kasuan kasuko organismo ofizialaren ziurtagiria aurkeztu beharko dute, eta urteko guztizko diru-sarrerak lanbide arteko gutxieneko soldata baino 1,5 bider txikiagoak direla justifikatu; horretarako, pertsona fisikoen errentaren gaineko zergaren azken aitorpenaren kopia erantsi beharko dute. Era berean, </w:t>
      </w:r>
      <w:proofErr w:type="spellStart"/>
      <w:r>
        <w:rPr>
          <w:rFonts w:ascii="Arial" w:hAnsi="Arial"/>
          <w:sz w:val="21"/>
        </w:rPr>
        <w:t>atrakatzea</w:t>
      </w:r>
      <w:proofErr w:type="spellEnd"/>
      <w:r>
        <w:rPr>
          <w:rFonts w:ascii="Arial" w:hAnsi="Arial"/>
          <w:sz w:val="21"/>
        </w:rPr>
        <w:t xml:space="preserve"> eskatu duten ontzian nabigatzeko legez eskatzen den titulua aurkeztu beharko dute.</w:t>
      </w:r>
    </w:p>
    <w:p w14:paraId="3856CF7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Salbuespen hori ez zaie aplikatuko seigarren edo zazpigarren zerrendan erregistraturiko ontzi baten baino gehiagoren jabe direnei, 6 metrotik gorako gehieneko luzera duten ontzien jabeei, ez eta motorraren potentzia 50 HP baino handiagoa duten ontzien jabeei ere.</w:t>
      </w:r>
    </w:p>
    <w:p w14:paraId="756140E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6.1.7. Bai ainguratzea eta bai </w:t>
      </w:r>
      <w:proofErr w:type="spellStart"/>
      <w:r>
        <w:rPr>
          <w:rFonts w:ascii="Arial" w:hAnsi="Arial"/>
          <w:sz w:val="21"/>
        </w:rPr>
        <w:t>atrakatzea</w:t>
      </w:r>
      <w:proofErr w:type="spellEnd"/>
      <w:r>
        <w:rPr>
          <w:rFonts w:ascii="Arial" w:hAnsi="Arial"/>
          <w:sz w:val="21"/>
        </w:rPr>
        <w:t xml:space="preserve"> Portuko Administrazioari eskatu behar zaizkio. Hala egin ezean, </w:t>
      </w:r>
      <w:proofErr w:type="spellStart"/>
      <w:r>
        <w:rPr>
          <w:rFonts w:ascii="Arial" w:hAnsi="Arial"/>
          <w:sz w:val="21"/>
        </w:rPr>
        <w:t>pantalanean</w:t>
      </w:r>
      <w:proofErr w:type="spellEnd"/>
      <w:r>
        <w:rPr>
          <w:rFonts w:ascii="Arial" w:hAnsi="Arial"/>
          <w:sz w:val="21"/>
        </w:rPr>
        <w:t xml:space="preserve"> </w:t>
      </w:r>
      <w:proofErr w:type="spellStart"/>
      <w:r>
        <w:rPr>
          <w:rFonts w:ascii="Arial" w:hAnsi="Arial"/>
          <w:sz w:val="21"/>
        </w:rPr>
        <w:t>atrakatzeko</w:t>
      </w:r>
      <w:proofErr w:type="spellEnd"/>
      <w:r>
        <w:rPr>
          <w:rFonts w:ascii="Arial" w:hAnsi="Arial"/>
          <w:sz w:val="21"/>
        </w:rPr>
        <w:t xml:space="preserve"> kuotarena izango da </w:t>
      </w:r>
      <w:proofErr w:type="spellStart"/>
      <w:r>
        <w:rPr>
          <w:rFonts w:ascii="Arial" w:hAnsi="Arial"/>
          <w:sz w:val="21"/>
        </w:rPr>
        <w:t>sortzapena</w:t>
      </w:r>
      <w:proofErr w:type="spellEnd"/>
      <w:r>
        <w:rPr>
          <w:rFonts w:ascii="Arial" w:hAnsi="Arial"/>
          <w:sz w:val="21"/>
        </w:rPr>
        <w:t>, eta % 100eko gehikuntza izango du; horrez gain, zehapena jartzea ere egongo da, indarrean dauden xedapenak hausteagatik.</w:t>
      </w:r>
    </w:p>
    <w:p w14:paraId="2F03946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Kuota hori ordaintzeak ez du kentzen ontzia </w:t>
      </w:r>
      <w:proofErr w:type="spellStart"/>
      <w:r>
        <w:rPr>
          <w:rFonts w:ascii="Arial" w:hAnsi="Arial"/>
          <w:sz w:val="21"/>
        </w:rPr>
        <w:t>desatrakatzeko</w:t>
      </w:r>
      <w:proofErr w:type="spellEnd"/>
      <w:r>
        <w:rPr>
          <w:rFonts w:ascii="Arial" w:hAnsi="Arial"/>
          <w:sz w:val="21"/>
        </w:rPr>
        <w:t xml:space="preserve"> betebeharra, amarralekuz edo </w:t>
      </w:r>
      <w:proofErr w:type="spellStart"/>
      <w:r>
        <w:rPr>
          <w:rFonts w:ascii="Arial" w:hAnsi="Arial"/>
          <w:sz w:val="21"/>
        </w:rPr>
        <w:t>ainguralekuz</w:t>
      </w:r>
      <w:proofErr w:type="spellEnd"/>
      <w:r>
        <w:rPr>
          <w:rFonts w:ascii="Arial" w:hAnsi="Arial"/>
          <w:sz w:val="21"/>
        </w:rPr>
        <w:t xml:space="preserve"> aldatzekoa edo, areago, portutik ateratzekoa, agintaritza eskudunak beharrezkotzat jo eta hala agintzen badu.</w:t>
      </w:r>
    </w:p>
    <w:p w14:paraId="37609C4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6.1.8. </w:t>
      </w:r>
      <w:proofErr w:type="spellStart"/>
      <w:r>
        <w:rPr>
          <w:rFonts w:ascii="Arial" w:hAnsi="Arial"/>
          <w:sz w:val="21"/>
        </w:rPr>
        <w:t>Desatrakatzeko</w:t>
      </w:r>
      <w:proofErr w:type="spellEnd"/>
      <w:r>
        <w:rPr>
          <w:rFonts w:ascii="Arial" w:hAnsi="Arial"/>
          <w:sz w:val="21"/>
        </w:rPr>
        <w:t xml:space="preserve"> edo atrakalekuz aldatzeko agindua jaso duen barkuak maniobra horiek atzeratzen baditu, agintaritza eskudunak ezartzen dizkion zehapenez gain —halakorik bada—, beste zenbateko hauek ere ordaindu beharko ditu:</w:t>
      </w:r>
    </w:p>
    <w:p w14:paraId="1057B1A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Lehenengo hiru egunetako bakoitzagatik edo frakzioagatik: dagokion kuotaren zenbatekoa, % 50eko gehikuntzarekin.</w:t>
      </w:r>
    </w:p>
    <w:p w14:paraId="0F47EC9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Gainerako egun bakoitzagatik: dagokion kuotaren zenbatekoa, % 100eko gehikuntzarekin.</w:t>
      </w:r>
    </w:p>
    <w:p w14:paraId="554B9C1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6.1.9. Tarifa hau ordaindu behar duten ontziak T-1 tasa ordaintzetik salbuetsita egongo dira.</w:t>
      </w:r>
    </w:p>
    <w:p w14:paraId="50B1072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6.1.10. Baimenaren titularrak Portuko Administrazioari jakinarazten badio aldi baterako ez duela okupatuko bere amarralekua, Portuko Administrazioak baimena eman ahal izango du plaza hori beste batek okupa dezan aldi batez.</w:t>
      </w:r>
    </w:p>
    <w:p w14:paraId="326B94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Kasu horretan, amarratze-baimenaren titularrari hobari bat aplikatu ahal izango zaio, eta hobari hori dagokion ekitaldiaren amaieran ordainduko zaio, ordainketa bakar baten bidez. Berriz alokatzearen hobariagatik egingo den urteko ordainketak ezingo du gainditu amarratze-baimenaren titularrak ordaindutako T-5 amarratze-tarifaren urteko zenbatekoaren % 80.</w:t>
      </w:r>
    </w:p>
    <w:p w14:paraId="64210AC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 Uraren eta energia elektrikoaren zerbitzuak eskura izateagatik:</w:t>
      </w:r>
    </w:p>
    <w:p w14:paraId="62A701C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6.2.1. Kuotaren zenbatekoa kalkulatzeko, koefiziente honekin biderkatuko da aurreko 6.1 apartatuan ezarritako tarifa:</w:t>
      </w:r>
    </w:p>
    <w:p w14:paraId="3BFC23C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Uraren eta energia elektrikoaren hargunea: 0,007.</w:t>
      </w:r>
    </w:p>
    <w:p w14:paraId="52F680F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6.2.2. Urez eta energia elektrikoz hornitzeko portu-instalazioen erabilera tarifa honen likidazioa kontuan hartu gabe likidatuko da, eta uraren eta energia elektrikoaren hornidurari dagokion tasan ezarritakoaren arabera.</w:t>
      </w:r>
    </w:p>
    <w:p w14:paraId="55BF13A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6.3. Baimenaren titularrak jakinarazten badu ez duela bere amarralekua aldi batez okupatuko, Administrazioak baimena eman ahal izango du plaza hori beste ontzi batek okupa dezan.</w:t>
      </w:r>
    </w:p>
    <w:p w14:paraId="1E61817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Kasu horretan, amarralekuaren titularrari hobari bat aplikatuko zaio tarifaren hurrengo likidazioan, bigarren okupazioagatik ordaindutako zenbatekoaren % 60koa.</w:t>
      </w:r>
    </w:p>
    <w:p w14:paraId="1DAFF0D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Aparkatzeagatik ezarritako tarifa.</w:t>
      </w:r>
    </w:p>
    <w:p w14:paraId="01B66C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Tarifa honen xedea da ibilgailuak aparkatzeko portu-zerbitzua ematea EAEko portuen zerbitzuguneetan.</w:t>
      </w:r>
    </w:p>
    <w:p w14:paraId="4E60C38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Tarifa modu solidarioan ordaindu beharko dute aparkatzeko zerbitzuaren onuradunak edo baimenaren erabiltzaile titularrak eta ibilgailuaren jabeak.</w:t>
      </w:r>
    </w:p>
    <w:p w14:paraId="713AE3D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Tarifaren </w:t>
      </w:r>
      <w:proofErr w:type="spellStart"/>
      <w:r>
        <w:rPr>
          <w:rFonts w:ascii="Arial" w:hAnsi="Arial"/>
          <w:sz w:val="21"/>
        </w:rPr>
        <w:t>sortzapena</w:t>
      </w:r>
      <w:proofErr w:type="spellEnd"/>
      <w:r>
        <w:rPr>
          <w:rFonts w:ascii="Arial" w:hAnsi="Arial"/>
          <w:sz w:val="21"/>
        </w:rPr>
        <w:t xml:space="preserve"> ibilgailua portuko aparkaleku-gunean sartzen denean izango da. Baimena duten pertsonen kasuan, tarifaren </w:t>
      </w:r>
      <w:proofErr w:type="spellStart"/>
      <w:r>
        <w:rPr>
          <w:rFonts w:ascii="Arial" w:hAnsi="Arial"/>
          <w:sz w:val="21"/>
        </w:rPr>
        <w:t>sortzapena</w:t>
      </w:r>
      <w:proofErr w:type="spellEnd"/>
      <w:r>
        <w:rPr>
          <w:rFonts w:ascii="Arial" w:hAnsi="Arial"/>
          <w:sz w:val="21"/>
        </w:rPr>
        <w:t xml:space="preserve"> gaikuntza ematen duen titulua lortzean izango da.</w:t>
      </w:r>
    </w:p>
    <w:p w14:paraId="7B42D9D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Tarifaren kuoten zenbatekoa kalkulatzeko, portuko aparkaleku-gunean igarotako denbora hartuko da kontuan.</w:t>
      </w:r>
    </w:p>
    <w:p w14:paraId="4EABCBF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Baimena duten pertsonen kasuan, tarifaren kuoten zenbatekoa kalkulatuko da aparkaleku-zerbitzua erabiltzeko baimenaren beraren arabera.</w:t>
      </w:r>
    </w:p>
    <w:p w14:paraId="2FBCD23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Ibilgailuak aparkatzeko zerbitzua arautzen den portuetan, kuota hauek ordainduko dira:</w:t>
      </w:r>
    </w:p>
    <w:p w14:paraId="79D9821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 Oro har:</w:t>
      </w:r>
    </w:p>
    <w:p w14:paraId="28616F3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5.1.1. Portuko jarduerekin zerikusia duten egoiliarren eta erabiltzaileen ibilgailuak:</w:t>
      </w:r>
    </w:p>
    <w:p w14:paraId="3CF4ABB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Donostia: 68,94 euro/urte.</w:t>
      </w:r>
    </w:p>
    <w:p w14:paraId="116C1BF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Beste portu batzuk: 22,60 euro/urte.</w:t>
      </w:r>
    </w:p>
    <w:p w14:paraId="7B79AB1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5.1.2. Portuko jarduerekin zerikusirik ez duten gainerako erabiltzaileen ibilgailuak:</w:t>
      </w:r>
    </w:p>
    <w:p w14:paraId="05A4B14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Ibilgailu arinak: 1,08 euro ordu bakoitzeko edo frakzioko, eta gehienez 10,66 euro egun bakoitzeko.</w:t>
      </w:r>
    </w:p>
    <w:p w14:paraId="1A328FD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Ibilgailu astunak: 3,21 euro ordu bakoitzeko edo frakzioko, eta gehienez 31,99 euro egun bakoitzeko.</w:t>
      </w:r>
    </w:p>
    <w:p w14:paraId="20C5262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5.1.3.  Portuko </w:t>
      </w:r>
      <w:proofErr w:type="spellStart"/>
      <w:r>
        <w:rPr>
          <w:rFonts w:ascii="Arial" w:hAnsi="Arial"/>
          <w:sz w:val="21"/>
        </w:rPr>
        <w:t>amarratzaileek</w:t>
      </w:r>
      <w:proofErr w:type="spellEnd"/>
      <w:r>
        <w:rPr>
          <w:rFonts w:ascii="Arial" w:hAnsi="Arial"/>
          <w:sz w:val="21"/>
        </w:rPr>
        <w:t xml:space="preserve"> lehentasunez erabiltzeko aparkalekuak dituzten kirol-portuetan, diru kopuru hauek kobratuko dira aparkatzeko zerbitzua erabiltzeko baimenagatik:</w:t>
      </w:r>
    </w:p>
    <w:p w14:paraId="4654F04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Getariako, Bermeoko eta Mutrikuko portuetan: 68,94 euro/urte.</w:t>
      </w:r>
    </w:p>
    <w:p w14:paraId="4393567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Donostiako, Hondarribiko eta Orioko portuetan: 96,77 euro/urte.</w:t>
      </w:r>
    </w:p>
    <w:p w14:paraId="06682E2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 Iragaitzazko edo pasaerako </w:t>
      </w:r>
      <w:proofErr w:type="spellStart"/>
      <w:r>
        <w:rPr>
          <w:rFonts w:ascii="Arial" w:hAnsi="Arial"/>
          <w:sz w:val="21"/>
        </w:rPr>
        <w:t>amarratzaileen</w:t>
      </w:r>
      <w:proofErr w:type="spellEnd"/>
      <w:r>
        <w:rPr>
          <w:rFonts w:ascii="Arial" w:hAnsi="Arial"/>
          <w:sz w:val="21"/>
        </w:rPr>
        <w:t xml:space="preserve"> ibilgailuetarako: 5,42 euro/egun.</w:t>
      </w:r>
    </w:p>
    <w:p w14:paraId="65BF66B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Portura sartzeko txartela egiteagatik edo, hura galdu edo hondatuz gero, berria egiteagatik:</w:t>
      </w:r>
    </w:p>
    <w:p w14:paraId="7AD5089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Txartel magnetikoa: 41,87 euro.</w:t>
      </w:r>
    </w:p>
    <w:p w14:paraId="59B7A84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Txartel ez-magnetikoa: 7,38 euro.</w:t>
      </w:r>
    </w:p>
    <w:p w14:paraId="75C0803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5.3. Gaizki aparkatutako ibilgailu bakoitza kentzeagatik: 58,22 euro.</w:t>
      </w:r>
    </w:p>
    <w:p w14:paraId="7502B90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Uraren eta energia elektrikoaren hornidurari dagokion tarifa.</w:t>
      </w:r>
    </w:p>
    <w:p w14:paraId="0482459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1. Tarifa honen xedea da urez eta energia elektrikoz hornitzeko portu-instalazioak erabiltzea; izan ere, </w:t>
      </w:r>
      <w:proofErr w:type="spellStart"/>
      <w:r>
        <w:rPr>
          <w:rFonts w:ascii="Arial" w:hAnsi="Arial"/>
          <w:sz w:val="21"/>
        </w:rPr>
        <w:t>atrakatze</w:t>
      </w:r>
      <w:proofErr w:type="spellEnd"/>
      <w:r>
        <w:rPr>
          <w:rFonts w:ascii="Arial" w:hAnsi="Arial"/>
          <w:sz w:val="21"/>
        </w:rPr>
        <w:t>- eta amarratze-zerbitzuak hartzeaz batera, nahitaezkoa da ura eta energia elektrikoa hartzea.</w:t>
      </w:r>
    </w:p>
    <w:p w14:paraId="14B4CDA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Hauek izango dira tarifa modu solidarioan ordaindu beharko dutenak: ontziaren jabea, baimenaren jabe titularra, itsasontziaren enpresa armadorea, ontzi-konpainia, eta ontziko kapitaina edo patroia.</w:t>
      </w:r>
    </w:p>
    <w:p w14:paraId="77418B8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Itsasontzia kontsignatuta badago, ordezko subjektu pasiboa izango da itsasontziaren enpresa kontsignatarioa.</w:t>
      </w:r>
    </w:p>
    <w:p w14:paraId="2892A56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Tarifaren </w:t>
      </w:r>
      <w:proofErr w:type="spellStart"/>
      <w:r>
        <w:rPr>
          <w:rFonts w:ascii="Arial" w:hAnsi="Arial"/>
          <w:sz w:val="21"/>
        </w:rPr>
        <w:t>sortzapena</w:t>
      </w:r>
      <w:proofErr w:type="spellEnd"/>
      <w:r>
        <w:rPr>
          <w:rFonts w:ascii="Arial" w:hAnsi="Arial"/>
          <w:sz w:val="21"/>
        </w:rPr>
        <w:t xml:space="preserve"> tasa honen </w:t>
      </w:r>
      <w:proofErr w:type="spellStart"/>
      <w:r>
        <w:rPr>
          <w:rFonts w:ascii="Arial" w:hAnsi="Arial"/>
          <w:sz w:val="21"/>
        </w:rPr>
        <w:t>sortzapenaren</w:t>
      </w:r>
      <w:proofErr w:type="spellEnd"/>
      <w:r>
        <w:rPr>
          <w:rFonts w:ascii="Arial" w:hAnsi="Arial"/>
          <w:sz w:val="21"/>
        </w:rPr>
        <w:t xml:space="preserve"> une berean izango da: itsasontziek edo ontziek portuko zerbitzuguneko urak baliatzeagatik eta itsasotik atrakalekura eta </w:t>
      </w:r>
      <w:proofErr w:type="spellStart"/>
      <w:r>
        <w:rPr>
          <w:rFonts w:ascii="Arial" w:hAnsi="Arial"/>
          <w:sz w:val="21"/>
        </w:rPr>
        <w:t>ainguralekura</w:t>
      </w:r>
      <w:proofErr w:type="spellEnd"/>
      <w:r>
        <w:rPr>
          <w:rFonts w:ascii="Arial" w:hAnsi="Arial"/>
          <w:sz w:val="21"/>
        </w:rPr>
        <w:t xml:space="preserve"> iristeko eta han egoteko portuko obrak eta instalazioak erabiltzeagatik ezarritako tasa. Tarifa eta tasa batera likidatuko dira.</w:t>
      </w:r>
    </w:p>
    <w:p w14:paraId="1CE0B89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 Tarifaren kuoten zenbatekoa kalkulatzeko, eskuratutako unitate kopurua hartuko da kontuan, kontagailua dagoen kasuetan. Bestela, honela kalkulatuko da: ontziaren guztizko luzera eta gehieneko zabalera biderkatuta ateratzen den azalera (metro karratutan) bider ontziak ainguratuta edo </w:t>
      </w:r>
      <w:proofErr w:type="spellStart"/>
      <w:r>
        <w:rPr>
          <w:rFonts w:ascii="Arial" w:hAnsi="Arial"/>
          <w:sz w:val="21"/>
        </w:rPr>
        <w:t>atrakatuta</w:t>
      </w:r>
      <w:proofErr w:type="spellEnd"/>
      <w:r>
        <w:rPr>
          <w:rFonts w:ascii="Arial" w:hAnsi="Arial"/>
          <w:sz w:val="21"/>
        </w:rPr>
        <w:t xml:space="preserve"> igaro duen denbora.</w:t>
      </w:r>
    </w:p>
    <w:p w14:paraId="74162D9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Hauek dira tarifaren kuotak:</w:t>
      </w:r>
    </w:p>
    <w:p w14:paraId="11E0685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 Ura: 1,83 euro, metro kubiko bakoitzeko.</w:t>
      </w:r>
    </w:p>
    <w:p w14:paraId="691024D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Energia elektrikoa: 0,50 euro, kilowatt-ordu bakoitzeko.</w:t>
      </w:r>
    </w:p>
    <w:p w14:paraId="2B61B49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Kontagailurik ez badago, ura eta energia elektrikoa kontsumitzeagatik ordaindu behar den kuota 0,020 euro/m</w:t>
      </w:r>
      <w:r>
        <w:rPr>
          <w:rFonts w:ascii="Arial" w:hAnsi="Arial"/>
          <w:sz w:val="21"/>
          <w:vertAlign w:val="superscript"/>
        </w:rPr>
        <w:t>2</w:t>
      </w:r>
      <w:r>
        <w:rPr>
          <w:rFonts w:ascii="Arial" w:hAnsi="Arial"/>
          <w:sz w:val="21"/>
        </w:rPr>
        <w:t xml:space="preserve"> eta egun izango da.</w:t>
      </w:r>
    </w:p>
    <w:p w14:paraId="5E596A4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Kontsumoa karenatze-eremuan egiten bada, 14,20 euro/egun izango da kuota.</w:t>
      </w:r>
    </w:p>
    <w:p w14:paraId="274E2D4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D) Portuko jabari publikoaren okupazio pribatiboagatik eta erabileragatik ezarritako tarifa.</w:t>
      </w:r>
    </w:p>
    <w:p w14:paraId="7D2D068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Tarifa honen xedea dira portuko jabari publikoaren okupazioa eta erabilera, barnean hartuta haren lurgaina eta lurpea.</w:t>
      </w:r>
    </w:p>
    <w:p w14:paraId="4360C9F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Hauek ordaindu beharko dute tarifa:</w:t>
      </w:r>
    </w:p>
    <w:p w14:paraId="733160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Emakida edo baimena izanez gero: emakidaduna edo baimenaren titularra, hurrenez hurren.</w:t>
      </w:r>
    </w:p>
    <w:p w14:paraId="485972E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Titulurik gabeko okupazioa izanez gero: okupatzailea.</w:t>
      </w:r>
    </w:p>
    <w:p w14:paraId="2A9ACB8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Tarifaren </w:t>
      </w:r>
      <w:proofErr w:type="spellStart"/>
      <w:r>
        <w:rPr>
          <w:rFonts w:ascii="Arial" w:hAnsi="Arial"/>
          <w:sz w:val="21"/>
        </w:rPr>
        <w:t>sortzapena</w:t>
      </w:r>
      <w:proofErr w:type="spellEnd"/>
      <w:r>
        <w:rPr>
          <w:rFonts w:ascii="Arial" w:hAnsi="Arial"/>
          <w:sz w:val="21"/>
        </w:rPr>
        <w:t xml:space="preserve"> une hauetan izango da:</w:t>
      </w:r>
    </w:p>
    <w:p w14:paraId="0F7F0DA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D) letra honen 2.a) apartatuan aipatzen den kasuan, emakidaren edo baimenaren tituluak ematen direnean, eta urte bakoitzeko urtarrilaren 1ean, emakidak edo baimenak urtez urte izango dituen indarraldietan.</w:t>
      </w:r>
    </w:p>
    <w:p w14:paraId="183B931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D) letra honen 2.b) apartatuan aipatzen den kasuan, okupazioa gertatzen den unean.</w:t>
      </w:r>
    </w:p>
    <w:p w14:paraId="4085AD05" w14:textId="77777777" w:rsidR="00074C98" w:rsidRPr="009D0202" w:rsidRDefault="00074C98" w:rsidP="00074C98">
      <w:pPr>
        <w:shd w:val="clear" w:color="auto" w:fill="FFFFFF" w:themeFill="background1"/>
        <w:spacing w:after="120"/>
        <w:jc w:val="both"/>
        <w:rPr>
          <w:rFonts w:ascii="Arial" w:hAnsi="Arial" w:cs="Arial"/>
          <w:sz w:val="21"/>
          <w:szCs w:val="21"/>
        </w:rPr>
      </w:pPr>
      <w:proofErr w:type="spellStart"/>
      <w:r>
        <w:rPr>
          <w:rFonts w:ascii="Arial" w:hAnsi="Arial"/>
          <w:sz w:val="21"/>
        </w:rPr>
        <w:t>Sortzapenaren</w:t>
      </w:r>
      <w:proofErr w:type="spellEnd"/>
      <w:r>
        <w:rPr>
          <w:rFonts w:ascii="Arial" w:hAnsi="Arial"/>
          <w:sz w:val="21"/>
        </w:rPr>
        <w:t xml:space="preserve"> unean likidatuko da tarifa. Emakidak eta baimenak urtebeterako edo gehiagorako ematen direnean, aurretiaz likidatuko da tarifa, urte bakoitzeko urtarrilean.</w:t>
      </w:r>
    </w:p>
    <w:p w14:paraId="634B7B5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Tarifaren kuoten zenbatekoa kalkulatzeko, portuko jabari publikoan okupatu den azalera (metro karratutan neurtuta) eta okupazioaren iraupena hartuko dira kontuan.</w:t>
      </w:r>
    </w:p>
    <w:p w14:paraId="61C7D9B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 Hauek dira tarifaren kuotak:</w:t>
      </w:r>
    </w:p>
    <w:p w14:paraId="4AF7961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 Emakidak.</w:t>
      </w:r>
    </w:p>
    <w:p w14:paraId="1746106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5.1.1. Oro har, hauek dira tarifaren kuotak:</w:t>
      </w:r>
    </w:p>
    <w:p w14:paraId="75F018A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a) Azalera </w:t>
      </w:r>
      <w:proofErr w:type="spellStart"/>
      <w:r>
        <w:rPr>
          <w:rFonts w:ascii="Arial" w:hAnsi="Arial"/>
          <w:sz w:val="21"/>
        </w:rPr>
        <w:t>eraikigabea</w:t>
      </w:r>
      <w:proofErr w:type="spellEnd"/>
      <w:r>
        <w:rPr>
          <w:rFonts w:ascii="Arial" w:hAnsi="Arial"/>
          <w:sz w:val="21"/>
        </w:rPr>
        <w:t>: 13,40 euro/m</w:t>
      </w:r>
      <w:r>
        <w:rPr>
          <w:rFonts w:ascii="Arial" w:hAnsi="Arial"/>
          <w:sz w:val="21"/>
          <w:vertAlign w:val="superscript"/>
        </w:rPr>
        <w:t>2</w:t>
      </w:r>
      <w:r>
        <w:rPr>
          <w:rFonts w:ascii="Arial" w:hAnsi="Arial"/>
          <w:sz w:val="21"/>
        </w:rPr>
        <w:t>/urte.</w:t>
      </w:r>
    </w:p>
    <w:p w14:paraId="16EECBB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Azalera eraikia: 26,75 euro/m</w:t>
      </w:r>
      <w:r>
        <w:rPr>
          <w:rFonts w:ascii="Arial" w:hAnsi="Arial"/>
          <w:sz w:val="21"/>
          <w:vertAlign w:val="superscript"/>
        </w:rPr>
        <w:t>2</w:t>
      </w:r>
      <w:r>
        <w:rPr>
          <w:rFonts w:ascii="Arial" w:hAnsi="Arial"/>
          <w:sz w:val="21"/>
        </w:rPr>
        <w:t>/urte.</w:t>
      </w:r>
    </w:p>
    <w:p w14:paraId="6208CCB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Aisialdiko nabigazioko erabilera duten portu-eremuetako azalera eraikia: 7,38 euro/m</w:t>
      </w:r>
      <w:r>
        <w:rPr>
          <w:rFonts w:ascii="Arial" w:hAnsi="Arial"/>
          <w:sz w:val="21"/>
          <w:vertAlign w:val="superscript"/>
        </w:rPr>
        <w:t>2</w:t>
      </w:r>
      <w:r>
        <w:rPr>
          <w:rFonts w:ascii="Arial" w:hAnsi="Arial"/>
          <w:sz w:val="21"/>
        </w:rPr>
        <w:t>/hilabete.</w:t>
      </w:r>
    </w:p>
    <w:p w14:paraId="06A2880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eta b) kasuetan, % 25eko koefiziente murriztailea ezarriko da portu hauetan:</w:t>
      </w:r>
    </w:p>
    <w:p w14:paraId="2448946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Armintza.</w:t>
      </w:r>
    </w:p>
    <w:p w14:paraId="0F72584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Deba.</w:t>
      </w:r>
    </w:p>
    <w:p w14:paraId="30B0CD3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Ea.</w:t>
      </w:r>
    </w:p>
    <w:p w14:paraId="09BCBC4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 Elantxobe.</w:t>
      </w:r>
    </w:p>
    <w:p w14:paraId="288EA8D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Lekeitio.</w:t>
      </w:r>
    </w:p>
    <w:p w14:paraId="03F0CFF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Mundaka.</w:t>
      </w:r>
    </w:p>
    <w:p w14:paraId="4866507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Mutriku.</w:t>
      </w:r>
    </w:p>
    <w:p w14:paraId="18294E4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Orio.</w:t>
      </w:r>
    </w:p>
    <w:p w14:paraId="03ADC9D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Plentzia.</w:t>
      </w:r>
    </w:p>
    <w:p w14:paraId="3D25568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Zumaia.</w:t>
      </w:r>
    </w:p>
    <w:p w14:paraId="5C7685C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c) kasuan, berriz, % 65eko koefiziente murriztailea ezarriko da portu hauetan:</w:t>
      </w:r>
    </w:p>
    <w:p w14:paraId="49F7680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Armintza.</w:t>
      </w:r>
    </w:p>
    <w:p w14:paraId="335FBA7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Deba.</w:t>
      </w:r>
    </w:p>
    <w:p w14:paraId="7A81A88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Ea.</w:t>
      </w:r>
    </w:p>
    <w:p w14:paraId="5B2BCE9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Elantxobe.</w:t>
      </w:r>
    </w:p>
    <w:p w14:paraId="3AA2291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Mundaka.</w:t>
      </w:r>
    </w:p>
    <w:p w14:paraId="7A0F18D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Mutriku.</w:t>
      </w:r>
    </w:p>
    <w:p w14:paraId="3038E6D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Ondarroa.</w:t>
      </w:r>
    </w:p>
    <w:p w14:paraId="11FDA8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Orio.</w:t>
      </w:r>
    </w:p>
    <w:p w14:paraId="4B3F4F8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Plentzia.</w:t>
      </w:r>
    </w:p>
    <w:p w14:paraId="56DB957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5.1.2. Emakidaren xede diren instalazioak lurpean egon eta eragozpenik sortzen ez badute lur gainean aske zirkulatzeko, azalera </w:t>
      </w:r>
      <w:proofErr w:type="spellStart"/>
      <w:r>
        <w:rPr>
          <w:rFonts w:ascii="Arial" w:hAnsi="Arial"/>
          <w:sz w:val="21"/>
        </w:rPr>
        <w:t>eraikigabearen</w:t>
      </w:r>
      <w:proofErr w:type="spellEnd"/>
      <w:r>
        <w:rPr>
          <w:rFonts w:ascii="Arial" w:hAnsi="Arial"/>
          <w:sz w:val="21"/>
        </w:rPr>
        <w:t xml:space="preserve"> okupazioari dagozkion kuotak aplikatuko dira, % 50eko murrizketarekin. Lurpeko kanalizazioetan, gutxienez 1 m</w:t>
      </w:r>
      <w:r>
        <w:rPr>
          <w:rFonts w:ascii="Arial" w:hAnsi="Arial"/>
          <w:sz w:val="21"/>
          <w:vertAlign w:val="superscript"/>
        </w:rPr>
        <w:t>2</w:t>
      </w:r>
      <w:r>
        <w:rPr>
          <w:rFonts w:ascii="Arial" w:hAnsi="Arial"/>
          <w:sz w:val="21"/>
        </w:rPr>
        <w:t xml:space="preserve"> zenbatuko da kanalizazioko metro lineal bakoitzeko.</w:t>
      </w:r>
    </w:p>
    <w:p w14:paraId="410297E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5.1.3. Okupazioaren xedea bada portu-jardueraren prestazioarekin zuzeneko loturarik ez duten merkataritzako edo industriako jarduerak garatzea, 5.1.1 apartatuan ezarritako kuotak aplikatuko dira, % 50eko gehikuntzarekin.</w:t>
      </w:r>
    </w:p>
    <w:p w14:paraId="1B8A5B4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Nolanahi ere, gehikuntza hori % 20koa izango da, Hondarribiko portuko kirol-nabigazioko eremuetako merkataritza-erabilera duten azalera eraikiak direnean.</w:t>
      </w:r>
    </w:p>
    <w:p w14:paraId="25DD5F6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5.1.4. Emakidaren xede den lokala hornituta dagoenean eta bertan gauzatuko den merkataritza- edo industria-jarduerarako beharrezkoak diren tresnak eta makinak barne hartzen dituenean, 5.1.1 apartatuan ezarritako kuota aplikatuko da, % 125eko gehikuntzarekin.</w:t>
      </w:r>
    </w:p>
    <w:p w14:paraId="38A1E8B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5.1.5. Okupazio berean 5.1.2 eta 5.1.3 apartatuetan aipatzen diren egoerak gertatzen badira, apartatu bakoitzari dagozkion kuoten batezbesteko aritmetikoa egingo da.</w:t>
      </w:r>
    </w:p>
    <w:p w14:paraId="366A208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5.1.6. Emakidaren xedea ur-eremu jakin bat okupatzea denean, kuotak azalera </w:t>
      </w:r>
      <w:proofErr w:type="spellStart"/>
      <w:r>
        <w:rPr>
          <w:rFonts w:ascii="Arial" w:hAnsi="Arial"/>
          <w:sz w:val="21"/>
        </w:rPr>
        <w:t>eraikigabeari</w:t>
      </w:r>
      <w:proofErr w:type="spellEnd"/>
      <w:r>
        <w:rPr>
          <w:rFonts w:ascii="Arial" w:hAnsi="Arial"/>
          <w:sz w:val="21"/>
        </w:rPr>
        <w:t xml:space="preserve"> dagozkionak izango dira.</w:t>
      </w:r>
    </w:p>
    <w:p w14:paraId="206DD52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5.1.7. Emakidaren xedea sareak manipulatzeko eraikinak badira, edo tinak edo kutxak garbitzeko instalazioak, izotz-fabrikak, arraina jaso, erakutsi, manipulatu edo saltzeko lonjak edota izozteko instalazioak, azalera eraikiaren okupazioari dagozkion kuotak aplikatuko dira, % 50eko murrizketarekin.</w:t>
      </w:r>
    </w:p>
    <w:p w14:paraId="3096D5F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5.1.8. Emakidaren lehenengo urtean, eskatzekoa den tarifa-zenbatekoa proportziozkoa izango da urte horretako iraunaldiarekiko; hortaz, aurreko apartatuen araberako zenbatekoari dagokion hainbanaketa ezarriko zaio. Era berean, emakidak indarrean irauten duen azken urtean ere aplikatuko da hainbanaketaren irizpide hori.</w:t>
      </w:r>
    </w:p>
    <w:p w14:paraId="259A4EC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 Baimenak:</w:t>
      </w:r>
    </w:p>
    <w:p w14:paraId="2BCDD68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Baimena denean, kopuru hauek aplikatuko dira:</w:t>
      </w:r>
    </w:p>
    <w:p w14:paraId="12ACD56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5.2.1. Merkataritza- edo industria-jarduera baterako denean:</w:t>
      </w:r>
    </w:p>
    <w:p w14:paraId="0B82FB9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 Portuko jarduerekin zerikusia badu: 0,250656 euro/m</w:t>
      </w:r>
      <w:r>
        <w:rPr>
          <w:rFonts w:ascii="Arial" w:hAnsi="Arial"/>
          <w:sz w:val="21"/>
          <w:vertAlign w:val="superscript"/>
        </w:rPr>
        <w:t>2</w:t>
      </w:r>
      <w:r>
        <w:rPr>
          <w:rFonts w:ascii="Arial" w:hAnsi="Arial"/>
          <w:sz w:val="21"/>
        </w:rPr>
        <w:t>/egun.</w:t>
      </w:r>
    </w:p>
    <w:p w14:paraId="3AFB051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b) Portuko jarduerekin zerikusirik ez badu: 0,492014 euro/m</w:t>
      </w:r>
      <w:r>
        <w:rPr>
          <w:rFonts w:ascii="Arial" w:hAnsi="Arial"/>
          <w:sz w:val="21"/>
          <w:vertAlign w:val="superscript"/>
        </w:rPr>
        <w:t>2</w:t>
      </w:r>
      <w:r>
        <w:rPr>
          <w:rFonts w:ascii="Arial" w:hAnsi="Arial"/>
          <w:sz w:val="21"/>
        </w:rPr>
        <w:t>/egun.</w:t>
      </w:r>
    </w:p>
    <w:p w14:paraId="4AFFC58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5.2.2. Merkataritza- edo industria-jarduera baterako ez denean: 0,250656 euro/m</w:t>
      </w:r>
      <w:r>
        <w:rPr>
          <w:rFonts w:ascii="Arial" w:hAnsi="Arial"/>
          <w:sz w:val="21"/>
          <w:vertAlign w:val="superscript"/>
        </w:rPr>
        <w:t>2</w:t>
      </w:r>
      <w:r>
        <w:rPr>
          <w:rFonts w:ascii="Arial" w:hAnsi="Arial"/>
          <w:sz w:val="21"/>
        </w:rPr>
        <w:t>/egun.</w:t>
      </w:r>
    </w:p>
    <w:p w14:paraId="514AD63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5.2.3. Zehaztuko diren biltegiratze-guneetako espazioak okupatu edo erabiltzeko baimena denean, tarifaren zenbatekoak kuota orokorraren % 50eko murrizketa izango du.</w:t>
      </w:r>
    </w:p>
    <w:p w14:paraId="3F09D37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5.3. Emakidei edo baimenei dagozkien tarifen zenbatekoak urtero berrikusiko dira, lege bidez onartutako portuko tarifen eguneraketaren arabera.</w:t>
      </w:r>
    </w:p>
    <w:p w14:paraId="7701D53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Lehenago esleitutako emakidak eta baimenak, baldin haien tituluan prezioak berrikusteko klausula badago, aurreko paragrafoan ezarritakoaren arabera berrikusiko dira, klausula horrek lege hau aipatzen badu edo kontsumoko prezioen indizea ez beste adierazle bat aipatzen badu; aldiz, klausulak kontsumoko prezioen indizea aipatzen badu, indize horrek izandako aldakuntzen arabera berrikusiko dira.</w:t>
      </w:r>
    </w:p>
    <w:p w14:paraId="1C5CA0A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5.4. Emakidak edo baimenak esleitzeko lehiaketetarako deialdiak egiten badira, aukera egongo da lizitatzaileek, tarifa honetarako ezarritako zenbatekoez gain, zenbateko gehigarriak eskaintzeko, eta hori baldintza-agirietan jasoko da, ebazteko irizpideen artean. Eskainitako zenbateko gehigarriak, tributu izaerarik ez dutenez, ez daude aurreko 5.3 apartatuan aurreikusitako eguneratze-araubidearen menpe.</w:t>
      </w:r>
    </w:p>
    <w:p w14:paraId="288BF73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5.5. Baimenaren xedea kirol- eta jolas-ekitaldiak egitea denean, tarifaren zenbatekoa proportziozkoa izango da ekitaldi-egunean benetan okupatutako orduekiko; hortaz, artikulu honen aurreko apartatuen araberako zenbatekoari dagokion hainbanaketa ezarriko zaio. Ondorio horietarako, lurralde-ordezkaritzako langileek bidalitako aktan zehaztuko dira benetako okupazioaren hasiera-ordua eta amaiera-ordua.</w:t>
      </w:r>
    </w:p>
    <w:p w14:paraId="1C97DCF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6.</w:t>
      </w:r>
      <w:r>
        <w:rPr>
          <w:rStyle w:val="Refdenotaalpie"/>
          <w:rFonts w:ascii="Arial" w:hAnsi="Arial"/>
          <w:b/>
          <w:sz w:val="21"/>
        </w:rPr>
        <w:t xml:space="preserve"> </w:t>
      </w:r>
      <w:r>
        <w:rPr>
          <w:rFonts w:ascii="Arial" w:hAnsi="Arial"/>
          <w:sz w:val="21"/>
        </w:rPr>
        <w:t>Toki-korporazioei salbuespena aplikatuko zaie emakidetan eta baimenetan, baldin eta ez badituzte irabazi-asmoz ustiatzen, ez beren kabuz, ez hirugarrenen bidez.</w:t>
      </w:r>
    </w:p>
    <w:p w14:paraId="0903A28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Arrantzaleen kofradiei eta ekoizleen antolakundeei salbuespena ezarriko zaie portuko jabari publikoa okupatzeko emakidetan, baldin eta haien xedea bada eraikin hauetako bat eraikitzea eta ustiatzea: sareak manipulatzeko eraikinak; tinak edo kutxak garbitzeko instalazioak; izotz-fabrikak; arraina jaso, erakutsi, manipulatu edo saltzeko lonjak; arraina izozteko eta biltegiratzeko instalazioak, eta lanabesak biltegiratu eta konpontzeko sotoak. Emakida eskualdatzen bada edo eraikina eta instalazioak amortizatzeko aurreikusitako denbora amaitzen bada, ez da salbuespena aplikatuko.</w:t>
      </w:r>
    </w:p>
    <w:p w14:paraId="6B7DF4F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Hala ere, portuko jabari publikoa okupatzeko eta erabiltzeko emakidak edo baimenak berekin baldin badakar Euskadiko Kirol Portuak </w:t>
      </w:r>
      <w:proofErr w:type="spellStart"/>
      <w:r>
        <w:rPr>
          <w:rFonts w:ascii="Arial" w:hAnsi="Arial"/>
          <w:sz w:val="21"/>
        </w:rPr>
        <w:t>enteak</w:t>
      </w:r>
      <w:proofErr w:type="spellEnd"/>
      <w:r>
        <w:rPr>
          <w:rFonts w:ascii="Arial" w:hAnsi="Arial"/>
          <w:sz w:val="21"/>
        </w:rPr>
        <w:t xml:space="preserve"> jarduera edo gastu batzuk egin behar izatea, emakidadunak edo baimenaren titularrak hartu beharko du bere gain, oso-osorik, jarduera edo gastu horien ondoriozko kostu ekonomikoa.</w:t>
      </w:r>
    </w:p>
    <w:p w14:paraId="5A2CB51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7.</w:t>
      </w:r>
      <w:r>
        <w:rPr>
          <w:rStyle w:val="Refdenotaalpie"/>
          <w:rFonts w:ascii="Arial" w:hAnsi="Arial"/>
          <w:b/>
          <w:sz w:val="21"/>
        </w:rPr>
        <w:t xml:space="preserve"> </w:t>
      </w:r>
      <w:r>
        <w:rPr>
          <w:rFonts w:ascii="Arial" w:hAnsi="Arial"/>
          <w:sz w:val="21"/>
        </w:rPr>
        <w:t>Onura publikoaren deklarazioa duten irabazi-asmorik gabeko entitateei salbuespena aplikatuko zaie, baldin eta portuko jabari publikoa okupatzeko eta erabiltzeko baimena baliatuz egiten dituzten jarduerek erabilera ekonomikorik ez badakarte.</w:t>
      </w:r>
    </w:p>
    <w:p w14:paraId="002B7D0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Hala ere, portuko jabari publikoa okupatzeko eta erabiltzeko baimenak berekin baldin badakar Euskadiko Kirol Portuak </w:t>
      </w:r>
      <w:proofErr w:type="spellStart"/>
      <w:r>
        <w:rPr>
          <w:rFonts w:ascii="Arial" w:hAnsi="Arial"/>
          <w:sz w:val="21"/>
        </w:rPr>
        <w:t>enteak</w:t>
      </w:r>
      <w:proofErr w:type="spellEnd"/>
      <w:r>
        <w:rPr>
          <w:rFonts w:ascii="Arial" w:hAnsi="Arial"/>
          <w:sz w:val="21"/>
        </w:rPr>
        <w:t xml:space="preserve"> jarduera edo gastu batzuk egin behar izatea, baimenaren titularrak hartu beharko du bere gain, oso-osorik, jarduera edo gastu horien ondoriozko kostu ekonomikoa.</w:t>
      </w:r>
    </w:p>
    <w:p w14:paraId="1F6881A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8. Portuko jabari publikoa titulurik gabe okupatzen edo erabiltzen den kasuetan, aplikatu beharreko kuota baimenei dagokiena izango da, % 100eko gehikuntzarekin.</w:t>
      </w:r>
    </w:p>
    <w:p w14:paraId="0742FD8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9. Portuko jabari publikoa okupatzeko edo erabiltzeko gaikuntza-titulua eman zaion merkataritza- edo industria-jarduera egun osotan eteten edo geldiarazten bada, eskatzekoa den tarifaren kuota proportziozkoa izango da eten edo geldiarazi ez den jarduera-aldiarekiko, administrazio publikoek onartutako xedapen orokor eta nahitaez bete beharrekoen arabera.</w:t>
      </w:r>
    </w:p>
    <w:p w14:paraId="3003D5D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 Ontziei zerbitzuak emateagatik ezarritako tarifa.</w:t>
      </w:r>
    </w:p>
    <w:p w14:paraId="1E2F77B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 Tarifa honen xedea da ontziek portuan zenbait zerbitzu erabiltzea.</w:t>
      </w:r>
    </w:p>
    <w:p w14:paraId="1E11775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2. Hauek izango dira tarifa modu solidarioan ordaindu beharko dutenak: ontziaren jabea; seigarren eta zazpigarren zerrendetako ontziei dagokien tarifan aipatzen den baimenaren titularra —bigarren xedapen gehigarri honen A) letran jasota dago tarifa hori—, eta ontziko kapitaina eta patroia.</w:t>
      </w:r>
    </w:p>
    <w:p w14:paraId="1F1AEFE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Ontzia kontsignatuta badago, ontziaren enpresa kontsignatarioak ordaindu beharko du tarifa, ordezko gisa.</w:t>
      </w:r>
    </w:p>
    <w:p w14:paraId="6771974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3. Tarifaren </w:t>
      </w:r>
      <w:proofErr w:type="spellStart"/>
      <w:r>
        <w:rPr>
          <w:rFonts w:ascii="Arial" w:hAnsi="Arial"/>
          <w:sz w:val="21"/>
        </w:rPr>
        <w:t>sortzapena</w:t>
      </w:r>
      <w:proofErr w:type="spellEnd"/>
      <w:r>
        <w:rPr>
          <w:rFonts w:ascii="Arial" w:hAnsi="Arial"/>
          <w:sz w:val="21"/>
        </w:rPr>
        <w:t xml:space="preserve"> zerbitzua ematen hasten den unetik aurrera izango da.</w:t>
      </w:r>
    </w:p>
    <w:p w14:paraId="0BC65BE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 Hauek dira tarifaren kuoten zenbatekoak:</w:t>
      </w:r>
    </w:p>
    <w:p w14:paraId="53BFD10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4.1. </w:t>
      </w:r>
      <w:proofErr w:type="spellStart"/>
      <w:r>
        <w:rPr>
          <w:rFonts w:ascii="Arial" w:hAnsi="Arial"/>
          <w:i/>
          <w:sz w:val="21"/>
        </w:rPr>
        <w:t>Travel</w:t>
      </w:r>
      <w:proofErr w:type="spellEnd"/>
      <w:r>
        <w:rPr>
          <w:rFonts w:ascii="Arial" w:hAnsi="Arial"/>
          <w:i/>
          <w:sz w:val="21"/>
        </w:rPr>
        <w:t xml:space="preserve"> </w:t>
      </w:r>
      <w:proofErr w:type="spellStart"/>
      <w:r>
        <w:rPr>
          <w:rFonts w:ascii="Arial" w:hAnsi="Arial"/>
          <w:i/>
          <w:sz w:val="21"/>
        </w:rPr>
        <w:t>lift</w:t>
      </w:r>
      <w:proofErr w:type="spellEnd"/>
      <w:r>
        <w:rPr>
          <w:rFonts w:ascii="Arial" w:hAnsi="Arial"/>
          <w:sz w:val="21"/>
        </w:rPr>
        <w:t xml:space="preserve"> (portiko-garabi) bidez ontziak altxatu eta uretaratzea, guztizko luzeraren metro lineal bakoitzeko:</w:t>
      </w:r>
    </w:p>
    <w:p w14:paraId="00C3EBC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Gehienez 8 metroko ontziak: 10,79 euro.</w:t>
      </w:r>
    </w:p>
    <w:p w14:paraId="7738845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Gehienez 12 metroko ontziak: 13,78 euro.</w:t>
      </w:r>
    </w:p>
    <w:p w14:paraId="4E39B1A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- 12 metrotik gorako ontziak: 16,84 euro.</w:t>
      </w:r>
    </w:p>
    <w:p w14:paraId="16624EE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Altxatzeko eta uretaratzeko maniobra lehorrean bermatu gabe egiten bada eta 30 minutu baino gutxiago irauten badu, tarifaren kuotaren zenbatekoak % 50eko hobaria izango du.</w:t>
      </w:r>
    </w:p>
    <w:p w14:paraId="5478F27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Maniobra 60 egunetik 120 egunera arteko negualdirako egiten bada, tarifaren kuotaren zenbatekoak % 20ko hobaria izango du.</w:t>
      </w:r>
    </w:p>
    <w:p w14:paraId="3EF9B7B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Maniobra 121 egunetik 240 egunera arteko negualdirako egiten bada, tarifaren kuotaren zenbatekoak % 30eko hobaria izango du.</w:t>
      </w:r>
    </w:p>
    <w:p w14:paraId="0D089E3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4.2. Beso-garabia erabiltzea:</w:t>
      </w:r>
    </w:p>
    <w:p w14:paraId="1EAACEE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Euskal Autonomia Erkidegoaren eskumeneko porturen batean amarratzeko baimena duten ontziak altxatu eta uretaratzea:</w:t>
      </w:r>
    </w:p>
    <w:p w14:paraId="19CFE70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 metrotik beherako luzera duten ontziak</w:t>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t>65,90 euro.</w:t>
      </w:r>
    </w:p>
    <w:p w14:paraId="57DEEE7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 metrotik gorako luzera duten ontziak</w:t>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t>69,10 euro.</w:t>
      </w:r>
    </w:p>
    <w:p w14:paraId="1E6EBC1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Euskal Autonomia Erkidegoaren eskumeneko portuetan amarratzeko baimenik ez duten ontziak altxatu eta uretaratzea:</w:t>
      </w:r>
    </w:p>
    <w:p w14:paraId="1932CA6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 metrotik beherako luzera duten ontziak</w:t>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t>121,92 euro.</w:t>
      </w:r>
    </w:p>
    <w:p w14:paraId="4C8B713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 metrotik gorako luzera duten ontziak</w:t>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t>127,84 euro.</w:t>
      </w:r>
    </w:p>
    <w:p w14:paraId="1C8218E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Altxatzeko eta uretaratzeko maniobra lehorrean bermatu gabe egiten bada eta 30 minutu baino gutxiago irauten badu, tarifaren kuotaren zenbatekoak % 50eko hobaria izango du.</w:t>
      </w:r>
    </w:p>
    <w:p w14:paraId="46012C6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4.3. Karenatze-eremuan egotea:</w:t>
      </w:r>
    </w:p>
    <w:p w14:paraId="361256B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Lehenengo 15 egunak: 0,2044 euro/m</w:t>
      </w:r>
      <w:r>
        <w:rPr>
          <w:rFonts w:ascii="Arial" w:hAnsi="Arial"/>
          <w:sz w:val="21"/>
          <w:vertAlign w:val="superscript"/>
        </w:rPr>
        <w:t>2</w:t>
      </w:r>
      <w:r>
        <w:rPr>
          <w:rFonts w:ascii="Arial" w:hAnsi="Arial"/>
          <w:sz w:val="21"/>
        </w:rPr>
        <w:t>/egun.</w:t>
      </w:r>
    </w:p>
    <w:p w14:paraId="7896AE9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- 16. egunetik aurrera: 0,3408 euro/m</w:t>
      </w:r>
      <w:r>
        <w:rPr>
          <w:rFonts w:ascii="Arial" w:hAnsi="Arial"/>
          <w:sz w:val="21"/>
          <w:vertAlign w:val="superscript"/>
        </w:rPr>
        <w:t>2</w:t>
      </w:r>
      <w:r>
        <w:rPr>
          <w:rFonts w:ascii="Arial" w:hAnsi="Arial"/>
          <w:sz w:val="21"/>
        </w:rPr>
        <w:t>/egun.</w:t>
      </w:r>
    </w:p>
    <w:p w14:paraId="47B56C9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Matxurak txosten tekniko bidez justifikatzen badira, % 40ko hobaria aplikatuko da egun bakoitzeko, 16. egunetik aurrera.</w:t>
      </w:r>
    </w:p>
    <w:p w14:paraId="1614AA1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Karenatze-eremuan negualdirako egonaldiak eginez gero (irailaren 1etik apirilaren 30era): 0,2044 euro/m</w:t>
      </w:r>
      <w:r>
        <w:rPr>
          <w:rFonts w:ascii="Arial" w:hAnsi="Arial"/>
          <w:sz w:val="21"/>
          <w:vertAlign w:val="superscript"/>
        </w:rPr>
        <w:t>2</w:t>
      </w:r>
      <w:r>
        <w:rPr>
          <w:rFonts w:ascii="Arial" w:hAnsi="Arial"/>
          <w:sz w:val="21"/>
        </w:rPr>
        <w:t>/egun.</w:t>
      </w:r>
    </w:p>
    <w:p w14:paraId="31CCF84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Azalera metro karratutan kalkulatzeko, ontziaren guztizko luzera gehieneko zabaleraz biderkatuko da.</w:t>
      </w:r>
    </w:p>
    <w:p w14:paraId="1F5DE58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Euskal Autonomia Erkidegoaren eskumeneko porturen batean amarratzeko baimena duten ontzien kasuan, altxatze-eguna eta hurrengoa ez dira zenbatuko karenatze-eremuan egoteagatik ezarritako kuota kalkulatzeko.</w:t>
      </w:r>
    </w:p>
    <w:p w14:paraId="703A6FA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4.4. Beso-garabia erabiltzea, osagarriak (motorrak, mastak eta bestelakoak) altxatzeko eta jaisteko maniobretarako:</w:t>
      </w:r>
    </w:p>
    <w:p w14:paraId="0CDA928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Lehenengo ordua edo frakzioa: 56,20 euro.</w:t>
      </w:r>
    </w:p>
    <w:p w14:paraId="3833AFF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Hurrengo orduetako bakoitza edo frakzioa: 28,11 euro.</w:t>
      </w:r>
    </w:p>
    <w:p w14:paraId="31F3552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4.5. Zabalgunea atoirako erabiltzea, ontziarekin edo gabe:</w:t>
      </w:r>
    </w:p>
    <w:p w14:paraId="5F17782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- 30 eguneko aldi bakoitza edo frakzioa: 57,34 euro.</w:t>
      </w:r>
    </w:p>
    <w:p w14:paraId="2268B9E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4.6. Makina </w:t>
      </w:r>
      <w:proofErr w:type="spellStart"/>
      <w:r>
        <w:rPr>
          <w:rFonts w:ascii="Arial" w:hAnsi="Arial"/>
          <w:sz w:val="21"/>
        </w:rPr>
        <w:t>hidrogarbitzaile</w:t>
      </w:r>
      <w:proofErr w:type="spellEnd"/>
      <w:r>
        <w:rPr>
          <w:rFonts w:ascii="Arial" w:hAnsi="Arial"/>
          <w:sz w:val="21"/>
        </w:rPr>
        <w:t xml:space="preserve"> eramangarria erabiltzea:</w:t>
      </w:r>
    </w:p>
    <w:p w14:paraId="26B1591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Modu proportzionalean, erabilitako denboraren arabera, 19,28 euro orduko.</w:t>
      </w:r>
    </w:p>
    <w:p w14:paraId="7CB3B6B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Euskal Autonomia Erkidegoaren eskumeneko porturen batean amarratzeko baimena duten ontzien kasuan, ordu bakoitza edo frakzioa: 16,54 euro.</w:t>
      </w:r>
    </w:p>
    <w:p w14:paraId="1574C7B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xml:space="preserve">4.7. Fitxen bidez ordaintzen den makina </w:t>
      </w:r>
      <w:proofErr w:type="spellStart"/>
      <w:r>
        <w:rPr>
          <w:rFonts w:ascii="Arial" w:hAnsi="Arial"/>
          <w:sz w:val="21"/>
        </w:rPr>
        <w:t>hidrogarbitzailea</w:t>
      </w:r>
      <w:proofErr w:type="spellEnd"/>
      <w:r>
        <w:rPr>
          <w:rFonts w:ascii="Arial" w:hAnsi="Arial"/>
          <w:sz w:val="21"/>
        </w:rPr>
        <w:t xml:space="preserve"> erabiltzea:</w:t>
      </w:r>
    </w:p>
    <w:p w14:paraId="3C1EBDD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- 12 minutuko tarte bakoitza: 2,87 euro.</w:t>
      </w:r>
    </w:p>
    <w:p w14:paraId="02653BA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4.8. Ontziak xukatzeko edo beste zeregin batzuetarako eskulana erabiltzea:</w:t>
      </w:r>
    </w:p>
    <w:p w14:paraId="00ADE35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Ordu bakoitza edo frakzioa: 33,40 euro.</w:t>
      </w:r>
    </w:p>
    <w:p w14:paraId="29F63AA6"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4.9. Sehaska-jokoa erabiltzea:</w:t>
      </w:r>
    </w:p>
    <w:p w14:paraId="6634C0D2"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Sehaska txikiak erabiltzen diren egun bakoitza edo frakzioa: 1,36 euro.</w:t>
      </w:r>
    </w:p>
    <w:p w14:paraId="10D63323"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Sehaska ertainak erabiltzen diren egun bakoitza edo frakzioa: 2,51 euro.</w:t>
      </w:r>
    </w:p>
    <w:p w14:paraId="047484A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Sehaska handiak erabiltzen diren egun bakoitza edo frakzioa: 3,65 euro.</w:t>
      </w:r>
    </w:p>
    <w:p w14:paraId="0511EAB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Sehaskak negualdirako erabiltzen badira (irailaren 1etik apirilaren 30era), egonaldi eta zenbateko hauen arabera kalkulatuko da kuota:</w:t>
      </w:r>
    </w:p>
    <w:p w14:paraId="1B652A9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- 60 egunera arte: 2,64 euro/egun.</w:t>
      </w:r>
    </w:p>
    <w:p w14:paraId="1320D09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- 61-240 egun: 2,11 euro/egun.</w:t>
      </w:r>
    </w:p>
    <w:p w14:paraId="6CEEAE2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4.10. Bateriarako tentsio-igogailua erabiltzea:</w:t>
      </w:r>
    </w:p>
    <w:p w14:paraId="1B9C200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Zerbitzu bakoitza: 2,96 euro.</w:t>
      </w:r>
    </w:p>
    <w:p w14:paraId="4F8685B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4.11. Portu barruan ontziak atoian eramatea:</w:t>
      </w:r>
    </w:p>
    <w:p w14:paraId="76C5768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Zerbitzu bakoitza: 43,40 euro.</w:t>
      </w:r>
    </w:p>
    <w:p w14:paraId="10611534"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4.12. Arrapala erabiltzea:</w:t>
      </w:r>
    </w:p>
    <w:p w14:paraId="77771E9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Arrapalaren erabilaldi bakoitza: 12,90 euro.</w:t>
      </w:r>
    </w:p>
    <w:p w14:paraId="2FDE6C1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Arrapala 10 aldiz erabiltzeko eskubidea ematen duen abonu bakoitza: 64,46 euro.</w:t>
      </w:r>
    </w:p>
    <w:p w14:paraId="02E670C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4.13. Portuko instalazioetara sartzeko txartelaren/giltzaren kopia egitea:</w:t>
      </w:r>
    </w:p>
    <w:p w14:paraId="5D81266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Kopia bakoitza: 23,28 euro.</w:t>
      </w:r>
    </w:p>
    <w:p w14:paraId="3EAB52C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Hurbiltasun-txartela: 5,0330 euro.</w:t>
      </w:r>
    </w:p>
    <w:p w14:paraId="4D9280F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lastRenderedPageBreak/>
        <w:t>- Hurbiltasun-</w:t>
      </w:r>
      <w:proofErr w:type="spellStart"/>
      <w:r>
        <w:rPr>
          <w:rFonts w:ascii="Arial" w:hAnsi="Arial"/>
          <w:i/>
          <w:sz w:val="21"/>
        </w:rPr>
        <w:t>fob</w:t>
      </w:r>
      <w:r>
        <w:rPr>
          <w:rFonts w:ascii="Arial" w:hAnsi="Arial"/>
          <w:sz w:val="21"/>
        </w:rPr>
        <w:t>ak</w:t>
      </w:r>
      <w:proofErr w:type="spellEnd"/>
      <w:r>
        <w:rPr>
          <w:rFonts w:ascii="Arial" w:hAnsi="Arial"/>
          <w:sz w:val="21"/>
        </w:rPr>
        <w:t xml:space="preserve"> (giltzatakoa): 9,7673 euro.</w:t>
      </w:r>
    </w:p>
    <w:p w14:paraId="086A6F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4.14. Ontzitegi-orgak erabiltzea:</w:t>
      </w:r>
    </w:p>
    <w:p w14:paraId="7637FD51"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Altxatzeagatik, uretaratzeagatik eta lehenengo 24 orduetako egonaldiagatik (bi marea):</w:t>
      </w:r>
    </w:p>
    <w:p w14:paraId="5CFE02D0"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Gehienez 50 ETG: 423,78 euro.</w:t>
      </w:r>
    </w:p>
    <w:p w14:paraId="17BEBF1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- 50 ETG baino gehiago: 489,30 euro.</w:t>
      </w:r>
    </w:p>
    <w:p w14:paraId="0BB6249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 Gainera, lehenengo 24 orduetatik aurrera, lehenengo 15 egunak igaro arte, guztizko luzeraren metro lineal bakoitzeko eta egonaldi-egun bakoitzeko: 0,87 euro.</w:t>
      </w:r>
    </w:p>
    <w:p w14:paraId="65A7382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Hamaseigarren egunetik aurrera, guztizko luzeraren metro lineal bakoitzeko eta egonaldi-egun bakoitzeko: 2,29 euro.</w:t>
      </w:r>
    </w:p>
    <w:p w14:paraId="5B232FC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Euskal Autonomia Erkidegoaren eskumeneko porturen batean amarratzeko baimena duten ontzien kasuan, honela kalkulatuko da kuota:</w:t>
      </w:r>
    </w:p>
    <w:p w14:paraId="6FEDA54F"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Altxatzeagatik, uretaratzeagatik eta lehenengo 24 orduetako egonaldiagatik (bi marea):</w:t>
      </w:r>
    </w:p>
    <w:p w14:paraId="0AEBBFB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Gehienez 50 ETG: 368,50 euro.</w:t>
      </w:r>
    </w:p>
    <w:p w14:paraId="112768D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50 ETG baino gehiago: 425,48 euro.</w:t>
      </w:r>
    </w:p>
    <w:p w14:paraId="2FEDB5E8"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Gainera, lehenengo 24 orduetatik aurrera, lehenengo 15 egunak igaro arte, guztizko luzeraren metro lineal bakoitzeko eta egonaldi-egun bakoitzeko: 0,76 euro.</w:t>
      </w:r>
    </w:p>
    <w:p w14:paraId="4D6848C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Hamaseigarren egunetik aurrera, guztizko luzeraren metro lineal bakoitzeko eta egonaldi-egun bakoitzeko: 2,29 euro.</w:t>
      </w:r>
    </w:p>
    <w:p w14:paraId="34BD6079"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Seigarren eta zazpigarren zerrendetako ontziak direnean, kuota hauek ordainduko dituzte egunean, guztizko luzeraren metro lineal bakoitzeko eta egonaldi-egun bakoitzeko:</w:t>
      </w:r>
    </w:p>
    <w:p w14:paraId="602ADBC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0-7 egun: 0,76 euro.</w:t>
      </w:r>
    </w:p>
    <w:p w14:paraId="673EF2C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8-10 egun: 1,14 euro.</w:t>
      </w:r>
    </w:p>
    <w:p w14:paraId="74F4BC0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11. egunetik aurrera: 2,29 euro.</w:t>
      </w:r>
    </w:p>
    <w:p w14:paraId="6BDEE695"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4.15. Kutsaduraren aurkako kita erabiltzea:</w:t>
      </w:r>
    </w:p>
    <w:p w14:paraId="6140D43E"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Erabilitako kit bakoitza: 100 euro.</w:t>
      </w:r>
    </w:p>
    <w:p w14:paraId="0F1B40F1" w14:textId="77777777" w:rsidR="00074C98" w:rsidRPr="009D0202" w:rsidRDefault="00074C98" w:rsidP="00074C98">
      <w:pPr>
        <w:pStyle w:val="Ttulo3"/>
        <w:shd w:val="clear" w:color="auto" w:fill="FFFFFF" w:themeFill="background1"/>
      </w:pPr>
      <w:r>
        <w:t>XEDAPEN IRAGANKORRA</w:t>
      </w:r>
      <w:bookmarkEnd w:id="427"/>
    </w:p>
    <w:p w14:paraId="23971F0A"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Arraina sailkatzeko, lehenengoz saltzeko eta merkaturatzeko manipulazio-gune publikorik ez duten portuetan, baldin eta lan horietarako instalazio pribatuak erabili behar badituzte, T-4 tarifarengatik ordaindu beharreko zenbatekoa, gune publikoak ezarri artean, lege honen 225. artikuluan ezarrita dauden arauak aplikatuz ateratzen den kuotaren % 40 izango da.</w:t>
      </w:r>
    </w:p>
    <w:p w14:paraId="778E9307" w14:textId="77777777" w:rsidR="00074C98" w:rsidRPr="009D0202" w:rsidRDefault="00074C98" w:rsidP="00074C98">
      <w:pPr>
        <w:pStyle w:val="Ttulo3"/>
        <w:shd w:val="clear" w:color="auto" w:fill="FFFFFF" w:themeFill="background1"/>
      </w:pPr>
      <w:bookmarkStart w:id="428" w:name="_Toc155960374"/>
      <w:r>
        <w:t>AZKEN XEDAPENAK</w:t>
      </w:r>
      <w:bookmarkEnd w:id="428"/>
    </w:p>
    <w:p w14:paraId="33AB6FED"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b/>
          <w:sz w:val="21"/>
        </w:rPr>
        <w:t>Lehenengoa.</w:t>
      </w:r>
      <w:r>
        <w:rPr>
          <w:rFonts w:ascii="Arial" w:hAnsi="Arial"/>
          <w:sz w:val="21"/>
        </w:rPr>
        <w:t xml:space="preserve"> Tasak edo prezio publikoak ezarriak dituzten zerbitzuak Euskal Autonomia Erkidegoari eskualdatzen zaizkionean, Eusko Jaurlaritzak sei hilabeteko epea izango du, eskualdatze-dekretuak Euskal Herriko Agintaritzaren Aldizkarian argitaratzen diren egunetik hasita, tasa eta prezio publiko horien araubide juridikoa lege honetan ezarritakoari egokitzeko, dagozkion legegintzako ekimenak aurkeztuz. </w:t>
      </w:r>
    </w:p>
    <w:p w14:paraId="52F19EA7"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sz w:val="21"/>
        </w:rPr>
        <w:t>Harik eta aurreko paragrafoan ezarritakoa betetzeko arauak onartu eta indarrean jarri arte, Euskal Autonomia Erkidegoari eskualdatutako zerbitzuen tasak eta prezio publikoak une horretan indarrean dauden arauen arabera arautuko dira.</w:t>
      </w:r>
    </w:p>
    <w:p w14:paraId="1A60586B"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b/>
          <w:sz w:val="21"/>
        </w:rPr>
        <w:lastRenderedPageBreak/>
        <w:t>Bigarrena.</w:t>
      </w:r>
      <w:r>
        <w:rPr>
          <w:rFonts w:ascii="Arial" w:hAnsi="Arial"/>
          <w:sz w:val="21"/>
        </w:rPr>
        <w:t xml:space="preserve"> Baimena ematen zaio Gobernu Kontseiluari testu </w:t>
      </w:r>
      <w:proofErr w:type="spellStart"/>
      <w:r>
        <w:rPr>
          <w:rFonts w:ascii="Arial" w:hAnsi="Arial"/>
          <w:sz w:val="21"/>
        </w:rPr>
        <w:t>bategin</w:t>
      </w:r>
      <w:proofErr w:type="spellEnd"/>
      <w:r>
        <w:rPr>
          <w:rFonts w:ascii="Arial" w:hAnsi="Arial"/>
          <w:sz w:val="21"/>
        </w:rPr>
        <w:t xml:space="preserve"> honetan ezarritakoa garatu eta betearazteko behar diren xedapenak eman ditzan, ogasun-arloko eskumena duen sailburuaren proposamenez.</w:t>
      </w:r>
    </w:p>
    <w:p w14:paraId="7D2CBBFC" w14:textId="77777777" w:rsidR="00074C98" w:rsidRPr="009D0202" w:rsidRDefault="00074C98" w:rsidP="00074C98">
      <w:pPr>
        <w:shd w:val="clear" w:color="auto" w:fill="FFFFFF" w:themeFill="background1"/>
        <w:spacing w:after="120"/>
        <w:jc w:val="both"/>
        <w:rPr>
          <w:rFonts w:ascii="Arial" w:hAnsi="Arial" w:cs="Arial"/>
          <w:sz w:val="21"/>
          <w:szCs w:val="21"/>
        </w:rPr>
      </w:pPr>
      <w:r>
        <w:rPr>
          <w:rFonts w:ascii="Arial" w:hAnsi="Arial"/>
          <w:b/>
          <w:sz w:val="21"/>
        </w:rPr>
        <w:t>Hirugarrena.</w:t>
      </w:r>
      <w:r>
        <w:rPr>
          <w:rFonts w:ascii="Arial" w:hAnsi="Arial"/>
          <w:sz w:val="21"/>
        </w:rPr>
        <w:t xml:space="preserve"> Eusko Jaurlaritzak bere web-orrian izango ditu ikusgai, bai Euskal Autonomia Erkidegoko Administrazioaren Tasen eta Prezio Publikoen Legearen testu eguneratua, bai indarrean dauden prezioen informazioa.</w:t>
      </w:r>
    </w:p>
    <w:p w14:paraId="3834BED0" w14:textId="77777777" w:rsidR="00074C98" w:rsidRPr="009D0202" w:rsidRDefault="00074C98" w:rsidP="00074C98">
      <w:pPr>
        <w:pStyle w:val="Ttulo3"/>
        <w:shd w:val="clear" w:color="auto" w:fill="FFFFFF" w:themeFill="background1"/>
        <w:jc w:val="center"/>
      </w:pPr>
      <w:r>
        <w:br w:type="page"/>
      </w:r>
      <w:bookmarkStart w:id="429" w:name="_Toc155960375"/>
      <w:r>
        <w:lastRenderedPageBreak/>
        <w:t xml:space="preserve">I. ERANSKINA </w:t>
      </w:r>
      <w:bookmarkEnd w:id="429"/>
    </w:p>
    <w:p w14:paraId="5A890C99" w14:textId="77777777" w:rsidR="00074C98" w:rsidRPr="009D0202" w:rsidRDefault="00074C98" w:rsidP="00074C98">
      <w:pPr>
        <w:pStyle w:val="Ttulo3"/>
        <w:shd w:val="clear" w:color="auto" w:fill="FFFFFF" w:themeFill="background1"/>
        <w:jc w:val="center"/>
        <w:rPr>
          <w:smallCaps/>
        </w:rPr>
      </w:pPr>
      <w:bookmarkStart w:id="430" w:name="_Toc155960376"/>
      <w:proofErr w:type="spellStart"/>
      <w:r>
        <w:rPr>
          <w:smallCaps/>
        </w:rPr>
        <w:t>Eraikingintzaren</w:t>
      </w:r>
      <w:proofErr w:type="spellEnd"/>
      <w:r>
        <w:rPr>
          <w:smallCaps/>
        </w:rPr>
        <w:t xml:space="preserve"> kalitatearen kontroleko laborategiaren zerbitzuengatik ezarritako tasaren tarifa</w:t>
      </w:r>
      <w:bookmarkEnd w:id="430"/>
    </w:p>
    <w:p w14:paraId="56B53E05" w14:textId="77777777" w:rsidR="00074C98" w:rsidRPr="009D0202" w:rsidRDefault="00074C98" w:rsidP="00074C98">
      <w:pPr>
        <w:shd w:val="clear" w:color="auto" w:fill="FFFFFF" w:themeFill="background1"/>
        <w:rPr>
          <w:rFonts w:ascii="Arial" w:hAnsi="Arial" w:cs="Arial"/>
          <w:sz w:val="21"/>
          <w:szCs w:val="21"/>
        </w:rPr>
      </w:pPr>
    </w:p>
    <w:tbl>
      <w:tblPr>
        <w:tblW w:w="9244" w:type="dxa"/>
        <w:tblLayout w:type="fixed"/>
        <w:tblCellMar>
          <w:left w:w="30" w:type="dxa"/>
          <w:right w:w="30" w:type="dxa"/>
        </w:tblCellMar>
        <w:tblLook w:val="0000" w:firstRow="0" w:lastRow="0" w:firstColumn="0" w:lastColumn="0" w:noHBand="0" w:noVBand="0"/>
      </w:tblPr>
      <w:tblGrid>
        <w:gridCol w:w="437"/>
        <w:gridCol w:w="905"/>
        <w:gridCol w:w="850"/>
        <w:gridCol w:w="2233"/>
        <w:gridCol w:w="1417"/>
        <w:gridCol w:w="2552"/>
        <w:gridCol w:w="850"/>
      </w:tblGrid>
      <w:tr w:rsidR="00074C98" w:rsidRPr="009D0202" w14:paraId="69FB6337" w14:textId="77777777" w:rsidTr="00993A36">
        <w:trPr>
          <w:trHeight w:val="359"/>
        </w:trPr>
        <w:tc>
          <w:tcPr>
            <w:tcW w:w="4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192A0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1"/>
                <w:szCs w:val="21"/>
                <w:lang w:val="es-ES" w:eastAsia="es-ES"/>
              </w:rPr>
            </w:pPr>
          </w:p>
        </w:tc>
        <w:tc>
          <w:tcPr>
            <w:tcW w:w="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6CEFD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18"/>
                <w:szCs w:val="18"/>
                <w:lang w:val="es-ES" w:eastAsia="es-ES"/>
              </w:rPr>
            </w:pPr>
          </w:p>
        </w:tc>
        <w:tc>
          <w:tcPr>
            <w:tcW w:w="308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3A84B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18"/>
                <w:szCs w:val="21"/>
              </w:rPr>
            </w:pPr>
            <w:r>
              <w:rPr>
                <w:rFonts w:ascii="Arial" w:hAnsi="Arial"/>
                <w:b/>
                <w:color w:val="000000"/>
                <w:sz w:val="18"/>
              </w:rPr>
              <w:t>MATERIALAK</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016CD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18"/>
                <w:szCs w:val="21"/>
              </w:rPr>
            </w:pPr>
            <w:r>
              <w:rPr>
                <w:rFonts w:ascii="Arial" w:hAnsi="Arial"/>
                <w:b/>
                <w:color w:val="000000"/>
                <w:sz w:val="18"/>
              </w:rPr>
              <w:t>LAGINA</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BA501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18"/>
                <w:szCs w:val="18"/>
              </w:rPr>
            </w:pPr>
            <w:r>
              <w:rPr>
                <w:rFonts w:ascii="Arial" w:hAnsi="Arial"/>
                <w:b/>
                <w:color w:val="000000"/>
                <w:sz w:val="18"/>
              </w:rPr>
              <w:t>ARAUAK</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9EB10F"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18"/>
                <w:szCs w:val="21"/>
              </w:rPr>
            </w:pPr>
            <w:r>
              <w:rPr>
                <w:rFonts w:ascii="Arial" w:hAnsi="Arial"/>
                <w:b/>
                <w:color w:val="000000"/>
                <w:sz w:val="18"/>
              </w:rPr>
              <w:t>euro</w:t>
            </w:r>
          </w:p>
        </w:tc>
      </w:tr>
      <w:tr w:rsidR="00074C98" w:rsidRPr="009D0202" w14:paraId="52234859" w14:textId="77777777" w:rsidTr="00993A36">
        <w:trPr>
          <w:trHeight w:val="265"/>
        </w:trPr>
        <w:tc>
          <w:tcPr>
            <w:tcW w:w="437" w:type="dxa"/>
            <w:tcBorders>
              <w:top w:val="single" w:sz="6" w:space="0" w:color="auto"/>
              <w:left w:val="single" w:sz="6" w:space="0" w:color="auto"/>
              <w:bottom w:val="single" w:sz="6" w:space="0" w:color="auto"/>
              <w:right w:val="single" w:sz="6" w:space="0" w:color="auto"/>
            </w:tcBorders>
          </w:tcPr>
          <w:p w14:paraId="6C1A1BDB"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w:t>
            </w:r>
          </w:p>
        </w:tc>
        <w:tc>
          <w:tcPr>
            <w:tcW w:w="905" w:type="dxa"/>
            <w:tcBorders>
              <w:top w:val="single" w:sz="6" w:space="0" w:color="auto"/>
              <w:left w:val="single" w:sz="6" w:space="0" w:color="auto"/>
              <w:bottom w:val="single" w:sz="6" w:space="0" w:color="auto"/>
              <w:right w:val="single" w:sz="6" w:space="0" w:color="auto"/>
            </w:tcBorders>
          </w:tcPr>
          <w:p w14:paraId="40AB897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(_A) </w:t>
            </w:r>
          </w:p>
        </w:tc>
        <w:tc>
          <w:tcPr>
            <w:tcW w:w="7052" w:type="dxa"/>
            <w:gridSpan w:val="4"/>
            <w:tcBorders>
              <w:top w:val="single" w:sz="6" w:space="0" w:color="auto"/>
              <w:left w:val="single" w:sz="6" w:space="0" w:color="auto"/>
              <w:bottom w:val="single" w:sz="6" w:space="0" w:color="auto"/>
              <w:right w:val="nil"/>
            </w:tcBorders>
          </w:tcPr>
          <w:p w14:paraId="0FC532B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20"/>
              </w:rPr>
              <w:t>AGLOMERATZAILEAK, GEHIGARRIAK ETA ITSASGARRIAK</w:t>
            </w:r>
          </w:p>
        </w:tc>
        <w:tc>
          <w:tcPr>
            <w:tcW w:w="850" w:type="dxa"/>
            <w:tcBorders>
              <w:top w:val="single" w:sz="6" w:space="0" w:color="auto"/>
              <w:left w:val="nil"/>
              <w:bottom w:val="single" w:sz="6" w:space="0" w:color="auto"/>
              <w:right w:val="single" w:sz="6" w:space="0" w:color="auto"/>
            </w:tcBorders>
          </w:tcPr>
          <w:p w14:paraId="1B3818F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60832E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E9B5F2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w:t>
            </w:r>
          </w:p>
        </w:tc>
        <w:tc>
          <w:tcPr>
            <w:tcW w:w="905" w:type="dxa"/>
            <w:tcBorders>
              <w:top w:val="single" w:sz="6" w:space="0" w:color="auto"/>
              <w:left w:val="single" w:sz="6" w:space="0" w:color="auto"/>
              <w:bottom w:val="single" w:sz="6" w:space="0" w:color="auto"/>
              <w:right w:val="single" w:sz="6" w:space="0" w:color="auto"/>
            </w:tcBorders>
          </w:tcPr>
          <w:p w14:paraId="199DB5A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(_AC) </w:t>
            </w:r>
          </w:p>
        </w:tc>
        <w:tc>
          <w:tcPr>
            <w:tcW w:w="3083" w:type="dxa"/>
            <w:gridSpan w:val="2"/>
            <w:tcBorders>
              <w:top w:val="single" w:sz="6" w:space="0" w:color="auto"/>
              <w:left w:val="single" w:sz="6" w:space="0" w:color="auto"/>
              <w:bottom w:val="single" w:sz="6" w:space="0" w:color="auto"/>
              <w:right w:val="nil"/>
            </w:tcBorders>
          </w:tcPr>
          <w:p w14:paraId="524DBB4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ZEMENTUAK</w:t>
            </w:r>
          </w:p>
        </w:tc>
        <w:tc>
          <w:tcPr>
            <w:tcW w:w="1417" w:type="dxa"/>
            <w:tcBorders>
              <w:top w:val="single" w:sz="6" w:space="0" w:color="auto"/>
              <w:left w:val="nil"/>
              <w:bottom w:val="single" w:sz="6" w:space="0" w:color="auto"/>
              <w:right w:val="nil"/>
            </w:tcBorders>
          </w:tcPr>
          <w:p w14:paraId="0B15775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18F3BE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7EFB340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F9CDCF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95CF0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w:t>
            </w:r>
          </w:p>
        </w:tc>
        <w:tc>
          <w:tcPr>
            <w:tcW w:w="905" w:type="dxa"/>
            <w:tcBorders>
              <w:top w:val="single" w:sz="6" w:space="0" w:color="auto"/>
              <w:left w:val="single" w:sz="6" w:space="0" w:color="auto"/>
              <w:bottom w:val="single" w:sz="6" w:space="0" w:color="auto"/>
              <w:right w:val="single" w:sz="6" w:space="0" w:color="auto"/>
            </w:tcBorders>
          </w:tcPr>
          <w:p w14:paraId="253393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(_AC01) </w:t>
            </w:r>
          </w:p>
        </w:tc>
        <w:tc>
          <w:tcPr>
            <w:tcW w:w="3083" w:type="dxa"/>
            <w:gridSpan w:val="2"/>
            <w:tcBorders>
              <w:top w:val="single" w:sz="6" w:space="0" w:color="auto"/>
              <w:left w:val="single" w:sz="6" w:space="0" w:color="auto"/>
              <w:bottom w:val="single" w:sz="6" w:space="0" w:color="auto"/>
              <w:right w:val="single" w:sz="6" w:space="0" w:color="auto"/>
            </w:tcBorders>
          </w:tcPr>
          <w:p w14:paraId="469C9E2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Zementu-laginak hartzea</w:t>
            </w:r>
          </w:p>
        </w:tc>
        <w:tc>
          <w:tcPr>
            <w:tcW w:w="1417" w:type="dxa"/>
            <w:tcBorders>
              <w:top w:val="single" w:sz="6" w:space="0" w:color="auto"/>
              <w:left w:val="single" w:sz="6" w:space="0" w:color="auto"/>
              <w:bottom w:val="single" w:sz="6" w:space="0" w:color="auto"/>
              <w:right w:val="single" w:sz="6" w:space="0" w:color="auto"/>
            </w:tcBorders>
          </w:tcPr>
          <w:p w14:paraId="016C2ED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 kg</w:t>
            </w:r>
          </w:p>
        </w:tc>
        <w:tc>
          <w:tcPr>
            <w:tcW w:w="2552" w:type="dxa"/>
            <w:tcBorders>
              <w:top w:val="single" w:sz="6" w:space="0" w:color="auto"/>
              <w:left w:val="single" w:sz="6" w:space="0" w:color="auto"/>
              <w:bottom w:val="single" w:sz="6" w:space="0" w:color="auto"/>
              <w:right w:val="single" w:sz="6" w:space="0" w:color="auto"/>
            </w:tcBorders>
          </w:tcPr>
          <w:p w14:paraId="2E4E8EF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1967:2008</w:t>
            </w:r>
          </w:p>
        </w:tc>
        <w:tc>
          <w:tcPr>
            <w:tcW w:w="850" w:type="dxa"/>
            <w:tcBorders>
              <w:top w:val="single" w:sz="6" w:space="0" w:color="auto"/>
              <w:left w:val="single" w:sz="6" w:space="0" w:color="auto"/>
              <w:bottom w:val="single" w:sz="6" w:space="0" w:color="auto"/>
              <w:right w:val="single" w:sz="6" w:space="0" w:color="auto"/>
            </w:tcBorders>
            <w:vAlign w:val="center"/>
          </w:tcPr>
          <w:p w14:paraId="16CF091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17,11</w:t>
            </w:r>
          </w:p>
        </w:tc>
      </w:tr>
      <w:tr w:rsidR="00074C98" w:rsidRPr="009D0202" w14:paraId="3556AFE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D68A0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w:t>
            </w:r>
          </w:p>
        </w:tc>
        <w:tc>
          <w:tcPr>
            <w:tcW w:w="905" w:type="dxa"/>
            <w:tcBorders>
              <w:top w:val="single" w:sz="6" w:space="0" w:color="auto"/>
              <w:left w:val="single" w:sz="6" w:space="0" w:color="auto"/>
              <w:bottom w:val="single" w:sz="6" w:space="0" w:color="auto"/>
              <w:right w:val="single" w:sz="6" w:space="0" w:color="auto"/>
            </w:tcBorders>
          </w:tcPr>
          <w:p w14:paraId="4479DB8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(_AC02) </w:t>
            </w:r>
          </w:p>
        </w:tc>
        <w:tc>
          <w:tcPr>
            <w:tcW w:w="3083" w:type="dxa"/>
            <w:gridSpan w:val="2"/>
            <w:tcBorders>
              <w:top w:val="single" w:sz="6" w:space="0" w:color="auto"/>
              <w:left w:val="single" w:sz="6" w:space="0" w:color="auto"/>
              <w:bottom w:val="single" w:sz="6" w:space="0" w:color="auto"/>
              <w:right w:val="single" w:sz="6" w:space="0" w:color="auto"/>
            </w:tcBorders>
          </w:tcPr>
          <w:p w14:paraId="11E806B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Erresistentzia mekanikoak zehaztea. Adin bat</w:t>
            </w:r>
          </w:p>
        </w:tc>
        <w:tc>
          <w:tcPr>
            <w:tcW w:w="1417" w:type="dxa"/>
            <w:tcBorders>
              <w:top w:val="single" w:sz="6" w:space="0" w:color="auto"/>
              <w:left w:val="single" w:sz="6" w:space="0" w:color="auto"/>
              <w:bottom w:val="single" w:sz="6" w:space="0" w:color="auto"/>
              <w:right w:val="single" w:sz="6" w:space="0" w:color="auto"/>
            </w:tcBorders>
          </w:tcPr>
          <w:p w14:paraId="0D565C3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451BA91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196-1:2005</w:t>
            </w:r>
          </w:p>
        </w:tc>
        <w:tc>
          <w:tcPr>
            <w:tcW w:w="850" w:type="dxa"/>
            <w:tcBorders>
              <w:top w:val="single" w:sz="6" w:space="0" w:color="auto"/>
              <w:left w:val="single" w:sz="6" w:space="0" w:color="auto"/>
              <w:bottom w:val="single" w:sz="6" w:space="0" w:color="auto"/>
              <w:right w:val="single" w:sz="6" w:space="0" w:color="auto"/>
            </w:tcBorders>
            <w:vAlign w:val="center"/>
          </w:tcPr>
          <w:p w14:paraId="51333A7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89,54</w:t>
            </w:r>
          </w:p>
        </w:tc>
      </w:tr>
      <w:tr w:rsidR="00074C98" w:rsidRPr="009D0202" w14:paraId="459CEE0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A75ED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w:t>
            </w:r>
          </w:p>
        </w:tc>
        <w:tc>
          <w:tcPr>
            <w:tcW w:w="905" w:type="dxa"/>
            <w:tcBorders>
              <w:top w:val="single" w:sz="6" w:space="0" w:color="auto"/>
              <w:left w:val="single" w:sz="6" w:space="0" w:color="auto"/>
              <w:bottom w:val="single" w:sz="6" w:space="0" w:color="auto"/>
              <w:right w:val="single" w:sz="6" w:space="0" w:color="auto"/>
            </w:tcBorders>
          </w:tcPr>
          <w:p w14:paraId="04EDB50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(_AC03) </w:t>
            </w:r>
          </w:p>
        </w:tc>
        <w:tc>
          <w:tcPr>
            <w:tcW w:w="3083" w:type="dxa"/>
            <w:gridSpan w:val="2"/>
            <w:tcBorders>
              <w:top w:val="single" w:sz="6" w:space="0" w:color="auto"/>
              <w:left w:val="single" w:sz="6" w:space="0" w:color="auto"/>
              <w:bottom w:val="single" w:sz="6" w:space="0" w:color="auto"/>
              <w:right w:val="single" w:sz="6" w:space="0" w:color="auto"/>
            </w:tcBorders>
          </w:tcPr>
          <w:p w14:paraId="2E47528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Ehoketaren</w:t>
            </w:r>
            <w:proofErr w:type="spellEnd"/>
            <w:r>
              <w:rPr>
                <w:rFonts w:ascii="Arial" w:hAnsi="Arial"/>
                <w:color w:val="000000"/>
                <w:sz w:val="20"/>
              </w:rPr>
              <w:t xml:space="preserve"> xehetasun maila</w:t>
            </w:r>
          </w:p>
        </w:tc>
        <w:tc>
          <w:tcPr>
            <w:tcW w:w="1417" w:type="dxa"/>
            <w:tcBorders>
              <w:top w:val="single" w:sz="6" w:space="0" w:color="auto"/>
              <w:left w:val="single" w:sz="6" w:space="0" w:color="auto"/>
              <w:bottom w:val="single" w:sz="6" w:space="0" w:color="auto"/>
              <w:right w:val="single" w:sz="6" w:space="0" w:color="auto"/>
            </w:tcBorders>
          </w:tcPr>
          <w:p w14:paraId="013584E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7D3811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196-6:2010</w:t>
            </w:r>
          </w:p>
        </w:tc>
        <w:tc>
          <w:tcPr>
            <w:tcW w:w="850" w:type="dxa"/>
            <w:tcBorders>
              <w:top w:val="single" w:sz="6" w:space="0" w:color="auto"/>
              <w:left w:val="single" w:sz="6" w:space="0" w:color="auto"/>
              <w:bottom w:val="single" w:sz="6" w:space="0" w:color="auto"/>
              <w:right w:val="single" w:sz="6" w:space="0" w:color="auto"/>
            </w:tcBorders>
            <w:vAlign w:val="center"/>
          </w:tcPr>
          <w:p w14:paraId="6AF49FA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60,10</w:t>
            </w:r>
          </w:p>
        </w:tc>
      </w:tr>
      <w:tr w:rsidR="00074C98" w:rsidRPr="009D0202" w14:paraId="79A7453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0647D3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w:t>
            </w:r>
          </w:p>
        </w:tc>
        <w:tc>
          <w:tcPr>
            <w:tcW w:w="905" w:type="dxa"/>
            <w:tcBorders>
              <w:top w:val="single" w:sz="6" w:space="0" w:color="auto"/>
              <w:left w:val="single" w:sz="6" w:space="0" w:color="auto"/>
              <w:bottom w:val="single" w:sz="6" w:space="0" w:color="auto"/>
              <w:right w:val="single" w:sz="6" w:space="0" w:color="auto"/>
            </w:tcBorders>
          </w:tcPr>
          <w:p w14:paraId="1A23F4A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(_AC04) </w:t>
            </w:r>
          </w:p>
        </w:tc>
        <w:tc>
          <w:tcPr>
            <w:tcW w:w="3083" w:type="dxa"/>
            <w:gridSpan w:val="2"/>
            <w:tcBorders>
              <w:top w:val="single" w:sz="6" w:space="0" w:color="auto"/>
              <w:left w:val="single" w:sz="6" w:space="0" w:color="auto"/>
              <w:bottom w:val="single" w:sz="6" w:space="0" w:color="auto"/>
              <w:right w:val="single" w:sz="6" w:space="0" w:color="auto"/>
            </w:tcBorders>
          </w:tcPr>
          <w:p w14:paraId="706C9BE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Hezetasuna</w:t>
            </w:r>
          </w:p>
        </w:tc>
        <w:tc>
          <w:tcPr>
            <w:tcW w:w="1417" w:type="dxa"/>
            <w:tcBorders>
              <w:top w:val="single" w:sz="6" w:space="0" w:color="auto"/>
              <w:left w:val="single" w:sz="6" w:space="0" w:color="auto"/>
              <w:bottom w:val="single" w:sz="6" w:space="0" w:color="auto"/>
              <w:right w:val="single" w:sz="6" w:space="0" w:color="auto"/>
            </w:tcBorders>
          </w:tcPr>
          <w:p w14:paraId="11A6D25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7DFA4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80220:2000</w:t>
            </w:r>
          </w:p>
        </w:tc>
        <w:tc>
          <w:tcPr>
            <w:tcW w:w="850" w:type="dxa"/>
            <w:tcBorders>
              <w:top w:val="single" w:sz="6" w:space="0" w:color="auto"/>
              <w:left w:val="single" w:sz="6" w:space="0" w:color="auto"/>
              <w:bottom w:val="single" w:sz="6" w:space="0" w:color="auto"/>
              <w:right w:val="single" w:sz="6" w:space="0" w:color="auto"/>
            </w:tcBorders>
            <w:vAlign w:val="center"/>
          </w:tcPr>
          <w:p w14:paraId="69B5AC7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17,11</w:t>
            </w:r>
          </w:p>
        </w:tc>
      </w:tr>
      <w:tr w:rsidR="00074C98" w:rsidRPr="009D0202" w14:paraId="3F76205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1187C2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w:t>
            </w:r>
          </w:p>
        </w:tc>
        <w:tc>
          <w:tcPr>
            <w:tcW w:w="905" w:type="dxa"/>
            <w:tcBorders>
              <w:top w:val="single" w:sz="6" w:space="0" w:color="auto"/>
              <w:left w:val="single" w:sz="6" w:space="0" w:color="auto"/>
              <w:bottom w:val="single" w:sz="6" w:space="0" w:color="auto"/>
              <w:right w:val="single" w:sz="6" w:space="0" w:color="auto"/>
            </w:tcBorders>
          </w:tcPr>
          <w:p w14:paraId="4360683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(_AC05) </w:t>
            </w:r>
          </w:p>
        </w:tc>
        <w:tc>
          <w:tcPr>
            <w:tcW w:w="3083" w:type="dxa"/>
            <w:gridSpan w:val="2"/>
            <w:tcBorders>
              <w:top w:val="single" w:sz="6" w:space="0" w:color="auto"/>
              <w:left w:val="single" w:sz="6" w:space="0" w:color="auto"/>
              <w:bottom w:val="single" w:sz="6" w:space="0" w:color="auto"/>
              <w:right w:val="single" w:sz="6" w:space="0" w:color="auto"/>
            </w:tcBorders>
          </w:tcPr>
          <w:p w14:paraId="648BFE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Fraguatzeko denbora</w:t>
            </w:r>
          </w:p>
        </w:tc>
        <w:tc>
          <w:tcPr>
            <w:tcW w:w="1417" w:type="dxa"/>
            <w:tcBorders>
              <w:top w:val="single" w:sz="6" w:space="0" w:color="auto"/>
              <w:left w:val="single" w:sz="6" w:space="0" w:color="auto"/>
              <w:bottom w:val="single" w:sz="6" w:space="0" w:color="auto"/>
              <w:right w:val="single" w:sz="6" w:space="0" w:color="auto"/>
            </w:tcBorders>
          </w:tcPr>
          <w:p w14:paraId="69B1FE0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6C6B4E5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196-3:2005; UNE-EN 196-3:2005/A1:2009</w:t>
            </w:r>
          </w:p>
        </w:tc>
        <w:tc>
          <w:tcPr>
            <w:tcW w:w="850" w:type="dxa"/>
            <w:tcBorders>
              <w:top w:val="single" w:sz="6" w:space="0" w:color="auto"/>
              <w:left w:val="single" w:sz="6" w:space="0" w:color="auto"/>
              <w:bottom w:val="single" w:sz="6" w:space="0" w:color="auto"/>
              <w:right w:val="single" w:sz="6" w:space="0" w:color="auto"/>
            </w:tcBorders>
            <w:vAlign w:val="center"/>
          </w:tcPr>
          <w:p w14:paraId="6BA8A2B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85,96</w:t>
            </w:r>
          </w:p>
        </w:tc>
      </w:tr>
      <w:tr w:rsidR="00074C98" w:rsidRPr="009D0202" w14:paraId="7E9870F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1C4755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w:t>
            </w:r>
          </w:p>
        </w:tc>
        <w:tc>
          <w:tcPr>
            <w:tcW w:w="905" w:type="dxa"/>
            <w:tcBorders>
              <w:top w:val="single" w:sz="6" w:space="0" w:color="auto"/>
              <w:left w:val="single" w:sz="6" w:space="0" w:color="auto"/>
              <w:bottom w:val="single" w:sz="6" w:space="0" w:color="auto"/>
              <w:right w:val="single" w:sz="6" w:space="0" w:color="auto"/>
            </w:tcBorders>
          </w:tcPr>
          <w:p w14:paraId="58D55C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(_AC06) </w:t>
            </w:r>
          </w:p>
        </w:tc>
        <w:tc>
          <w:tcPr>
            <w:tcW w:w="3083" w:type="dxa"/>
            <w:gridSpan w:val="2"/>
            <w:tcBorders>
              <w:top w:val="single" w:sz="6" w:space="0" w:color="auto"/>
              <w:left w:val="single" w:sz="6" w:space="0" w:color="auto"/>
              <w:bottom w:val="single" w:sz="6" w:space="0" w:color="auto"/>
              <w:right w:val="single" w:sz="6" w:space="0" w:color="auto"/>
            </w:tcBorders>
          </w:tcPr>
          <w:p w14:paraId="0C4F227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Bolumen-egonkortasuna (Le </w:t>
            </w:r>
            <w:proofErr w:type="spellStart"/>
            <w:r>
              <w:rPr>
                <w:rFonts w:ascii="Arial" w:hAnsi="Arial"/>
                <w:color w:val="000000"/>
                <w:sz w:val="20"/>
              </w:rPr>
              <w:t>Chatelier</w:t>
            </w:r>
            <w:proofErr w:type="spellEnd"/>
            <w:r>
              <w:rPr>
                <w:rFonts w:ascii="Arial" w:hAnsi="Arial"/>
                <w:color w:val="000000"/>
                <w:sz w:val="20"/>
              </w:rPr>
              <w:t>)</w:t>
            </w:r>
          </w:p>
        </w:tc>
        <w:tc>
          <w:tcPr>
            <w:tcW w:w="1417" w:type="dxa"/>
            <w:tcBorders>
              <w:top w:val="single" w:sz="6" w:space="0" w:color="auto"/>
              <w:left w:val="single" w:sz="6" w:space="0" w:color="auto"/>
              <w:bottom w:val="single" w:sz="6" w:space="0" w:color="auto"/>
              <w:right w:val="single" w:sz="6" w:space="0" w:color="auto"/>
            </w:tcBorders>
          </w:tcPr>
          <w:p w14:paraId="52E92B5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563127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196-3:2005; UNE-EN 196-3:2005/A1:2009</w:t>
            </w:r>
          </w:p>
        </w:tc>
        <w:tc>
          <w:tcPr>
            <w:tcW w:w="850" w:type="dxa"/>
            <w:tcBorders>
              <w:top w:val="single" w:sz="6" w:space="0" w:color="auto"/>
              <w:left w:val="single" w:sz="6" w:space="0" w:color="auto"/>
              <w:bottom w:val="single" w:sz="6" w:space="0" w:color="auto"/>
              <w:right w:val="single" w:sz="6" w:space="0" w:color="auto"/>
            </w:tcBorders>
            <w:vAlign w:val="center"/>
          </w:tcPr>
          <w:p w14:paraId="36D4038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72,51</w:t>
            </w:r>
          </w:p>
        </w:tc>
      </w:tr>
      <w:tr w:rsidR="00074C98" w:rsidRPr="009D0202" w14:paraId="2B6B500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932978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w:t>
            </w:r>
          </w:p>
        </w:tc>
        <w:tc>
          <w:tcPr>
            <w:tcW w:w="905" w:type="dxa"/>
            <w:tcBorders>
              <w:top w:val="single" w:sz="6" w:space="0" w:color="auto"/>
              <w:left w:val="single" w:sz="6" w:space="0" w:color="auto"/>
              <w:bottom w:val="single" w:sz="6" w:space="0" w:color="auto"/>
              <w:right w:val="single" w:sz="6" w:space="0" w:color="auto"/>
            </w:tcBorders>
          </w:tcPr>
          <w:p w14:paraId="64EC3A8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(_AC07) </w:t>
            </w:r>
          </w:p>
        </w:tc>
        <w:tc>
          <w:tcPr>
            <w:tcW w:w="3083" w:type="dxa"/>
            <w:gridSpan w:val="2"/>
            <w:tcBorders>
              <w:top w:val="single" w:sz="6" w:space="0" w:color="auto"/>
              <w:left w:val="single" w:sz="6" w:space="0" w:color="auto"/>
              <w:bottom w:val="single" w:sz="6" w:space="0" w:color="auto"/>
              <w:right w:val="single" w:sz="6" w:space="0" w:color="auto"/>
            </w:tcBorders>
          </w:tcPr>
          <w:p w14:paraId="558D81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Kaltzinazioak eragindako galera</w:t>
            </w:r>
          </w:p>
        </w:tc>
        <w:tc>
          <w:tcPr>
            <w:tcW w:w="1417" w:type="dxa"/>
            <w:tcBorders>
              <w:top w:val="single" w:sz="6" w:space="0" w:color="auto"/>
              <w:left w:val="single" w:sz="6" w:space="0" w:color="auto"/>
              <w:bottom w:val="single" w:sz="6" w:space="0" w:color="auto"/>
              <w:right w:val="single" w:sz="6" w:space="0" w:color="auto"/>
            </w:tcBorders>
          </w:tcPr>
          <w:p w14:paraId="30BFBA6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65F84F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196-2:1996</w:t>
            </w:r>
          </w:p>
        </w:tc>
        <w:tc>
          <w:tcPr>
            <w:tcW w:w="850" w:type="dxa"/>
            <w:tcBorders>
              <w:top w:val="single" w:sz="6" w:space="0" w:color="auto"/>
              <w:left w:val="single" w:sz="6" w:space="0" w:color="auto"/>
              <w:bottom w:val="single" w:sz="6" w:space="0" w:color="auto"/>
              <w:right w:val="single" w:sz="6" w:space="0" w:color="auto"/>
            </w:tcBorders>
            <w:vAlign w:val="center"/>
          </w:tcPr>
          <w:p w14:paraId="597CFFB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67,90</w:t>
            </w:r>
          </w:p>
        </w:tc>
      </w:tr>
      <w:tr w:rsidR="00074C98" w:rsidRPr="009D0202" w14:paraId="2FA8B4B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EEAAF2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w:t>
            </w:r>
          </w:p>
        </w:tc>
        <w:tc>
          <w:tcPr>
            <w:tcW w:w="905" w:type="dxa"/>
            <w:tcBorders>
              <w:top w:val="single" w:sz="6" w:space="0" w:color="auto"/>
              <w:left w:val="single" w:sz="6" w:space="0" w:color="auto"/>
              <w:bottom w:val="single" w:sz="6" w:space="0" w:color="auto"/>
              <w:right w:val="single" w:sz="6" w:space="0" w:color="auto"/>
            </w:tcBorders>
          </w:tcPr>
          <w:p w14:paraId="1C4E60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(_AC08) </w:t>
            </w:r>
          </w:p>
        </w:tc>
        <w:tc>
          <w:tcPr>
            <w:tcW w:w="3083" w:type="dxa"/>
            <w:gridSpan w:val="2"/>
            <w:tcBorders>
              <w:top w:val="single" w:sz="6" w:space="0" w:color="auto"/>
              <w:left w:val="single" w:sz="6" w:space="0" w:color="auto"/>
              <w:bottom w:val="single" w:sz="6" w:space="0" w:color="auto"/>
              <w:right w:val="single" w:sz="6" w:space="0" w:color="auto"/>
            </w:tcBorders>
          </w:tcPr>
          <w:p w14:paraId="05D3603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Sulfatoak zehaztea. Metodo grabimetrikoa</w:t>
            </w:r>
          </w:p>
        </w:tc>
        <w:tc>
          <w:tcPr>
            <w:tcW w:w="1417" w:type="dxa"/>
            <w:tcBorders>
              <w:top w:val="single" w:sz="6" w:space="0" w:color="auto"/>
              <w:left w:val="single" w:sz="6" w:space="0" w:color="auto"/>
              <w:bottom w:val="single" w:sz="6" w:space="0" w:color="auto"/>
              <w:right w:val="single" w:sz="6" w:space="0" w:color="auto"/>
            </w:tcBorders>
          </w:tcPr>
          <w:p w14:paraId="191E2F8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36127EA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7E91850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146,33</w:t>
            </w:r>
          </w:p>
        </w:tc>
      </w:tr>
      <w:tr w:rsidR="00074C98" w:rsidRPr="009D0202" w14:paraId="0B755B7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6295DE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w:t>
            </w:r>
          </w:p>
        </w:tc>
        <w:tc>
          <w:tcPr>
            <w:tcW w:w="905" w:type="dxa"/>
            <w:tcBorders>
              <w:top w:val="single" w:sz="6" w:space="0" w:color="auto"/>
              <w:left w:val="single" w:sz="6" w:space="0" w:color="auto"/>
              <w:bottom w:val="single" w:sz="6" w:space="0" w:color="auto"/>
              <w:right w:val="single" w:sz="6" w:space="0" w:color="auto"/>
            </w:tcBorders>
          </w:tcPr>
          <w:p w14:paraId="2C03E16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(_AC09) </w:t>
            </w:r>
          </w:p>
        </w:tc>
        <w:tc>
          <w:tcPr>
            <w:tcW w:w="3083" w:type="dxa"/>
            <w:gridSpan w:val="2"/>
            <w:tcBorders>
              <w:top w:val="single" w:sz="6" w:space="0" w:color="auto"/>
              <w:left w:val="single" w:sz="6" w:space="0" w:color="auto"/>
              <w:bottom w:val="single" w:sz="6" w:space="0" w:color="auto"/>
              <w:right w:val="single" w:sz="6" w:space="0" w:color="auto"/>
            </w:tcBorders>
          </w:tcPr>
          <w:p w14:paraId="2BE9E8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Hondakin disolbaezina azido klorhidrikoan, sodio karbonatoan edo potasio hidroxidoan zehaztea </w:t>
            </w:r>
          </w:p>
        </w:tc>
        <w:tc>
          <w:tcPr>
            <w:tcW w:w="1417" w:type="dxa"/>
            <w:tcBorders>
              <w:top w:val="single" w:sz="6" w:space="0" w:color="auto"/>
              <w:left w:val="single" w:sz="6" w:space="0" w:color="auto"/>
              <w:bottom w:val="single" w:sz="6" w:space="0" w:color="auto"/>
              <w:right w:val="single" w:sz="6" w:space="0" w:color="auto"/>
            </w:tcBorders>
          </w:tcPr>
          <w:p w14:paraId="4799D01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72D2110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7FE4E6C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54,96</w:t>
            </w:r>
          </w:p>
        </w:tc>
      </w:tr>
      <w:tr w:rsidR="00074C98" w:rsidRPr="009D0202" w14:paraId="5DF8F92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041FC7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w:t>
            </w:r>
          </w:p>
        </w:tc>
        <w:tc>
          <w:tcPr>
            <w:tcW w:w="905" w:type="dxa"/>
            <w:tcBorders>
              <w:top w:val="single" w:sz="6" w:space="0" w:color="auto"/>
              <w:left w:val="single" w:sz="6" w:space="0" w:color="auto"/>
              <w:bottom w:val="single" w:sz="6" w:space="0" w:color="auto"/>
              <w:right w:val="single" w:sz="6" w:space="0" w:color="auto"/>
            </w:tcBorders>
          </w:tcPr>
          <w:p w14:paraId="6E7ED86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(_AC10) </w:t>
            </w:r>
          </w:p>
        </w:tc>
        <w:tc>
          <w:tcPr>
            <w:tcW w:w="3083" w:type="dxa"/>
            <w:gridSpan w:val="2"/>
            <w:tcBorders>
              <w:top w:val="single" w:sz="6" w:space="0" w:color="auto"/>
              <w:left w:val="single" w:sz="6" w:space="0" w:color="auto"/>
              <w:bottom w:val="single" w:sz="6" w:space="0" w:color="auto"/>
              <w:right w:val="single" w:sz="6" w:space="0" w:color="auto"/>
            </w:tcBorders>
          </w:tcPr>
          <w:p w14:paraId="13403D8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Kloruroak zehaztea. </w:t>
            </w:r>
            <w:proofErr w:type="spellStart"/>
            <w:r>
              <w:rPr>
                <w:rFonts w:ascii="Arial" w:hAnsi="Arial"/>
                <w:color w:val="000000"/>
                <w:sz w:val="20"/>
              </w:rPr>
              <w:t>Volhard-en</w:t>
            </w:r>
            <w:proofErr w:type="spellEnd"/>
            <w:r>
              <w:rPr>
                <w:rFonts w:ascii="Arial" w:hAnsi="Arial"/>
                <w:color w:val="000000"/>
                <w:sz w:val="20"/>
              </w:rPr>
              <w:t xml:space="preserve"> metodo bolumetrikoa </w:t>
            </w:r>
          </w:p>
        </w:tc>
        <w:tc>
          <w:tcPr>
            <w:tcW w:w="1417" w:type="dxa"/>
            <w:tcBorders>
              <w:top w:val="single" w:sz="6" w:space="0" w:color="auto"/>
              <w:left w:val="single" w:sz="6" w:space="0" w:color="auto"/>
              <w:bottom w:val="single" w:sz="6" w:space="0" w:color="auto"/>
              <w:right w:val="single" w:sz="6" w:space="0" w:color="auto"/>
            </w:tcBorders>
          </w:tcPr>
          <w:p w14:paraId="2285761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750FB7C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770A375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52,74</w:t>
            </w:r>
          </w:p>
        </w:tc>
      </w:tr>
      <w:tr w:rsidR="00074C98" w:rsidRPr="009D0202" w14:paraId="69CA623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37B98E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w:t>
            </w:r>
          </w:p>
        </w:tc>
        <w:tc>
          <w:tcPr>
            <w:tcW w:w="905" w:type="dxa"/>
            <w:tcBorders>
              <w:top w:val="single" w:sz="6" w:space="0" w:color="auto"/>
              <w:left w:val="single" w:sz="6" w:space="0" w:color="auto"/>
              <w:bottom w:val="single" w:sz="6" w:space="0" w:color="auto"/>
              <w:right w:val="single" w:sz="6" w:space="0" w:color="auto"/>
            </w:tcBorders>
          </w:tcPr>
          <w:p w14:paraId="27A584D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(_AC11) </w:t>
            </w:r>
          </w:p>
        </w:tc>
        <w:tc>
          <w:tcPr>
            <w:tcW w:w="3083" w:type="dxa"/>
            <w:gridSpan w:val="2"/>
            <w:tcBorders>
              <w:top w:val="single" w:sz="6" w:space="0" w:color="auto"/>
              <w:left w:val="single" w:sz="6" w:space="0" w:color="auto"/>
              <w:bottom w:val="single" w:sz="6" w:space="0" w:color="auto"/>
              <w:right w:val="single" w:sz="6" w:space="0" w:color="auto"/>
            </w:tcBorders>
          </w:tcPr>
          <w:p w14:paraId="13E5614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Sulfuroak zehaztea </w:t>
            </w:r>
          </w:p>
        </w:tc>
        <w:tc>
          <w:tcPr>
            <w:tcW w:w="1417" w:type="dxa"/>
            <w:tcBorders>
              <w:top w:val="single" w:sz="6" w:space="0" w:color="auto"/>
              <w:left w:val="single" w:sz="6" w:space="0" w:color="auto"/>
              <w:bottom w:val="single" w:sz="6" w:space="0" w:color="auto"/>
              <w:right w:val="single" w:sz="6" w:space="0" w:color="auto"/>
            </w:tcBorders>
          </w:tcPr>
          <w:p w14:paraId="61D0C2D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20CFB63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5B8DCBA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86,06</w:t>
            </w:r>
          </w:p>
        </w:tc>
      </w:tr>
      <w:tr w:rsidR="00074C98" w:rsidRPr="009D0202" w14:paraId="49B1D5F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426B9B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14</w:t>
            </w:r>
          </w:p>
        </w:tc>
        <w:tc>
          <w:tcPr>
            <w:tcW w:w="905" w:type="dxa"/>
            <w:tcBorders>
              <w:top w:val="single" w:sz="6" w:space="0" w:color="auto"/>
              <w:left w:val="single" w:sz="6" w:space="0" w:color="auto"/>
              <w:bottom w:val="single" w:sz="6" w:space="0" w:color="auto"/>
              <w:right w:val="single" w:sz="6" w:space="0" w:color="auto"/>
            </w:tcBorders>
          </w:tcPr>
          <w:p w14:paraId="2CAE696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(_AL) </w:t>
            </w:r>
          </w:p>
        </w:tc>
        <w:tc>
          <w:tcPr>
            <w:tcW w:w="3083" w:type="dxa"/>
            <w:gridSpan w:val="2"/>
            <w:tcBorders>
              <w:top w:val="single" w:sz="6" w:space="0" w:color="auto"/>
              <w:left w:val="single" w:sz="6" w:space="0" w:color="auto"/>
              <w:bottom w:val="single" w:sz="6" w:space="0" w:color="auto"/>
              <w:right w:val="nil"/>
            </w:tcBorders>
          </w:tcPr>
          <w:p w14:paraId="3A0DA34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KAREAK</w:t>
            </w:r>
          </w:p>
        </w:tc>
        <w:tc>
          <w:tcPr>
            <w:tcW w:w="1417" w:type="dxa"/>
            <w:tcBorders>
              <w:top w:val="single" w:sz="6" w:space="0" w:color="auto"/>
              <w:left w:val="nil"/>
              <w:bottom w:val="single" w:sz="6" w:space="0" w:color="auto"/>
              <w:right w:val="nil"/>
            </w:tcBorders>
          </w:tcPr>
          <w:p w14:paraId="383DA9F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0AF4EE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w:t>
            </w:r>
          </w:p>
        </w:tc>
        <w:tc>
          <w:tcPr>
            <w:tcW w:w="850" w:type="dxa"/>
            <w:tcBorders>
              <w:top w:val="single" w:sz="6" w:space="0" w:color="auto"/>
              <w:left w:val="nil"/>
              <w:bottom w:val="single" w:sz="6" w:space="0" w:color="auto"/>
              <w:right w:val="single" w:sz="6" w:space="0" w:color="auto"/>
            </w:tcBorders>
            <w:vAlign w:val="center"/>
          </w:tcPr>
          <w:p w14:paraId="50723D9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1AF828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66A7E8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w:t>
            </w:r>
          </w:p>
        </w:tc>
        <w:tc>
          <w:tcPr>
            <w:tcW w:w="905" w:type="dxa"/>
            <w:tcBorders>
              <w:top w:val="single" w:sz="6" w:space="0" w:color="auto"/>
              <w:left w:val="single" w:sz="6" w:space="0" w:color="auto"/>
              <w:bottom w:val="single" w:sz="6" w:space="0" w:color="auto"/>
              <w:right w:val="single" w:sz="6" w:space="0" w:color="auto"/>
            </w:tcBorders>
          </w:tcPr>
          <w:p w14:paraId="7E860A4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(_AL01) </w:t>
            </w:r>
          </w:p>
        </w:tc>
        <w:tc>
          <w:tcPr>
            <w:tcW w:w="3083" w:type="dxa"/>
            <w:gridSpan w:val="2"/>
            <w:tcBorders>
              <w:top w:val="single" w:sz="6" w:space="0" w:color="auto"/>
              <w:left w:val="single" w:sz="6" w:space="0" w:color="auto"/>
              <w:bottom w:val="single" w:sz="6" w:space="0" w:color="auto"/>
              <w:right w:val="single" w:sz="6" w:space="0" w:color="auto"/>
            </w:tcBorders>
          </w:tcPr>
          <w:p w14:paraId="7744B62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Bolumen-egonkortasuna </w:t>
            </w:r>
          </w:p>
        </w:tc>
        <w:tc>
          <w:tcPr>
            <w:tcW w:w="1417" w:type="dxa"/>
            <w:tcBorders>
              <w:top w:val="single" w:sz="6" w:space="0" w:color="auto"/>
              <w:left w:val="single" w:sz="6" w:space="0" w:color="auto"/>
              <w:bottom w:val="single" w:sz="6" w:space="0" w:color="auto"/>
              <w:right w:val="single" w:sz="6" w:space="0" w:color="auto"/>
            </w:tcBorders>
          </w:tcPr>
          <w:p w14:paraId="220C11B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kg</w:t>
            </w:r>
          </w:p>
        </w:tc>
        <w:tc>
          <w:tcPr>
            <w:tcW w:w="2552" w:type="dxa"/>
            <w:tcBorders>
              <w:top w:val="single" w:sz="6" w:space="0" w:color="auto"/>
              <w:left w:val="single" w:sz="6" w:space="0" w:color="auto"/>
              <w:bottom w:val="single" w:sz="6" w:space="0" w:color="auto"/>
              <w:right w:val="single" w:sz="6" w:space="0" w:color="auto"/>
            </w:tcBorders>
          </w:tcPr>
          <w:p w14:paraId="440F76F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7204:1962</w:t>
            </w:r>
          </w:p>
        </w:tc>
        <w:tc>
          <w:tcPr>
            <w:tcW w:w="850" w:type="dxa"/>
            <w:tcBorders>
              <w:top w:val="single" w:sz="6" w:space="0" w:color="auto"/>
              <w:left w:val="single" w:sz="6" w:space="0" w:color="auto"/>
              <w:bottom w:val="single" w:sz="6" w:space="0" w:color="auto"/>
              <w:right w:val="single" w:sz="6" w:space="0" w:color="auto"/>
            </w:tcBorders>
            <w:vAlign w:val="center"/>
          </w:tcPr>
          <w:p w14:paraId="2053960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88,30</w:t>
            </w:r>
          </w:p>
        </w:tc>
      </w:tr>
      <w:tr w:rsidR="00074C98" w:rsidRPr="009D0202" w14:paraId="1EEB328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52E614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w:t>
            </w:r>
          </w:p>
        </w:tc>
        <w:tc>
          <w:tcPr>
            <w:tcW w:w="905" w:type="dxa"/>
            <w:tcBorders>
              <w:top w:val="single" w:sz="6" w:space="0" w:color="auto"/>
              <w:left w:val="single" w:sz="6" w:space="0" w:color="auto"/>
              <w:bottom w:val="single" w:sz="6" w:space="0" w:color="auto"/>
              <w:right w:val="single" w:sz="6" w:space="0" w:color="auto"/>
            </w:tcBorders>
          </w:tcPr>
          <w:p w14:paraId="5F56FF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(_AL02) </w:t>
            </w:r>
          </w:p>
        </w:tc>
        <w:tc>
          <w:tcPr>
            <w:tcW w:w="3083" w:type="dxa"/>
            <w:gridSpan w:val="2"/>
            <w:tcBorders>
              <w:top w:val="single" w:sz="6" w:space="0" w:color="auto"/>
              <w:left w:val="single" w:sz="6" w:space="0" w:color="auto"/>
              <w:bottom w:val="single" w:sz="6" w:space="0" w:color="auto"/>
              <w:right w:val="single" w:sz="6" w:space="0" w:color="auto"/>
            </w:tcBorders>
          </w:tcPr>
          <w:p w14:paraId="27A2B3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Fraguatzeko denbora </w:t>
            </w:r>
          </w:p>
        </w:tc>
        <w:tc>
          <w:tcPr>
            <w:tcW w:w="1417" w:type="dxa"/>
            <w:tcBorders>
              <w:top w:val="single" w:sz="6" w:space="0" w:color="auto"/>
              <w:left w:val="single" w:sz="6" w:space="0" w:color="auto"/>
              <w:bottom w:val="single" w:sz="6" w:space="0" w:color="auto"/>
              <w:right w:val="single" w:sz="6" w:space="0" w:color="auto"/>
            </w:tcBorders>
          </w:tcPr>
          <w:p w14:paraId="27BAE30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kg</w:t>
            </w:r>
          </w:p>
        </w:tc>
        <w:tc>
          <w:tcPr>
            <w:tcW w:w="2552" w:type="dxa"/>
            <w:tcBorders>
              <w:top w:val="single" w:sz="6" w:space="0" w:color="auto"/>
              <w:left w:val="single" w:sz="6" w:space="0" w:color="auto"/>
              <w:bottom w:val="single" w:sz="6" w:space="0" w:color="auto"/>
              <w:right w:val="single" w:sz="6" w:space="0" w:color="auto"/>
            </w:tcBorders>
          </w:tcPr>
          <w:p w14:paraId="47A4EC1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459-2:2002</w:t>
            </w:r>
          </w:p>
        </w:tc>
        <w:tc>
          <w:tcPr>
            <w:tcW w:w="850" w:type="dxa"/>
            <w:tcBorders>
              <w:top w:val="single" w:sz="6" w:space="0" w:color="auto"/>
              <w:left w:val="single" w:sz="6" w:space="0" w:color="auto"/>
              <w:bottom w:val="single" w:sz="6" w:space="0" w:color="auto"/>
              <w:right w:val="single" w:sz="6" w:space="0" w:color="auto"/>
            </w:tcBorders>
            <w:vAlign w:val="center"/>
          </w:tcPr>
          <w:p w14:paraId="1D0333E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85,96</w:t>
            </w:r>
          </w:p>
        </w:tc>
      </w:tr>
      <w:tr w:rsidR="00074C98" w:rsidRPr="009D0202" w14:paraId="77DC7F6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FFE70C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w:t>
            </w:r>
          </w:p>
        </w:tc>
        <w:tc>
          <w:tcPr>
            <w:tcW w:w="905" w:type="dxa"/>
            <w:tcBorders>
              <w:top w:val="single" w:sz="6" w:space="0" w:color="auto"/>
              <w:left w:val="single" w:sz="6" w:space="0" w:color="auto"/>
              <w:bottom w:val="single" w:sz="6" w:space="0" w:color="auto"/>
              <w:right w:val="single" w:sz="6" w:space="0" w:color="auto"/>
            </w:tcBorders>
          </w:tcPr>
          <w:p w14:paraId="1F399FA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(_AL03) </w:t>
            </w:r>
          </w:p>
        </w:tc>
        <w:tc>
          <w:tcPr>
            <w:tcW w:w="3083" w:type="dxa"/>
            <w:gridSpan w:val="2"/>
            <w:tcBorders>
              <w:top w:val="single" w:sz="6" w:space="0" w:color="auto"/>
              <w:left w:val="single" w:sz="6" w:space="0" w:color="auto"/>
              <w:bottom w:val="single" w:sz="6" w:space="0" w:color="auto"/>
              <w:right w:val="single" w:sz="6" w:space="0" w:color="auto"/>
            </w:tcBorders>
          </w:tcPr>
          <w:p w14:paraId="00AE418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Analisi kimikoa (sulfatoak, sulfuroak, kloruroak, kaltzinazioa, hondakin disolbaezinak) </w:t>
            </w:r>
          </w:p>
        </w:tc>
        <w:tc>
          <w:tcPr>
            <w:tcW w:w="1417" w:type="dxa"/>
            <w:tcBorders>
              <w:top w:val="single" w:sz="6" w:space="0" w:color="auto"/>
              <w:left w:val="single" w:sz="6" w:space="0" w:color="auto"/>
              <w:bottom w:val="single" w:sz="6" w:space="0" w:color="auto"/>
              <w:right w:val="single" w:sz="6" w:space="0" w:color="auto"/>
            </w:tcBorders>
          </w:tcPr>
          <w:p w14:paraId="3813AD0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kg</w:t>
            </w:r>
          </w:p>
        </w:tc>
        <w:tc>
          <w:tcPr>
            <w:tcW w:w="2552" w:type="dxa"/>
            <w:tcBorders>
              <w:top w:val="single" w:sz="6" w:space="0" w:color="auto"/>
              <w:left w:val="single" w:sz="6" w:space="0" w:color="auto"/>
              <w:bottom w:val="single" w:sz="6" w:space="0" w:color="auto"/>
              <w:right w:val="single" w:sz="6" w:space="0" w:color="auto"/>
            </w:tcBorders>
          </w:tcPr>
          <w:p w14:paraId="65E2DEF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4B903F6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219,05</w:t>
            </w:r>
          </w:p>
        </w:tc>
      </w:tr>
      <w:tr w:rsidR="00074C98" w:rsidRPr="009D0202" w14:paraId="7CE01A2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1103C0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w:t>
            </w:r>
          </w:p>
        </w:tc>
        <w:tc>
          <w:tcPr>
            <w:tcW w:w="905" w:type="dxa"/>
            <w:tcBorders>
              <w:top w:val="single" w:sz="6" w:space="0" w:color="auto"/>
              <w:left w:val="single" w:sz="6" w:space="0" w:color="auto"/>
              <w:bottom w:val="single" w:sz="6" w:space="0" w:color="auto"/>
              <w:right w:val="single" w:sz="6" w:space="0" w:color="auto"/>
            </w:tcBorders>
          </w:tcPr>
          <w:p w14:paraId="46DAC50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(_AL04) </w:t>
            </w:r>
          </w:p>
        </w:tc>
        <w:tc>
          <w:tcPr>
            <w:tcW w:w="3083" w:type="dxa"/>
            <w:gridSpan w:val="2"/>
            <w:tcBorders>
              <w:top w:val="single" w:sz="6" w:space="0" w:color="auto"/>
              <w:left w:val="single" w:sz="6" w:space="0" w:color="auto"/>
              <w:bottom w:val="single" w:sz="6" w:space="0" w:color="auto"/>
              <w:right w:val="single" w:sz="6" w:space="0" w:color="auto"/>
            </w:tcBorders>
          </w:tcPr>
          <w:p w14:paraId="51C4C4F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Ehoketaren</w:t>
            </w:r>
            <w:proofErr w:type="spellEnd"/>
            <w:r>
              <w:rPr>
                <w:rFonts w:ascii="Arial" w:hAnsi="Arial"/>
                <w:color w:val="000000"/>
                <w:sz w:val="20"/>
              </w:rPr>
              <w:t xml:space="preserve"> xehetasun maila</w:t>
            </w:r>
          </w:p>
        </w:tc>
        <w:tc>
          <w:tcPr>
            <w:tcW w:w="1417" w:type="dxa"/>
            <w:tcBorders>
              <w:top w:val="single" w:sz="6" w:space="0" w:color="auto"/>
              <w:left w:val="single" w:sz="6" w:space="0" w:color="auto"/>
              <w:bottom w:val="single" w:sz="6" w:space="0" w:color="auto"/>
              <w:right w:val="single" w:sz="6" w:space="0" w:color="auto"/>
            </w:tcBorders>
          </w:tcPr>
          <w:p w14:paraId="04C5903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kg</w:t>
            </w:r>
          </w:p>
        </w:tc>
        <w:tc>
          <w:tcPr>
            <w:tcW w:w="2552" w:type="dxa"/>
            <w:tcBorders>
              <w:top w:val="single" w:sz="6" w:space="0" w:color="auto"/>
              <w:left w:val="single" w:sz="6" w:space="0" w:color="auto"/>
              <w:bottom w:val="single" w:sz="6" w:space="0" w:color="auto"/>
              <w:right w:val="single" w:sz="6" w:space="0" w:color="auto"/>
            </w:tcBorders>
          </w:tcPr>
          <w:p w14:paraId="2A39C52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054D2DB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73,56</w:t>
            </w:r>
          </w:p>
        </w:tc>
      </w:tr>
      <w:tr w:rsidR="00074C98" w:rsidRPr="009D0202" w14:paraId="3F34ED0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C572A7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w:t>
            </w:r>
          </w:p>
        </w:tc>
        <w:tc>
          <w:tcPr>
            <w:tcW w:w="905" w:type="dxa"/>
            <w:tcBorders>
              <w:top w:val="single" w:sz="6" w:space="0" w:color="auto"/>
              <w:left w:val="single" w:sz="6" w:space="0" w:color="auto"/>
              <w:bottom w:val="single" w:sz="6" w:space="0" w:color="auto"/>
              <w:right w:val="single" w:sz="6" w:space="0" w:color="auto"/>
            </w:tcBorders>
          </w:tcPr>
          <w:p w14:paraId="7706212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(_AL05) </w:t>
            </w:r>
          </w:p>
        </w:tc>
        <w:tc>
          <w:tcPr>
            <w:tcW w:w="3083" w:type="dxa"/>
            <w:gridSpan w:val="2"/>
            <w:tcBorders>
              <w:top w:val="single" w:sz="6" w:space="0" w:color="auto"/>
              <w:left w:val="single" w:sz="6" w:space="0" w:color="auto"/>
              <w:bottom w:val="single" w:sz="6" w:space="0" w:color="auto"/>
              <w:right w:val="single" w:sz="6" w:space="0" w:color="auto"/>
            </w:tcBorders>
          </w:tcPr>
          <w:p w14:paraId="4131C46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Hezetasuna zehaztea</w:t>
            </w:r>
          </w:p>
        </w:tc>
        <w:tc>
          <w:tcPr>
            <w:tcW w:w="1417" w:type="dxa"/>
            <w:tcBorders>
              <w:top w:val="single" w:sz="6" w:space="0" w:color="auto"/>
              <w:left w:val="single" w:sz="6" w:space="0" w:color="auto"/>
              <w:bottom w:val="single" w:sz="6" w:space="0" w:color="auto"/>
              <w:right w:val="single" w:sz="6" w:space="0" w:color="auto"/>
            </w:tcBorders>
          </w:tcPr>
          <w:p w14:paraId="2D48A65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kg</w:t>
            </w:r>
          </w:p>
        </w:tc>
        <w:tc>
          <w:tcPr>
            <w:tcW w:w="2552" w:type="dxa"/>
            <w:tcBorders>
              <w:top w:val="single" w:sz="6" w:space="0" w:color="auto"/>
              <w:left w:val="single" w:sz="6" w:space="0" w:color="auto"/>
              <w:bottom w:val="single" w:sz="6" w:space="0" w:color="auto"/>
              <w:right w:val="single" w:sz="6" w:space="0" w:color="auto"/>
            </w:tcBorders>
          </w:tcPr>
          <w:p w14:paraId="572157C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35314BC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21,50</w:t>
            </w:r>
          </w:p>
        </w:tc>
      </w:tr>
      <w:tr w:rsidR="00074C98" w:rsidRPr="009D0202" w14:paraId="1FABF7E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C7525C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20</w:t>
            </w:r>
          </w:p>
        </w:tc>
        <w:tc>
          <w:tcPr>
            <w:tcW w:w="905" w:type="dxa"/>
            <w:tcBorders>
              <w:top w:val="single" w:sz="6" w:space="0" w:color="auto"/>
              <w:left w:val="single" w:sz="6" w:space="0" w:color="auto"/>
              <w:bottom w:val="single" w:sz="6" w:space="0" w:color="auto"/>
              <w:right w:val="single" w:sz="6" w:space="0" w:color="auto"/>
            </w:tcBorders>
          </w:tcPr>
          <w:p w14:paraId="65379BD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(_AW) </w:t>
            </w:r>
          </w:p>
        </w:tc>
        <w:tc>
          <w:tcPr>
            <w:tcW w:w="7052" w:type="dxa"/>
            <w:gridSpan w:val="4"/>
            <w:tcBorders>
              <w:top w:val="single" w:sz="6" w:space="0" w:color="auto"/>
              <w:left w:val="single" w:sz="6" w:space="0" w:color="auto"/>
              <w:bottom w:val="single" w:sz="6" w:space="0" w:color="auto"/>
              <w:right w:val="nil"/>
            </w:tcBorders>
          </w:tcPr>
          <w:p w14:paraId="2162387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20"/>
              </w:rPr>
              <w:t>HORMIGOI ETA MORTEROETARAKO URAK</w:t>
            </w:r>
          </w:p>
        </w:tc>
        <w:tc>
          <w:tcPr>
            <w:tcW w:w="850" w:type="dxa"/>
            <w:tcBorders>
              <w:top w:val="single" w:sz="6" w:space="0" w:color="auto"/>
              <w:left w:val="nil"/>
              <w:bottom w:val="single" w:sz="6" w:space="0" w:color="auto"/>
              <w:right w:val="single" w:sz="6" w:space="0" w:color="auto"/>
            </w:tcBorders>
          </w:tcPr>
          <w:p w14:paraId="501DBB6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2FA0A1F"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235302D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w:t>
            </w:r>
          </w:p>
        </w:tc>
        <w:tc>
          <w:tcPr>
            <w:tcW w:w="905" w:type="dxa"/>
            <w:tcBorders>
              <w:top w:val="single" w:sz="6" w:space="0" w:color="auto"/>
              <w:left w:val="single" w:sz="6" w:space="0" w:color="auto"/>
              <w:bottom w:val="single" w:sz="6" w:space="0" w:color="auto"/>
              <w:right w:val="single" w:sz="6" w:space="0" w:color="auto"/>
            </w:tcBorders>
          </w:tcPr>
          <w:p w14:paraId="42A0870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(_AW01) </w:t>
            </w:r>
          </w:p>
        </w:tc>
        <w:tc>
          <w:tcPr>
            <w:tcW w:w="3083" w:type="dxa"/>
            <w:gridSpan w:val="2"/>
            <w:tcBorders>
              <w:top w:val="single" w:sz="6" w:space="0" w:color="auto"/>
              <w:left w:val="single" w:sz="6" w:space="0" w:color="auto"/>
              <w:bottom w:val="single" w:sz="6" w:space="0" w:color="auto"/>
              <w:right w:val="single" w:sz="6" w:space="0" w:color="auto"/>
            </w:tcBorders>
          </w:tcPr>
          <w:p w14:paraId="23684B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Ur-lagina hartzea </w:t>
            </w:r>
          </w:p>
        </w:tc>
        <w:tc>
          <w:tcPr>
            <w:tcW w:w="1417" w:type="dxa"/>
            <w:tcBorders>
              <w:top w:val="single" w:sz="6" w:space="0" w:color="auto"/>
              <w:left w:val="single" w:sz="6" w:space="0" w:color="auto"/>
              <w:bottom w:val="single" w:sz="6" w:space="0" w:color="auto"/>
              <w:right w:val="single" w:sz="6" w:space="0" w:color="auto"/>
            </w:tcBorders>
          </w:tcPr>
          <w:p w14:paraId="7327CC7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58DC0CC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83951:2008</w:t>
            </w:r>
          </w:p>
        </w:tc>
        <w:tc>
          <w:tcPr>
            <w:tcW w:w="850" w:type="dxa"/>
            <w:tcBorders>
              <w:top w:val="single" w:sz="6" w:space="0" w:color="auto"/>
              <w:left w:val="single" w:sz="6" w:space="0" w:color="auto"/>
              <w:bottom w:val="single" w:sz="6" w:space="0" w:color="auto"/>
              <w:right w:val="single" w:sz="6" w:space="0" w:color="auto"/>
            </w:tcBorders>
            <w:vAlign w:val="center"/>
          </w:tcPr>
          <w:p w14:paraId="0CE331C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49,56</w:t>
            </w:r>
          </w:p>
        </w:tc>
      </w:tr>
      <w:tr w:rsidR="00074C98" w:rsidRPr="009D0202" w14:paraId="6626EFAE"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4D6304C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w:t>
            </w:r>
          </w:p>
        </w:tc>
        <w:tc>
          <w:tcPr>
            <w:tcW w:w="905" w:type="dxa"/>
            <w:tcBorders>
              <w:top w:val="single" w:sz="6" w:space="0" w:color="auto"/>
              <w:left w:val="single" w:sz="6" w:space="0" w:color="auto"/>
              <w:bottom w:val="single" w:sz="6" w:space="0" w:color="auto"/>
              <w:right w:val="single" w:sz="6" w:space="0" w:color="auto"/>
            </w:tcBorders>
          </w:tcPr>
          <w:p w14:paraId="6ABB25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(_AW02) </w:t>
            </w:r>
          </w:p>
        </w:tc>
        <w:tc>
          <w:tcPr>
            <w:tcW w:w="3083" w:type="dxa"/>
            <w:gridSpan w:val="2"/>
            <w:tcBorders>
              <w:top w:val="single" w:sz="6" w:space="0" w:color="auto"/>
              <w:left w:val="single" w:sz="6" w:space="0" w:color="auto"/>
              <w:bottom w:val="single" w:sz="6" w:space="0" w:color="auto"/>
              <w:right w:val="single" w:sz="6" w:space="0" w:color="auto"/>
            </w:tcBorders>
          </w:tcPr>
          <w:p w14:paraId="288778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Hidrogeno-esponentea (pH)</w:t>
            </w:r>
          </w:p>
        </w:tc>
        <w:tc>
          <w:tcPr>
            <w:tcW w:w="1417" w:type="dxa"/>
            <w:tcBorders>
              <w:top w:val="single" w:sz="6" w:space="0" w:color="auto"/>
              <w:left w:val="single" w:sz="6" w:space="0" w:color="auto"/>
              <w:bottom w:val="single" w:sz="6" w:space="0" w:color="auto"/>
              <w:right w:val="single" w:sz="6" w:space="0" w:color="auto"/>
            </w:tcBorders>
          </w:tcPr>
          <w:p w14:paraId="702B3CC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45C6C5E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83952:2008</w:t>
            </w:r>
          </w:p>
        </w:tc>
        <w:tc>
          <w:tcPr>
            <w:tcW w:w="850" w:type="dxa"/>
            <w:tcBorders>
              <w:top w:val="single" w:sz="6" w:space="0" w:color="auto"/>
              <w:left w:val="single" w:sz="6" w:space="0" w:color="auto"/>
              <w:bottom w:val="single" w:sz="6" w:space="0" w:color="auto"/>
              <w:right w:val="single" w:sz="6" w:space="0" w:color="auto"/>
            </w:tcBorders>
            <w:vAlign w:val="center"/>
          </w:tcPr>
          <w:p w14:paraId="75A215B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30,63</w:t>
            </w:r>
          </w:p>
        </w:tc>
      </w:tr>
      <w:tr w:rsidR="00074C98" w:rsidRPr="009D0202" w14:paraId="4CA42D53"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7EC5D20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23</w:t>
            </w:r>
          </w:p>
        </w:tc>
        <w:tc>
          <w:tcPr>
            <w:tcW w:w="905" w:type="dxa"/>
            <w:tcBorders>
              <w:top w:val="single" w:sz="6" w:space="0" w:color="auto"/>
              <w:left w:val="single" w:sz="6" w:space="0" w:color="auto"/>
              <w:bottom w:val="single" w:sz="6" w:space="0" w:color="auto"/>
              <w:right w:val="single" w:sz="6" w:space="0" w:color="auto"/>
            </w:tcBorders>
          </w:tcPr>
          <w:p w14:paraId="061765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(_AW03) </w:t>
            </w:r>
          </w:p>
        </w:tc>
        <w:tc>
          <w:tcPr>
            <w:tcW w:w="3083" w:type="dxa"/>
            <w:gridSpan w:val="2"/>
            <w:tcBorders>
              <w:top w:val="single" w:sz="6" w:space="0" w:color="auto"/>
              <w:left w:val="single" w:sz="6" w:space="0" w:color="auto"/>
              <w:bottom w:val="single" w:sz="6" w:space="0" w:color="auto"/>
              <w:right w:val="single" w:sz="6" w:space="0" w:color="auto"/>
            </w:tcBorders>
          </w:tcPr>
          <w:p w14:paraId="4A9835F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Substantzia disolbagarriak (kuantitatiboa)</w:t>
            </w:r>
          </w:p>
        </w:tc>
        <w:tc>
          <w:tcPr>
            <w:tcW w:w="1417" w:type="dxa"/>
            <w:tcBorders>
              <w:top w:val="single" w:sz="6" w:space="0" w:color="auto"/>
              <w:left w:val="single" w:sz="6" w:space="0" w:color="auto"/>
              <w:bottom w:val="single" w:sz="6" w:space="0" w:color="auto"/>
              <w:right w:val="single" w:sz="6" w:space="0" w:color="auto"/>
            </w:tcBorders>
          </w:tcPr>
          <w:p w14:paraId="4C5C144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038210A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83957:2008</w:t>
            </w:r>
          </w:p>
        </w:tc>
        <w:tc>
          <w:tcPr>
            <w:tcW w:w="850" w:type="dxa"/>
            <w:tcBorders>
              <w:top w:val="single" w:sz="6" w:space="0" w:color="auto"/>
              <w:left w:val="single" w:sz="6" w:space="0" w:color="auto"/>
              <w:bottom w:val="single" w:sz="6" w:space="0" w:color="auto"/>
              <w:right w:val="single" w:sz="6" w:space="0" w:color="auto"/>
            </w:tcBorders>
            <w:vAlign w:val="center"/>
          </w:tcPr>
          <w:p w14:paraId="2FC5A6F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34,19</w:t>
            </w:r>
          </w:p>
        </w:tc>
      </w:tr>
      <w:tr w:rsidR="00074C98" w:rsidRPr="009D0202" w14:paraId="4B6875DC"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516B94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w:t>
            </w:r>
          </w:p>
        </w:tc>
        <w:tc>
          <w:tcPr>
            <w:tcW w:w="905" w:type="dxa"/>
            <w:tcBorders>
              <w:top w:val="single" w:sz="6" w:space="0" w:color="auto"/>
              <w:left w:val="single" w:sz="6" w:space="0" w:color="auto"/>
              <w:bottom w:val="single" w:sz="6" w:space="0" w:color="auto"/>
              <w:right w:val="single" w:sz="6" w:space="0" w:color="auto"/>
            </w:tcBorders>
          </w:tcPr>
          <w:p w14:paraId="2739746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(_AW04) </w:t>
            </w:r>
          </w:p>
        </w:tc>
        <w:tc>
          <w:tcPr>
            <w:tcW w:w="3083" w:type="dxa"/>
            <w:gridSpan w:val="2"/>
            <w:tcBorders>
              <w:top w:val="single" w:sz="6" w:space="0" w:color="auto"/>
              <w:left w:val="single" w:sz="6" w:space="0" w:color="auto"/>
              <w:bottom w:val="single" w:sz="6" w:space="0" w:color="auto"/>
              <w:right w:val="single" w:sz="6" w:space="0" w:color="auto"/>
            </w:tcBorders>
          </w:tcPr>
          <w:p w14:paraId="6232DE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Sulfatoak, SO</w:t>
            </w:r>
            <w:r>
              <w:rPr>
                <w:rFonts w:ascii="Arial" w:hAnsi="Arial"/>
                <w:color w:val="000000"/>
                <w:sz w:val="20"/>
                <w:vertAlign w:val="subscript"/>
              </w:rPr>
              <w:t>4</w:t>
            </w:r>
            <w:r>
              <w:rPr>
                <w:rFonts w:ascii="Arial" w:hAnsi="Arial"/>
                <w:color w:val="000000"/>
                <w:sz w:val="20"/>
                <w:vertAlign w:val="superscript"/>
              </w:rPr>
              <w:t>=</w:t>
            </w:r>
            <w:r>
              <w:rPr>
                <w:rFonts w:ascii="Arial" w:hAnsi="Arial"/>
                <w:color w:val="000000"/>
                <w:sz w:val="20"/>
              </w:rPr>
              <w:t>-</w:t>
            </w:r>
            <w:proofErr w:type="spellStart"/>
            <w:r>
              <w:rPr>
                <w:rFonts w:ascii="Arial" w:hAnsi="Arial"/>
                <w:color w:val="000000"/>
                <w:sz w:val="20"/>
              </w:rPr>
              <w:t>tan</w:t>
            </w:r>
            <w:proofErr w:type="spellEnd"/>
            <w:r>
              <w:rPr>
                <w:rFonts w:ascii="Arial" w:hAnsi="Arial"/>
                <w:color w:val="000000"/>
                <w:sz w:val="20"/>
              </w:rPr>
              <w:t xml:space="preserve"> (kuantitatiboa)</w:t>
            </w:r>
          </w:p>
        </w:tc>
        <w:tc>
          <w:tcPr>
            <w:tcW w:w="1417" w:type="dxa"/>
            <w:tcBorders>
              <w:top w:val="single" w:sz="6" w:space="0" w:color="auto"/>
              <w:left w:val="single" w:sz="6" w:space="0" w:color="auto"/>
              <w:bottom w:val="single" w:sz="6" w:space="0" w:color="auto"/>
              <w:right w:val="single" w:sz="6" w:space="0" w:color="auto"/>
            </w:tcBorders>
          </w:tcPr>
          <w:p w14:paraId="54A0A43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31C991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83956:2008</w:t>
            </w:r>
          </w:p>
        </w:tc>
        <w:tc>
          <w:tcPr>
            <w:tcW w:w="850" w:type="dxa"/>
            <w:tcBorders>
              <w:top w:val="single" w:sz="6" w:space="0" w:color="auto"/>
              <w:left w:val="single" w:sz="6" w:space="0" w:color="auto"/>
              <w:bottom w:val="single" w:sz="6" w:space="0" w:color="auto"/>
              <w:right w:val="single" w:sz="6" w:space="0" w:color="auto"/>
            </w:tcBorders>
            <w:vAlign w:val="center"/>
          </w:tcPr>
          <w:p w14:paraId="1CD8FCD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124,35</w:t>
            </w:r>
          </w:p>
        </w:tc>
      </w:tr>
      <w:tr w:rsidR="00074C98" w:rsidRPr="009D0202" w14:paraId="281C5D6D"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017E43C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w:t>
            </w:r>
          </w:p>
        </w:tc>
        <w:tc>
          <w:tcPr>
            <w:tcW w:w="905" w:type="dxa"/>
            <w:tcBorders>
              <w:top w:val="single" w:sz="6" w:space="0" w:color="auto"/>
              <w:left w:val="single" w:sz="6" w:space="0" w:color="auto"/>
              <w:bottom w:val="single" w:sz="6" w:space="0" w:color="auto"/>
              <w:right w:val="single" w:sz="6" w:space="0" w:color="auto"/>
            </w:tcBorders>
          </w:tcPr>
          <w:p w14:paraId="63FAEE6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(_AW05) </w:t>
            </w:r>
          </w:p>
        </w:tc>
        <w:tc>
          <w:tcPr>
            <w:tcW w:w="3083" w:type="dxa"/>
            <w:gridSpan w:val="2"/>
            <w:tcBorders>
              <w:top w:val="single" w:sz="6" w:space="0" w:color="auto"/>
              <w:left w:val="single" w:sz="6" w:space="0" w:color="auto"/>
              <w:bottom w:val="single" w:sz="6" w:space="0" w:color="auto"/>
              <w:right w:val="single" w:sz="6" w:space="0" w:color="auto"/>
            </w:tcBorders>
          </w:tcPr>
          <w:p w14:paraId="2C97C4D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Kloro-ioia, Cl¯-</w:t>
            </w:r>
            <w:proofErr w:type="spellStart"/>
            <w:r>
              <w:rPr>
                <w:rFonts w:ascii="Arial" w:hAnsi="Arial"/>
                <w:color w:val="000000"/>
                <w:sz w:val="20"/>
              </w:rPr>
              <w:t>tan</w:t>
            </w:r>
            <w:proofErr w:type="spellEnd"/>
            <w:r>
              <w:rPr>
                <w:rFonts w:ascii="Arial" w:hAnsi="Arial"/>
                <w:color w:val="000000"/>
                <w:sz w:val="20"/>
              </w:rPr>
              <w:t xml:space="preserve"> (kuantitatiboa) </w:t>
            </w:r>
          </w:p>
        </w:tc>
        <w:tc>
          <w:tcPr>
            <w:tcW w:w="1417" w:type="dxa"/>
            <w:tcBorders>
              <w:top w:val="single" w:sz="6" w:space="0" w:color="auto"/>
              <w:left w:val="single" w:sz="6" w:space="0" w:color="auto"/>
              <w:bottom w:val="single" w:sz="6" w:space="0" w:color="auto"/>
              <w:right w:val="single" w:sz="6" w:space="0" w:color="auto"/>
            </w:tcBorders>
          </w:tcPr>
          <w:p w14:paraId="5567945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01B1DF5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7178:1960 </w:t>
            </w:r>
          </w:p>
        </w:tc>
        <w:tc>
          <w:tcPr>
            <w:tcW w:w="850" w:type="dxa"/>
            <w:tcBorders>
              <w:top w:val="single" w:sz="6" w:space="0" w:color="auto"/>
              <w:left w:val="single" w:sz="6" w:space="0" w:color="auto"/>
              <w:bottom w:val="single" w:sz="6" w:space="0" w:color="auto"/>
              <w:right w:val="single" w:sz="6" w:space="0" w:color="auto"/>
            </w:tcBorders>
            <w:vAlign w:val="center"/>
          </w:tcPr>
          <w:p w14:paraId="1FD0CB8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35,77</w:t>
            </w:r>
          </w:p>
        </w:tc>
      </w:tr>
      <w:tr w:rsidR="00074C98" w:rsidRPr="009D0202" w14:paraId="36C3CCF0"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6338DA3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w:t>
            </w:r>
          </w:p>
        </w:tc>
        <w:tc>
          <w:tcPr>
            <w:tcW w:w="905" w:type="dxa"/>
            <w:tcBorders>
              <w:top w:val="single" w:sz="6" w:space="0" w:color="auto"/>
              <w:left w:val="single" w:sz="6" w:space="0" w:color="auto"/>
              <w:bottom w:val="single" w:sz="6" w:space="0" w:color="auto"/>
              <w:right w:val="single" w:sz="6" w:space="0" w:color="auto"/>
            </w:tcBorders>
          </w:tcPr>
          <w:p w14:paraId="1719467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(_AW06) </w:t>
            </w:r>
          </w:p>
        </w:tc>
        <w:tc>
          <w:tcPr>
            <w:tcW w:w="3083" w:type="dxa"/>
            <w:gridSpan w:val="2"/>
            <w:tcBorders>
              <w:top w:val="single" w:sz="6" w:space="0" w:color="auto"/>
              <w:left w:val="single" w:sz="6" w:space="0" w:color="auto"/>
              <w:bottom w:val="single" w:sz="6" w:space="0" w:color="auto"/>
              <w:right w:val="single" w:sz="6" w:space="0" w:color="auto"/>
            </w:tcBorders>
          </w:tcPr>
          <w:p w14:paraId="3FB19A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Karbohidratoak (kualitatiboa)</w:t>
            </w:r>
          </w:p>
        </w:tc>
        <w:tc>
          <w:tcPr>
            <w:tcW w:w="1417" w:type="dxa"/>
            <w:tcBorders>
              <w:top w:val="single" w:sz="6" w:space="0" w:color="auto"/>
              <w:left w:val="single" w:sz="6" w:space="0" w:color="auto"/>
              <w:bottom w:val="single" w:sz="6" w:space="0" w:color="auto"/>
              <w:right w:val="single" w:sz="6" w:space="0" w:color="auto"/>
            </w:tcBorders>
          </w:tcPr>
          <w:p w14:paraId="1B8F541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6499286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7132:1958 </w:t>
            </w:r>
          </w:p>
        </w:tc>
        <w:tc>
          <w:tcPr>
            <w:tcW w:w="850" w:type="dxa"/>
            <w:tcBorders>
              <w:top w:val="single" w:sz="6" w:space="0" w:color="auto"/>
              <w:left w:val="single" w:sz="6" w:space="0" w:color="auto"/>
              <w:bottom w:val="single" w:sz="6" w:space="0" w:color="auto"/>
              <w:right w:val="single" w:sz="6" w:space="0" w:color="auto"/>
            </w:tcBorders>
            <w:vAlign w:val="center"/>
          </w:tcPr>
          <w:p w14:paraId="62B0E16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26,88</w:t>
            </w:r>
          </w:p>
        </w:tc>
      </w:tr>
      <w:tr w:rsidR="00074C98" w:rsidRPr="009D0202" w14:paraId="2CB0EA9D"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1099E69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w:t>
            </w:r>
          </w:p>
        </w:tc>
        <w:tc>
          <w:tcPr>
            <w:tcW w:w="905" w:type="dxa"/>
            <w:tcBorders>
              <w:top w:val="single" w:sz="6" w:space="0" w:color="auto"/>
              <w:left w:val="single" w:sz="6" w:space="0" w:color="auto"/>
              <w:bottom w:val="single" w:sz="6" w:space="0" w:color="auto"/>
              <w:right w:val="single" w:sz="6" w:space="0" w:color="auto"/>
            </w:tcBorders>
          </w:tcPr>
          <w:p w14:paraId="7B2FC25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(_AW07) </w:t>
            </w:r>
          </w:p>
        </w:tc>
        <w:tc>
          <w:tcPr>
            <w:tcW w:w="3083" w:type="dxa"/>
            <w:gridSpan w:val="2"/>
            <w:tcBorders>
              <w:top w:val="single" w:sz="6" w:space="0" w:color="auto"/>
              <w:left w:val="single" w:sz="6" w:space="0" w:color="auto"/>
              <w:bottom w:val="single" w:sz="6" w:space="0" w:color="auto"/>
              <w:right w:val="single" w:sz="6" w:space="0" w:color="auto"/>
            </w:tcBorders>
          </w:tcPr>
          <w:p w14:paraId="723F3FC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Olioak eta koipeak (kualitatiboa)</w:t>
            </w:r>
          </w:p>
        </w:tc>
        <w:tc>
          <w:tcPr>
            <w:tcW w:w="1417" w:type="dxa"/>
            <w:tcBorders>
              <w:top w:val="single" w:sz="6" w:space="0" w:color="auto"/>
              <w:left w:val="single" w:sz="6" w:space="0" w:color="auto"/>
              <w:bottom w:val="single" w:sz="6" w:space="0" w:color="auto"/>
              <w:right w:val="single" w:sz="6" w:space="0" w:color="auto"/>
            </w:tcBorders>
          </w:tcPr>
          <w:p w14:paraId="7F7E635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2EB728A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7235:1971 </w:t>
            </w:r>
          </w:p>
        </w:tc>
        <w:tc>
          <w:tcPr>
            <w:tcW w:w="850" w:type="dxa"/>
            <w:tcBorders>
              <w:top w:val="single" w:sz="6" w:space="0" w:color="auto"/>
              <w:left w:val="single" w:sz="6" w:space="0" w:color="auto"/>
              <w:bottom w:val="single" w:sz="6" w:space="0" w:color="auto"/>
              <w:right w:val="single" w:sz="6" w:space="0" w:color="auto"/>
            </w:tcBorders>
            <w:vAlign w:val="center"/>
          </w:tcPr>
          <w:p w14:paraId="439E585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25,43</w:t>
            </w:r>
          </w:p>
        </w:tc>
      </w:tr>
      <w:tr w:rsidR="00074C98" w:rsidRPr="009D0202" w14:paraId="3F3BC066"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1A25420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w:t>
            </w:r>
          </w:p>
        </w:tc>
        <w:tc>
          <w:tcPr>
            <w:tcW w:w="905" w:type="dxa"/>
            <w:tcBorders>
              <w:top w:val="single" w:sz="6" w:space="0" w:color="auto"/>
              <w:left w:val="single" w:sz="6" w:space="0" w:color="auto"/>
              <w:bottom w:val="single" w:sz="6" w:space="0" w:color="auto"/>
              <w:right w:val="single" w:sz="6" w:space="0" w:color="auto"/>
            </w:tcBorders>
          </w:tcPr>
          <w:p w14:paraId="2263F5B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(_AW08) </w:t>
            </w:r>
          </w:p>
        </w:tc>
        <w:tc>
          <w:tcPr>
            <w:tcW w:w="3083" w:type="dxa"/>
            <w:gridSpan w:val="2"/>
            <w:tcBorders>
              <w:top w:val="single" w:sz="6" w:space="0" w:color="auto"/>
              <w:left w:val="single" w:sz="6" w:space="0" w:color="auto"/>
              <w:bottom w:val="single" w:sz="6" w:space="0" w:color="auto"/>
              <w:right w:val="single" w:sz="6" w:space="0" w:color="auto"/>
            </w:tcBorders>
          </w:tcPr>
          <w:p w14:paraId="6FD562A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Olioak eta koipeak (kuantitatiboa) </w:t>
            </w:r>
          </w:p>
        </w:tc>
        <w:tc>
          <w:tcPr>
            <w:tcW w:w="1417" w:type="dxa"/>
            <w:tcBorders>
              <w:top w:val="single" w:sz="6" w:space="0" w:color="auto"/>
              <w:left w:val="single" w:sz="6" w:space="0" w:color="auto"/>
              <w:bottom w:val="single" w:sz="6" w:space="0" w:color="auto"/>
              <w:right w:val="single" w:sz="6" w:space="0" w:color="auto"/>
            </w:tcBorders>
          </w:tcPr>
          <w:p w14:paraId="6835F12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litro</w:t>
            </w:r>
          </w:p>
        </w:tc>
        <w:tc>
          <w:tcPr>
            <w:tcW w:w="2552" w:type="dxa"/>
            <w:tcBorders>
              <w:top w:val="single" w:sz="6" w:space="0" w:color="auto"/>
              <w:left w:val="single" w:sz="6" w:space="0" w:color="auto"/>
              <w:bottom w:val="single" w:sz="6" w:space="0" w:color="auto"/>
              <w:right w:val="single" w:sz="6" w:space="0" w:color="auto"/>
            </w:tcBorders>
          </w:tcPr>
          <w:p w14:paraId="7871AC1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7235:1971 </w:t>
            </w:r>
          </w:p>
        </w:tc>
        <w:tc>
          <w:tcPr>
            <w:tcW w:w="850" w:type="dxa"/>
            <w:tcBorders>
              <w:top w:val="single" w:sz="6" w:space="0" w:color="auto"/>
              <w:left w:val="single" w:sz="6" w:space="0" w:color="auto"/>
              <w:bottom w:val="single" w:sz="6" w:space="0" w:color="auto"/>
              <w:right w:val="single" w:sz="6" w:space="0" w:color="auto"/>
            </w:tcBorders>
            <w:vAlign w:val="center"/>
          </w:tcPr>
          <w:p w14:paraId="3BE4451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56,95</w:t>
            </w:r>
          </w:p>
        </w:tc>
      </w:tr>
      <w:tr w:rsidR="00074C98" w:rsidRPr="009D0202" w14:paraId="32446E1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250ED9B"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29</w:t>
            </w:r>
          </w:p>
        </w:tc>
        <w:tc>
          <w:tcPr>
            <w:tcW w:w="905" w:type="dxa"/>
            <w:tcBorders>
              <w:top w:val="single" w:sz="6" w:space="0" w:color="auto"/>
              <w:left w:val="single" w:sz="6" w:space="0" w:color="auto"/>
              <w:bottom w:val="single" w:sz="6" w:space="0" w:color="auto"/>
              <w:right w:val="single" w:sz="6" w:space="0" w:color="auto"/>
            </w:tcBorders>
          </w:tcPr>
          <w:p w14:paraId="25B84A5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(_AY) </w:t>
            </w:r>
          </w:p>
        </w:tc>
        <w:tc>
          <w:tcPr>
            <w:tcW w:w="3083" w:type="dxa"/>
            <w:gridSpan w:val="2"/>
            <w:tcBorders>
              <w:top w:val="single" w:sz="6" w:space="0" w:color="auto"/>
              <w:left w:val="single" w:sz="6" w:space="0" w:color="auto"/>
              <w:bottom w:val="single" w:sz="6" w:space="0" w:color="auto"/>
              <w:right w:val="nil"/>
            </w:tcBorders>
          </w:tcPr>
          <w:p w14:paraId="2A09EA1E"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IGELTSUAK ETA ESKAIOLAK</w:t>
            </w:r>
          </w:p>
        </w:tc>
        <w:tc>
          <w:tcPr>
            <w:tcW w:w="1417" w:type="dxa"/>
            <w:tcBorders>
              <w:top w:val="single" w:sz="6" w:space="0" w:color="auto"/>
              <w:left w:val="nil"/>
              <w:bottom w:val="single" w:sz="6" w:space="0" w:color="auto"/>
              <w:right w:val="nil"/>
            </w:tcBorders>
          </w:tcPr>
          <w:p w14:paraId="59673EF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68E6664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9EFDED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EF6EC2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63F501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w:t>
            </w:r>
          </w:p>
        </w:tc>
        <w:tc>
          <w:tcPr>
            <w:tcW w:w="905" w:type="dxa"/>
            <w:tcBorders>
              <w:top w:val="single" w:sz="6" w:space="0" w:color="auto"/>
              <w:left w:val="single" w:sz="6" w:space="0" w:color="auto"/>
              <w:bottom w:val="single" w:sz="6" w:space="0" w:color="auto"/>
              <w:right w:val="single" w:sz="6" w:space="0" w:color="auto"/>
            </w:tcBorders>
          </w:tcPr>
          <w:p w14:paraId="45F0CBB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(_AY01) </w:t>
            </w:r>
          </w:p>
        </w:tc>
        <w:tc>
          <w:tcPr>
            <w:tcW w:w="3083" w:type="dxa"/>
            <w:gridSpan w:val="2"/>
            <w:tcBorders>
              <w:top w:val="single" w:sz="6" w:space="0" w:color="auto"/>
              <w:left w:val="single" w:sz="6" w:space="0" w:color="auto"/>
              <w:bottom w:val="single" w:sz="6" w:space="0" w:color="auto"/>
              <w:right w:val="single" w:sz="6" w:space="0" w:color="auto"/>
            </w:tcBorders>
          </w:tcPr>
          <w:p w14:paraId="41C2FB6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Laginak hartzea eta 4 x 4 x 16 cm-ko 3 probeta fabrikatzea</w:t>
            </w:r>
          </w:p>
        </w:tc>
        <w:tc>
          <w:tcPr>
            <w:tcW w:w="1417" w:type="dxa"/>
            <w:tcBorders>
              <w:top w:val="single" w:sz="6" w:space="0" w:color="auto"/>
              <w:left w:val="single" w:sz="6" w:space="0" w:color="auto"/>
              <w:bottom w:val="single" w:sz="6" w:space="0" w:color="auto"/>
              <w:right w:val="single" w:sz="6" w:space="0" w:color="auto"/>
            </w:tcBorders>
          </w:tcPr>
          <w:p w14:paraId="7033577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7CAE46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44CB869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37,13</w:t>
            </w:r>
          </w:p>
        </w:tc>
      </w:tr>
      <w:tr w:rsidR="00074C98" w:rsidRPr="009D0202" w14:paraId="11EC7F8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1CE6E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w:t>
            </w:r>
          </w:p>
        </w:tc>
        <w:tc>
          <w:tcPr>
            <w:tcW w:w="905" w:type="dxa"/>
            <w:tcBorders>
              <w:top w:val="single" w:sz="6" w:space="0" w:color="auto"/>
              <w:left w:val="single" w:sz="6" w:space="0" w:color="auto"/>
              <w:bottom w:val="single" w:sz="6" w:space="0" w:color="auto"/>
              <w:right w:val="single" w:sz="6" w:space="0" w:color="auto"/>
            </w:tcBorders>
          </w:tcPr>
          <w:p w14:paraId="177EB2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(_AY02) </w:t>
            </w:r>
          </w:p>
        </w:tc>
        <w:tc>
          <w:tcPr>
            <w:tcW w:w="3083" w:type="dxa"/>
            <w:gridSpan w:val="2"/>
            <w:tcBorders>
              <w:top w:val="single" w:sz="6" w:space="0" w:color="auto"/>
              <w:left w:val="single" w:sz="6" w:space="0" w:color="auto"/>
              <w:bottom w:val="single" w:sz="6" w:space="0" w:color="auto"/>
              <w:right w:val="single" w:sz="6" w:space="0" w:color="auto"/>
            </w:tcBorders>
          </w:tcPr>
          <w:p w14:paraId="72A4F35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 konbinatua</w:t>
            </w:r>
          </w:p>
        </w:tc>
        <w:tc>
          <w:tcPr>
            <w:tcW w:w="1417" w:type="dxa"/>
            <w:tcBorders>
              <w:top w:val="single" w:sz="6" w:space="0" w:color="auto"/>
              <w:left w:val="single" w:sz="6" w:space="0" w:color="auto"/>
              <w:bottom w:val="single" w:sz="6" w:space="0" w:color="auto"/>
              <w:right w:val="single" w:sz="6" w:space="0" w:color="auto"/>
            </w:tcBorders>
          </w:tcPr>
          <w:p w14:paraId="3D1743B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08E974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394E750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47,88</w:t>
            </w:r>
          </w:p>
        </w:tc>
      </w:tr>
      <w:tr w:rsidR="00074C98" w:rsidRPr="009D0202" w14:paraId="12F367B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E482A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w:t>
            </w:r>
          </w:p>
        </w:tc>
        <w:tc>
          <w:tcPr>
            <w:tcW w:w="905" w:type="dxa"/>
            <w:tcBorders>
              <w:top w:val="single" w:sz="6" w:space="0" w:color="auto"/>
              <w:left w:val="single" w:sz="6" w:space="0" w:color="auto"/>
              <w:bottom w:val="single" w:sz="6" w:space="0" w:color="auto"/>
              <w:right w:val="single" w:sz="6" w:space="0" w:color="auto"/>
            </w:tcBorders>
          </w:tcPr>
          <w:p w14:paraId="3174439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(_AY03) </w:t>
            </w:r>
          </w:p>
        </w:tc>
        <w:tc>
          <w:tcPr>
            <w:tcW w:w="3083" w:type="dxa"/>
            <w:gridSpan w:val="2"/>
            <w:tcBorders>
              <w:top w:val="single" w:sz="6" w:space="0" w:color="auto"/>
              <w:left w:val="single" w:sz="6" w:space="0" w:color="auto"/>
              <w:bottom w:val="single" w:sz="6" w:space="0" w:color="auto"/>
              <w:right w:val="single" w:sz="6" w:space="0" w:color="auto"/>
            </w:tcBorders>
          </w:tcPr>
          <w:p w14:paraId="5452B1C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Purutasun-indizea </w:t>
            </w:r>
          </w:p>
        </w:tc>
        <w:tc>
          <w:tcPr>
            <w:tcW w:w="1417" w:type="dxa"/>
            <w:tcBorders>
              <w:top w:val="single" w:sz="6" w:space="0" w:color="auto"/>
              <w:left w:val="single" w:sz="6" w:space="0" w:color="auto"/>
              <w:bottom w:val="single" w:sz="6" w:space="0" w:color="auto"/>
              <w:right w:val="single" w:sz="6" w:space="0" w:color="auto"/>
            </w:tcBorders>
          </w:tcPr>
          <w:p w14:paraId="037C088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85FCA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1DEC728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197,10</w:t>
            </w:r>
          </w:p>
        </w:tc>
      </w:tr>
      <w:tr w:rsidR="00074C98" w:rsidRPr="009D0202" w14:paraId="5F3C0C0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EDD83F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w:t>
            </w:r>
          </w:p>
        </w:tc>
        <w:tc>
          <w:tcPr>
            <w:tcW w:w="905" w:type="dxa"/>
            <w:tcBorders>
              <w:top w:val="single" w:sz="6" w:space="0" w:color="auto"/>
              <w:left w:val="single" w:sz="6" w:space="0" w:color="auto"/>
              <w:bottom w:val="single" w:sz="6" w:space="0" w:color="auto"/>
              <w:right w:val="single" w:sz="6" w:space="0" w:color="auto"/>
            </w:tcBorders>
          </w:tcPr>
          <w:p w14:paraId="331C309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(_AY04) </w:t>
            </w:r>
          </w:p>
        </w:tc>
        <w:tc>
          <w:tcPr>
            <w:tcW w:w="3083" w:type="dxa"/>
            <w:gridSpan w:val="2"/>
            <w:tcBorders>
              <w:top w:val="single" w:sz="6" w:space="0" w:color="auto"/>
              <w:left w:val="single" w:sz="6" w:space="0" w:color="auto"/>
              <w:bottom w:val="single" w:sz="6" w:space="0" w:color="auto"/>
              <w:right w:val="single" w:sz="6" w:space="0" w:color="auto"/>
            </w:tcBorders>
          </w:tcPr>
          <w:p w14:paraId="5B81AC0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sidRPr="1E8CE5EC">
              <w:rPr>
                <w:rFonts w:ascii="Arial" w:hAnsi="Arial"/>
                <w:color w:val="000000" w:themeColor="text1"/>
                <w:sz w:val="20"/>
                <w:szCs w:val="20"/>
              </w:rPr>
              <w:t>pHa</w:t>
            </w:r>
            <w:proofErr w:type="spellEnd"/>
            <w:r w:rsidRPr="1E8CE5EC">
              <w:rPr>
                <w:rFonts w:ascii="Arial" w:hAnsi="Arial"/>
                <w:color w:val="000000" w:themeColor="text1"/>
                <w:sz w:val="20"/>
                <w:szCs w:val="20"/>
              </w:rPr>
              <w:t xml:space="preserve"> zehaztea </w:t>
            </w:r>
          </w:p>
        </w:tc>
        <w:tc>
          <w:tcPr>
            <w:tcW w:w="1417" w:type="dxa"/>
            <w:tcBorders>
              <w:top w:val="single" w:sz="6" w:space="0" w:color="auto"/>
              <w:left w:val="single" w:sz="6" w:space="0" w:color="auto"/>
              <w:bottom w:val="single" w:sz="6" w:space="0" w:color="auto"/>
              <w:right w:val="single" w:sz="6" w:space="0" w:color="auto"/>
            </w:tcBorders>
          </w:tcPr>
          <w:p w14:paraId="18B0B2A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DC36A8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5CDB2C3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41,79</w:t>
            </w:r>
          </w:p>
        </w:tc>
      </w:tr>
      <w:tr w:rsidR="00074C98" w:rsidRPr="009D0202" w14:paraId="2EE6A56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A63E6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w:t>
            </w:r>
          </w:p>
        </w:tc>
        <w:tc>
          <w:tcPr>
            <w:tcW w:w="905" w:type="dxa"/>
            <w:tcBorders>
              <w:top w:val="single" w:sz="6" w:space="0" w:color="auto"/>
              <w:left w:val="single" w:sz="6" w:space="0" w:color="auto"/>
              <w:bottom w:val="single" w:sz="6" w:space="0" w:color="auto"/>
              <w:right w:val="single" w:sz="6" w:space="0" w:color="auto"/>
            </w:tcBorders>
          </w:tcPr>
          <w:p w14:paraId="0DB5222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(_AY05) </w:t>
            </w:r>
          </w:p>
        </w:tc>
        <w:tc>
          <w:tcPr>
            <w:tcW w:w="3083" w:type="dxa"/>
            <w:gridSpan w:val="2"/>
            <w:tcBorders>
              <w:top w:val="single" w:sz="6" w:space="0" w:color="auto"/>
              <w:left w:val="single" w:sz="6" w:space="0" w:color="auto"/>
              <w:bottom w:val="single" w:sz="6" w:space="0" w:color="auto"/>
              <w:right w:val="single" w:sz="6" w:space="0" w:color="auto"/>
            </w:tcBorders>
          </w:tcPr>
          <w:p w14:paraId="78EB199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Ehoketaren</w:t>
            </w:r>
            <w:proofErr w:type="spellEnd"/>
            <w:r>
              <w:rPr>
                <w:rFonts w:ascii="Arial" w:hAnsi="Arial"/>
                <w:color w:val="000000"/>
                <w:sz w:val="20"/>
              </w:rPr>
              <w:t xml:space="preserve"> xehetasun maila </w:t>
            </w:r>
          </w:p>
        </w:tc>
        <w:tc>
          <w:tcPr>
            <w:tcW w:w="1417" w:type="dxa"/>
            <w:tcBorders>
              <w:top w:val="single" w:sz="6" w:space="0" w:color="auto"/>
              <w:left w:val="single" w:sz="6" w:space="0" w:color="auto"/>
              <w:bottom w:val="single" w:sz="6" w:space="0" w:color="auto"/>
              <w:right w:val="single" w:sz="6" w:space="0" w:color="auto"/>
            </w:tcBorders>
          </w:tcPr>
          <w:p w14:paraId="6E427CC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07B9583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6C7A67A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47,75</w:t>
            </w:r>
          </w:p>
        </w:tc>
      </w:tr>
      <w:tr w:rsidR="00074C98" w:rsidRPr="009D0202" w14:paraId="11A252B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163CAC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w:t>
            </w:r>
          </w:p>
        </w:tc>
        <w:tc>
          <w:tcPr>
            <w:tcW w:w="905" w:type="dxa"/>
            <w:tcBorders>
              <w:top w:val="single" w:sz="6" w:space="0" w:color="auto"/>
              <w:left w:val="single" w:sz="6" w:space="0" w:color="auto"/>
              <w:bottom w:val="single" w:sz="6" w:space="0" w:color="auto"/>
              <w:right w:val="single" w:sz="6" w:space="0" w:color="auto"/>
            </w:tcBorders>
          </w:tcPr>
          <w:p w14:paraId="4C66881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(_AY06) </w:t>
            </w:r>
          </w:p>
        </w:tc>
        <w:tc>
          <w:tcPr>
            <w:tcW w:w="3083" w:type="dxa"/>
            <w:gridSpan w:val="2"/>
            <w:tcBorders>
              <w:top w:val="single" w:sz="6" w:space="0" w:color="auto"/>
              <w:left w:val="single" w:sz="6" w:space="0" w:color="auto"/>
              <w:bottom w:val="single" w:sz="6" w:space="0" w:color="auto"/>
              <w:right w:val="single" w:sz="6" w:space="0" w:color="auto"/>
            </w:tcBorders>
          </w:tcPr>
          <w:p w14:paraId="147F876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7B79C12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08F4978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2A65776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61,44</w:t>
            </w:r>
          </w:p>
        </w:tc>
      </w:tr>
      <w:tr w:rsidR="00074C98" w:rsidRPr="009D0202" w14:paraId="569BE6A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B4C9F2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36</w:t>
            </w:r>
          </w:p>
        </w:tc>
        <w:tc>
          <w:tcPr>
            <w:tcW w:w="905" w:type="dxa"/>
            <w:tcBorders>
              <w:top w:val="single" w:sz="6" w:space="0" w:color="auto"/>
              <w:left w:val="single" w:sz="6" w:space="0" w:color="auto"/>
              <w:bottom w:val="single" w:sz="6" w:space="0" w:color="auto"/>
              <w:right w:val="single" w:sz="6" w:space="0" w:color="auto"/>
            </w:tcBorders>
          </w:tcPr>
          <w:p w14:paraId="6581B4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(_AY07) </w:t>
            </w:r>
          </w:p>
        </w:tc>
        <w:tc>
          <w:tcPr>
            <w:tcW w:w="3083" w:type="dxa"/>
            <w:gridSpan w:val="2"/>
            <w:tcBorders>
              <w:top w:val="single" w:sz="6" w:space="0" w:color="auto"/>
              <w:left w:val="single" w:sz="6" w:space="0" w:color="auto"/>
              <w:bottom w:val="single" w:sz="6" w:space="0" w:color="auto"/>
              <w:right w:val="single" w:sz="6" w:space="0" w:color="auto"/>
            </w:tcBorders>
          </w:tcPr>
          <w:p w14:paraId="3C084AD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Fraguatzeko denbora </w:t>
            </w:r>
          </w:p>
        </w:tc>
        <w:tc>
          <w:tcPr>
            <w:tcW w:w="1417" w:type="dxa"/>
            <w:tcBorders>
              <w:top w:val="single" w:sz="6" w:space="0" w:color="auto"/>
              <w:left w:val="single" w:sz="6" w:space="0" w:color="auto"/>
              <w:bottom w:val="single" w:sz="6" w:space="0" w:color="auto"/>
              <w:right w:val="single" w:sz="6" w:space="0" w:color="auto"/>
            </w:tcBorders>
          </w:tcPr>
          <w:p w14:paraId="252CBFA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0C21CF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71DD6C9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85,96</w:t>
            </w:r>
          </w:p>
        </w:tc>
      </w:tr>
      <w:tr w:rsidR="00074C98" w:rsidRPr="009D0202" w14:paraId="7F5F06D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5EC49A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37</w:t>
            </w:r>
          </w:p>
        </w:tc>
        <w:tc>
          <w:tcPr>
            <w:tcW w:w="905" w:type="dxa"/>
            <w:tcBorders>
              <w:top w:val="single" w:sz="6" w:space="0" w:color="auto"/>
              <w:left w:val="single" w:sz="6" w:space="0" w:color="auto"/>
              <w:bottom w:val="single" w:sz="6" w:space="0" w:color="auto"/>
              <w:right w:val="single" w:sz="6" w:space="0" w:color="auto"/>
            </w:tcBorders>
          </w:tcPr>
          <w:p w14:paraId="44D2028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(_AY08) </w:t>
            </w:r>
          </w:p>
        </w:tc>
        <w:tc>
          <w:tcPr>
            <w:tcW w:w="3083" w:type="dxa"/>
            <w:gridSpan w:val="2"/>
            <w:tcBorders>
              <w:top w:val="single" w:sz="6" w:space="0" w:color="auto"/>
              <w:left w:val="single" w:sz="6" w:space="0" w:color="auto"/>
              <w:bottom w:val="single" w:sz="6" w:space="0" w:color="auto"/>
              <w:right w:val="single" w:sz="6" w:space="0" w:color="auto"/>
            </w:tcBorders>
          </w:tcPr>
          <w:p w14:paraId="47B7C8B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Oratze aseari dagokion ur/igeltsu erlazioa. Astindu-mahaiaren metodoa</w:t>
            </w:r>
          </w:p>
        </w:tc>
        <w:tc>
          <w:tcPr>
            <w:tcW w:w="1417" w:type="dxa"/>
            <w:tcBorders>
              <w:top w:val="single" w:sz="6" w:space="0" w:color="auto"/>
              <w:left w:val="single" w:sz="6" w:space="0" w:color="auto"/>
              <w:bottom w:val="single" w:sz="6" w:space="0" w:color="auto"/>
              <w:right w:val="single" w:sz="6" w:space="0" w:color="auto"/>
            </w:tcBorders>
          </w:tcPr>
          <w:p w14:paraId="709CD06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4AF2EB4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6439257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83,41</w:t>
            </w:r>
          </w:p>
        </w:tc>
      </w:tr>
      <w:tr w:rsidR="00074C98" w:rsidRPr="009D0202" w14:paraId="1207D41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956FC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38</w:t>
            </w:r>
          </w:p>
        </w:tc>
        <w:tc>
          <w:tcPr>
            <w:tcW w:w="905" w:type="dxa"/>
            <w:tcBorders>
              <w:top w:val="single" w:sz="6" w:space="0" w:color="auto"/>
              <w:left w:val="single" w:sz="6" w:space="0" w:color="auto"/>
              <w:bottom w:val="single" w:sz="6" w:space="0" w:color="auto"/>
              <w:right w:val="single" w:sz="6" w:space="0" w:color="auto"/>
            </w:tcBorders>
          </w:tcPr>
          <w:p w14:paraId="2EEE9F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(_AY09) </w:t>
            </w:r>
          </w:p>
        </w:tc>
        <w:tc>
          <w:tcPr>
            <w:tcW w:w="3083" w:type="dxa"/>
            <w:gridSpan w:val="2"/>
            <w:tcBorders>
              <w:top w:val="single" w:sz="6" w:space="0" w:color="auto"/>
              <w:left w:val="single" w:sz="6" w:space="0" w:color="auto"/>
              <w:bottom w:val="single" w:sz="6" w:space="0" w:color="auto"/>
              <w:right w:val="single" w:sz="6" w:space="0" w:color="auto"/>
            </w:tcBorders>
          </w:tcPr>
          <w:p w14:paraId="137A37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Sufre trioxidoa (SO</w:t>
            </w:r>
            <w:r>
              <w:rPr>
                <w:rFonts w:ascii="Arial" w:hAnsi="Arial"/>
                <w:color w:val="000000"/>
                <w:sz w:val="20"/>
                <w:vertAlign w:val="subscript"/>
              </w:rPr>
              <w:t>3</w:t>
            </w:r>
            <w:r>
              <w:rPr>
                <w:rFonts w:ascii="Arial" w:hAnsi="Arial"/>
                <w:color w:val="000000"/>
                <w:sz w:val="20"/>
              </w:rPr>
              <w:t xml:space="preserve">) </w:t>
            </w:r>
          </w:p>
        </w:tc>
        <w:tc>
          <w:tcPr>
            <w:tcW w:w="1417" w:type="dxa"/>
            <w:tcBorders>
              <w:top w:val="single" w:sz="6" w:space="0" w:color="auto"/>
              <w:left w:val="single" w:sz="6" w:space="0" w:color="auto"/>
              <w:bottom w:val="single" w:sz="6" w:space="0" w:color="auto"/>
              <w:right w:val="single" w:sz="6" w:space="0" w:color="auto"/>
            </w:tcBorders>
          </w:tcPr>
          <w:p w14:paraId="52B281C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252A844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6B21FD8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149,25</w:t>
            </w:r>
          </w:p>
        </w:tc>
      </w:tr>
      <w:tr w:rsidR="00074C98" w:rsidRPr="009D0202" w14:paraId="4DDD73E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5FA10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39</w:t>
            </w:r>
          </w:p>
        </w:tc>
        <w:tc>
          <w:tcPr>
            <w:tcW w:w="905" w:type="dxa"/>
            <w:tcBorders>
              <w:top w:val="single" w:sz="6" w:space="0" w:color="auto"/>
              <w:left w:val="single" w:sz="6" w:space="0" w:color="auto"/>
              <w:bottom w:val="single" w:sz="6" w:space="0" w:color="auto"/>
              <w:right w:val="single" w:sz="6" w:space="0" w:color="auto"/>
            </w:tcBorders>
          </w:tcPr>
          <w:p w14:paraId="5CB0CE3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(_AY10) </w:t>
            </w:r>
          </w:p>
        </w:tc>
        <w:tc>
          <w:tcPr>
            <w:tcW w:w="3083" w:type="dxa"/>
            <w:gridSpan w:val="2"/>
            <w:tcBorders>
              <w:top w:val="single" w:sz="6" w:space="0" w:color="auto"/>
              <w:left w:val="single" w:sz="6" w:space="0" w:color="auto"/>
              <w:bottom w:val="single" w:sz="6" w:space="0" w:color="auto"/>
              <w:right w:val="single" w:sz="6" w:space="0" w:color="auto"/>
            </w:tcBorders>
          </w:tcPr>
          <w:p w14:paraId="05E359C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Euskarriarekiko itsaspena laborategian zehaztea</w:t>
            </w:r>
          </w:p>
        </w:tc>
        <w:tc>
          <w:tcPr>
            <w:tcW w:w="1417" w:type="dxa"/>
            <w:tcBorders>
              <w:top w:val="single" w:sz="6" w:space="0" w:color="auto"/>
              <w:left w:val="single" w:sz="6" w:space="0" w:color="auto"/>
              <w:bottom w:val="single" w:sz="6" w:space="0" w:color="auto"/>
              <w:right w:val="single" w:sz="6" w:space="0" w:color="auto"/>
            </w:tcBorders>
          </w:tcPr>
          <w:p w14:paraId="7DF76281" w14:textId="77777777" w:rsidR="00074C98" w:rsidRPr="0051300E" w:rsidRDefault="00074C98" w:rsidP="00993A36">
            <w:pPr>
              <w:shd w:val="clear" w:color="auto" w:fill="FFFFFF" w:themeFill="background1"/>
              <w:autoSpaceDE w:val="0"/>
              <w:autoSpaceDN w:val="0"/>
              <w:adjustRightInd w:val="0"/>
              <w:jc w:val="center"/>
              <w:rPr>
                <w:rFonts w:ascii="Arial" w:hAnsi="Arial"/>
                <w:color w:val="000000"/>
                <w:sz w:val="20"/>
              </w:rPr>
            </w:pPr>
            <w:r w:rsidRPr="0051300E">
              <w:rPr>
                <w:rFonts w:ascii="Arial" w:hAnsi="Arial"/>
                <w:color w:val="000000"/>
                <w:sz w:val="20"/>
              </w:rPr>
              <w:t>10 zehaztapen</w:t>
            </w:r>
          </w:p>
        </w:tc>
        <w:tc>
          <w:tcPr>
            <w:tcW w:w="2552" w:type="dxa"/>
            <w:tcBorders>
              <w:top w:val="single" w:sz="6" w:space="0" w:color="auto"/>
              <w:left w:val="single" w:sz="6" w:space="0" w:color="auto"/>
              <w:bottom w:val="single" w:sz="6" w:space="0" w:color="auto"/>
              <w:right w:val="single" w:sz="6" w:space="0" w:color="auto"/>
            </w:tcBorders>
          </w:tcPr>
          <w:p w14:paraId="168AF8C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13279-1:2009, 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6C77E01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118,15</w:t>
            </w:r>
          </w:p>
        </w:tc>
      </w:tr>
      <w:tr w:rsidR="00074C98" w:rsidRPr="009D0202" w14:paraId="575CE3B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3B3532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40</w:t>
            </w:r>
          </w:p>
        </w:tc>
        <w:tc>
          <w:tcPr>
            <w:tcW w:w="905" w:type="dxa"/>
            <w:tcBorders>
              <w:top w:val="single" w:sz="6" w:space="0" w:color="auto"/>
              <w:left w:val="single" w:sz="6" w:space="0" w:color="auto"/>
              <w:bottom w:val="single" w:sz="6" w:space="0" w:color="auto"/>
              <w:right w:val="single" w:sz="6" w:space="0" w:color="auto"/>
            </w:tcBorders>
          </w:tcPr>
          <w:p w14:paraId="518B00C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(_AY11) </w:t>
            </w:r>
          </w:p>
        </w:tc>
        <w:tc>
          <w:tcPr>
            <w:tcW w:w="3083" w:type="dxa"/>
            <w:gridSpan w:val="2"/>
            <w:tcBorders>
              <w:top w:val="single" w:sz="6" w:space="0" w:color="auto"/>
              <w:left w:val="single" w:sz="6" w:space="0" w:color="auto"/>
              <w:bottom w:val="single" w:sz="6" w:space="0" w:color="auto"/>
              <w:right w:val="single" w:sz="6" w:space="0" w:color="auto"/>
            </w:tcBorders>
          </w:tcPr>
          <w:p w14:paraId="5CA894F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Euskarriarekiko 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zehaztea (eskatzaileak zulatutako probetak)</w:t>
            </w:r>
          </w:p>
        </w:tc>
        <w:tc>
          <w:tcPr>
            <w:tcW w:w="1417" w:type="dxa"/>
            <w:tcBorders>
              <w:top w:val="single" w:sz="6" w:space="0" w:color="auto"/>
              <w:left w:val="single" w:sz="6" w:space="0" w:color="auto"/>
              <w:bottom w:val="single" w:sz="6" w:space="0" w:color="auto"/>
              <w:right w:val="single" w:sz="6" w:space="0" w:color="auto"/>
            </w:tcBorders>
          </w:tcPr>
          <w:p w14:paraId="4A6707E4" w14:textId="77777777" w:rsidR="00074C98" w:rsidRPr="0051300E" w:rsidRDefault="00074C98" w:rsidP="00993A36">
            <w:pPr>
              <w:shd w:val="clear" w:color="auto" w:fill="FFFFFF" w:themeFill="background1"/>
              <w:autoSpaceDE w:val="0"/>
              <w:autoSpaceDN w:val="0"/>
              <w:adjustRightInd w:val="0"/>
              <w:jc w:val="center"/>
              <w:rPr>
                <w:rFonts w:ascii="Arial" w:hAnsi="Arial"/>
                <w:color w:val="000000"/>
                <w:sz w:val="20"/>
              </w:rPr>
            </w:pPr>
            <w:r w:rsidRPr="0051300E">
              <w:rPr>
                <w:rFonts w:ascii="Arial" w:hAnsi="Arial"/>
                <w:color w:val="000000"/>
                <w:sz w:val="20"/>
              </w:rPr>
              <w:t>10 zehaztapen</w:t>
            </w:r>
          </w:p>
        </w:tc>
        <w:tc>
          <w:tcPr>
            <w:tcW w:w="2552" w:type="dxa"/>
            <w:tcBorders>
              <w:top w:val="single" w:sz="6" w:space="0" w:color="auto"/>
              <w:left w:val="single" w:sz="6" w:space="0" w:color="auto"/>
              <w:bottom w:val="single" w:sz="6" w:space="0" w:color="auto"/>
              <w:right w:val="single" w:sz="6" w:space="0" w:color="auto"/>
            </w:tcBorders>
          </w:tcPr>
          <w:p w14:paraId="6DA698F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13279-1:2009, 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2B46D4C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273,71</w:t>
            </w:r>
          </w:p>
        </w:tc>
      </w:tr>
      <w:tr w:rsidR="00074C98" w:rsidRPr="009D0202" w14:paraId="11EF67F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1993A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41</w:t>
            </w:r>
          </w:p>
        </w:tc>
        <w:tc>
          <w:tcPr>
            <w:tcW w:w="905" w:type="dxa"/>
            <w:tcBorders>
              <w:top w:val="single" w:sz="6" w:space="0" w:color="auto"/>
              <w:left w:val="single" w:sz="6" w:space="0" w:color="auto"/>
              <w:bottom w:val="single" w:sz="6" w:space="0" w:color="auto"/>
              <w:right w:val="single" w:sz="6" w:space="0" w:color="auto"/>
            </w:tcBorders>
          </w:tcPr>
          <w:p w14:paraId="0E728BD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(_AY12) </w:t>
            </w:r>
          </w:p>
        </w:tc>
        <w:tc>
          <w:tcPr>
            <w:tcW w:w="3083" w:type="dxa"/>
            <w:gridSpan w:val="2"/>
            <w:tcBorders>
              <w:top w:val="single" w:sz="6" w:space="0" w:color="auto"/>
              <w:left w:val="single" w:sz="6" w:space="0" w:color="auto"/>
              <w:bottom w:val="single" w:sz="6" w:space="0" w:color="auto"/>
              <w:right w:val="single" w:sz="6" w:space="0" w:color="auto"/>
            </w:tcBorders>
          </w:tcPr>
          <w:p w14:paraId="5B6B93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Gogortasuna</w:t>
            </w:r>
          </w:p>
        </w:tc>
        <w:tc>
          <w:tcPr>
            <w:tcW w:w="1417" w:type="dxa"/>
            <w:tcBorders>
              <w:top w:val="single" w:sz="6" w:space="0" w:color="auto"/>
              <w:left w:val="single" w:sz="6" w:space="0" w:color="auto"/>
              <w:bottom w:val="single" w:sz="6" w:space="0" w:color="auto"/>
              <w:right w:val="single" w:sz="6" w:space="0" w:color="auto"/>
            </w:tcBorders>
          </w:tcPr>
          <w:p w14:paraId="48F7C1D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63D403B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579F363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100,10</w:t>
            </w:r>
          </w:p>
        </w:tc>
      </w:tr>
      <w:tr w:rsidR="00074C98" w:rsidRPr="009D0202" w14:paraId="3217128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874715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42</w:t>
            </w:r>
          </w:p>
        </w:tc>
        <w:tc>
          <w:tcPr>
            <w:tcW w:w="905" w:type="dxa"/>
            <w:tcBorders>
              <w:top w:val="single" w:sz="6" w:space="0" w:color="auto"/>
              <w:left w:val="single" w:sz="6" w:space="0" w:color="auto"/>
              <w:bottom w:val="single" w:sz="6" w:space="0" w:color="auto"/>
              <w:right w:val="single" w:sz="6" w:space="0" w:color="auto"/>
            </w:tcBorders>
          </w:tcPr>
          <w:p w14:paraId="162C94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(_AY13) </w:t>
            </w:r>
          </w:p>
        </w:tc>
        <w:tc>
          <w:tcPr>
            <w:tcW w:w="3083" w:type="dxa"/>
            <w:gridSpan w:val="2"/>
            <w:tcBorders>
              <w:top w:val="single" w:sz="6" w:space="0" w:color="auto"/>
              <w:left w:val="single" w:sz="6" w:space="0" w:color="auto"/>
              <w:bottom w:val="single" w:sz="6" w:space="0" w:color="auto"/>
              <w:right w:val="single" w:sz="6" w:space="0" w:color="auto"/>
            </w:tcBorders>
          </w:tcPr>
          <w:p w14:paraId="474456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Shore C gogortasuna </w:t>
            </w:r>
          </w:p>
        </w:tc>
        <w:tc>
          <w:tcPr>
            <w:tcW w:w="1417" w:type="dxa"/>
            <w:tcBorders>
              <w:top w:val="single" w:sz="6" w:space="0" w:color="auto"/>
              <w:left w:val="single" w:sz="6" w:space="0" w:color="auto"/>
              <w:bottom w:val="single" w:sz="6" w:space="0" w:color="auto"/>
              <w:right w:val="single" w:sz="6" w:space="0" w:color="auto"/>
            </w:tcBorders>
          </w:tcPr>
          <w:p w14:paraId="23A524C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sidRPr="0051300E">
              <w:rPr>
                <w:rFonts w:ascii="Arial" w:hAnsi="Arial"/>
                <w:color w:val="000000"/>
                <w:sz w:val="20"/>
              </w:rPr>
              <w:t>10 zehaztapen</w:t>
            </w:r>
          </w:p>
        </w:tc>
        <w:tc>
          <w:tcPr>
            <w:tcW w:w="2552" w:type="dxa"/>
            <w:tcBorders>
              <w:top w:val="single" w:sz="6" w:space="0" w:color="auto"/>
              <w:left w:val="single" w:sz="6" w:space="0" w:color="auto"/>
              <w:bottom w:val="single" w:sz="6" w:space="0" w:color="auto"/>
              <w:right w:val="single" w:sz="6" w:space="0" w:color="auto"/>
            </w:tcBorders>
          </w:tcPr>
          <w:p w14:paraId="117FF4A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102031:1999 (BALIOGABETUA)</w:t>
            </w:r>
          </w:p>
        </w:tc>
        <w:tc>
          <w:tcPr>
            <w:tcW w:w="850" w:type="dxa"/>
            <w:tcBorders>
              <w:top w:val="single" w:sz="6" w:space="0" w:color="auto"/>
              <w:left w:val="single" w:sz="6" w:space="0" w:color="auto"/>
              <w:bottom w:val="single" w:sz="6" w:space="0" w:color="auto"/>
              <w:right w:val="single" w:sz="6" w:space="0" w:color="auto"/>
            </w:tcBorders>
            <w:vAlign w:val="center"/>
          </w:tcPr>
          <w:p w14:paraId="74D8894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49,07</w:t>
            </w:r>
          </w:p>
        </w:tc>
      </w:tr>
      <w:tr w:rsidR="00074C98" w:rsidRPr="009D0202" w14:paraId="242DBA3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2EA5A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43</w:t>
            </w:r>
          </w:p>
        </w:tc>
        <w:tc>
          <w:tcPr>
            <w:tcW w:w="905" w:type="dxa"/>
            <w:tcBorders>
              <w:top w:val="single" w:sz="6" w:space="0" w:color="auto"/>
              <w:left w:val="single" w:sz="6" w:space="0" w:color="auto"/>
              <w:bottom w:val="single" w:sz="6" w:space="0" w:color="auto"/>
              <w:right w:val="single" w:sz="6" w:space="0" w:color="auto"/>
            </w:tcBorders>
          </w:tcPr>
          <w:p w14:paraId="2A94CA2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(_AY14) </w:t>
            </w:r>
          </w:p>
        </w:tc>
        <w:tc>
          <w:tcPr>
            <w:tcW w:w="3083" w:type="dxa"/>
            <w:gridSpan w:val="2"/>
            <w:tcBorders>
              <w:top w:val="single" w:sz="6" w:space="0" w:color="auto"/>
              <w:left w:val="single" w:sz="6" w:space="0" w:color="auto"/>
              <w:bottom w:val="single" w:sz="6" w:space="0" w:color="auto"/>
              <w:right w:val="single" w:sz="6" w:space="0" w:color="auto"/>
            </w:tcBorders>
          </w:tcPr>
          <w:p w14:paraId="291B607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1A51184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341CAA6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4AC289C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78,47</w:t>
            </w:r>
          </w:p>
        </w:tc>
      </w:tr>
      <w:tr w:rsidR="00074C98" w:rsidRPr="009D0202" w14:paraId="506DA97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94DBF0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44</w:t>
            </w:r>
          </w:p>
        </w:tc>
        <w:tc>
          <w:tcPr>
            <w:tcW w:w="905" w:type="dxa"/>
            <w:tcBorders>
              <w:top w:val="single" w:sz="6" w:space="0" w:color="auto"/>
              <w:left w:val="single" w:sz="6" w:space="0" w:color="auto"/>
              <w:bottom w:val="single" w:sz="6" w:space="0" w:color="auto"/>
              <w:right w:val="single" w:sz="6" w:space="0" w:color="auto"/>
            </w:tcBorders>
          </w:tcPr>
          <w:p w14:paraId="06A62A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(_AY15) </w:t>
            </w:r>
          </w:p>
        </w:tc>
        <w:tc>
          <w:tcPr>
            <w:tcW w:w="3083" w:type="dxa"/>
            <w:gridSpan w:val="2"/>
            <w:tcBorders>
              <w:top w:val="single" w:sz="6" w:space="0" w:color="auto"/>
              <w:left w:val="single" w:sz="6" w:space="0" w:color="auto"/>
              <w:bottom w:val="single" w:sz="6" w:space="0" w:color="auto"/>
              <w:right w:val="single" w:sz="6" w:space="0" w:color="auto"/>
            </w:tcBorders>
          </w:tcPr>
          <w:p w14:paraId="2FB3FBD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26D0461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kg</w:t>
            </w:r>
          </w:p>
        </w:tc>
        <w:tc>
          <w:tcPr>
            <w:tcW w:w="2552" w:type="dxa"/>
            <w:tcBorders>
              <w:top w:val="single" w:sz="6" w:space="0" w:color="auto"/>
              <w:left w:val="single" w:sz="6" w:space="0" w:color="auto"/>
              <w:bottom w:val="single" w:sz="6" w:space="0" w:color="auto"/>
              <w:right w:val="single" w:sz="6" w:space="0" w:color="auto"/>
            </w:tcBorders>
          </w:tcPr>
          <w:p w14:paraId="1F1D869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4AC05AF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59,81</w:t>
            </w:r>
          </w:p>
        </w:tc>
      </w:tr>
      <w:tr w:rsidR="00074C98" w:rsidRPr="009D0202" w14:paraId="4B449B8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A0B12E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45</w:t>
            </w:r>
          </w:p>
        </w:tc>
        <w:tc>
          <w:tcPr>
            <w:tcW w:w="905" w:type="dxa"/>
            <w:tcBorders>
              <w:top w:val="single" w:sz="6" w:space="0" w:color="auto"/>
              <w:left w:val="single" w:sz="6" w:space="0" w:color="auto"/>
              <w:bottom w:val="single" w:sz="6" w:space="0" w:color="auto"/>
              <w:right w:val="single" w:sz="6" w:space="0" w:color="auto"/>
            </w:tcBorders>
          </w:tcPr>
          <w:p w14:paraId="35DFCA4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(_AY16) </w:t>
            </w:r>
          </w:p>
        </w:tc>
        <w:tc>
          <w:tcPr>
            <w:tcW w:w="3083" w:type="dxa"/>
            <w:gridSpan w:val="2"/>
            <w:tcBorders>
              <w:top w:val="single" w:sz="6" w:space="0" w:color="auto"/>
              <w:left w:val="single" w:sz="6" w:space="0" w:color="auto"/>
              <w:bottom w:val="single" w:sz="6" w:space="0" w:color="auto"/>
              <w:right w:val="single" w:sz="6" w:space="0" w:color="auto"/>
            </w:tcBorders>
          </w:tcPr>
          <w:p w14:paraId="655FFAC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zehazteko probetak prestatzea</w:t>
            </w:r>
          </w:p>
        </w:tc>
        <w:tc>
          <w:tcPr>
            <w:tcW w:w="1417" w:type="dxa"/>
            <w:tcBorders>
              <w:top w:val="single" w:sz="6" w:space="0" w:color="auto"/>
              <w:left w:val="single" w:sz="6" w:space="0" w:color="auto"/>
              <w:bottom w:val="single" w:sz="6" w:space="0" w:color="auto"/>
              <w:right w:val="single" w:sz="6" w:space="0" w:color="auto"/>
            </w:tcBorders>
          </w:tcPr>
          <w:p w14:paraId="2E23ACB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lekuko</w:t>
            </w:r>
          </w:p>
        </w:tc>
        <w:tc>
          <w:tcPr>
            <w:tcW w:w="2552" w:type="dxa"/>
            <w:tcBorders>
              <w:top w:val="single" w:sz="6" w:space="0" w:color="auto"/>
              <w:left w:val="single" w:sz="6" w:space="0" w:color="auto"/>
              <w:bottom w:val="single" w:sz="6" w:space="0" w:color="auto"/>
              <w:right w:val="single" w:sz="6" w:space="0" w:color="auto"/>
            </w:tcBorders>
          </w:tcPr>
          <w:p w14:paraId="29A5797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4C32932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237,15</w:t>
            </w:r>
          </w:p>
        </w:tc>
      </w:tr>
      <w:tr w:rsidR="00074C98" w:rsidRPr="009D0202" w14:paraId="21E8889E"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220F921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46</w:t>
            </w:r>
          </w:p>
        </w:tc>
        <w:tc>
          <w:tcPr>
            <w:tcW w:w="905" w:type="dxa"/>
            <w:tcBorders>
              <w:top w:val="single" w:sz="6" w:space="0" w:color="auto"/>
              <w:left w:val="single" w:sz="6" w:space="0" w:color="auto"/>
              <w:bottom w:val="single" w:sz="6" w:space="0" w:color="000000" w:themeColor="text1"/>
              <w:right w:val="single" w:sz="6" w:space="0" w:color="auto"/>
            </w:tcBorders>
          </w:tcPr>
          <w:p w14:paraId="4A6536F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 </w:t>
            </w:r>
          </w:p>
        </w:tc>
        <w:tc>
          <w:tcPr>
            <w:tcW w:w="3083" w:type="dxa"/>
            <w:gridSpan w:val="2"/>
            <w:tcBorders>
              <w:top w:val="single" w:sz="6" w:space="0" w:color="auto"/>
              <w:left w:val="single" w:sz="6" w:space="0" w:color="auto"/>
              <w:bottom w:val="single" w:sz="6" w:space="0" w:color="000000" w:themeColor="text1"/>
              <w:right w:val="nil"/>
            </w:tcBorders>
          </w:tcPr>
          <w:p w14:paraId="27FB09D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MATERIAL ZERAMIKOAK</w:t>
            </w:r>
          </w:p>
        </w:tc>
        <w:tc>
          <w:tcPr>
            <w:tcW w:w="1417" w:type="dxa"/>
            <w:tcBorders>
              <w:top w:val="single" w:sz="6" w:space="0" w:color="auto"/>
              <w:left w:val="nil"/>
              <w:bottom w:val="single" w:sz="6" w:space="0" w:color="000000" w:themeColor="text1"/>
              <w:right w:val="nil"/>
            </w:tcBorders>
          </w:tcPr>
          <w:p w14:paraId="64B60C1F"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36FBDAE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7708A68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30A589FE"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70CDE2A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47</w:t>
            </w:r>
          </w:p>
        </w:tc>
        <w:tc>
          <w:tcPr>
            <w:tcW w:w="905" w:type="dxa"/>
            <w:tcBorders>
              <w:top w:val="single" w:sz="6" w:space="0" w:color="000000" w:themeColor="text1"/>
              <w:left w:val="single" w:sz="6" w:space="0" w:color="auto"/>
              <w:bottom w:val="single" w:sz="6" w:space="0" w:color="auto"/>
              <w:right w:val="single" w:sz="6" w:space="0" w:color="auto"/>
            </w:tcBorders>
          </w:tcPr>
          <w:p w14:paraId="257CDE9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(_CA) </w:t>
            </w:r>
          </w:p>
        </w:tc>
        <w:tc>
          <w:tcPr>
            <w:tcW w:w="3083" w:type="dxa"/>
            <w:gridSpan w:val="2"/>
            <w:tcBorders>
              <w:top w:val="single" w:sz="6" w:space="0" w:color="000000" w:themeColor="text1"/>
              <w:left w:val="single" w:sz="6" w:space="0" w:color="auto"/>
              <w:bottom w:val="single" w:sz="6" w:space="0" w:color="auto"/>
              <w:right w:val="nil"/>
            </w:tcBorders>
          </w:tcPr>
          <w:p w14:paraId="4272EF4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BALDOSAK</w:t>
            </w:r>
          </w:p>
        </w:tc>
        <w:tc>
          <w:tcPr>
            <w:tcW w:w="1417" w:type="dxa"/>
            <w:tcBorders>
              <w:top w:val="single" w:sz="6" w:space="0" w:color="000000" w:themeColor="text1"/>
              <w:left w:val="nil"/>
              <w:bottom w:val="single" w:sz="6" w:space="0" w:color="auto"/>
              <w:right w:val="nil"/>
            </w:tcBorders>
          </w:tcPr>
          <w:p w14:paraId="4E52AD7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54D5A84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23A5F49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6A3E9E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ABAB2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48</w:t>
            </w:r>
          </w:p>
        </w:tc>
        <w:tc>
          <w:tcPr>
            <w:tcW w:w="905" w:type="dxa"/>
            <w:tcBorders>
              <w:top w:val="single" w:sz="6" w:space="0" w:color="auto"/>
              <w:left w:val="single" w:sz="6" w:space="0" w:color="auto"/>
              <w:bottom w:val="single" w:sz="6" w:space="0" w:color="auto"/>
              <w:right w:val="single" w:sz="6" w:space="0" w:color="auto"/>
            </w:tcBorders>
          </w:tcPr>
          <w:p w14:paraId="29D1641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(_CA01) </w:t>
            </w:r>
          </w:p>
        </w:tc>
        <w:tc>
          <w:tcPr>
            <w:tcW w:w="3083" w:type="dxa"/>
            <w:gridSpan w:val="2"/>
            <w:tcBorders>
              <w:top w:val="single" w:sz="6" w:space="0" w:color="auto"/>
              <w:left w:val="single" w:sz="6" w:space="0" w:color="auto"/>
              <w:bottom w:val="single" w:sz="6" w:space="0" w:color="auto"/>
              <w:right w:val="single" w:sz="6" w:space="0" w:color="auto"/>
            </w:tcBorders>
          </w:tcPr>
          <w:p w14:paraId="60F8877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Ezaugarri dimentsionalak: luzera, zabalera eta lodiera </w:t>
            </w:r>
          </w:p>
        </w:tc>
        <w:tc>
          <w:tcPr>
            <w:tcW w:w="1417" w:type="dxa"/>
            <w:tcBorders>
              <w:top w:val="single" w:sz="6" w:space="0" w:color="auto"/>
              <w:left w:val="single" w:sz="6" w:space="0" w:color="auto"/>
              <w:bottom w:val="single" w:sz="6" w:space="0" w:color="auto"/>
              <w:right w:val="single" w:sz="6" w:space="0" w:color="auto"/>
            </w:tcBorders>
          </w:tcPr>
          <w:p w14:paraId="3970B46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33C659D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10545-2:1998; UNE-EN ISO 10545-2:1998 ERRATUM</w:t>
            </w:r>
          </w:p>
        </w:tc>
        <w:tc>
          <w:tcPr>
            <w:tcW w:w="850" w:type="dxa"/>
            <w:tcBorders>
              <w:top w:val="single" w:sz="6" w:space="0" w:color="auto"/>
              <w:left w:val="single" w:sz="6" w:space="0" w:color="auto"/>
              <w:bottom w:val="single" w:sz="6" w:space="0" w:color="auto"/>
              <w:right w:val="single" w:sz="6" w:space="0" w:color="auto"/>
            </w:tcBorders>
            <w:vAlign w:val="center"/>
          </w:tcPr>
          <w:p w14:paraId="5B7084C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83,44</w:t>
            </w:r>
          </w:p>
        </w:tc>
      </w:tr>
      <w:tr w:rsidR="00074C98" w:rsidRPr="009D0202" w14:paraId="002D98C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950B0D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49</w:t>
            </w:r>
          </w:p>
        </w:tc>
        <w:tc>
          <w:tcPr>
            <w:tcW w:w="905" w:type="dxa"/>
            <w:tcBorders>
              <w:top w:val="single" w:sz="6" w:space="0" w:color="auto"/>
              <w:left w:val="single" w:sz="6" w:space="0" w:color="auto"/>
              <w:bottom w:val="single" w:sz="6" w:space="0" w:color="auto"/>
              <w:right w:val="single" w:sz="6" w:space="0" w:color="auto"/>
            </w:tcBorders>
          </w:tcPr>
          <w:p w14:paraId="079DCA6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(_CA02) </w:t>
            </w:r>
          </w:p>
        </w:tc>
        <w:tc>
          <w:tcPr>
            <w:tcW w:w="3083" w:type="dxa"/>
            <w:gridSpan w:val="2"/>
            <w:tcBorders>
              <w:top w:val="single" w:sz="6" w:space="0" w:color="auto"/>
              <w:left w:val="single" w:sz="6" w:space="0" w:color="auto"/>
              <w:bottom w:val="single" w:sz="6" w:space="0" w:color="auto"/>
              <w:right w:val="single" w:sz="6" w:space="0" w:color="auto"/>
            </w:tcBorders>
          </w:tcPr>
          <w:p w14:paraId="4B69B8A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Ezaugarri dimentsionalak: aldeen zuzentasuna, ortogonaltasuna, kurbadura eta kopadura </w:t>
            </w:r>
          </w:p>
        </w:tc>
        <w:tc>
          <w:tcPr>
            <w:tcW w:w="1417" w:type="dxa"/>
            <w:tcBorders>
              <w:top w:val="single" w:sz="6" w:space="0" w:color="auto"/>
              <w:left w:val="single" w:sz="6" w:space="0" w:color="auto"/>
              <w:bottom w:val="single" w:sz="6" w:space="0" w:color="auto"/>
              <w:right w:val="single" w:sz="6" w:space="0" w:color="auto"/>
            </w:tcBorders>
          </w:tcPr>
          <w:p w14:paraId="31DD376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0EA363B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10545-2:1998; UNE-EN ISO 10545-2:1998 ERRATUM </w:t>
            </w:r>
          </w:p>
        </w:tc>
        <w:tc>
          <w:tcPr>
            <w:tcW w:w="850" w:type="dxa"/>
            <w:tcBorders>
              <w:top w:val="single" w:sz="6" w:space="0" w:color="auto"/>
              <w:left w:val="single" w:sz="6" w:space="0" w:color="auto"/>
              <w:bottom w:val="single" w:sz="6" w:space="0" w:color="auto"/>
              <w:right w:val="single" w:sz="6" w:space="0" w:color="auto"/>
            </w:tcBorders>
            <w:vAlign w:val="center"/>
          </w:tcPr>
          <w:p w14:paraId="2D35B35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106,31</w:t>
            </w:r>
          </w:p>
        </w:tc>
      </w:tr>
      <w:tr w:rsidR="00074C98" w:rsidRPr="009D0202" w14:paraId="6DDDFF1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04AB60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50</w:t>
            </w:r>
          </w:p>
        </w:tc>
        <w:tc>
          <w:tcPr>
            <w:tcW w:w="905" w:type="dxa"/>
            <w:tcBorders>
              <w:top w:val="single" w:sz="6" w:space="0" w:color="auto"/>
              <w:left w:val="single" w:sz="6" w:space="0" w:color="auto"/>
              <w:bottom w:val="single" w:sz="6" w:space="0" w:color="auto"/>
              <w:right w:val="single" w:sz="6" w:space="0" w:color="auto"/>
            </w:tcBorders>
          </w:tcPr>
          <w:p w14:paraId="7D36ED8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(_CA03) </w:t>
            </w:r>
          </w:p>
        </w:tc>
        <w:tc>
          <w:tcPr>
            <w:tcW w:w="3083" w:type="dxa"/>
            <w:gridSpan w:val="2"/>
            <w:tcBorders>
              <w:top w:val="single" w:sz="6" w:space="0" w:color="auto"/>
              <w:left w:val="single" w:sz="6" w:space="0" w:color="auto"/>
              <w:bottom w:val="single" w:sz="6" w:space="0" w:color="auto"/>
              <w:right w:val="single" w:sz="6" w:space="0" w:color="auto"/>
            </w:tcBorders>
          </w:tcPr>
          <w:p w14:paraId="3F44714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Gainazaleko itxura </w:t>
            </w:r>
          </w:p>
        </w:tc>
        <w:tc>
          <w:tcPr>
            <w:tcW w:w="1417" w:type="dxa"/>
            <w:tcBorders>
              <w:top w:val="single" w:sz="6" w:space="0" w:color="auto"/>
              <w:left w:val="single" w:sz="6" w:space="0" w:color="auto"/>
              <w:bottom w:val="single" w:sz="6" w:space="0" w:color="auto"/>
              <w:right w:val="single" w:sz="6" w:space="0" w:color="auto"/>
            </w:tcBorders>
          </w:tcPr>
          <w:p w14:paraId="3FBA5AA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 baldosa</w:t>
            </w:r>
          </w:p>
        </w:tc>
        <w:tc>
          <w:tcPr>
            <w:tcW w:w="2552" w:type="dxa"/>
            <w:tcBorders>
              <w:top w:val="single" w:sz="6" w:space="0" w:color="auto"/>
              <w:left w:val="single" w:sz="6" w:space="0" w:color="auto"/>
              <w:bottom w:val="single" w:sz="6" w:space="0" w:color="auto"/>
              <w:right w:val="single" w:sz="6" w:space="0" w:color="auto"/>
            </w:tcBorders>
          </w:tcPr>
          <w:p w14:paraId="6B358D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10545-2 1998; UNE-EN ISO 10545-2:1998 ERRATUM</w:t>
            </w:r>
          </w:p>
        </w:tc>
        <w:tc>
          <w:tcPr>
            <w:tcW w:w="850" w:type="dxa"/>
            <w:tcBorders>
              <w:top w:val="single" w:sz="6" w:space="0" w:color="auto"/>
              <w:left w:val="single" w:sz="6" w:space="0" w:color="auto"/>
              <w:bottom w:val="single" w:sz="6" w:space="0" w:color="auto"/>
              <w:right w:val="single" w:sz="6" w:space="0" w:color="auto"/>
            </w:tcBorders>
            <w:vAlign w:val="center"/>
          </w:tcPr>
          <w:p w14:paraId="007A460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27,72</w:t>
            </w:r>
          </w:p>
        </w:tc>
      </w:tr>
      <w:tr w:rsidR="00074C98" w:rsidRPr="009D0202" w14:paraId="0EC42D3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88F1E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51</w:t>
            </w:r>
          </w:p>
        </w:tc>
        <w:tc>
          <w:tcPr>
            <w:tcW w:w="905" w:type="dxa"/>
            <w:tcBorders>
              <w:top w:val="single" w:sz="6" w:space="0" w:color="auto"/>
              <w:left w:val="single" w:sz="6" w:space="0" w:color="auto"/>
              <w:bottom w:val="single" w:sz="6" w:space="0" w:color="auto"/>
              <w:right w:val="single" w:sz="6" w:space="0" w:color="auto"/>
            </w:tcBorders>
          </w:tcPr>
          <w:p w14:paraId="259876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(_CA04) </w:t>
            </w:r>
          </w:p>
        </w:tc>
        <w:tc>
          <w:tcPr>
            <w:tcW w:w="3083" w:type="dxa"/>
            <w:gridSpan w:val="2"/>
            <w:tcBorders>
              <w:top w:val="single" w:sz="6" w:space="0" w:color="auto"/>
              <w:left w:val="single" w:sz="6" w:space="0" w:color="auto"/>
              <w:bottom w:val="single" w:sz="6" w:space="0" w:color="auto"/>
              <w:right w:val="single" w:sz="6" w:space="0" w:color="auto"/>
            </w:tcBorders>
          </w:tcPr>
          <w:p w14:paraId="64FECB9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Ur-xurgapena </w:t>
            </w:r>
          </w:p>
        </w:tc>
        <w:tc>
          <w:tcPr>
            <w:tcW w:w="1417" w:type="dxa"/>
            <w:tcBorders>
              <w:top w:val="single" w:sz="6" w:space="0" w:color="auto"/>
              <w:left w:val="single" w:sz="6" w:space="0" w:color="auto"/>
              <w:bottom w:val="single" w:sz="6" w:space="0" w:color="auto"/>
              <w:right w:val="single" w:sz="6" w:space="0" w:color="auto"/>
            </w:tcBorders>
          </w:tcPr>
          <w:p w14:paraId="1DD4A65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01FD11B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10545-3:1997 </w:t>
            </w:r>
          </w:p>
        </w:tc>
        <w:tc>
          <w:tcPr>
            <w:tcW w:w="850" w:type="dxa"/>
            <w:tcBorders>
              <w:top w:val="single" w:sz="6" w:space="0" w:color="auto"/>
              <w:left w:val="single" w:sz="6" w:space="0" w:color="auto"/>
              <w:bottom w:val="single" w:sz="6" w:space="0" w:color="auto"/>
              <w:right w:val="single" w:sz="6" w:space="0" w:color="auto"/>
            </w:tcBorders>
            <w:vAlign w:val="center"/>
          </w:tcPr>
          <w:p w14:paraId="649DA4B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70,51</w:t>
            </w:r>
          </w:p>
        </w:tc>
      </w:tr>
      <w:tr w:rsidR="00074C98" w:rsidRPr="009D0202" w14:paraId="64E5775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7084F3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52</w:t>
            </w:r>
          </w:p>
        </w:tc>
        <w:tc>
          <w:tcPr>
            <w:tcW w:w="905" w:type="dxa"/>
            <w:tcBorders>
              <w:top w:val="single" w:sz="6" w:space="0" w:color="auto"/>
              <w:left w:val="single" w:sz="6" w:space="0" w:color="auto"/>
              <w:bottom w:val="single" w:sz="6" w:space="0" w:color="auto"/>
              <w:right w:val="single" w:sz="6" w:space="0" w:color="auto"/>
            </w:tcBorders>
          </w:tcPr>
          <w:p w14:paraId="34D37A1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(_CA05) </w:t>
            </w:r>
          </w:p>
        </w:tc>
        <w:tc>
          <w:tcPr>
            <w:tcW w:w="3083" w:type="dxa"/>
            <w:gridSpan w:val="2"/>
            <w:tcBorders>
              <w:top w:val="single" w:sz="6" w:space="0" w:color="auto"/>
              <w:left w:val="single" w:sz="6" w:space="0" w:color="auto"/>
              <w:bottom w:val="single" w:sz="6" w:space="0" w:color="auto"/>
              <w:right w:val="single" w:sz="6" w:space="0" w:color="auto"/>
            </w:tcBorders>
          </w:tcPr>
          <w:p w14:paraId="3000D73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2B4E598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77CCD75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10545-4:1998 </w:t>
            </w:r>
          </w:p>
        </w:tc>
        <w:tc>
          <w:tcPr>
            <w:tcW w:w="850" w:type="dxa"/>
            <w:tcBorders>
              <w:top w:val="single" w:sz="6" w:space="0" w:color="auto"/>
              <w:left w:val="single" w:sz="6" w:space="0" w:color="auto"/>
              <w:bottom w:val="single" w:sz="6" w:space="0" w:color="auto"/>
              <w:right w:val="single" w:sz="6" w:space="0" w:color="auto"/>
            </w:tcBorders>
            <w:vAlign w:val="center"/>
          </w:tcPr>
          <w:p w14:paraId="086D51B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142,02</w:t>
            </w:r>
          </w:p>
        </w:tc>
      </w:tr>
      <w:tr w:rsidR="00074C98" w:rsidRPr="009D0202" w14:paraId="073856F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21FD02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53</w:t>
            </w:r>
          </w:p>
        </w:tc>
        <w:tc>
          <w:tcPr>
            <w:tcW w:w="905" w:type="dxa"/>
            <w:tcBorders>
              <w:top w:val="single" w:sz="6" w:space="0" w:color="auto"/>
              <w:left w:val="single" w:sz="6" w:space="0" w:color="auto"/>
              <w:bottom w:val="single" w:sz="6" w:space="0" w:color="auto"/>
              <w:right w:val="single" w:sz="6" w:space="0" w:color="auto"/>
            </w:tcBorders>
          </w:tcPr>
          <w:p w14:paraId="2980F4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(_CA06) </w:t>
            </w:r>
          </w:p>
        </w:tc>
        <w:tc>
          <w:tcPr>
            <w:tcW w:w="3083" w:type="dxa"/>
            <w:gridSpan w:val="2"/>
            <w:tcBorders>
              <w:top w:val="single" w:sz="6" w:space="0" w:color="auto"/>
              <w:left w:val="single" w:sz="6" w:space="0" w:color="auto"/>
              <w:bottom w:val="single" w:sz="6" w:space="0" w:color="auto"/>
              <w:right w:val="single" w:sz="6" w:space="0" w:color="auto"/>
            </w:tcBorders>
          </w:tcPr>
          <w:p w14:paraId="53265EA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Urradura sakonarekiko erresistentzia. Esmalterik gabeko baldosak </w:t>
            </w:r>
          </w:p>
        </w:tc>
        <w:tc>
          <w:tcPr>
            <w:tcW w:w="1417" w:type="dxa"/>
            <w:tcBorders>
              <w:top w:val="single" w:sz="6" w:space="0" w:color="auto"/>
              <w:left w:val="single" w:sz="6" w:space="0" w:color="auto"/>
              <w:bottom w:val="single" w:sz="6" w:space="0" w:color="auto"/>
              <w:right w:val="single" w:sz="6" w:space="0" w:color="auto"/>
            </w:tcBorders>
          </w:tcPr>
          <w:p w14:paraId="02097FF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probeta</w:t>
            </w:r>
          </w:p>
        </w:tc>
        <w:tc>
          <w:tcPr>
            <w:tcW w:w="2552" w:type="dxa"/>
            <w:tcBorders>
              <w:top w:val="single" w:sz="6" w:space="0" w:color="auto"/>
              <w:left w:val="single" w:sz="6" w:space="0" w:color="auto"/>
              <w:bottom w:val="single" w:sz="6" w:space="0" w:color="auto"/>
              <w:right w:val="single" w:sz="6" w:space="0" w:color="auto"/>
            </w:tcBorders>
          </w:tcPr>
          <w:p w14:paraId="417DE32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ISO10545-6:1998 </w:t>
            </w:r>
          </w:p>
        </w:tc>
        <w:tc>
          <w:tcPr>
            <w:tcW w:w="850" w:type="dxa"/>
            <w:tcBorders>
              <w:top w:val="single" w:sz="6" w:space="0" w:color="auto"/>
              <w:left w:val="single" w:sz="6" w:space="0" w:color="auto"/>
              <w:bottom w:val="single" w:sz="6" w:space="0" w:color="auto"/>
              <w:right w:val="single" w:sz="6" w:space="0" w:color="auto"/>
            </w:tcBorders>
            <w:vAlign w:val="center"/>
          </w:tcPr>
          <w:p w14:paraId="1580BF5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135,24</w:t>
            </w:r>
          </w:p>
        </w:tc>
      </w:tr>
      <w:tr w:rsidR="00074C98" w:rsidRPr="009D0202" w14:paraId="6FF3B66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76D726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54</w:t>
            </w:r>
          </w:p>
        </w:tc>
        <w:tc>
          <w:tcPr>
            <w:tcW w:w="905" w:type="dxa"/>
            <w:tcBorders>
              <w:top w:val="single" w:sz="6" w:space="0" w:color="auto"/>
              <w:left w:val="single" w:sz="6" w:space="0" w:color="auto"/>
              <w:bottom w:val="single" w:sz="6" w:space="0" w:color="auto"/>
              <w:right w:val="single" w:sz="6" w:space="0" w:color="auto"/>
            </w:tcBorders>
          </w:tcPr>
          <w:p w14:paraId="5CCB0BD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(_CA07) </w:t>
            </w:r>
          </w:p>
        </w:tc>
        <w:tc>
          <w:tcPr>
            <w:tcW w:w="3083" w:type="dxa"/>
            <w:gridSpan w:val="2"/>
            <w:tcBorders>
              <w:top w:val="single" w:sz="6" w:space="0" w:color="auto"/>
              <w:left w:val="single" w:sz="6" w:space="0" w:color="auto"/>
              <w:bottom w:val="single" w:sz="6" w:space="0" w:color="auto"/>
              <w:right w:val="single" w:sz="6" w:space="0" w:color="auto"/>
            </w:tcBorders>
          </w:tcPr>
          <w:p w14:paraId="749163C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Azaleko urradurarekiko erresistentzia. Baldosa esmaltatuak </w:t>
            </w:r>
          </w:p>
        </w:tc>
        <w:tc>
          <w:tcPr>
            <w:tcW w:w="1417" w:type="dxa"/>
            <w:tcBorders>
              <w:top w:val="single" w:sz="6" w:space="0" w:color="auto"/>
              <w:left w:val="single" w:sz="6" w:space="0" w:color="auto"/>
              <w:bottom w:val="single" w:sz="6" w:space="0" w:color="auto"/>
              <w:right w:val="single" w:sz="6" w:space="0" w:color="auto"/>
            </w:tcBorders>
          </w:tcPr>
          <w:p w14:paraId="08ADF07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 probeta</w:t>
            </w:r>
          </w:p>
        </w:tc>
        <w:tc>
          <w:tcPr>
            <w:tcW w:w="2552" w:type="dxa"/>
            <w:tcBorders>
              <w:top w:val="single" w:sz="6" w:space="0" w:color="auto"/>
              <w:left w:val="single" w:sz="6" w:space="0" w:color="auto"/>
              <w:bottom w:val="single" w:sz="6" w:space="0" w:color="auto"/>
              <w:right w:val="single" w:sz="6" w:space="0" w:color="auto"/>
            </w:tcBorders>
          </w:tcPr>
          <w:p w14:paraId="13EE9BA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ISO10545-7:1999 </w:t>
            </w:r>
          </w:p>
        </w:tc>
        <w:tc>
          <w:tcPr>
            <w:tcW w:w="850" w:type="dxa"/>
            <w:tcBorders>
              <w:top w:val="single" w:sz="6" w:space="0" w:color="auto"/>
              <w:left w:val="single" w:sz="6" w:space="0" w:color="auto"/>
              <w:bottom w:val="single" w:sz="6" w:space="0" w:color="auto"/>
              <w:right w:val="single" w:sz="6" w:space="0" w:color="auto"/>
            </w:tcBorders>
            <w:vAlign w:val="center"/>
          </w:tcPr>
          <w:p w14:paraId="43D57B9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198,97</w:t>
            </w:r>
          </w:p>
        </w:tc>
      </w:tr>
      <w:tr w:rsidR="00074C98" w:rsidRPr="009D0202" w14:paraId="195FEBF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3A9B07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55</w:t>
            </w:r>
          </w:p>
        </w:tc>
        <w:tc>
          <w:tcPr>
            <w:tcW w:w="905" w:type="dxa"/>
            <w:tcBorders>
              <w:top w:val="single" w:sz="6" w:space="0" w:color="auto"/>
              <w:left w:val="single" w:sz="6" w:space="0" w:color="auto"/>
              <w:bottom w:val="single" w:sz="6" w:space="0" w:color="auto"/>
              <w:right w:val="single" w:sz="6" w:space="0" w:color="auto"/>
            </w:tcBorders>
          </w:tcPr>
          <w:p w14:paraId="4FE382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(_CA08) </w:t>
            </w:r>
          </w:p>
        </w:tc>
        <w:tc>
          <w:tcPr>
            <w:tcW w:w="3083" w:type="dxa"/>
            <w:gridSpan w:val="2"/>
            <w:tcBorders>
              <w:top w:val="single" w:sz="6" w:space="0" w:color="auto"/>
              <w:left w:val="single" w:sz="6" w:space="0" w:color="auto"/>
              <w:bottom w:val="single" w:sz="6" w:space="0" w:color="auto"/>
              <w:right w:val="single" w:sz="6" w:space="0" w:color="auto"/>
            </w:tcBorders>
          </w:tcPr>
          <w:p w14:paraId="660A78F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Dilatazio termiko lineala. Eskatzaileak mekanizatutako probeta </w:t>
            </w:r>
          </w:p>
        </w:tc>
        <w:tc>
          <w:tcPr>
            <w:tcW w:w="1417" w:type="dxa"/>
            <w:tcBorders>
              <w:top w:val="single" w:sz="6" w:space="0" w:color="auto"/>
              <w:left w:val="single" w:sz="6" w:space="0" w:color="auto"/>
              <w:bottom w:val="single" w:sz="6" w:space="0" w:color="auto"/>
              <w:right w:val="single" w:sz="6" w:space="0" w:color="auto"/>
            </w:tcBorders>
          </w:tcPr>
          <w:p w14:paraId="3ACEC5D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298982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10545-8:1997, UNE-EN ISO 10545-8:1997 ERRATUM:2008</w:t>
            </w:r>
          </w:p>
        </w:tc>
        <w:tc>
          <w:tcPr>
            <w:tcW w:w="850" w:type="dxa"/>
            <w:tcBorders>
              <w:top w:val="single" w:sz="6" w:space="0" w:color="auto"/>
              <w:left w:val="single" w:sz="6" w:space="0" w:color="auto"/>
              <w:bottom w:val="single" w:sz="6" w:space="0" w:color="auto"/>
              <w:right w:val="single" w:sz="6" w:space="0" w:color="auto"/>
            </w:tcBorders>
            <w:vAlign w:val="center"/>
          </w:tcPr>
          <w:p w14:paraId="1B72ACE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75,02</w:t>
            </w:r>
          </w:p>
        </w:tc>
      </w:tr>
      <w:tr w:rsidR="00074C98" w:rsidRPr="009D0202" w14:paraId="6DF0343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FEC389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56</w:t>
            </w:r>
          </w:p>
        </w:tc>
        <w:tc>
          <w:tcPr>
            <w:tcW w:w="905" w:type="dxa"/>
            <w:tcBorders>
              <w:top w:val="single" w:sz="6" w:space="0" w:color="auto"/>
              <w:left w:val="single" w:sz="6" w:space="0" w:color="auto"/>
              <w:bottom w:val="single" w:sz="6" w:space="0" w:color="auto"/>
              <w:right w:val="single" w:sz="6" w:space="0" w:color="auto"/>
            </w:tcBorders>
          </w:tcPr>
          <w:p w14:paraId="7444259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(_CA09) </w:t>
            </w:r>
          </w:p>
        </w:tc>
        <w:tc>
          <w:tcPr>
            <w:tcW w:w="3083" w:type="dxa"/>
            <w:gridSpan w:val="2"/>
            <w:tcBorders>
              <w:top w:val="single" w:sz="6" w:space="0" w:color="auto"/>
              <w:left w:val="single" w:sz="6" w:space="0" w:color="auto"/>
              <w:bottom w:val="single" w:sz="6" w:space="0" w:color="auto"/>
              <w:right w:val="single" w:sz="6" w:space="0" w:color="auto"/>
            </w:tcBorders>
          </w:tcPr>
          <w:p w14:paraId="7561F9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Dilatazio termiko lineala. Laborategiak mekanizatutako probeta</w:t>
            </w:r>
          </w:p>
        </w:tc>
        <w:tc>
          <w:tcPr>
            <w:tcW w:w="1417" w:type="dxa"/>
            <w:tcBorders>
              <w:top w:val="single" w:sz="6" w:space="0" w:color="auto"/>
              <w:left w:val="single" w:sz="6" w:space="0" w:color="auto"/>
              <w:bottom w:val="single" w:sz="6" w:space="0" w:color="auto"/>
              <w:right w:val="single" w:sz="6" w:space="0" w:color="auto"/>
            </w:tcBorders>
          </w:tcPr>
          <w:p w14:paraId="4AA5DFB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5883E96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10545-8:1997, UNE-EN ISO 10545-8:1997 ERRATUM:2008</w:t>
            </w:r>
          </w:p>
        </w:tc>
        <w:tc>
          <w:tcPr>
            <w:tcW w:w="850" w:type="dxa"/>
            <w:tcBorders>
              <w:top w:val="single" w:sz="6" w:space="0" w:color="auto"/>
              <w:left w:val="single" w:sz="6" w:space="0" w:color="auto"/>
              <w:bottom w:val="single" w:sz="6" w:space="0" w:color="auto"/>
              <w:right w:val="single" w:sz="6" w:space="0" w:color="auto"/>
            </w:tcBorders>
            <w:vAlign w:val="center"/>
          </w:tcPr>
          <w:p w14:paraId="579E45F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137,38</w:t>
            </w:r>
          </w:p>
        </w:tc>
      </w:tr>
      <w:tr w:rsidR="00074C98" w:rsidRPr="009D0202" w14:paraId="13DF11A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30FB6A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57</w:t>
            </w:r>
          </w:p>
        </w:tc>
        <w:tc>
          <w:tcPr>
            <w:tcW w:w="905" w:type="dxa"/>
            <w:tcBorders>
              <w:top w:val="single" w:sz="6" w:space="0" w:color="auto"/>
              <w:left w:val="single" w:sz="6" w:space="0" w:color="auto"/>
              <w:bottom w:val="single" w:sz="6" w:space="0" w:color="auto"/>
              <w:right w:val="single" w:sz="6" w:space="0" w:color="auto"/>
            </w:tcBorders>
          </w:tcPr>
          <w:p w14:paraId="7CDF50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(_CA10) </w:t>
            </w:r>
          </w:p>
        </w:tc>
        <w:tc>
          <w:tcPr>
            <w:tcW w:w="3083" w:type="dxa"/>
            <w:gridSpan w:val="2"/>
            <w:tcBorders>
              <w:top w:val="single" w:sz="6" w:space="0" w:color="auto"/>
              <w:left w:val="single" w:sz="6" w:space="0" w:color="auto"/>
              <w:bottom w:val="single" w:sz="6" w:space="0" w:color="auto"/>
              <w:right w:val="single" w:sz="6" w:space="0" w:color="auto"/>
            </w:tcBorders>
          </w:tcPr>
          <w:p w14:paraId="1E1985A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Talka termikoarekiko erresistentzia </w:t>
            </w:r>
          </w:p>
        </w:tc>
        <w:tc>
          <w:tcPr>
            <w:tcW w:w="1417" w:type="dxa"/>
            <w:tcBorders>
              <w:top w:val="single" w:sz="6" w:space="0" w:color="auto"/>
              <w:left w:val="single" w:sz="6" w:space="0" w:color="auto"/>
              <w:bottom w:val="single" w:sz="6" w:space="0" w:color="auto"/>
              <w:right w:val="single" w:sz="6" w:space="0" w:color="auto"/>
            </w:tcBorders>
          </w:tcPr>
          <w:p w14:paraId="542A0BB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6C0FA14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10545-9:1997 </w:t>
            </w:r>
          </w:p>
        </w:tc>
        <w:tc>
          <w:tcPr>
            <w:tcW w:w="850" w:type="dxa"/>
            <w:tcBorders>
              <w:top w:val="single" w:sz="6" w:space="0" w:color="auto"/>
              <w:left w:val="single" w:sz="6" w:space="0" w:color="auto"/>
              <w:bottom w:val="single" w:sz="6" w:space="0" w:color="auto"/>
              <w:right w:val="single" w:sz="6" w:space="0" w:color="auto"/>
            </w:tcBorders>
            <w:vAlign w:val="center"/>
          </w:tcPr>
          <w:p w14:paraId="2EABE78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135,24</w:t>
            </w:r>
          </w:p>
        </w:tc>
      </w:tr>
      <w:tr w:rsidR="00074C98" w:rsidRPr="009D0202" w14:paraId="087BF55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FB5BA3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58</w:t>
            </w:r>
          </w:p>
        </w:tc>
        <w:tc>
          <w:tcPr>
            <w:tcW w:w="905" w:type="dxa"/>
            <w:tcBorders>
              <w:top w:val="single" w:sz="6" w:space="0" w:color="auto"/>
              <w:left w:val="single" w:sz="6" w:space="0" w:color="auto"/>
              <w:bottom w:val="single" w:sz="6" w:space="0" w:color="auto"/>
              <w:right w:val="single" w:sz="6" w:space="0" w:color="auto"/>
            </w:tcBorders>
          </w:tcPr>
          <w:p w14:paraId="29B5BBC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(_CA11) </w:t>
            </w:r>
          </w:p>
        </w:tc>
        <w:tc>
          <w:tcPr>
            <w:tcW w:w="3083" w:type="dxa"/>
            <w:gridSpan w:val="2"/>
            <w:tcBorders>
              <w:top w:val="single" w:sz="6" w:space="0" w:color="auto"/>
              <w:left w:val="single" w:sz="6" w:space="0" w:color="auto"/>
              <w:bottom w:val="single" w:sz="6" w:space="0" w:color="auto"/>
              <w:right w:val="single" w:sz="6" w:space="0" w:color="auto"/>
            </w:tcBorders>
          </w:tcPr>
          <w:p w14:paraId="3BF2900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Pitzadurarekiko erresistentzia. Baldosa esmaltatuak </w:t>
            </w:r>
          </w:p>
        </w:tc>
        <w:tc>
          <w:tcPr>
            <w:tcW w:w="1417" w:type="dxa"/>
            <w:tcBorders>
              <w:top w:val="single" w:sz="6" w:space="0" w:color="auto"/>
              <w:left w:val="single" w:sz="6" w:space="0" w:color="auto"/>
              <w:bottom w:val="single" w:sz="6" w:space="0" w:color="auto"/>
              <w:right w:val="single" w:sz="6" w:space="0" w:color="auto"/>
            </w:tcBorders>
          </w:tcPr>
          <w:p w14:paraId="638B126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694D374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10545-11:1997 </w:t>
            </w:r>
          </w:p>
        </w:tc>
        <w:tc>
          <w:tcPr>
            <w:tcW w:w="850" w:type="dxa"/>
            <w:tcBorders>
              <w:top w:val="single" w:sz="6" w:space="0" w:color="auto"/>
              <w:left w:val="single" w:sz="6" w:space="0" w:color="auto"/>
              <w:bottom w:val="single" w:sz="6" w:space="0" w:color="auto"/>
              <w:right w:val="single" w:sz="6" w:space="0" w:color="auto"/>
            </w:tcBorders>
            <w:vAlign w:val="center"/>
          </w:tcPr>
          <w:p w14:paraId="524DA9E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108,14</w:t>
            </w:r>
          </w:p>
        </w:tc>
      </w:tr>
      <w:tr w:rsidR="00074C98" w:rsidRPr="009D0202" w14:paraId="644EB61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7FA5B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59</w:t>
            </w:r>
          </w:p>
        </w:tc>
        <w:tc>
          <w:tcPr>
            <w:tcW w:w="905" w:type="dxa"/>
            <w:tcBorders>
              <w:top w:val="single" w:sz="6" w:space="0" w:color="auto"/>
              <w:left w:val="single" w:sz="6" w:space="0" w:color="auto"/>
              <w:bottom w:val="single" w:sz="6" w:space="0" w:color="auto"/>
              <w:right w:val="single" w:sz="6" w:space="0" w:color="auto"/>
            </w:tcBorders>
          </w:tcPr>
          <w:p w14:paraId="3A05C75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(_CA12) </w:t>
            </w:r>
          </w:p>
        </w:tc>
        <w:tc>
          <w:tcPr>
            <w:tcW w:w="3083" w:type="dxa"/>
            <w:gridSpan w:val="2"/>
            <w:tcBorders>
              <w:top w:val="single" w:sz="6" w:space="0" w:color="auto"/>
              <w:left w:val="single" w:sz="6" w:space="0" w:color="auto"/>
              <w:bottom w:val="single" w:sz="6" w:space="0" w:color="auto"/>
              <w:right w:val="single" w:sz="6" w:space="0" w:color="auto"/>
            </w:tcBorders>
          </w:tcPr>
          <w:p w14:paraId="0ABCDDE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Izoztearekiko erresistentzia </w:t>
            </w:r>
          </w:p>
        </w:tc>
        <w:tc>
          <w:tcPr>
            <w:tcW w:w="1417" w:type="dxa"/>
            <w:tcBorders>
              <w:top w:val="single" w:sz="6" w:space="0" w:color="auto"/>
              <w:left w:val="single" w:sz="6" w:space="0" w:color="auto"/>
              <w:bottom w:val="single" w:sz="6" w:space="0" w:color="auto"/>
              <w:right w:val="single" w:sz="6" w:space="0" w:color="auto"/>
            </w:tcBorders>
          </w:tcPr>
          <w:p w14:paraId="0A99881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3F0785E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ISO10545-12:1997 </w:t>
            </w:r>
          </w:p>
        </w:tc>
        <w:tc>
          <w:tcPr>
            <w:tcW w:w="850" w:type="dxa"/>
            <w:tcBorders>
              <w:top w:val="single" w:sz="6" w:space="0" w:color="auto"/>
              <w:left w:val="single" w:sz="6" w:space="0" w:color="auto"/>
              <w:bottom w:val="single" w:sz="6" w:space="0" w:color="auto"/>
              <w:right w:val="single" w:sz="6" w:space="0" w:color="auto"/>
            </w:tcBorders>
            <w:vAlign w:val="center"/>
          </w:tcPr>
          <w:p w14:paraId="1EA969D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261,18</w:t>
            </w:r>
          </w:p>
        </w:tc>
      </w:tr>
      <w:tr w:rsidR="00074C98" w:rsidRPr="009D0202" w14:paraId="053B87A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ACB81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60</w:t>
            </w:r>
          </w:p>
        </w:tc>
        <w:tc>
          <w:tcPr>
            <w:tcW w:w="905" w:type="dxa"/>
            <w:tcBorders>
              <w:top w:val="single" w:sz="6" w:space="0" w:color="auto"/>
              <w:left w:val="single" w:sz="6" w:space="0" w:color="auto"/>
              <w:bottom w:val="single" w:sz="6" w:space="0" w:color="auto"/>
              <w:right w:val="single" w:sz="6" w:space="0" w:color="auto"/>
            </w:tcBorders>
          </w:tcPr>
          <w:p w14:paraId="0F204B5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(_CA13) </w:t>
            </w:r>
          </w:p>
        </w:tc>
        <w:tc>
          <w:tcPr>
            <w:tcW w:w="3083" w:type="dxa"/>
            <w:gridSpan w:val="2"/>
            <w:tcBorders>
              <w:top w:val="single" w:sz="6" w:space="0" w:color="auto"/>
              <w:left w:val="single" w:sz="6" w:space="0" w:color="auto"/>
              <w:bottom w:val="single" w:sz="6" w:space="0" w:color="auto"/>
              <w:right w:val="single" w:sz="6" w:space="0" w:color="auto"/>
            </w:tcBorders>
          </w:tcPr>
          <w:p w14:paraId="64F7066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Hezetasunak eragindako dilatazioa zehaztea </w:t>
            </w:r>
          </w:p>
        </w:tc>
        <w:tc>
          <w:tcPr>
            <w:tcW w:w="1417" w:type="dxa"/>
            <w:tcBorders>
              <w:top w:val="single" w:sz="6" w:space="0" w:color="auto"/>
              <w:left w:val="single" w:sz="6" w:space="0" w:color="auto"/>
              <w:bottom w:val="single" w:sz="6" w:space="0" w:color="auto"/>
              <w:right w:val="single" w:sz="6" w:space="0" w:color="auto"/>
            </w:tcBorders>
          </w:tcPr>
          <w:p w14:paraId="73BE317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627C0F4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10545-10:1997 </w:t>
            </w:r>
          </w:p>
        </w:tc>
        <w:tc>
          <w:tcPr>
            <w:tcW w:w="850" w:type="dxa"/>
            <w:tcBorders>
              <w:top w:val="single" w:sz="6" w:space="0" w:color="auto"/>
              <w:left w:val="single" w:sz="6" w:space="0" w:color="auto"/>
              <w:bottom w:val="single" w:sz="6" w:space="0" w:color="auto"/>
              <w:right w:val="single" w:sz="6" w:space="0" w:color="auto"/>
            </w:tcBorders>
            <w:vAlign w:val="center"/>
          </w:tcPr>
          <w:p w14:paraId="4C62CC1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204,18</w:t>
            </w:r>
          </w:p>
        </w:tc>
      </w:tr>
      <w:tr w:rsidR="00074C98" w:rsidRPr="009D0202" w14:paraId="488B9CD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7CF3B6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61</w:t>
            </w:r>
          </w:p>
        </w:tc>
        <w:tc>
          <w:tcPr>
            <w:tcW w:w="905" w:type="dxa"/>
            <w:tcBorders>
              <w:top w:val="single" w:sz="6" w:space="0" w:color="auto"/>
              <w:left w:val="single" w:sz="6" w:space="0" w:color="auto"/>
              <w:bottom w:val="single" w:sz="6" w:space="0" w:color="auto"/>
              <w:right w:val="single" w:sz="6" w:space="0" w:color="auto"/>
            </w:tcBorders>
          </w:tcPr>
          <w:p w14:paraId="44279BD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(_CA14) </w:t>
            </w:r>
          </w:p>
        </w:tc>
        <w:tc>
          <w:tcPr>
            <w:tcW w:w="3083" w:type="dxa"/>
            <w:gridSpan w:val="2"/>
            <w:tcBorders>
              <w:top w:val="single" w:sz="6" w:space="0" w:color="auto"/>
              <w:left w:val="single" w:sz="6" w:space="0" w:color="auto"/>
              <w:bottom w:val="single" w:sz="6" w:space="0" w:color="auto"/>
              <w:right w:val="single" w:sz="6" w:space="0" w:color="auto"/>
            </w:tcBorders>
          </w:tcPr>
          <w:p w14:paraId="3E9164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Baldosa esmaltatuen erresistentzia kimikoa (agente kimiko bakoitzeko prezioa) </w:t>
            </w:r>
          </w:p>
        </w:tc>
        <w:tc>
          <w:tcPr>
            <w:tcW w:w="1417" w:type="dxa"/>
            <w:tcBorders>
              <w:top w:val="single" w:sz="6" w:space="0" w:color="auto"/>
              <w:left w:val="single" w:sz="6" w:space="0" w:color="auto"/>
              <w:bottom w:val="single" w:sz="6" w:space="0" w:color="auto"/>
              <w:right w:val="single" w:sz="6" w:space="0" w:color="auto"/>
            </w:tcBorders>
          </w:tcPr>
          <w:p w14:paraId="6AD828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019BDCB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10545-13:1998</w:t>
            </w:r>
          </w:p>
        </w:tc>
        <w:tc>
          <w:tcPr>
            <w:tcW w:w="850" w:type="dxa"/>
            <w:tcBorders>
              <w:top w:val="single" w:sz="6" w:space="0" w:color="auto"/>
              <w:left w:val="single" w:sz="6" w:space="0" w:color="auto"/>
              <w:bottom w:val="single" w:sz="6" w:space="0" w:color="auto"/>
              <w:right w:val="single" w:sz="6" w:space="0" w:color="auto"/>
            </w:tcBorders>
            <w:vAlign w:val="center"/>
          </w:tcPr>
          <w:p w14:paraId="536E464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37,81</w:t>
            </w:r>
          </w:p>
        </w:tc>
      </w:tr>
      <w:tr w:rsidR="00074C98" w:rsidRPr="009D0202" w14:paraId="5C8A445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F0CB12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62</w:t>
            </w:r>
          </w:p>
        </w:tc>
        <w:tc>
          <w:tcPr>
            <w:tcW w:w="905" w:type="dxa"/>
            <w:tcBorders>
              <w:top w:val="single" w:sz="6" w:space="0" w:color="auto"/>
              <w:left w:val="single" w:sz="6" w:space="0" w:color="auto"/>
              <w:bottom w:val="single" w:sz="6" w:space="0" w:color="auto"/>
              <w:right w:val="single" w:sz="6" w:space="0" w:color="auto"/>
            </w:tcBorders>
          </w:tcPr>
          <w:p w14:paraId="14F434B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(_CA15) </w:t>
            </w:r>
          </w:p>
        </w:tc>
        <w:tc>
          <w:tcPr>
            <w:tcW w:w="3083" w:type="dxa"/>
            <w:gridSpan w:val="2"/>
            <w:tcBorders>
              <w:top w:val="single" w:sz="6" w:space="0" w:color="auto"/>
              <w:left w:val="single" w:sz="6" w:space="0" w:color="auto"/>
              <w:bottom w:val="single" w:sz="6" w:space="0" w:color="auto"/>
              <w:right w:val="single" w:sz="6" w:space="0" w:color="auto"/>
            </w:tcBorders>
          </w:tcPr>
          <w:p w14:paraId="77969E9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Esmalterik gabeko baldosen erresistentzia kimikoa (agente kimiko bakoitzeko prezioa) </w:t>
            </w:r>
          </w:p>
        </w:tc>
        <w:tc>
          <w:tcPr>
            <w:tcW w:w="1417" w:type="dxa"/>
            <w:tcBorders>
              <w:top w:val="single" w:sz="6" w:space="0" w:color="auto"/>
              <w:left w:val="single" w:sz="6" w:space="0" w:color="auto"/>
              <w:bottom w:val="single" w:sz="6" w:space="0" w:color="auto"/>
              <w:right w:val="single" w:sz="6" w:space="0" w:color="auto"/>
            </w:tcBorders>
          </w:tcPr>
          <w:p w14:paraId="684E6EA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23F7E33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10545-13:1998</w:t>
            </w:r>
          </w:p>
        </w:tc>
        <w:tc>
          <w:tcPr>
            <w:tcW w:w="850" w:type="dxa"/>
            <w:tcBorders>
              <w:top w:val="single" w:sz="6" w:space="0" w:color="auto"/>
              <w:left w:val="single" w:sz="6" w:space="0" w:color="auto"/>
              <w:bottom w:val="single" w:sz="6" w:space="0" w:color="auto"/>
              <w:right w:val="single" w:sz="6" w:space="0" w:color="auto"/>
            </w:tcBorders>
            <w:vAlign w:val="center"/>
          </w:tcPr>
          <w:p w14:paraId="77D5B4E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48,82</w:t>
            </w:r>
          </w:p>
        </w:tc>
      </w:tr>
      <w:tr w:rsidR="00074C98" w:rsidRPr="009D0202" w14:paraId="3B9FCB2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F6D3EA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63</w:t>
            </w:r>
          </w:p>
        </w:tc>
        <w:tc>
          <w:tcPr>
            <w:tcW w:w="905" w:type="dxa"/>
            <w:tcBorders>
              <w:top w:val="single" w:sz="6" w:space="0" w:color="auto"/>
              <w:left w:val="single" w:sz="6" w:space="0" w:color="auto"/>
              <w:bottom w:val="single" w:sz="6" w:space="0" w:color="auto"/>
              <w:right w:val="single" w:sz="6" w:space="0" w:color="auto"/>
            </w:tcBorders>
          </w:tcPr>
          <w:p w14:paraId="5D0AA16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(_CA16) </w:t>
            </w:r>
          </w:p>
        </w:tc>
        <w:tc>
          <w:tcPr>
            <w:tcW w:w="3083" w:type="dxa"/>
            <w:gridSpan w:val="2"/>
            <w:tcBorders>
              <w:top w:val="single" w:sz="6" w:space="0" w:color="auto"/>
              <w:left w:val="single" w:sz="6" w:space="0" w:color="auto"/>
              <w:bottom w:val="single" w:sz="6" w:space="0" w:color="auto"/>
              <w:right w:val="single" w:sz="6" w:space="0" w:color="auto"/>
            </w:tcBorders>
          </w:tcPr>
          <w:p w14:paraId="7BDFDB5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Orbanekiko erresistentzia zehaztea (orban-eragile bakoitzeko prezioa) </w:t>
            </w:r>
          </w:p>
        </w:tc>
        <w:tc>
          <w:tcPr>
            <w:tcW w:w="1417" w:type="dxa"/>
            <w:tcBorders>
              <w:top w:val="single" w:sz="6" w:space="0" w:color="auto"/>
              <w:left w:val="single" w:sz="6" w:space="0" w:color="auto"/>
              <w:bottom w:val="single" w:sz="6" w:space="0" w:color="auto"/>
              <w:right w:val="single" w:sz="6" w:space="0" w:color="auto"/>
            </w:tcBorders>
          </w:tcPr>
          <w:p w14:paraId="55EE856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3A8090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10545-14:1998 </w:t>
            </w:r>
          </w:p>
        </w:tc>
        <w:tc>
          <w:tcPr>
            <w:tcW w:w="850" w:type="dxa"/>
            <w:tcBorders>
              <w:top w:val="single" w:sz="6" w:space="0" w:color="auto"/>
              <w:left w:val="single" w:sz="6" w:space="0" w:color="auto"/>
              <w:bottom w:val="single" w:sz="6" w:space="0" w:color="auto"/>
              <w:right w:val="single" w:sz="6" w:space="0" w:color="auto"/>
            </w:tcBorders>
            <w:vAlign w:val="center"/>
          </w:tcPr>
          <w:p w14:paraId="712F38B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37,81</w:t>
            </w:r>
          </w:p>
        </w:tc>
      </w:tr>
      <w:tr w:rsidR="00074C98" w:rsidRPr="009D0202" w14:paraId="1C96284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C40743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64</w:t>
            </w:r>
          </w:p>
        </w:tc>
        <w:tc>
          <w:tcPr>
            <w:tcW w:w="905" w:type="dxa"/>
            <w:tcBorders>
              <w:top w:val="single" w:sz="6" w:space="0" w:color="auto"/>
              <w:left w:val="single" w:sz="6" w:space="0" w:color="auto"/>
              <w:bottom w:val="single" w:sz="6" w:space="0" w:color="auto"/>
              <w:right w:val="single" w:sz="6" w:space="0" w:color="auto"/>
            </w:tcBorders>
          </w:tcPr>
          <w:p w14:paraId="4FB69FB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(_CA17) </w:t>
            </w:r>
          </w:p>
        </w:tc>
        <w:tc>
          <w:tcPr>
            <w:tcW w:w="3083" w:type="dxa"/>
            <w:gridSpan w:val="2"/>
            <w:tcBorders>
              <w:top w:val="single" w:sz="6" w:space="0" w:color="auto"/>
              <w:left w:val="single" w:sz="6" w:space="0" w:color="auto"/>
              <w:bottom w:val="single" w:sz="6" w:space="0" w:color="auto"/>
              <w:right w:val="single" w:sz="6" w:space="0" w:color="auto"/>
            </w:tcBorders>
          </w:tcPr>
          <w:p w14:paraId="2C1B26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Gainazaleko marradurarekiko gogortasuna, Mohs-en arabera </w:t>
            </w:r>
          </w:p>
        </w:tc>
        <w:tc>
          <w:tcPr>
            <w:tcW w:w="1417" w:type="dxa"/>
            <w:tcBorders>
              <w:top w:val="single" w:sz="6" w:space="0" w:color="auto"/>
              <w:left w:val="single" w:sz="6" w:space="0" w:color="auto"/>
              <w:bottom w:val="single" w:sz="6" w:space="0" w:color="auto"/>
              <w:right w:val="single" w:sz="6" w:space="0" w:color="auto"/>
            </w:tcBorders>
          </w:tcPr>
          <w:p w14:paraId="289AF48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5BA2E05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67101:1985 UNE 67101-1:1992 </w:t>
            </w:r>
          </w:p>
        </w:tc>
        <w:tc>
          <w:tcPr>
            <w:tcW w:w="850" w:type="dxa"/>
            <w:tcBorders>
              <w:top w:val="single" w:sz="6" w:space="0" w:color="auto"/>
              <w:left w:val="single" w:sz="6" w:space="0" w:color="auto"/>
              <w:bottom w:val="single" w:sz="6" w:space="0" w:color="auto"/>
              <w:right w:val="single" w:sz="6" w:space="0" w:color="auto"/>
            </w:tcBorders>
            <w:vAlign w:val="center"/>
          </w:tcPr>
          <w:p w14:paraId="12853D8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35,32</w:t>
            </w:r>
          </w:p>
        </w:tc>
      </w:tr>
      <w:tr w:rsidR="00074C98" w:rsidRPr="009D0202" w14:paraId="40B9751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794FE0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65</w:t>
            </w:r>
          </w:p>
        </w:tc>
        <w:tc>
          <w:tcPr>
            <w:tcW w:w="905" w:type="dxa"/>
            <w:tcBorders>
              <w:top w:val="single" w:sz="6" w:space="0" w:color="auto"/>
              <w:left w:val="single" w:sz="6" w:space="0" w:color="auto"/>
              <w:bottom w:val="single" w:sz="6" w:space="0" w:color="auto"/>
              <w:right w:val="single" w:sz="6" w:space="0" w:color="auto"/>
            </w:tcBorders>
          </w:tcPr>
          <w:p w14:paraId="39E1DCC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(_CA18) </w:t>
            </w:r>
          </w:p>
        </w:tc>
        <w:tc>
          <w:tcPr>
            <w:tcW w:w="3083" w:type="dxa"/>
            <w:gridSpan w:val="2"/>
            <w:tcBorders>
              <w:top w:val="single" w:sz="6" w:space="0" w:color="auto"/>
              <w:left w:val="single" w:sz="6" w:space="0" w:color="auto"/>
              <w:bottom w:val="single" w:sz="6" w:space="0" w:color="auto"/>
              <w:right w:val="single" w:sz="6" w:space="0" w:color="auto"/>
            </w:tcBorders>
          </w:tcPr>
          <w:p w14:paraId="28E0C6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Euskarriarekiko hasierako itsaspena laborategian zehaztea </w:t>
            </w:r>
            <w:r>
              <w:rPr>
                <w:rFonts w:ascii="Arial" w:hAnsi="Arial"/>
                <w:color w:val="000000"/>
                <w:sz w:val="20"/>
              </w:rPr>
              <w:lastRenderedPageBreak/>
              <w:t xml:space="preserve">(eskatzaileak prestatutako probetak) </w:t>
            </w:r>
          </w:p>
        </w:tc>
        <w:tc>
          <w:tcPr>
            <w:tcW w:w="1417" w:type="dxa"/>
            <w:tcBorders>
              <w:top w:val="single" w:sz="6" w:space="0" w:color="auto"/>
              <w:left w:val="single" w:sz="6" w:space="0" w:color="auto"/>
              <w:bottom w:val="single" w:sz="6" w:space="0" w:color="auto"/>
              <w:right w:val="single" w:sz="6" w:space="0" w:color="auto"/>
            </w:tcBorders>
          </w:tcPr>
          <w:p w14:paraId="523077E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sidRPr="007E1CEE">
              <w:rPr>
                <w:rFonts w:ascii="Arial" w:hAnsi="Arial"/>
                <w:color w:val="000000"/>
                <w:sz w:val="20"/>
              </w:rPr>
              <w:lastRenderedPageBreak/>
              <w:t>10 zehaztapen</w:t>
            </w:r>
          </w:p>
        </w:tc>
        <w:tc>
          <w:tcPr>
            <w:tcW w:w="2552" w:type="dxa"/>
            <w:tcBorders>
              <w:top w:val="single" w:sz="6" w:space="0" w:color="auto"/>
              <w:left w:val="single" w:sz="6" w:space="0" w:color="auto"/>
              <w:bottom w:val="single" w:sz="6" w:space="0" w:color="auto"/>
              <w:right w:val="single" w:sz="6" w:space="0" w:color="auto"/>
            </w:tcBorders>
          </w:tcPr>
          <w:p w14:paraId="2875F22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1015-12:2000; UNE-EN 12004:2008; PNT-M-01</w:t>
            </w:r>
          </w:p>
        </w:tc>
        <w:tc>
          <w:tcPr>
            <w:tcW w:w="850" w:type="dxa"/>
            <w:tcBorders>
              <w:top w:val="single" w:sz="6" w:space="0" w:color="auto"/>
              <w:left w:val="single" w:sz="6" w:space="0" w:color="auto"/>
              <w:bottom w:val="single" w:sz="6" w:space="0" w:color="auto"/>
              <w:right w:val="single" w:sz="6" w:space="0" w:color="auto"/>
            </w:tcBorders>
            <w:vAlign w:val="center"/>
          </w:tcPr>
          <w:p w14:paraId="4FD886D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115,85</w:t>
            </w:r>
          </w:p>
        </w:tc>
      </w:tr>
      <w:tr w:rsidR="00074C98" w:rsidRPr="009D0202" w14:paraId="4C3FABF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5CDD9C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66</w:t>
            </w:r>
          </w:p>
        </w:tc>
        <w:tc>
          <w:tcPr>
            <w:tcW w:w="905" w:type="dxa"/>
            <w:tcBorders>
              <w:top w:val="single" w:sz="6" w:space="0" w:color="auto"/>
              <w:left w:val="single" w:sz="6" w:space="0" w:color="auto"/>
              <w:bottom w:val="single" w:sz="6" w:space="0" w:color="auto"/>
              <w:right w:val="single" w:sz="6" w:space="0" w:color="auto"/>
            </w:tcBorders>
          </w:tcPr>
          <w:p w14:paraId="6528B31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(_CA19) </w:t>
            </w:r>
          </w:p>
        </w:tc>
        <w:tc>
          <w:tcPr>
            <w:tcW w:w="3083" w:type="dxa"/>
            <w:gridSpan w:val="2"/>
            <w:tcBorders>
              <w:top w:val="single" w:sz="6" w:space="0" w:color="auto"/>
              <w:left w:val="single" w:sz="6" w:space="0" w:color="auto"/>
              <w:bottom w:val="single" w:sz="6" w:space="0" w:color="auto"/>
              <w:right w:val="single" w:sz="6" w:space="0" w:color="auto"/>
            </w:tcBorders>
          </w:tcPr>
          <w:p w14:paraId="656C10C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Itsaspena laborategian zehazteko probetak prestatzea. Diskoak ebakitzea</w:t>
            </w:r>
          </w:p>
        </w:tc>
        <w:tc>
          <w:tcPr>
            <w:tcW w:w="1417" w:type="dxa"/>
            <w:tcBorders>
              <w:top w:val="single" w:sz="6" w:space="0" w:color="auto"/>
              <w:left w:val="single" w:sz="6" w:space="0" w:color="auto"/>
              <w:bottom w:val="single" w:sz="6" w:space="0" w:color="auto"/>
              <w:right w:val="single" w:sz="6" w:space="0" w:color="auto"/>
            </w:tcBorders>
          </w:tcPr>
          <w:p w14:paraId="7DCBEF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15-20 disko, Ø 50 mm</w:t>
            </w:r>
          </w:p>
        </w:tc>
        <w:tc>
          <w:tcPr>
            <w:tcW w:w="2552" w:type="dxa"/>
            <w:tcBorders>
              <w:top w:val="single" w:sz="6" w:space="0" w:color="auto"/>
              <w:left w:val="single" w:sz="6" w:space="0" w:color="auto"/>
              <w:bottom w:val="single" w:sz="6" w:space="0" w:color="auto"/>
              <w:right w:val="single" w:sz="6" w:space="0" w:color="auto"/>
            </w:tcBorders>
          </w:tcPr>
          <w:p w14:paraId="13B5488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2CAB8CA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116,24</w:t>
            </w:r>
          </w:p>
        </w:tc>
      </w:tr>
      <w:tr w:rsidR="00074C98" w:rsidRPr="009D0202" w14:paraId="0CCE7A1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1B455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67</w:t>
            </w:r>
          </w:p>
        </w:tc>
        <w:tc>
          <w:tcPr>
            <w:tcW w:w="905" w:type="dxa"/>
            <w:tcBorders>
              <w:top w:val="single" w:sz="6" w:space="0" w:color="auto"/>
              <w:left w:val="single" w:sz="6" w:space="0" w:color="auto"/>
              <w:bottom w:val="single" w:sz="6" w:space="0" w:color="auto"/>
              <w:right w:val="single" w:sz="6" w:space="0" w:color="auto"/>
            </w:tcBorders>
          </w:tcPr>
          <w:p w14:paraId="3E401F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(_CA20) </w:t>
            </w:r>
          </w:p>
        </w:tc>
        <w:tc>
          <w:tcPr>
            <w:tcW w:w="3083" w:type="dxa"/>
            <w:gridSpan w:val="2"/>
            <w:tcBorders>
              <w:top w:val="single" w:sz="6" w:space="0" w:color="auto"/>
              <w:left w:val="single" w:sz="6" w:space="0" w:color="auto"/>
              <w:bottom w:val="single" w:sz="6" w:space="0" w:color="auto"/>
              <w:right w:val="single" w:sz="6" w:space="0" w:color="auto"/>
            </w:tcBorders>
          </w:tcPr>
          <w:p w14:paraId="3CF63D5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Euskarriarekiko hasierako 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zehaztea (eskatzaileak prestatutako probetak) </w:t>
            </w:r>
          </w:p>
        </w:tc>
        <w:tc>
          <w:tcPr>
            <w:tcW w:w="1417" w:type="dxa"/>
            <w:tcBorders>
              <w:top w:val="single" w:sz="6" w:space="0" w:color="auto"/>
              <w:left w:val="single" w:sz="6" w:space="0" w:color="auto"/>
              <w:bottom w:val="single" w:sz="6" w:space="0" w:color="auto"/>
              <w:right w:val="single" w:sz="6" w:space="0" w:color="auto"/>
            </w:tcBorders>
          </w:tcPr>
          <w:p w14:paraId="4D9B964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sidRPr="007E1CEE">
              <w:rPr>
                <w:rFonts w:ascii="Arial" w:hAnsi="Arial"/>
                <w:color w:val="000000"/>
                <w:sz w:val="20"/>
              </w:rPr>
              <w:t>10</w:t>
            </w:r>
            <w:r>
              <w:rPr>
                <w:rFonts w:ascii="Arial" w:hAnsi="Arial"/>
                <w:color w:val="000000"/>
              </w:rPr>
              <w:t xml:space="preserve"> </w:t>
            </w:r>
            <w:r w:rsidRPr="007E1CEE">
              <w:rPr>
                <w:rFonts w:ascii="Arial" w:hAnsi="Arial"/>
                <w:color w:val="000000"/>
                <w:sz w:val="20"/>
              </w:rPr>
              <w:t>zehaztapen</w:t>
            </w:r>
          </w:p>
        </w:tc>
        <w:tc>
          <w:tcPr>
            <w:tcW w:w="2552" w:type="dxa"/>
            <w:tcBorders>
              <w:top w:val="single" w:sz="6" w:space="0" w:color="auto"/>
              <w:left w:val="single" w:sz="6" w:space="0" w:color="auto"/>
              <w:bottom w:val="single" w:sz="6" w:space="0" w:color="auto"/>
              <w:right w:val="single" w:sz="6" w:space="0" w:color="auto"/>
            </w:tcBorders>
          </w:tcPr>
          <w:p w14:paraId="64E12F0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2DD62EC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273,71</w:t>
            </w:r>
          </w:p>
        </w:tc>
      </w:tr>
      <w:tr w:rsidR="00074C98" w:rsidRPr="009D0202" w14:paraId="37DB10B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82DA0D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68</w:t>
            </w:r>
          </w:p>
        </w:tc>
        <w:tc>
          <w:tcPr>
            <w:tcW w:w="905" w:type="dxa"/>
            <w:tcBorders>
              <w:top w:val="single" w:sz="6" w:space="0" w:color="auto"/>
              <w:left w:val="single" w:sz="6" w:space="0" w:color="auto"/>
              <w:bottom w:val="single" w:sz="6" w:space="0" w:color="auto"/>
              <w:right w:val="single" w:sz="6" w:space="0" w:color="auto"/>
            </w:tcBorders>
          </w:tcPr>
          <w:p w14:paraId="39810B1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(_CA21) </w:t>
            </w:r>
          </w:p>
        </w:tc>
        <w:tc>
          <w:tcPr>
            <w:tcW w:w="3083" w:type="dxa"/>
            <w:gridSpan w:val="2"/>
            <w:tcBorders>
              <w:top w:val="single" w:sz="6" w:space="0" w:color="auto"/>
              <w:left w:val="single" w:sz="6" w:space="0" w:color="auto"/>
              <w:bottom w:val="single" w:sz="6" w:space="0" w:color="auto"/>
              <w:right w:val="single" w:sz="6" w:space="0" w:color="auto"/>
            </w:tcBorders>
          </w:tcPr>
          <w:p w14:paraId="26932B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zehazteko probetak prestatzea. Ebakidura paramentu horizontal eta bertikaletan</w:t>
            </w:r>
          </w:p>
        </w:tc>
        <w:tc>
          <w:tcPr>
            <w:tcW w:w="1417" w:type="dxa"/>
            <w:tcBorders>
              <w:top w:val="single" w:sz="6" w:space="0" w:color="auto"/>
              <w:left w:val="single" w:sz="6" w:space="0" w:color="auto"/>
              <w:bottom w:val="single" w:sz="6" w:space="0" w:color="auto"/>
              <w:right w:val="single" w:sz="6" w:space="0" w:color="auto"/>
            </w:tcBorders>
          </w:tcPr>
          <w:p w14:paraId="7704250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lekuko, Ø 50 mm</w:t>
            </w:r>
          </w:p>
        </w:tc>
        <w:tc>
          <w:tcPr>
            <w:tcW w:w="2552" w:type="dxa"/>
            <w:tcBorders>
              <w:top w:val="single" w:sz="6" w:space="0" w:color="auto"/>
              <w:left w:val="single" w:sz="6" w:space="0" w:color="auto"/>
              <w:bottom w:val="single" w:sz="6" w:space="0" w:color="auto"/>
              <w:right w:val="single" w:sz="6" w:space="0" w:color="auto"/>
            </w:tcBorders>
          </w:tcPr>
          <w:p w14:paraId="750D30F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1015-12:2000; UNE-EN 12004:2008; PNT-M-01</w:t>
            </w:r>
          </w:p>
        </w:tc>
        <w:tc>
          <w:tcPr>
            <w:tcW w:w="850" w:type="dxa"/>
            <w:tcBorders>
              <w:top w:val="single" w:sz="6" w:space="0" w:color="auto"/>
              <w:left w:val="single" w:sz="6" w:space="0" w:color="auto"/>
              <w:bottom w:val="single" w:sz="6" w:space="0" w:color="auto"/>
              <w:right w:val="single" w:sz="6" w:space="0" w:color="auto"/>
            </w:tcBorders>
            <w:vAlign w:val="center"/>
          </w:tcPr>
          <w:p w14:paraId="161B7EC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232,49</w:t>
            </w:r>
          </w:p>
        </w:tc>
      </w:tr>
      <w:tr w:rsidR="00074C98" w:rsidRPr="009D0202" w14:paraId="7E8EE82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A1D7C2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69</w:t>
            </w:r>
          </w:p>
        </w:tc>
        <w:tc>
          <w:tcPr>
            <w:tcW w:w="905" w:type="dxa"/>
            <w:tcBorders>
              <w:top w:val="single" w:sz="6" w:space="0" w:color="auto"/>
              <w:left w:val="single" w:sz="6" w:space="0" w:color="auto"/>
              <w:bottom w:val="single" w:sz="6" w:space="0" w:color="auto"/>
              <w:right w:val="single" w:sz="6" w:space="0" w:color="auto"/>
            </w:tcBorders>
          </w:tcPr>
          <w:p w14:paraId="083089B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(_CA22) </w:t>
            </w:r>
          </w:p>
        </w:tc>
        <w:tc>
          <w:tcPr>
            <w:tcW w:w="3083" w:type="dxa"/>
            <w:gridSpan w:val="2"/>
            <w:tcBorders>
              <w:top w:val="single" w:sz="6" w:space="0" w:color="auto"/>
              <w:left w:val="single" w:sz="6" w:space="0" w:color="auto"/>
              <w:bottom w:val="single" w:sz="6" w:space="0" w:color="auto"/>
              <w:right w:val="single" w:sz="6" w:space="0" w:color="auto"/>
            </w:tcBorders>
          </w:tcPr>
          <w:p w14:paraId="491FBEA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61E27EC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4925D4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B4704C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2B40FB8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B6D4AA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70</w:t>
            </w:r>
          </w:p>
        </w:tc>
        <w:tc>
          <w:tcPr>
            <w:tcW w:w="905" w:type="dxa"/>
            <w:tcBorders>
              <w:top w:val="single" w:sz="6" w:space="0" w:color="auto"/>
              <w:left w:val="single" w:sz="6" w:space="0" w:color="auto"/>
              <w:bottom w:val="single" w:sz="6" w:space="0" w:color="auto"/>
              <w:right w:val="single" w:sz="6" w:space="0" w:color="auto"/>
            </w:tcBorders>
          </w:tcPr>
          <w:p w14:paraId="3AD4E55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(_CA23) </w:t>
            </w:r>
          </w:p>
        </w:tc>
        <w:tc>
          <w:tcPr>
            <w:tcW w:w="3083" w:type="dxa"/>
            <w:gridSpan w:val="2"/>
            <w:tcBorders>
              <w:top w:val="single" w:sz="6" w:space="0" w:color="auto"/>
              <w:left w:val="single" w:sz="6" w:space="0" w:color="auto"/>
              <w:bottom w:val="single" w:sz="6" w:space="0" w:color="auto"/>
              <w:right w:val="single" w:sz="6" w:space="0" w:color="auto"/>
            </w:tcBorders>
          </w:tcPr>
          <w:p w14:paraId="146E44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654D31B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sidRPr="007E1CEE">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5D78C19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7CA6EF8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32D5A08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6FEDF2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71</w:t>
            </w:r>
          </w:p>
        </w:tc>
        <w:tc>
          <w:tcPr>
            <w:tcW w:w="905" w:type="dxa"/>
            <w:tcBorders>
              <w:top w:val="single" w:sz="6" w:space="0" w:color="auto"/>
              <w:left w:val="single" w:sz="6" w:space="0" w:color="auto"/>
              <w:bottom w:val="single" w:sz="6" w:space="0" w:color="auto"/>
              <w:right w:val="single" w:sz="6" w:space="0" w:color="auto"/>
            </w:tcBorders>
          </w:tcPr>
          <w:p w14:paraId="2AC2FAD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(_CB) </w:t>
            </w:r>
          </w:p>
        </w:tc>
        <w:tc>
          <w:tcPr>
            <w:tcW w:w="7052" w:type="dxa"/>
            <w:gridSpan w:val="4"/>
            <w:tcBorders>
              <w:top w:val="single" w:sz="6" w:space="0" w:color="auto"/>
              <w:left w:val="single" w:sz="6" w:space="0" w:color="auto"/>
              <w:bottom w:val="single" w:sz="6" w:space="0" w:color="auto"/>
              <w:right w:val="nil"/>
            </w:tcBorders>
          </w:tcPr>
          <w:p w14:paraId="151CC0E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20"/>
              </w:rPr>
              <w:t>BUZTIN EGOSIKO BLOKE ZERAMIKOAK</w:t>
            </w:r>
          </w:p>
        </w:tc>
        <w:tc>
          <w:tcPr>
            <w:tcW w:w="850" w:type="dxa"/>
            <w:tcBorders>
              <w:top w:val="single" w:sz="6" w:space="0" w:color="auto"/>
              <w:left w:val="nil"/>
              <w:bottom w:val="single" w:sz="6" w:space="0" w:color="auto"/>
              <w:right w:val="single" w:sz="6" w:space="0" w:color="auto"/>
            </w:tcBorders>
          </w:tcPr>
          <w:p w14:paraId="0B2202E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BD06B7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87CEBC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72</w:t>
            </w:r>
          </w:p>
        </w:tc>
        <w:tc>
          <w:tcPr>
            <w:tcW w:w="905" w:type="dxa"/>
            <w:tcBorders>
              <w:top w:val="single" w:sz="6" w:space="0" w:color="auto"/>
              <w:left w:val="single" w:sz="6" w:space="0" w:color="auto"/>
              <w:bottom w:val="single" w:sz="6" w:space="0" w:color="auto"/>
              <w:right w:val="single" w:sz="6" w:space="0" w:color="auto"/>
            </w:tcBorders>
          </w:tcPr>
          <w:p w14:paraId="7B6E381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(_CB01) </w:t>
            </w:r>
          </w:p>
        </w:tc>
        <w:tc>
          <w:tcPr>
            <w:tcW w:w="3083" w:type="dxa"/>
            <w:gridSpan w:val="2"/>
            <w:tcBorders>
              <w:top w:val="single" w:sz="6" w:space="0" w:color="auto"/>
              <w:left w:val="single" w:sz="6" w:space="0" w:color="auto"/>
              <w:bottom w:val="single" w:sz="6" w:space="0" w:color="auto"/>
              <w:right w:val="single" w:sz="6" w:space="0" w:color="auto"/>
            </w:tcBorders>
          </w:tcPr>
          <w:p w14:paraId="4E6A9B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 akatsak, ezaugarri geometrikoak eta formazkoak, eta lautasuna </w:t>
            </w:r>
          </w:p>
        </w:tc>
        <w:tc>
          <w:tcPr>
            <w:tcW w:w="1417" w:type="dxa"/>
            <w:tcBorders>
              <w:top w:val="single" w:sz="6" w:space="0" w:color="auto"/>
              <w:left w:val="single" w:sz="6" w:space="0" w:color="auto"/>
              <w:bottom w:val="single" w:sz="6" w:space="0" w:color="auto"/>
              <w:right w:val="single" w:sz="6" w:space="0" w:color="auto"/>
            </w:tcBorders>
          </w:tcPr>
          <w:p w14:paraId="6AD9931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pieza</w:t>
            </w:r>
          </w:p>
        </w:tc>
        <w:tc>
          <w:tcPr>
            <w:tcW w:w="2552" w:type="dxa"/>
            <w:tcBorders>
              <w:top w:val="single" w:sz="6" w:space="0" w:color="auto"/>
              <w:left w:val="single" w:sz="6" w:space="0" w:color="auto"/>
              <w:bottom w:val="single" w:sz="6" w:space="0" w:color="auto"/>
              <w:right w:val="single" w:sz="6" w:space="0" w:color="auto"/>
            </w:tcBorders>
          </w:tcPr>
          <w:p w14:paraId="37EDBCA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771-1:2003; UNE-EN 771-1:2003/A1:2006 eta UNE 136010:2000</w:t>
            </w:r>
          </w:p>
        </w:tc>
        <w:tc>
          <w:tcPr>
            <w:tcW w:w="850" w:type="dxa"/>
            <w:tcBorders>
              <w:top w:val="single" w:sz="6" w:space="0" w:color="auto"/>
              <w:left w:val="single" w:sz="6" w:space="0" w:color="auto"/>
              <w:bottom w:val="single" w:sz="6" w:space="0" w:color="auto"/>
              <w:right w:val="single" w:sz="6" w:space="0" w:color="auto"/>
            </w:tcBorders>
            <w:vAlign w:val="center"/>
          </w:tcPr>
          <w:p w14:paraId="366BACC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3E76547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5B89DC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73</w:t>
            </w:r>
          </w:p>
        </w:tc>
        <w:tc>
          <w:tcPr>
            <w:tcW w:w="905" w:type="dxa"/>
            <w:tcBorders>
              <w:top w:val="single" w:sz="6" w:space="0" w:color="auto"/>
              <w:left w:val="single" w:sz="6" w:space="0" w:color="auto"/>
              <w:bottom w:val="single" w:sz="6" w:space="0" w:color="auto"/>
              <w:right w:val="single" w:sz="6" w:space="0" w:color="auto"/>
            </w:tcBorders>
          </w:tcPr>
          <w:p w14:paraId="7689054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(_CB02) </w:t>
            </w:r>
          </w:p>
        </w:tc>
        <w:tc>
          <w:tcPr>
            <w:tcW w:w="3083" w:type="dxa"/>
            <w:gridSpan w:val="2"/>
            <w:tcBorders>
              <w:top w:val="single" w:sz="6" w:space="0" w:color="auto"/>
              <w:left w:val="single" w:sz="6" w:space="0" w:color="auto"/>
              <w:bottom w:val="single" w:sz="6" w:space="0" w:color="auto"/>
              <w:right w:val="single" w:sz="6" w:space="0" w:color="auto"/>
            </w:tcBorders>
          </w:tcPr>
          <w:p w14:paraId="019C3A8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617F114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pieza</w:t>
            </w:r>
          </w:p>
        </w:tc>
        <w:tc>
          <w:tcPr>
            <w:tcW w:w="2552" w:type="dxa"/>
            <w:tcBorders>
              <w:top w:val="single" w:sz="6" w:space="0" w:color="auto"/>
              <w:left w:val="single" w:sz="6" w:space="0" w:color="auto"/>
              <w:bottom w:val="single" w:sz="6" w:space="0" w:color="auto"/>
              <w:right w:val="single" w:sz="6" w:space="0" w:color="auto"/>
            </w:tcBorders>
          </w:tcPr>
          <w:p w14:paraId="62C5E93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5D91D3C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215,38</w:t>
            </w:r>
          </w:p>
        </w:tc>
      </w:tr>
      <w:tr w:rsidR="00074C98" w:rsidRPr="009D0202" w14:paraId="4766A5D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C93CEB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74</w:t>
            </w:r>
          </w:p>
        </w:tc>
        <w:tc>
          <w:tcPr>
            <w:tcW w:w="905" w:type="dxa"/>
            <w:tcBorders>
              <w:top w:val="single" w:sz="6" w:space="0" w:color="auto"/>
              <w:left w:val="single" w:sz="6" w:space="0" w:color="auto"/>
              <w:bottom w:val="single" w:sz="6" w:space="0" w:color="auto"/>
              <w:right w:val="single" w:sz="6" w:space="0" w:color="auto"/>
            </w:tcBorders>
          </w:tcPr>
          <w:p w14:paraId="2D6D5E9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(_CB03) </w:t>
            </w:r>
          </w:p>
        </w:tc>
        <w:tc>
          <w:tcPr>
            <w:tcW w:w="3083" w:type="dxa"/>
            <w:gridSpan w:val="2"/>
            <w:tcBorders>
              <w:top w:val="single" w:sz="6" w:space="0" w:color="auto"/>
              <w:left w:val="single" w:sz="6" w:space="0" w:color="auto"/>
              <w:bottom w:val="single" w:sz="6" w:space="0" w:color="auto"/>
              <w:right w:val="single" w:sz="6" w:space="0" w:color="auto"/>
            </w:tcBorders>
          </w:tcPr>
          <w:p w14:paraId="57D30EE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56F0001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pieza</w:t>
            </w:r>
          </w:p>
        </w:tc>
        <w:tc>
          <w:tcPr>
            <w:tcW w:w="2552" w:type="dxa"/>
            <w:tcBorders>
              <w:top w:val="single" w:sz="6" w:space="0" w:color="auto"/>
              <w:left w:val="single" w:sz="6" w:space="0" w:color="auto"/>
              <w:bottom w:val="single" w:sz="6" w:space="0" w:color="auto"/>
              <w:right w:val="single" w:sz="6" w:space="0" w:color="auto"/>
            </w:tcBorders>
          </w:tcPr>
          <w:p w14:paraId="504097C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136010:2000; UNE-EN 771-1:2003; UNE-EN 771-1:2003/A1:2006; UNE-EN 772:13:2001 </w:t>
            </w:r>
          </w:p>
        </w:tc>
        <w:tc>
          <w:tcPr>
            <w:tcW w:w="850" w:type="dxa"/>
            <w:tcBorders>
              <w:top w:val="single" w:sz="6" w:space="0" w:color="auto"/>
              <w:left w:val="single" w:sz="6" w:space="0" w:color="auto"/>
              <w:bottom w:val="single" w:sz="6" w:space="0" w:color="auto"/>
              <w:right w:val="single" w:sz="6" w:space="0" w:color="auto"/>
            </w:tcBorders>
            <w:vAlign w:val="center"/>
          </w:tcPr>
          <w:p w14:paraId="590C495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54,35</w:t>
            </w:r>
          </w:p>
        </w:tc>
      </w:tr>
      <w:tr w:rsidR="00074C98" w:rsidRPr="009D0202" w14:paraId="710474F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7F3E52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75</w:t>
            </w:r>
          </w:p>
        </w:tc>
        <w:tc>
          <w:tcPr>
            <w:tcW w:w="905" w:type="dxa"/>
            <w:tcBorders>
              <w:top w:val="single" w:sz="6" w:space="0" w:color="auto"/>
              <w:left w:val="single" w:sz="6" w:space="0" w:color="auto"/>
              <w:bottom w:val="single" w:sz="6" w:space="0" w:color="auto"/>
              <w:right w:val="single" w:sz="6" w:space="0" w:color="auto"/>
            </w:tcBorders>
          </w:tcPr>
          <w:p w14:paraId="72AB7CD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(_CB04) </w:t>
            </w:r>
          </w:p>
        </w:tc>
        <w:tc>
          <w:tcPr>
            <w:tcW w:w="3083" w:type="dxa"/>
            <w:gridSpan w:val="2"/>
            <w:tcBorders>
              <w:top w:val="single" w:sz="6" w:space="0" w:color="auto"/>
              <w:left w:val="single" w:sz="6" w:space="0" w:color="auto"/>
              <w:bottom w:val="single" w:sz="6" w:space="0" w:color="auto"/>
              <w:right w:val="single" w:sz="6" w:space="0" w:color="auto"/>
            </w:tcBorders>
          </w:tcPr>
          <w:p w14:paraId="37E0EBE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Izozkortasuna (25 ziklo)</w:t>
            </w:r>
          </w:p>
        </w:tc>
        <w:tc>
          <w:tcPr>
            <w:tcW w:w="1417" w:type="dxa"/>
            <w:tcBorders>
              <w:top w:val="single" w:sz="6" w:space="0" w:color="auto"/>
              <w:left w:val="single" w:sz="6" w:space="0" w:color="auto"/>
              <w:bottom w:val="single" w:sz="6" w:space="0" w:color="auto"/>
              <w:right w:val="single" w:sz="6" w:space="0" w:color="auto"/>
            </w:tcBorders>
          </w:tcPr>
          <w:p w14:paraId="4AC6750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pieza</w:t>
            </w:r>
          </w:p>
        </w:tc>
        <w:tc>
          <w:tcPr>
            <w:tcW w:w="2552" w:type="dxa"/>
            <w:tcBorders>
              <w:top w:val="single" w:sz="6" w:space="0" w:color="auto"/>
              <w:left w:val="single" w:sz="6" w:space="0" w:color="auto"/>
              <w:bottom w:val="single" w:sz="6" w:space="0" w:color="auto"/>
              <w:right w:val="single" w:sz="6" w:space="0" w:color="auto"/>
            </w:tcBorders>
          </w:tcPr>
          <w:p w14:paraId="3A854AC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67048:1988 </w:t>
            </w:r>
          </w:p>
        </w:tc>
        <w:tc>
          <w:tcPr>
            <w:tcW w:w="850" w:type="dxa"/>
            <w:tcBorders>
              <w:top w:val="single" w:sz="6" w:space="0" w:color="auto"/>
              <w:left w:val="single" w:sz="6" w:space="0" w:color="auto"/>
              <w:bottom w:val="single" w:sz="6" w:space="0" w:color="auto"/>
              <w:right w:val="single" w:sz="6" w:space="0" w:color="auto"/>
            </w:tcBorders>
            <w:vAlign w:val="center"/>
          </w:tcPr>
          <w:p w14:paraId="269303C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221,50</w:t>
            </w:r>
          </w:p>
        </w:tc>
      </w:tr>
      <w:tr w:rsidR="00074C98" w:rsidRPr="009D0202" w14:paraId="1214694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308A7E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76</w:t>
            </w:r>
          </w:p>
        </w:tc>
        <w:tc>
          <w:tcPr>
            <w:tcW w:w="905" w:type="dxa"/>
            <w:tcBorders>
              <w:top w:val="single" w:sz="6" w:space="0" w:color="auto"/>
              <w:left w:val="single" w:sz="6" w:space="0" w:color="auto"/>
              <w:bottom w:val="single" w:sz="6" w:space="0" w:color="auto"/>
              <w:right w:val="single" w:sz="6" w:space="0" w:color="auto"/>
            </w:tcBorders>
          </w:tcPr>
          <w:p w14:paraId="0E1E70B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(_CB05) </w:t>
            </w:r>
          </w:p>
        </w:tc>
        <w:tc>
          <w:tcPr>
            <w:tcW w:w="3083" w:type="dxa"/>
            <w:gridSpan w:val="2"/>
            <w:tcBorders>
              <w:top w:val="single" w:sz="6" w:space="0" w:color="auto"/>
              <w:left w:val="single" w:sz="6" w:space="0" w:color="auto"/>
              <w:bottom w:val="single" w:sz="6" w:space="0" w:color="auto"/>
              <w:right w:val="single" w:sz="6" w:space="0" w:color="auto"/>
            </w:tcBorders>
          </w:tcPr>
          <w:p w14:paraId="40D5B7A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Efloreszentzia </w:t>
            </w:r>
          </w:p>
        </w:tc>
        <w:tc>
          <w:tcPr>
            <w:tcW w:w="1417" w:type="dxa"/>
            <w:tcBorders>
              <w:top w:val="single" w:sz="6" w:space="0" w:color="auto"/>
              <w:left w:val="single" w:sz="6" w:space="0" w:color="auto"/>
              <w:bottom w:val="single" w:sz="6" w:space="0" w:color="auto"/>
              <w:right w:val="single" w:sz="6" w:space="0" w:color="auto"/>
            </w:tcBorders>
          </w:tcPr>
          <w:p w14:paraId="61F33F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pieza</w:t>
            </w:r>
          </w:p>
        </w:tc>
        <w:tc>
          <w:tcPr>
            <w:tcW w:w="2552" w:type="dxa"/>
            <w:tcBorders>
              <w:top w:val="single" w:sz="6" w:space="0" w:color="auto"/>
              <w:left w:val="single" w:sz="6" w:space="0" w:color="auto"/>
              <w:bottom w:val="single" w:sz="6" w:space="0" w:color="auto"/>
              <w:right w:val="single" w:sz="6" w:space="0" w:color="auto"/>
            </w:tcBorders>
          </w:tcPr>
          <w:p w14:paraId="4BD74C4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67047:1988 </w:t>
            </w:r>
          </w:p>
        </w:tc>
        <w:tc>
          <w:tcPr>
            <w:tcW w:w="850" w:type="dxa"/>
            <w:tcBorders>
              <w:top w:val="single" w:sz="6" w:space="0" w:color="auto"/>
              <w:left w:val="single" w:sz="6" w:space="0" w:color="auto"/>
              <w:bottom w:val="single" w:sz="6" w:space="0" w:color="auto"/>
              <w:right w:val="single" w:sz="6" w:space="0" w:color="auto"/>
            </w:tcBorders>
            <w:vAlign w:val="center"/>
          </w:tcPr>
          <w:p w14:paraId="1D95ACD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69,03</w:t>
            </w:r>
          </w:p>
        </w:tc>
      </w:tr>
      <w:tr w:rsidR="00074C98" w:rsidRPr="009D0202" w14:paraId="077C30D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418AD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77</w:t>
            </w:r>
          </w:p>
        </w:tc>
        <w:tc>
          <w:tcPr>
            <w:tcW w:w="905" w:type="dxa"/>
            <w:tcBorders>
              <w:top w:val="single" w:sz="6" w:space="0" w:color="auto"/>
              <w:left w:val="single" w:sz="6" w:space="0" w:color="auto"/>
              <w:bottom w:val="single" w:sz="6" w:space="0" w:color="auto"/>
              <w:right w:val="single" w:sz="6" w:space="0" w:color="auto"/>
            </w:tcBorders>
          </w:tcPr>
          <w:p w14:paraId="31D165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(_CB06) </w:t>
            </w:r>
          </w:p>
        </w:tc>
        <w:tc>
          <w:tcPr>
            <w:tcW w:w="3083" w:type="dxa"/>
            <w:gridSpan w:val="2"/>
            <w:tcBorders>
              <w:top w:val="single" w:sz="6" w:space="0" w:color="auto"/>
              <w:left w:val="single" w:sz="6" w:space="0" w:color="auto"/>
              <w:bottom w:val="single" w:sz="6" w:space="0" w:color="auto"/>
              <w:right w:val="single" w:sz="6" w:space="0" w:color="auto"/>
            </w:tcBorders>
          </w:tcPr>
          <w:p w14:paraId="4929DE2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Kare-inklusioak zehaztea </w:t>
            </w:r>
          </w:p>
        </w:tc>
        <w:tc>
          <w:tcPr>
            <w:tcW w:w="1417" w:type="dxa"/>
            <w:tcBorders>
              <w:top w:val="single" w:sz="6" w:space="0" w:color="auto"/>
              <w:left w:val="single" w:sz="6" w:space="0" w:color="auto"/>
              <w:bottom w:val="single" w:sz="6" w:space="0" w:color="auto"/>
              <w:right w:val="single" w:sz="6" w:space="0" w:color="auto"/>
            </w:tcBorders>
          </w:tcPr>
          <w:p w14:paraId="663D2B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pieza</w:t>
            </w:r>
          </w:p>
        </w:tc>
        <w:tc>
          <w:tcPr>
            <w:tcW w:w="2552" w:type="dxa"/>
            <w:tcBorders>
              <w:top w:val="single" w:sz="6" w:space="0" w:color="auto"/>
              <w:left w:val="single" w:sz="6" w:space="0" w:color="auto"/>
              <w:bottom w:val="single" w:sz="6" w:space="0" w:color="auto"/>
              <w:right w:val="single" w:sz="6" w:space="0" w:color="auto"/>
            </w:tcBorders>
          </w:tcPr>
          <w:p w14:paraId="53C748C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67039:1993 EX </w:t>
            </w:r>
          </w:p>
        </w:tc>
        <w:tc>
          <w:tcPr>
            <w:tcW w:w="850" w:type="dxa"/>
            <w:tcBorders>
              <w:top w:val="single" w:sz="6" w:space="0" w:color="auto"/>
              <w:left w:val="single" w:sz="6" w:space="0" w:color="auto"/>
              <w:bottom w:val="single" w:sz="6" w:space="0" w:color="auto"/>
              <w:right w:val="single" w:sz="6" w:space="0" w:color="auto"/>
            </w:tcBorders>
            <w:vAlign w:val="center"/>
          </w:tcPr>
          <w:p w14:paraId="1F40795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121,02</w:t>
            </w:r>
          </w:p>
        </w:tc>
      </w:tr>
      <w:tr w:rsidR="00074C98" w:rsidRPr="009D0202" w14:paraId="26252E0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26B46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78</w:t>
            </w:r>
          </w:p>
        </w:tc>
        <w:tc>
          <w:tcPr>
            <w:tcW w:w="905" w:type="dxa"/>
            <w:tcBorders>
              <w:top w:val="single" w:sz="6" w:space="0" w:color="auto"/>
              <w:left w:val="single" w:sz="6" w:space="0" w:color="auto"/>
              <w:bottom w:val="single" w:sz="6" w:space="0" w:color="auto"/>
              <w:right w:val="single" w:sz="6" w:space="0" w:color="auto"/>
            </w:tcBorders>
          </w:tcPr>
          <w:p w14:paraId="287BBF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(_CB07) </w:t>
            </w:r>
          </w:p>
        </w:tc>
        <w:tc>
          <w:tcPr>
            <w:tcW w:w="3083" w:type="dxa"/>
            <w:gridSpan w:val="2"/>
            <w:tcBorders>
              <w:top w:val="single" w:sz="6" w:space="0" w:color="auto"/>
              <w:left w:val="single" w:sz="6" w:space="0" w:color="auto"/>
              <w:bottom w:val="single" w:sz="6" w:space="0" w:color="auto"/>
              <w:right w:val="single" w:sz="6" w:space="0" w:color="auto"/>
            </w:tcBorders>
          </w:tcPr>
          <w:p w14:paraId="2E69351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Hezetasunak eragindako espantsioa </w:t>
            </w:r>
          </w:p>
        </w:tc>
        <w:tc>
          <w:tcPr>
            <w:tcW w:w="1417" w:type="dxa"/>
            <w:tcBorders>
              <w:top w:val="single" w:sz="6" w:space="0" w:color="auto"/>
              <w:left w:val="single" w:sz="6" w:space="0" w:color="auto"/>
              <w:bottom w:val="single" w:sz="6" w:space="0" w:color="auto"/>
              <w:right w:val="single" w:sz="6" w:space="0" w:color="auto"/>
            </w:tcBorders>
          </w:tcPr>
          <w:p w14:paraId="1526993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pieza</w:t>
            </w:r>
          </w:p>
        </w:tc>
        <w:tc>
          <w:tcPr>
            <w:tcW w:w="2552" w:type="dxa"/>
            <w:tcBorders>
              <w:top w:val="single" w:sz="6" w:space="0" w:color="auto"/>
              <w:left w:val="single" w:sz="6" w:space="0" w:color="auto"/>
              <w:bottom w:val="single" w:sz="6" w:space="0" w:color="auto"/>
              <w:right w:val="single" w:sz="6" w:space="0" w:color="auto"/>
            </w:tcBorders>
          </w:tcPr>
          <w:p w14:paraId="04CF74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67036:1999 </w:t>
            </w:r>
          </w:p>
        </w:tc>
        <w:tc>
          <w:tcPr>
            <w:tcW w:w="850" w:type="dxa"/>
            <w:tcBorders>
              <w:top w:val="single" w:sz="6" w:space="0" w:color="auto"/>
              <w:left w:val="single" w:sz="6" w:space="0" w:color="auto"/>
              <w:bottom w:val="single" w:sz="6" w:space="0" w:color="auto"/>
              <w:right w:val="single" w:sz="6" w:space="0" w:color="auto"/>
            </w:tcBorders>
            <w:vAlign w:val="center"/>
          </w:tcPr>
          <w:p w14:paraId="25A781A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291,02</w:t>
            </w:r>
          </w:p>
        </w:tc>
      </w:tr>
      <w:tr w:rsidR="00074C98" w:rsidRPr="009D0202" w14:paraId="4283059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634D8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79</w:t>
            </w:r>
          </w:p>
        </w:tc>
        <w:tc>
          <w:tcPr>
            <w:tcW w:w="905" w:type="dxa"/>
            <w:tcBorders>
              <w:top w:val="single" w:sz="6" w:space="0" w:color="auto"/>
              <w:left w:val="single" w:sz="6" w:space="0" w:color="auto"/>
              <w:bottom w:val="single" w:sz="6" w:space="0" w:color="auto"/>
              <w:right w:val="single" w:sz="6" w:space="0" w:color="auto"/>
            </w:tcBorders>
          </w:tcPr>
          <w:p w14:paraId="2BA335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(_CB08) </w:t>
            </w:r>
          </w:p>
        </w:tc>
        <w:tc>
          <w:tcPr>
            <w:tcW w:w="3083" w:type="dxa"/>
            <w:gridSpan w:val="2"/>
            <w:tcBorders>
              <w:top w:val="single" w:sz="6" w:space="0" w:color="auto"/>
              <w:left w:val="single" w:sz="6" w:space="0" w:color="auto"/>
              <w:bottom w:val="single" w:sz="6" w:space="0" w:color="auto"/>
              <w:right w:val="single" w:sz="6" w:space="0" w:color="auto"/>
            </w:tcBorders>
          </w:tcPr>
          <w:p w14:paraId="2F418A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Hezetasunak eragindako espantsiorako probetak mekanizatzea</w:t>
            </w:r>
          </w:p>
        </w:tc>
        <w:tc>
          <w:tcPr>
            <w:tcW w:w="1417" w:type="dxa"/>
            <w:tcBorders>
              <w:top w:val="single" w:sz="6" w:space="0" w:color="auto"/>
              <w:left w:val="single" w:sz="6" w:space="0" w:color="auto"/>
              <w:bottom w:val="single" w:sz="6" w:space="0" w:color="auto"/>
              <w:right w:val="single" w:sz="6" w:space="0" w:color="auto"/>
            </w:tcBorders>
          </w:tcPr>
          <w:p w14:paraId="007E03F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pieza</w:t>
            </w:r>
          </w:p>
        </w:tc>
        <w:tc>
          <w:tcPr>
            <w:tcW w:w="2552" w:type="dxa"/>
            <w:tcBorders>
              <w:top w:val="single" w:sz="6" w:space="0" w:color="auto"/>
              <w:left w:val="single" w:sz="6" w:space="0" w:color="auto"/>
              <w:bottom w:val="single" w:sz="6" w:space="0" w:color="auto"/>
              <w:right w:val="single" w:sz="6" w:space="0" w:color="auto"/>
            </w:tcBorders>
          </w:tcPr>
          <w:p w14:paraId="7D6A344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6E65628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56,32</w:t>
            </w:r>
          </w:p>
        </w:tc>
      </w:tr>
      <w:tr w:rsidR="00074C98" w:rsidRPr="009D0202" w14:paraId="16FFFA9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77AD65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80</w:t>
            </w:r>
          </w:p>
        </w:tc>
        <w:tc>
          <w:tcPr>
            <w:tcW w:w="905" w:type="dxa"/>
            <w:tcBorders>
              <w:top w:val="single" w:sz="6" w:space="0" w:color="auto"/>
              <w:left w:val="single" w:sz="6" w:space="0" w:color="auto"/>
              <w:bottom w:val="single" w:sz="6" w:space="0" w:color="auto"/>
              <w:right w:val="single" w:sz="6" w:space="0" w:color="auto"/>
            </w:tcBorders>
          </w:tcPr>
          <w:p w14:paraId="7E7C8E1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(_CB09) </w:t>
            </w:r>
          </w:p>
        </w:tc>
        <w:tc>
          <w:tcPr>
            <w:tcW w:w="3083" w:type="dxa"/>
            <w:gridSpan w:val="2"/>
            <w:tcBorders>
              <w:top w:val="single" w:sz="6" w:space="0" w:color="auto"/>
              <w:left w:val="single" w:sz="6" w:space="0" w:color="auto"/>
              <w:bottom w:val="single" w:sz="6" w:space="0" w:color="auto"/>
              <w:right w:val="single" w:sz="6" w:space="0" w:color="auto"/>
            </w:tcBorders>
          </w:tcPr>
          <w:p w14:paraId="0B639F5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Buztin arinduaren dentsitate absolutua eta zulaketen azalera </w:t>
            </w:r>
          </w:p>
        </w:tc>
        <w:tc>
          <w:tcPr>
            <w:tcW w:w="1417" w:type="dxa"/>
            <w:tcBorders>
              <w:top w:val="single" w:sz="6" w:space="0" w:color="auto"/>
              <w:left w:val="single" w:sz="6" w:space="0" w:color="auto"/>
              <w:bottom w:val="single" w:sz="6" w:space="0" w:color="auto"/>
              <w:right w:val="single" w:sz="6" w:space="0" w:color="auto"/>
            </w:tcBorders>
          </w:tcPr>
          <w:p w14:paraId="07E55D4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pieza</w:t>
            </w:r>
          </w:p>
        </w:tc>
        <w:tc>
          <w:tcPr>
            <w:tcW w:w="2552" w:type="dxa"/>
            <w:tcBorders>
              <w:top w:val="single" w:sz="6" w:space="0" w:color="auto"/>
              <w:left w:val="single" w:sz="6" w:space="0" w:color="auto"/>
              <w:bottom w:val="single" w:sz="6" w:space="0" w:color="auto"/>
              <w:right w:val="single" w:sz="6" w:space="0" w:color="auto"/>
            </w:tcBorders>
          </w:tcPr>
          <w:p w14:paraId="0537F98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136010:2000 ETA UNE-EN 771-1:2003; UNE-EN 771-1:2003/A1:2006 eta UNE-EN 772-3:1999 ETA 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4F6CAB9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72,29</w:t>
            </w:r>
          </w:p>
        </w:tc>
      </w:tr>
      <w:tr w:rsidR="00074C98" w:rsidRPr="009D0202" w14:paraId="0EE4B89B" w14:textId="77777777" w:rsidTr="00993A36">
        <w:trPr>
          <w:trHeight w:val="411"/>
        </w:trPr>
        <w:tc>
          <w:tcPr>
            <w:tcW w:w="437" w:type="dxa"/>
            <w:tcBorders>
              <w:top w:val="single" w:sz="6" w:space="0" w:color="auto"/>
              <w:left w:val="single" w:sz="6" w:space="0" w:color="auto"/>
              <w:bottom w:val="single" w:sz="6" w:space="0" w:color="auto"/>
              <w:right w:val="single" w:sz="6" w:space="0" w:color="auto"/>
            </w:tcBorders>
          </w:tcPr>
          <w:p w14:paraId="753CCC1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81</w:t>
            </w:r>
          </w:p>
        </w:tc>
        <w:tc>
          <w:tcPr>
            <w:tcW w:w="905" w:type="dxa"/>
            <w:tcBorders>
              <w:top w:val="single" w:sz="6" w:space="0" w:color="auto"/>
              <w:left w:val="single" w:sz="6" w:space="0" w:color="auto"/>
              <w:bottom w:val="single" w:sz="6" w:space="0" w:color="auto"/>
              <w:right w:val="single" w:sz="6" w:space="0" w:color="auto"/>
            </w:tcBorders>
          </w:tcPr>
          <w:p w14:paraId="386F7843"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(_CL) </w:t>
            </w:r>
          </w:p>
        </w:tc>
        <w:tc>
          <w:tcPr>
            <w:tcW w:w="7052" w:type="dxa"/>
            <w:gridSpan w:val="4"/>
            <w:tcBorders>
              <w:top w:val="single" w:sz="6" w:space="0" w:color="auto"/>
              <w:left w:val="single" w:sz="6" w:space="0" w:color="auto"/>
              <w:bottom w:val="single" w:sz="6" w:space="0" w:color="auto"/>
              <w:right w:val="nil"/>
            </w:tcBorders>
          </w:tcPr>
          <w:p w14:paraId="2765626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20"/>
              </w:rPr>
              <w:t>BUZTIN EGOSIKO PIEZAK (DENTSITATE HANDIKOAK, DENTSITATE TXIKIKOAK, FORMATU HANDIKOAK, TAULA ZERAMIKOAK)</w:t>
            </w:r>
          </w:p>
        </w:tc>
        <w:tc>
          <w:tcPr>
            <w:tcW w:w="850" w:type="dxa"/>
            <w:tcBorders>
              <w:top w:val="single" w:sz="6" w:space="0" w:color="auto"/>
              <w:left w:val="nil"/>
              <w:bottom w:val="single" w:sz="6" w:space="0" w:color="auto"/>
              <w:right w:val="single" w:sz="6" w:space="0" w:color="auto"/>
            </w:tcBorders>
          </w:tcPr>
          <w:p w14:paraId="777CEEDE" w14:textId="77777777" w:rsidR="00074C98" w:rsidRPr="00E30A2E" w:rsidRDefault="00074C98" w:rsidP="00993A36">
            <w:pPr>
              <w:shd w:val="clear" w:color="auto" w:fill="FFFFFF" w:themeFill="background1"/>
              <w:autoSpaceDE w:val="0"/>
              <w:autoSpaceDN w:val="0"/>
              <w:adjustRightInd w:val="0"/>
              <w:jc w:val="center"/>
              <w:rPr>
                <w:rFonts w:ascii="Arial" w:hAnsi="Arial" w:cs="Arial"/>
                <w:bCs/>
                <w:color w:val="000000"/>
                <w:sz w:val="18"/>
                <w:szCs w:val="21"/>
                <w:lang w:eastAsia="es-ES"/>
              </w:rPr>
            </w:pPr>
          </w:p>
        </w:tc>
      </w:tr>
      <w:tr w:rsidR="00074C98" w:rsidRPr="009D0202" w14:paraId="2E9B43C0"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778AD2D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82</w:t>
            </w:r>
          </w:p>
        </w:tc>
        <w:tc>
          <w:tcPr>
            <w:tcW w:w="905" w:type="dxa"/>
            <w:tcBorders>
              <w:top w:val="single" w:sz="6" w:space="0" w:color="auto"/>
              <w:left w:val="single" w:sz="6" w:space="0" w:color="auto"/>
              <w:bottom w:val="single" w:sz="6" w:space="0" w:color="auto"/>
              <w:right w:val="single" w:sz="6" w:space="0" w:color="auto"/>
            </w:tcBorders>
          </w:tcPr>
          <w:p w14:paraId="23C6AB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(_CL01) </w:t>
            </w:r>
          </w:p>
        </w:tc>
        <w:tc>
          <w:tcPr>
            <w:tcW w:w="3083" w:type="dxa"/>
            <w:gridSpan w:val="2"/>
            <w:tcBorders>
              <w:top w:val="single" w:sz="6" w:space="0" w:color="auto"/>
              <w:left w:val="single" w:sz="6" w:space="0" w:color="auto"/>
              <w:bottom w:val="single" w:sz="6" w:space="0" w:color="auto"/>
              <w:right w:val="single" w:sz="6" w:space="0" w:color="auto"/>
            </w:tcBorders>
          </w:tcPr>
          <w:p w14:paraId="17A235A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 eta formazkoak. Hutsarte-ehunekoa. Aurpegien lautasuna</w:t>
            </w:r>
          </w:p>
        </w:tc>
        <w:tc>
          <w:tcPr>
            <w:tcW w:w="1417" w:type="dxa"/>
            <w:tcBorders>
              <w:top w:val="single" w:sz="6" w:space="0" w:color="auto"/>
              <w:left w:val="single" w:sz="6" w:space="0" w:color="auto"/>
              <w:bottom w:val="single" w:sz="6" w:space="0" w:color="auto"/>
              <w:right w:val="single" w:sz="6" w:space="0" w:color="auto"/>
            </w:tcBorders>
          </w:tcPr>
          <w:p w14:paraId="44F1A3C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052609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772-16:2001; UNE-EN 772-16:2001/A1:2006; UNE-EN 772-16:2001/A2:206; UNE-EN 771-1:2003; UNE-EN </w:t>
            </w:r>
            <w:r>
              <w:rPr>
                <w:rFonts w:ascii="Arial" w:hAnsi="Arial"/>
                <w:color w:val="000000"/>
                <w:sz w:val="18"/>
              </w:rPr>
              <w:lastRenderedPageBreak/>
              <w:t>771-1:2003/A1:2006; UNE-EN 772-20:2001; UNE-EN 772-20:2001/A1:2006; UNE-EN 772-3:1999</w:t>
            </w:r>
          </w:p>
        </w:tc>
        <w:tc>
          <w:tcPr>
            <w:tcW w:w="850" w:type="dxa"/>
            <w:tcBorders>
              <w:top w:val="single" w:sz="6" w:space="0" w:color="auto"/>
              <w:left w:val="single" w:sz="6" w:space="0" w:color="auto"/>
              <w:bottom w:val="single" w:sz="6" w:space="0" w:color="auto"/>
              <w:right w:val="single" w:sz="6" w:space="0" w:color="auto"/>
            </w:tcBorders>
            <w:vAlign w:val="center"/>
          </w:tcPr>
          <w:p w14:paraId="1F3425C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lastRenderedPageBreak/>
              <w:t>169,00</w:t>
            </w:r>
          </w:p>
        </w:tc>
      </w:tr>
      <w:tr w:rsidR="00074C98" w:rsidRPr="009D0202" w14:paraId="23560CD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582F68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83</w:t>
            </w:r>
          </w:p>
        </w:tc>
        <w:tc>
          <w:tcPr>
            <w:tcW w:w="905" w:type="dxa"/>
            <w:tcBorders>
              <w:top w:val="single" w:sz="6" w:space="0" w:color="auto"/>
              <w:left w:val="single" w:sz="6" w:space="0" w:color="auto"/>
              <w:bottom w:val="single" w:sz="6" w:space="0" w:color="auto"/>
              <w:right w:val="single" w:sz="6" w:space="0" w:color="auto"/>
            </w:tcBorders>
          </w:tcPr>
          <w:p w14:paraId="5C37F0A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(_CL02) </w:t>
            </w:r>
          </w:p>
        </w:tc>
        <w:tc>
          <w:tcPr>
            <w:tcW w:w="3083" w:type="dxa"/>
            <w:gridSpan w:val="2"/>
            <w:tcBorders>
              <w:top w:val="single" w:sz="6" w:space="0" w:color="auto"/>
              <w:left w:val="single" w:sz="6" w:space="0" w:color="auto"/>
              <w:bottom w:val="single" w:sz="6" w:space="0" w:color="auto"/>
              <w:right w:val="single" w:sz="6" w:space="0" w:color="auto"/>
            </w:tcBorders>
          </w:tcPr>
          <w:p w14:paraId="69183A8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Hutsarte handieneko bolumena</w:t>
            </w:r>
          </w:p>
        </w:tc>
        <w:tc>
          <w:tcPr>
            <w:tcW w:w="1417" w:type="dxa"/>
            <w:tcBorders>
              <w:top w:val="single" w:sz="6" w:space="0" w:color="auto"/>
              <w:left w:val="single" w:sz="6" w:space="0" w:color="auto"/>
              <w:bottom w:val="single" w:sz="6" w:space="0" w:color="auto"/>
              <w:right w:val="single" w:sz="6" w:space="0" w:color="auto"/>
            </w:tcBorders>
          </w:tcPr>
          <w:p w14:paraId="618AB45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2135899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772-9:1999 eta UNE-EN 772-9:1999/A1:2008</w:t>
            </w:r>
          </w:p>
        </w:tc>
        <w:tc>
          <w:tcPr>
            <w:tcW w:w="850" w:type="dxa"/>
            <w:tcBorders>
              <w:top w:val="single" w:sz="6" w:space="0" w:color="auto"/>
              <w:left w:val="single" w:sz="6" w:space="0" w:color="auto"/>
              <w:bottom w:val="single" w:sz="6" w:space="0" w:color="auto"/>
              <w:right w:val="single" w:sz="6" w:space="0" w:color="auto"/>
            </w:tcBorders>
            <w:vAlign w:val="center"/>
          </w:tcPr>
          <w:p w14:paraId="1DECDFE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78,98</w:t>
            </w:r>
          </w:p>
        </w:tc>
      </w:tr>
      <w:tr w:rsidR="00074C98" w:rsidRPr="009D0202" w14:paraId="40162F2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73753D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84</w:t>
            </w:r>
          </w:p>
        </w:tc>
        <w:tc>
          <w:tcPr>
            <w:tcW w:w="905" w:type="dxa"/>
            <w:tcBorders>
              <w:top w:val="single" w:sz="6" w:space="0" w:color="auto"/>
              <w:left w:val="single" w:sz="6" w:space="0" w:color="auto"/>
              <w:bottom w:val="single" w:sz="6" w:space="0" w:color="auto"/>
              <w:right w:val="single" w:sz="6" w:space="0" w:color="auto"/>
            </w:tcBorders>
          </w:tcPr>
          <w:p w14:paraId="60995B9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(_CL03) </w:t>
            </w:r>
          </w:p>
        </w:tc>
        <w:tc>
          <w:tcPr>
            <w:tcW w:w="3083" w:type="dxa"/>
            <w:gridSpan w:val="2"/>
            <w:tcBorders>
              <w:top w:val="single" w:sz="6" w:space="0" w:color="auto"/>
              <w:left w:val="single" w:sz="6" w:space="0" w:color="auto"/>
              <w:bottom w:val="single" w:sz="6" w:space="0" w:color="auto"/>
              <w:right w:val="single" w:sz="6" w:space="0" w:color="auto"/>
            </w:tcBorders>
          </w:tcPr>
          <w:p w14:paraId="765B97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Ur-xurgapena </w:t>
            </w:r>
          </w:p>
        </w:tc>
        <w:tc>
          <w:tcPr>
            <w:tcW w:w="1417" w:type="dxa"/>
            <w:tcBorders>
              <w:top w:val="single" w:sz="6" w:space="0" w:color="auto"/>
              <w:left w:val="single" w:sz="6" w:space="0" w:color="auto"/>
              <w:bottom w:val="single" w:sz="6" w:space="0" w:color="auto"/>
              <w:right w:val="single" w:sz="6" w:space="0" w:color="auto"/>
            </w:tcBorders>
          </w:tcPr>
          <w:p w14:paraId="32E06AC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666CAAD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67027:1984 eta UNE-EN 771-1:2003 C eranskina; UNE-EN 771-1:2003/A1:2006 </w:t>
            </w:r>
          </w:p>
        </w:tc>
        <w:tc>
          <w:tcPr>
            <w:tcW w:w="850" w:type="dxa"/>
            <w:tcBorders>
              <w:top w:val="single" w:sz="6" w:space="0" w:color="auto"/>
              <w:left w:val="single" w:sz="6" w:space="0" w:color="auto"/>
              <w:bottom w:val="single" w:sz="6" w:space="0" w:color="auto"/>
              <w:right w:val="single" w:sz="6" w:space="0" w:color="auto"/>
            </w:tcBorders>
            <w:vAlign w:val="center"/>
          </w:tcPr>
          <w:p w14:paraId="71E3829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55,59</w:t>
            </w:r>
          </w:p>
        </w:tc>
      </w:tr>
      <w:tr w:rsidR="00074C98" w:rsidRPr="009D0202" w14:paraId="3E9D6A8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E1ACF1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85</w:t>
            </w:r>
          </w:p>
        </w:tc>
        <w:tc>
          <w:tcPr>
            <w:tcW w:w="905" w:type="dxa"/>
            <w:tcBorders>
              <w:top w:val="single" w:sz="6" w:space="0" w:color="auto"/>
              <w:left w:val="single" w:sz="6" w:space="0" w:color="auto"/>
              <w:bottom w:val="single" w:sz="6" w:space="0" w:color="auto"/>
              <w:right w:val="single" w:sz="6" w:space="0" w:color="auto"/>
            </w:tcBorders>
          </w:tcPr>
          <w:p w14:paraId="558797D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(_CL04) </w:t>
            </w:r>
          </w:p>
        </w:tc>
        <w:tc>
          <w:tcPr>
            <w:tcW w:w="3083" w:type="dxa"/>
            <w:gridSpan w:val="2"/>
            <w:tcBorders>
              <w:top w:val="single" w:sz="6" w:space="0" w:color="auto"/>
              <w:left w:val="single" w:sz="6" w:space="0" w:color="auto"/>
              <w:bottom w:val="single" w:sz="6" w:space="0" w:color="auto"/>
              <w:right w:val="single" w:sz="6" w:space="0" w:color="auto"/>
            </w:tcBorders>
          </w:tcPr>
          <w:p w14:paraId="4DD928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Ur-hurrupaketa </w:t>
            </w:r>
          </w:p>
        </w:tc>
        <w:tc>
          <w:tcPr>
            <w:tcW w:w="1417" w:type="dxa"/>
            <w:tcBorders>
              <w:top w:val="single" w:sz="6" w:space="0" w:color="auto"/>
              <w:left w:val="single" w:sz="6" w:space="0" w:color="auto"/>
              <w:bottom w:val="single" w:sz="6" w:space="0" w:color="auto"/>
              <w:right w:val="single" w:sz="6" w:space="0" w:color="auto"/>
            </w:tcBorders>
          </w:tcPr>
          <w:p w14:paraId="1EEB6B2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487ADA4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772-11:2001; UNE-EN 772-11:2001/A1:2006</w:t>
            </w:r>
          </w:p>
        </w:tc>
        <w:tc>
          <w:tcPr>
            <w:tcW w:w="850" w:type="dxa"/>
            <w:tcBorders>
              <w:top w:val="single" w:sz="6" w:space="0" w:color="auto"/>
              <w:left w:val="single" w:sz="6" w:space="0" w:color="auto"/>
              <w:bottom w:val="single" w:sz="6" w:space="0" w:color="auto"/>
              <w:right w:val="single" w:sz="6" w:space="0" w:color="auto"/>
            </w:tcBorders>
            <w:vAlign w:val="center"/>
          </w:tcPr>
          <w:p w14:paraId="2C150CE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87,57</w:t>
            </w:r>
          </w:p>
        </w:tc>
      </w:tr>
      <w:tr w:rsidR="00074C98" w:rsidRPr="009D0202" w14:paraId="445F3B5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0C06F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86</w:t>
            </w:r>
          </w:p>
        </w:tc>
        <w:tc>
          <w:tcPr>
            <w:tcW w:w="905" w:type="dxa"/>
            <w:tcBorders>
              <w:top w:val="single" w:sz="6" w:space="0" w:color="auto"/>
              <w:left w:val="single" w:sz="6" w:space="0" w:color="auto"/>
              <w:bottom w:val="single" w:sz="6" w:space="0" w:color="auto"/>
              <w:right w:val="single" w:sz="6" w:space="0" w:color="auto"/>
            </w:tcBorders>
          </w:tcPr>
          <w:p w14:paraId="4073463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(_CL05) </w:t>
            </w:r>
          </w:p>
        </w:tc>
        <w:tc>
          <w:tcPr>
            <w:tcW w:w="3083" w:type="dxa"/>
            <w:gridSpan w:val="2"/>
            <w:tcBorders>
              <w:top w:val="single" w:sz="6" w:space="0" w:color="auto"/>
              <w:left w:val="single" w:sz="6" w:space="0" w:color="auto"/>
              <w:bottom w:val="single" w:sz="6" w:space="0" w:color="auto"/>
              <w:right w:val="single" w:sz="6" w:space="0" w:color="auto"/>
            </w:tcBorders>
          </w:tcPr>
          <w:p w14:paraId="215946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Efloreszentziak </w:t>
            </w:r>
          </w:p>
        </w:tc>
        <w:tc>
          <w:tcPr>
            <w:tcW w:w="1417" w:type="dxa"/>
            <w:tcBorders>
              <w:top w:val="single" w:sz="6" w:space="0" w:color="auto"/>
              <w:left w:val="single" w:sz="6" w:space="0" w:color="auto"/>
              <w:bottom w:val="single" w:sz="6" w:space="0" w:color="auto"/>
              <w:right w:val="single" w:sz="6" w:space="0" w:color="auto"/>
            </w:tcBorders>
          </w:tcPr>
          <w:p w14:paraId="78ECE87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adreilu</w:t>
            </w:r>
          </w:p>
        </w:tc>
        <w:tc>
          <w:tcPr>
            <w:tcW w:w="2552" w:type="dxa"/>
            <w:tcBorders>
              <w:top w:val="single" w:sz="6" w:space="0" w:color="auto"/>
              <w:left w:val="single" w:sz="6" w:space="0" w:color="auto"/>
              <w:bottom w:val="single" w:sz="6" w:space="0" w:color="auto"/>
              <w:right w:val="single" w:sz="6" w:space="0" w:color="auto"/>
            </w:tcBorders>
          </w:tcPr>
          <w:p w14:paraId="33A04F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67029:1995 EX </w:t>
            </w:r>
          </w:p>
        </w:tc>
        <w:tc>
          <w:tcPr>
            <w:tcW w:w="850" w:type="dxa"/>
            <w:tcBorders>
              <w:top w:val="single" w:sz="6" w:space="0" w:color="auto"/>
              <w:left w:val="single" w:sz="6" w:space="0" w:color="auto"/>
              <w:bottom w:val="single" w:sz="6" w:space="0" w:color="auto"/>
              <w:right w:val="single" w:sz="6" w:space="0" w:color="auto"/>
            </w:tcBorders>
            <w:vAlign w:val="center"/>
          </w:tcPr>
          <w:p w14:paraId="28118D1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59,81</w:t>
            </w:r>
          </w:p>
        </w:tc>
      </w:tr>
      <w:tr w:rsidR="00074C98" w:rsidRPr="009D0202" w14:paraId="6233745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474867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87</w:t>
            </w:r>
          </w:p>
        </w:tc>
        <w:tc>
          <w:tcPr>
            <w:tcW w:w="905" w:type="dxa"/>
            <w:tcBorders>
              <w:top w:val="single" w:sz="6" w:space="0" w:color="auto"/>
              <w:left w:val="single" w:sz="6" w:space="0" w:color="auto"/>
              <w:bottom w:val="single" w:sz="6" w:space="0" w:color="auto"/>
              <w:right w:val="single" w:sz="6" w:space="0" w:color="auto"/>
            </w:tcBorders>
          </w:tcPr>
          <w:p w14:paraId="5556975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(_CL06) </w:t>
            </w:r>
          </w:p>
        </w:tc>
        <w:tc>
          <w:tcPr>
            <w:tcW w:w="3083" w:type="dxa"/>
            <w:gridSpan w:val="2"/>
            <w:tcBorders>
              <w:top w:val="single" w:sz="6" w:space="0" w:color="auto"/>
              <w:left w:val="single" w:sz="6" w:space="0" w:color="auto"/>
              <w:bottom w:val="single" w:sz="6" w:space="0" w:color="auto"/>
              <w:right w:val="single" w:sz="6" w:space="0" w:color="auto"/>
            </w:tcBorders>
          </w:tcPr>
          <w:p w14:paraId="75F8828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Adreiluzko fabrikaren efloreszentziak 7 eta 30 egunera </w:t>
            </w:r>
          </w:p>
        </w:tc>
        <w:tc>
          <w:tcPr>
            <w:tcW w:w="1417" w:type="dxa"/>
            <w:tcBorders>
              <w:top w:val="single" w:sz="6" w:space="0" w:color="auto"/>
              <w:left w:val="single" w:sz="6" w:space="0" w:color="auto"/>
              <w:bottom w:val="single" w:sz="6" w:space="0" w:color="auto"/>
              <w:right w:val="single" w:sz="6" w:space="0" w:color="auto"/>
            </w:tcBorders>
          </w:tcPr>
          <w:p w14:paraId="59B3548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 adreilu</w:t>
            </w:r>
          </w:p>
        </w:tc>
        <w:tc>
          <w:tcPr>
            <w:tcW w:w="2552" w:type="dxa"/>
            <w:tcBorders>
              <w:top w:val="single" w:sz="6" w:space="0" w:color="auto"/>
              <w:left w:val="single" w:sz="6" w:space="0" w:color="auto"/>
              <w:bottom w:val="single" w:sz="6" w:space="0" w:color="auto"/>
              <w:right w:val="single" w:sz="6" w:space="0" w:color="auto"/>
            </w:tcBorders>
          </w:tcPr>
          <w:p w14:paraId="4FBF560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PCL 12 prozedura</w:t>
            </w:r>
          </w:p>
        </w:tc>
        <w:tc>
          <w:tcPr>
            <w:tcW w:w="850" w:type="dxa"/>
            <w:tcBorders>
              <w:top w:val="single" w:sz="6" w:space="0" w:color="auto"/>
              <w:left w:val="single" w:sz="6" w:space="0" w:color="auto"/>
              <w:bottom w:val="single" w:sz="6" w:space="0" w:color="auto"/>
              <w:right w:val="single" w:sz="6" w:space="0" w:color="auto"/>
            </w:tcBorders>
            <w:vAlign w:val="center"/>
          </w:tcPr>
          <w:p w14:paraId="7A53215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167,90</w:t>
            </w:r>
          </w:p>
        </w:tc>
      </w:tr>
      <w:tr w:rsidR="00074C98" w:rsidRPr="009D0202" w14:paraId="7B8DD94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B0387D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88</w:t>
            </w:r>
          </w:p>
        </w:tc>
        <w:tc>
          <w:tcPr>
            <w:tcW w:w="905" w:type="dxa"/>
            <w:tcBorders>
              <w:top w:val="single" w:sz="6" w:space="0" w:color="auto"/>
              <w:left w:val="single" w:sz="6" w:space="0" w:color="auto"/>
              <w:bottom w:val="single" w:sz="6" w:space="0" w:color="auto"/>
              <w:right w:val="single" w:sz="6" w:space="0" w:color="auto"/>
            </w:tcBorders>
          </w:tcPr>
          <w:p w14:paraId="018054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(_CL07) </w:t>
            </w:r>
          </w:p>
        </w:tc>
        <w:tc>
          <w:tcPr>
            <w:tcW w:w="3083" w:type="dxa"/>
            <w:gridSpan w:val="2"/>
            <w:tcBorders>
              <w:top w:val="single" w:sz="6" w:space="0" w:color="auto"/>
              <w:left w:val="single" w:sz="6" w:space="0" w:color="auto"/>
              <w:bottom w:val="single" w:sz="6" w:space="0" w:color="auto"/>
              <w:right w:val="single" w:sz="6" w:space="0" w:color="auto"/>
            </w:tcBorders>
          </w:tcPr>
          <w:p w14:paraId="333387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Izozkortasuna (25 ziklo) </w:t>
            </w:r>
          </w:p>
        </w:tc>
        <w:tc>
          <w:tcPr>
            <w:tcW w:w="1417" w:type="dxa"/>
            <w:tcBorders>
              <w:top w:val="single" w:sz="6" w:space="0" w:color="auto"/>
              <w:left w:val="single" w:sz="6" w:space="0" w:color="auto"/>
              <w:bottom w:val="single" w:sz="6" w:space="0" w:color="auto"/>
              <w:right w:val="single" w:sz="6" w:space="0" w:color="auto"/>
            </w:tcBorders>
          </w:tcPr>
          <w:p w14:paraId="5AF46C5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6DEE42B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67028:1997 EX; UNE-EN 771-1:2003; UNE-EN 771-1:2003/A1:2006</w:t>
            </w:r>
          </w:p>
        </w:tc>
        <w:tc>
          <w:tcPr>
            <w:tcW w:w="850" w:type="dxa"/>
            <w:tcBorders>
              <w:top w:val="single" w:sz="6" w:space="0" w:color="auto"/>
              <w:left w:val="single" w:sz="6" w:space="0" w:color="auto"/>
              <w:bottom w:val="single" w:sz="6" w:space="0" w:color="auto"/>
              <w:right w:val="single" w:sz="6" w:space="0" w:color="auto"/>
            </w:tcBorders>
            <w:vAlign w:val="center"/>
          </w:tcPr>
          <w:p w14:paraId="6882C35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221,50</w:t>
            </w:r>
          </w:p>
        </w:tc>
      </w:tr>
      <w:tr w:rsidR="00074C98" w:rsidRPr="009D0202" w14:paraId="5C36EA3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BD50A0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89</w:t>
            </w:r>
          </w:p>
        </w:tc>
        <w:tc>
          <w:tcPr>
            <w:tcW w:w="905" w:type="dxa"/>
            <w:tcBorders>
              <w:top w:val="single" w:sz="6" w:space="0" w:color="auto"/>
              <w:left w:val="single" w:sz="6" w:space="0" w:color="auto"/>
              <w:bottom w:val="single" w:sz="6" w:space="0" w:color="auto"/>
              <w:right w:val="single" w:sz="6" w:space="0" w:color="auto"/>
            </w:tcBorders>
          </w:tcPr>
          <w:p w14:paraId="06EE7F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(_CL08) </w:t>
            </w:r>
          </w:p>
        </w:tc>
        <w:tc>
          <w:tcPr>
            <w:tcW w:w="3083" w:type="dxa"/>
            <w:gridSpan w:val="2"/>
            <w:tcBorders>
              <w:top w:val="single" w:sz="6" w:space="0" w:color="auto"/>
              <w:left w:val="single" w:sz="6" w:space="0" w:color="auto"/>
              <w:bottom w:val="single" w:sz="6" w:space="0" w:color="auto"/>
              <w:right w:val="single" w:sz="6" w:space="0" w:color="auto"/>
            </w:tcBorders>
          </w:tcPr>
          <w:p w14:paraId="06B0F7C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Masa </w:t>
            </w:r>
          </w:p>
        </w:tc>
        <w:tc>
          <w:tcPr>
            <w:tcW w:w="1417" w:type="dxa"/>
            <w:tcBorders>
              <w:top w:val="single" w:sz="6" w:space="0" w:color="auto"/>
              <w:left w:val="single" w:sz="6" w:space="0" w:color="auto"/>
              <w:bottom w:val="single" w:sz="6" w:space="0" w:color="auto"/>
              <w:right w:val="single" w:sz="6" w:space="0" w:color="auto"/>
            </w:tcBorders>
          </w:tcPr>
          <w:p w14:paraId="4E1DA81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62C55E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771-1:2003; UNE-EN 771-1:2003/A1:2006; RP 34.01 D ERANSKINA</w:t>
            </w:r>
          </w:p>
        </w:tc>
        <w:tc>
          <w:tcPr>
            <w:tcW w:w="850" w:type="dxa"/>
            <w:tcBorders>
              <w:top w:val="single" w:sz="6" w:space="0" w:color="auto"/>
              <w:left w:val="single" w:sz="6" w:space="0" w:color="auto"/>
              <w:bottom w:val="single" w:sz="6" w:space="0" w:color="auto"/>
              <w:right w:val="single" w:sz="6" w:space="0" w:color="auto"/>
            </w:tcBorders>
            <w:vAlign w:val="center"/>
          </w:tcPr>
          <w:p w14:paraId="48D2DB6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23,88</w:t>
            </w:r>
          </w:p>
        </w:tc>
      </w:tr>
      <w:tr w:rsidR="00074C98" w:rsidRPr="009D0202" w14:paraId="53BB27F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1C3E88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90</w:t>
            </w:r>
          </w:p>
        </w:tc>
        <w:tc>
          <w:tcPr>
            <w:tcW w:w="905" w:type="dxa"/>
            <w:tcBorders>
              <w:top w:val="single" w:sz="6" w:space="0" w:color="auto"/>
              <w:left w:val="single" w:sz="6" w:space="0" w:color="auto"/>
              <w:bottom w:val="single" w:sz="6" w:space="0" w:color="auto"/>
              <w:right w:val="single" w:sz="6" w:space="0" w:color="auto"/>
            </w:tcBorders>
          </w:tcPr>
          <w:p w14:paraId="13BBF40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(_CL09) </w:t>
            </w:r>
          </w:p>
        </w:tc>
        <w:tc>
          <w:tcPr>
            <w:tcW w:w="3083" w:type="dxa"/>
            <w:gridSpan w:val="2"/>
            <w:tcBorders>
              <w:top w:val="single" w:sz="6" w:space="0" w:color="auto"/>
              <w:left w:val="single" w:sz="6" w:space="0" w:color="auto"/>
              <w:bottom w:val="single" w:sz="6" w:space="0" w:color="auto"/>
              <w:right w:val="single" w:sz="6" w:space="0" w:color="auto"/>
            </w:tcBorders>
          </w:tcPr>
          <w:p w14:paraId="2C8EB0B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791DA74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01A750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771-1:2003; UNE-EN 771-1:2003/A1:2006 eta 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0AC21C0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53,29</w:t>
            </w:r>
          </w:p>
        </w:tc>
      </w:tr>
      <w:tr w:rsidR="00074C98" w:rsidRPr="009D0202" w14:paraId="4DE1EED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DFA179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91</w:t>
            </w:r>
          </w:p>
        </w:tc>
        <w:tc>
          <w:tcPr>
            <w:tcW w:w="905" w:type="dxa"/>
            <w:tcBorders>
              <w:top w:val="single" w:sz="6" w:space="0" w:color="auto"/>
              <w:left w:val="single" w:sz="6" w:space="0" w:color="auto"/>
              <w:bottom w:val="single" w:sz="6" w:space="0" w:color="auto"/>
              <w:right w:val="single" w:sz="6" w:space="0" w:color="auto"/>
            </w:tcBorders>
          </w:tcPr>
          <w:p w14:paraId="0E6916E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(_CL10) </w:t>
            </w:r>
          </w:p>
        </w:tc>
        <w:tc>
          <w:tcPr>
            <w:tcW w:w="3083" w:type="dxa"/>
            <w:gridSpan w:val="2"/>
            <w:tcBorders>
              <w:top w:val="single" w:sz="6" w:space="0" w:color="auto"/>
              <w:left w:val="single" w:sz="6" w:space="0" w:color="auto"/>
              <w:bottom w:val="single" w:sz="6" w:space="0" w:color="auto"/>
              <w:right w:val="single" w:sz="6" w:space="0" w:color="auto"/>
            </w:tcBorders>
          </w:tcPr>
          <w:p w14:paraId="70A0D4E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Dentsitate absolutua</w:t>
            </w:r>
          </w:p>
        </w:tc>
        <w:tc>
          <w:tcPr>
            <w:tcW w:w="1417" w:type="dxa"/>
            <w:tcBorders>
              <w:top w:val="single" w:sz="6" w:space="0" w:color="auto"/>
              <w:left w:val="single" w:sz="6" w:space="0" w:color="auto"/>
              <w:bottom w:val="single" w:sz="6" w:space="0" w:color="auto"/>
              <w:right w:val="single" w:sz="6" w:space="0" w:color="auto"/>
            </w:tcBorders>
          </w:tcPr>
          <w:p w14:paraId="651500E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71D08D5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771-1:2003; UNE-EN 771-1:2003/A1:2006 eta 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68CAF9E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73,74</w:t>
            </w:r>
          </w:p>
        </w:tc>
      </w:tr>
      <w:tr w:rsidR="00074C98" w:rsidRPr="009D0202" w14:paraId="24E3186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F951C8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92</w:t>
            </w:r>
          </w:p>
        </w:tc>
        <w:tc>
          <w:tcPr>
            <w:tcW w:w="905" w:type="dxa"/>
            <w:tcBorders>
              <w:top w:val="single" w:sz="6" w:space="0" w:color="auto"/>
              <w:left w:val="single" w:sz="6" w:space="0" w:color="auto"/>
              <w:bottom w:val="single" w:sz="6" w:space="0" w:color="auto"/>
              <w:right w:val="single" w:sz="6" w:space="0" w:color="auto"/>
            </w:tcBorders>
          </w:tcPr>
          <w:p w14:paraId="4674402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(_CL11) </w:t>
            </w:r>
          </w:p>
        </w:tc>
        <w:tc>
          <w:tcPr>
            <w:tcW w:w="3083" w:type="dxa"/>
            <w:gridSpan w:val="2"/>
            <w:tcBorders>
              <w:top w:val="single" w:sz="6" w:space="0" w:color="auto"/>
              <w:left w:val="single" w:sz="6" w:space="0" w:color="auto"/>
              <w:bottom w:val="single" w:sz="6" w:space="0" w:color="auto"/>
              <w:right w:val="single" w:sz="6" w:space="0" w:color="auto"/>
            </w:tcBorders>
          </w:tcPr>
          <w:p w14:paraId="74CD312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7EE3154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68B457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699C1BC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174,23</w:t>
            </w:r>
          </w:p>
        </w:tc>
      </w:tr>
      <w:tr w:rsidR="00074C98" w:rsidRPr="009D0202" w14:paraId="390A9AC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72C299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93</w:t>
            </w:r>
          </w:p>
        </w:tc>
        <w:tc>
          <w:tcPr>
            <w:tcW w:w="905" w:type="dxa"/>
            <w:tcBorders>
              <w:top w:val="single" w:sz="6" w:space="0" w:color="auto"/>
              <w:left w:val="single" w:sz="6" w:space="0" w:color="auto"/>
              <w:bottom w:val="single" w:sz="6" w:space="0" w:color="auto"/>
              <w:right w:val="single" w:sz="6" w:space="0" w:color="auto"/>
            </w:tcBorders>
          </w:tcPr>
          <w:p w14:paraId="34438D1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(_CL12) </w:t>
            </w:r>
          </w:p>
        </w:tc>
        <w:tc>
          <w:tcPr>
            <w:tcW w:w="3083" w:type="dxa"/>
            <w:gridSpan w:val="2"/>
            <w:tcBorders>
              <w:top w:val="single" w:sz="6" w:space="0" w:color="auto"/>
              <w:left w:val="single" w:sz="6" w:space="0" w:color="auto"/>
              <w:bottom w:val="single" w:sz="6" w:space="0" w:color="auto"/>
              <w:right w:val="single" w:sz="6" w:space="0" w:color="auto"/>
            </w:tcBorders>
          </w:tcPr>
          <w:p w14:paraId="1E87CC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Gainazaleko kolorea egiaztatzea </w:t>
            </w:r>
          </w:p>
        </w:tc>
        <w:tc>
          <w:tcPr>
            <w:tcW w:w="1417" w:type="dxa"/>
            <w:tcBorders>
              <w:top w:val="single" w:sz="6" w:space="0" w:color="auto"/>
              <w:left w:val="single" w:sz="6" w:space="0" w:color="auto"/>
              <w:bottom w:val="single" w:sz="6" w:space="0" w:color="auto"/>
              <w:right w:val="single" w:sz="6" w:space="0" w:color="auto"/>
            </w:tcBorders>
          </w:tcPr>
          <w:p w14:paraId="5ACB5EF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adreilu</w:t>
            </w:r>
          </w:p>
        </w:tc>
        <w:tc>
          <w:tcPr>
            <w:tcW w:w="2552" w:type="dxa"/>
            <w:tcBorders>
              <w:top w:val="single" w:sz="6" w:space="0" w:color="auto"/>
              <w:left w:val="single" w:sz="6" w:space="0" w:color="auto"/>
              <w:bottom w:val="single" w:sz="6" w:space="0" w:color="auto"/>
              <w:right w:val="single" w:sz="6" w:space="0" w:color="auto"/>
            </w:tcBorders>
          </w:tcPr>
          <w:p w14:paraId="4707801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771-1:2003; UNE-EN 771-1:2003/A1:2006 Laborategiko prozedura</w:t>
            </w:r>
          </w:p>
        </w:tc>
        <w:tc>
          <w:tcPr>
            <w:tcW w:w="850" w:type="dxa"/>
            <w:tcBorders>
              <w:top w:val="single" w:sz="6" w:space="0" w:color="auto"/>
              <w:left w:val="single" w:sz="6" w:space="0" w:color="auto"/>
              <w:bottom w:val="single" w:sz="6" w:space="0" w:color="auto"/>
              <w:right w:val="single" w:sz="6" w:space="0" w:color="auto"/>
            </w:tcBorders>
            <w:vAlign w:val="center"/>
          </w:tcPr>
          <w:p w14:paraId="05CA32C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48,88</w:t>
            </w:r>
          </w:p>
        </w:tc>
      </w:tr>
      <w:tr w:rsidR="00074C98" w:rsidRPr="009D0202" w14:paraId="2A69411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6E10E7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94</w:t>
            </w:r>
          </w:p>
        </w:tc>
        <w:tc>
          <w:tcPr>
            <w:tcW w:w="905" w:type="dxa"/>
            <w:tcBorders>
              <w:top w:val="single" w:sz="6" w:space="0" w:color="auto"/>
              <w:left w:val="single" w:sz="6" w:space="0" w:color="auto"/>
              <w:bottom w:val="single" w:sz="6" w:space="0" w:color="auto"/>
              <w:right w:val="single" w:sz="6" w:space="0" w:color="auto"/>
            </w:tcBorders>
          </w:tcPr>
          <w:p w14:paraId="62F42E2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(_CL13) </w:t>
            </w:r>
          </w:p>
        </w:tc>
        <w:tc>
          <w:tcPr>
            <w:tcW w:w="3083" w:type="dxa"/>
            <w:gridSpan w:val="2"/>
            <w:tcBorders>
              <w:top w:val="single" w:sz="6" w:space="0" w:color="auto"/>
              <w:left w:val="single" w:sz="6" w:space="0" w:color="auto"/>
              <w:bottom w:val="single" w:sz="6" w:space="0" w:color="auto"/>
              <w:right w:val="single" w:sz="6" w:space="0" w:color="auto"/>
            </w:tcBorders>
          </w:tcPr>
          <w:p w14:paraId="4C9BD9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Kare-inklusioak zehaztea </w:t>
            </w:r>
          </w:p>
        </w:tc>
        <w:tc>
          <w:tcPr>
            <w:tcW w:w="1417" w:type="dxa"/>
            <w:tcBorders>
              <w:top w:val="single" w:sz="6" w:space="0" w:color="auto"/>
              <w:left w:val="single" w:sz="6" w:space="0" w:color="auto"/>
              <w:bottom w:val="single" w:sz="6" w:space="0" w:color="auto"/>
              <w:right w:val="single" w:sz="6" w:space="0" w:color="auto"/>
            </w:tcBorders>
          </w:tcPr>
          <w:p w14:paraId="11FA823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adreilu</w:t>
            </w:r>
          </w:p>
        </w:tc>
        <w:tc>
          <w:tcPr>
            <w:tcW w:w="2552" w:type="dxa"/>
            <w:tcBorders>
              <w:top w:val="single" w:sz="6" w:space="0" w:color="auto"/>
              <w:left w:val="single" w:sz="6" w:space="0" w:color="auto"/>
              <w:bottom w:val="single" w:sz="6" w:space="0" w:color="auto"/>
              <w:right w:val="single" w:sz="6" w:space="0" w:color="auto"/>
            </w:tcBorders>
          </w:tcPr>
          <w:p w14:paraId="52622C9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1B55173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121,02</w:t>
            </w:r>
          </w:p>
        </w:tc>
      </w:tr>
      <w:tr w:rsidR="00074C98" w:rsidRPr="009D0202" w14:paraId="4E830B6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2F32FE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95</w:t>
            </w:r>
          </w:p>
        </w:tc>
        <w:tc>
          <w:tcPr>
            <w:tcW w:w="905" w:type="dxa"/>
            <w:tcBorders>
              <w:top w:val="single" w:sz="6" w:space="0" w:color="auto"/>
              <w:left w:val="single" w:sz="6" w:space="0" w:color="auto"/>
              <w:bottom w:val="single" w:sz="6" w:space="0" w:color="auto"/>
              <w:right w:val="single" w:sz="6" w:space="0" w:color="auto"/>
            </w:tcBorders>
          </w:tcPr>
          <w:p w14:paraId="66827AC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(_CL14) </w:t>
            </w:r>
          </w:p>
        </w:tc>
        <w:tc>
          <w:tcPr>
            <w:tcW w:w="3083" w:type="dxa"/>
            <w:gridSpan w:val="2"/>
            <w:tcBorders>
              <w:top w:val="single" w:sz="6" w:space="0" w:color="auto"/>
              <w:left w:val="single" w:sz="6" w:space="0" w:color="auto"/>
              <w:bottom w:val="single" w:sz="6" w:space="0" w:color="auto"/>
              <w:right w:val="single" w:sz="6" w:space="0" w:color="auto"/>
            </w:tcBorders>
          </w:tcPr>
          <w:p w14:paraId="36AC07E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Hezetasunak eragindako espantsioa </w:t>
            </w:r>
          </w:p>
        </w:tc>
        <w:tc>
          <w:tcPr>
            <w:tcW w:w="1417" w:type="dxa"/>
            <w:tcBorders>
              <w:top w:val="single" w:sz="6" w:space="0" w:color="auto"/>
              <w:left w:val="single" w:sz="6" w:space="0" w:color="auto"/>
              <w:bottom w:val="single" w:sz="6" w:space="0" w:color="auto"/>
              <w:right w:val="single" w:sz="6" w:space="0" w:color="auto"/>
            </w:tcBorders>
          </w:tcPr>
          <w:p w14:paraId="00B898F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adreilu / 10 adreilu</w:t>
            </w:r>
          </w:p>
        </w:tc>
        <w:tc>
          <w:tcPr>
            <w:tcW w:w="2552" w:type="dxa"/>
            <w:tcBorders>
              <w:top w:val="single" w:sz="6" w:space="0" w:color="auto"/>
              <w:left w:val="single" w:sz="6" w:space="0" w:color="auto"/>
              <w:bottom w:val="single" w:sz="6" w:space="0" w:color="auto"/>
              <w:right w:val="single" w:sz="6" w:space="0" w:color="auto"/>
            </w:tcBorders>
          </w:tcPr>
          <w:p w14:paraId="44D1FAD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67036:1999 eta UNE-EN 772-19:2001</w:t>
            </w:r>
          </w:p>
        </w:tc>
        <w:tc>
          <w:tcPr>
            <w:tcW w:w="850" w:type="dxa"/>
            <w:tcBorders>
              <w:top w:val="single" w:sz="6" w:space="0" w:color="auto"/>
              <w:left w:val="single" w:sz="6" w:space="0" w:color="auto"/>
              <w:bottom w:val="single" w:sz="6" w:space="0" w:color="auto"/>
              <w:right w:val="single" w:sz="6" w:space="0" w:color="auto"/>
            </w:tcBorders>
            <w:vAlign w:val="center"/>
          </w:tcPr>
          <w:p w14:paraId="469147F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291,02</w:t>
            </w:r>
          </w:p>
        </w:tc>
      </w:tr>
      <w:tr w:rsidR="00074C98" w:rsidRPr="009D0202" w14:paraId="0573E4D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459302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96</w:t>
            </w:r>
          </w:p>
        </w:tc>
        <w:tc>
          <w:tcPr>
            <w:tcW w:w="905" w:type="dxa"/>
            <w:tcBorders>
              <w:top w:val="single" w:sz="6" w:space="0" w:color="auto"/>
              <w:left w:val="single" w:sz="6" w:space="0" w:color="auto"/>
              <w:bottom w:val="single" w:sz="6" w:space="0" w:color="auto"/>
              <w:right w:val="single" w:sz="6" w:space="0" w:color="auto"/>
            </w:tcBorders>
          </w:tcPr>
          <w:p w14:paraId="3C98474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(_CL15) </w:t>
            </w:r>
          </w:p>
        </w:tc>
        <w:tc>
          <w:tcPr>
            <w:tcW w:w="3083" w:type="dxa"/>
            <w:gridSpan w:val="2"/>
            <w:tcBorders>
              <w:top w:val="single" w:sz="6" w:space="0" w:color="auto"/>
              <w:left w:val="single" w:sz="6" w:space="0" w:color="auto"/>
              <w:bottom w:val="single" w:sz="6" w:space="0" w:color="auto"/>
              <w:right w:val="single" w:sz="6" w:space="0" w:color="auto"/>
            </w:tcBorders>
          </w:tcPr>
          <w:p w14:paraId="38F3D1E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Hezetasunak eragindako espantsiorako probetak mekanizatzea</w:t>
            </w:r>
          </w:p>
        </w:tc>
        <w:tc>
          <w:tcPr>
            <w:tcW w:w="1417" w:type="dxa"/>
            <w:tcBorders>
              <w:top w:val="single" w:sz="6" w:space="0" w:color="auto"/>
              <w:left w:val="single" w:sz="6" w:space="0" w:color="auto"/>
              <w:bottom w:val="single" w:sz="6" w:space="0" w:color="auto"/>
              <w:right w:val="single" w:sz="6" w:space="0" w:color="auto"/>
            </w:tcBorders>
          </w:tcPr>
          <w:p w14:paraId="7CC853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6/10 adreilu</w:t>
            </w:r>
          </w:p>
        </w:tc>
        <w:tc>
          <w:tcPr>
            <w:tcW w:w="2552" w:type="dxa"/>
            <w:tcBorders>
              <w:top w:val="single" w:sz="6" w:space="0" w:color="auto"/>
              <w:left w:val="single" w:sz="6" w:space="0" w:color="auto"/>
              <w:bottom w:val="single" w:sz="6" w:space="0" w:color="auto"/>
              <w:right w:val="single" w:sz="6" w:space="0" w:color="auto"/>
            </w:tcBorders>
          </w:tcPr>
          <w:p w14:paraId="2C3BF5C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13502A4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56,32</w:t>
            </w:r>
          </w:p>
        </w:tc>
      </w:tr>
      <w:tr w:rsidR="00074C98" w:rsidRPr="009D0202" w14:paraId="4B170BC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A1E617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97</w:t>
            </w:r>
          </w:p>
        </w:tc>
        <w:tc>
          <w:tcPr>
            <w:tcW w:w="905" w:type="dxa"/>
            <w:tcBorders>
              <w:top w:val="single" w:sz="6" w:space="0" w:color="auto"/>
              <w:left w:val="single" w:sz="6" w:space="0" w:color="auto"/>
              <w:bottom w:val="single" w:sz="6" w:space="0" w:color="auto"/>
              <w:right w:val="single" w:sz="6" w:space="0" w:color="auto"/>
            </w:tcBorders>
          </w:tcPr>
          <w:p w14:paraId="0A8E2B3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(_CL16) </w:t>
            </w:r>
          </w:p>
        </w:tc>
        <w:tc>
          <w:tcPr>
            <w:tcW w:w="3083" w:type="dxa"/>
            <w:gridSpan w:val="2"/>
            <w:tcBorders>
              <w:top w:val="single" w:sz="6" w:space="0" w:color="auto"/>
              <w:left w:val="single" w:sz="6" w:space="0" w:color="auto"/>
              <w:bottom w:val="single" w:sz="6" w:space="0" w:color="auto"/>
              <w:right w:val="single" w:sz="6" w:space="0" w:color="auto"/>
            </w:tcBorders>
          </w:tcPr>
          <w:p w14:paraId="0B1D73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Dilatazio termiko lineala. Laborategiak mekanizatutako probetak </w:t>
            </w:r>
          </w:p>
        </w:tc>
        <w:tc>
          <w:tcPr>
            <w:tcW w:w="1417" w:type="dxa"/>
            <w:tcBorders>
              <w:top w:val="single" w:sz="6" w:space="0" w:color="auto"/>
              <w:left w:val="single" w:sz="6" w:space="0" w:color="auto"/>
              <w:bottom w:val="single" w:sz="6" w:space="0" w:color="auto"/>
              <w:right w:val="single" w:sz="6" w:space="0" w:color="auto"/>
            </w:tcBorders>
          </w:tcPr>
          <w:p w14:paraId="03D8E2D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328302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10545-8:1997</w:t>
            </w:r>
          </w:p>
        </w:tc>
        <w:tc>
          <w:tcPr>
            <w:tcW w:w="850" w:type="dxa"/>
            <w:tcBorders>
              <w:top w:val="single" w:sz="6" w:space="0" w:color="auto"/>
              <w:left w:val="single" w:sz="6" w:space="0" w:color="auto"/>
              <w:bottom w:val="single" w:sz="6" w:space="0" w:color="auto"/>
              <w:right w:val="single" w:sz="6" w:space="0" w:color="auto"/>
            </w:tcBorders>
            <w:vAlign w:val="center"/>
          </w:tcPr>
          <w:p w14:paraId="67127B7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137,38</w:t>
            </w:r>
          </w:p>
        </w:tc>
      </w:tr>
      <w:tr w:rsidR="00074C98" w:rsidRPr="009D0202" w14:paraId="32A6C5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E2C783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98</w:t>
            </w:r>
          </w:p>
        </w:tc>
        <w:tc>
          <w:tcPr>
            <w:tcW w:w="905" w:type="dxa"/>
            <w:tcBorders>
              <w:top w:val="single" w:sz="6" w:space="0" w:color="auto"/>
              <w:left w:val="single" w:sz="6" w:space="0" w:color="auto"/>
              <w:bottom w:val="single" w:sz="6" w:space="0" w:color="auto"/>
              <w:right w:val="single" w:sz="6" w:space="0" w:color="auto"/>
            </w:tcBorders>
          </w:tcPr>
          <w:p w14:paraId="1B0C871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(_CL17) </w:t>
            </w:r>
          </w:p>
        </w:tc>
        <w:tc>
          <w:tcPr>
            <w:tcW w:w="3083" w:type="dxa"/>
            <w:gridSpan w:val="2"/>
            <w:tcBorders>
              <w:top w:val="single" w:sz="6" w:space="0" w:color="auto"/>
              <w:left w:val="single" w:sz="6" w:space="0" w:color="auto"/>
              <w:bottom w:val="single" w:sz="6" w:space="0" w:color="auto"/>
              <w:right w:val="single" w:sz="6" w:space="0" w:color="auto"/>
            </w:tcBorders>
          </w:tcPr>
          <w:p w14:paraId="4AA6235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62A59E3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06B44C6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67042:1988 </w:t>
            </w:r>
          </w:p>
        </w:tc>
        <w:tc>
          <w:tcPr>
            <w:tcW w:w="850" w:type="dxa"/>
            <w:tcBorders>
              <w:top w:val="single" w:sz="6" w:space="0" w:color="auto"/>
              <w:left w:val="single" w:sz="6" w:space="0" w:color="auto"/>
              <w:bottom w:val="single" w:sz="6" w:space="0" w:color="auto"/>
              <w:right w:val="single" w:sz="6" w:space="0" w:color="auto"/>
            </w:tcBorders>
            <w:vAlign w:val="center"/>
          </w:tcPr>
          <w:p w14:paraId="4DE3AE6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105,95</w:t>
            </w:r>
          </w:p>
        </w:tc>
      </w:tr>
      <w:tr w:rsidR="00074C98" w:rsidRPr="009D0202" w14:paraId="354E9AC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2EC7FBB"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99</w:t>
            </w:r>
          </w:p>
        </w:tc>
        <w:tc>
          <w:tcPr>
            <w:tcW w:w="905" w:type="dxa"/>
            <w:tcBorders>
              <w:top w:val="single" w:sz="6" w:space="0" w:color="auto"/>
              <w:left w:val="single" w:sz="6" w:space="0" w:color="auto"/>
              <w:bottom w:val="single" w:sz="6" w:space="0" w:color="auto"/>
              <w:right w:val="single" w:sz="6" w:space="0" w:color="auto"/>
            </w:tcBorders>
          </w:tcPr>
          <w:p w14:paraId="05ECF17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(_CO) </w:t>
            </w:r>
          </w:p>
        </w:tc>
        <w:tc>
          <w:tcPr>
            <w:tcW w:w="7052" w:type="dxa"/>
            <w:gridSpan w:val="4"/>
            <w:tcBorders>
              <w:top w:val="single" w:sz="6" w:space="0" w:color="auto"/>
              <w:left w:val="single" w:sz="6" w:space="0" w:color="auto"/>
              <w:bottom w:val="single" w:sz="6" w:space="0" w:color="auto"/>
              <w:right w:val="nil"/>
            </w:tcBorders>
          </w:tcPr>
          <w:p w14:paraId="6DF8357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20"/>
              </w:rPr>
              <w:t>BUZTIN EGOSIKO GANGATILA ZERAMIKOAK</w:t>
            </w:r>
          </w:p>
        </w:tc>
        <w:tc>
          <w:tcPr>
            <w:tcW w:w="850" w:type="dxa"/>
            <w:tcBorders>
              <w:top w:val="single" w:sz="6" w:space="0" w:color="auto"/>
              <w:left w:val="nil"/>
              <w:bottom w:val="single" w:sz="6" w:space="0" w:color="auto"/>
              <w:right w:val="single" w:sz="6" w:space="0" w:color="auto"/>
            </w:tcBorders>
          </w:tcPr>
          <w:p w14:paraId="66285B9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E47E1C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394A5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100</w:t>
            </w:r>
          </w:p>
        </w:tc>
        <w:tc>
          <w:tcPr>
            <w:tcW w:w="905" w:type="dxa"/>
            <w:tcBorders>
              <w:top w:val="single" w:sz="6" w:space="0" w:color="auto"/>
              <w:left w:val="single" w:sz="6" w:space="0" w:color="auto"/>
              <w:bottom w:val="single" w:sz="6" w:space="0" w:color="auto"/>
              <w:right w:val="single" w:sz="6" w:space="0" w:color="auto"/>
            </w:tcBorders>
          </w:tcPr>
          <w:p w14:paraId="18AB62B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(_CO01) </w:t>
            </w:r>
          </w:p>
        </w:tc>
        <w:tc>
          <w:tcPr>
            <w:tcW w:w="3083" w:type="dxa"/>
            <w:gridSpan w:val="2"/>
            <w:tcBorders>
              <w:top w:val="single" w:sz="6" w:space="0" w:color="auto"/>
              <w:left w:val="single" w:sz="6" w:space="0" w:color="auto"/>
              <w:bottom w:val="single" w:sz="6" w:space="0" w:color="auto"/>
              <w:right w:val="single" w:sz="6" w:space="0" w:color="auto"/>
            </w:tcBorders>
          </w:tcPr>
          <w:p w14:paraId="01F66A5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Itxura eta ezaugarri geometrikoak </w:t>
            </w:r>
          </w:p>
        </w:tc>
        <w:tc>
          <w:tcPr>
            <w:tcW w:w="1417" w:type="dxa"/>
            <w:tcBorders>
              <w:top w:val="single" w:sz="6" w:space="0" w:color="auto"/>
              <w:left w:val="single" w:sz="6" w:space="0" w:color="auto"/>
              <w:bottom w:val="single" w:sz="6" w:space="0" w:color="auto"/>
              <w:right w:val="single" w:sz="6" w:space="0" w:color="auto"/>
            </w:tcBorders>
          </w:tcPr>
          <w:p w14:paraId="6559272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283FBD7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67020:1999 eta UNE-EN 15037-3:2010 </w:t>
            </w:r>
          </w:p>
        </w:tc>
        <w:tc>
          <w:tcPr>
            <w:tcW w:w="850" w:type="dxa"/>
            <w:tcBorders>
              <w:top w:val="single" w:sz="6" w:space="0" w:color="auto"/>
              <w:left w:val="single" w:sz="6" w:space="0" w:color="auto"/>
              <w:bottom w:val="single" w:sz="6" w:space="0" w:color="auto"/>
              <w:right w:val="single" w:sz="6" w:space="0" w:color="auto"/>
            </w:tcBorders>
            <w:vAlign w:val="center"/>
          </w:tcPr>
          <w:p w14:paraId="305454D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320CBE7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AD33B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101</w:t>
            </w:r>
          </w:p>
        </w:tc>
        <w:tc>
          <w:tcPr>
            <w:tcW w:w="905" w:type="dxa"/>
            <w:tcBorders>
              <w:top w:val="single" w:sz="6" w:space="0" w:color="auto"/>
              <w:left w:val="single" w:sz="6" w:space="0" w:color="auto"/>
              <w:bottom w:val="single" w:sz="6" w:space="0" w:color="auto"/>
              <w:right w:val="single" w:sz="6" w:space="0" w:color="auto"/>
            </w:tcBorders>
          </w:tcPr>
          <w:p w14:paraId="0DA58B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(_CO02) </w:t>
            </w:r>
          </w:p>
        </w:tc>
        <w:tc>
          <w:tcPr>
            <w:tcW w:w="3083" w:type="dxa"/>
            <w:gridSpan w:val="2"/>
            <w:tcBorders>
              <w:top w:val="single" w:sz="6" w:space="0" w:color="auto"/>
              <w:left w:val="single" w:sz="6" w:space="0" w:color="auto"/>
              <w:bottom w:val="single" w:sz="6" w:space="0" w:color="auto"/>
              <w:right w:val="single" w:sz="6" w:space="0" w:color="auto"/>
            </w:tcBorders>
          </w:tcPr>
          <w:p w14:paraId="22DB468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512D78B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587BFB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67037:1999 </w:t>
            </w:r>
          </w:p>
        </w:tc>
        <w:tc>
          <w:tcPr>
            <w:tcW w:w="850" w:type="dxa"/>
            <w:tcBorders>
              <w:top w:val="single" w:sz="6" w:space="0" w:color="auto"/>
              <w:left w:val="single" w:sz="6" w:space="0" w:color="auto"/>
              <w:bottom w:val="single" w:sz="6" w:space="0" w:color="auto"/>
              <w:right w:val="single" w:sz="6" w:space="0" w:color="auto"/>
            </w:tcBorders>
            <w:vAlign w:val="center"/>
          </w:tcPr>
          <w:p w14:paraId="2766E93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108,08</w:t>
            </w:r>
          </w:p>
        </w:tc>
      </w:tr>
      <w:tr w:rsidR="00074C98" w:rsidRPr="009D0202" w14:paraId="4C7336B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DF2AD0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102</w:t>
            </w:r>
          </w:p>
        </w:tc>
        <w:tc>
          <w:tcPr>
            <w:tcW w:w="905" w:type="dxa"/>
            <w:tcBorders>
              <w:top w:val="single" w:sz="6" w:space="0" w:color="auto"/>
              <w:left w:val="single" w:sz="6" w:space="0" w:color="auto"/>
              <w:bottom w:val="single" w:sz="6" w:space="0" w:color="auto"/>
              <w:right w:val="single" w:sz="6" w:space="0" w:color="auto"/>
            </w:tcBorders>
          </w:tcPr>
          <w:p w14:paraId="51E48CF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(_CO03) </w:t>
            </w:r>
          </w:p>
        </w:tc>
        <w:tc>
          <w:tcPr>
            <w:tcW w:w="3083" w:type="dxa"/>
            <w:gridSpan w:val="2"/>
            <w:tcBorders>
              <w:top w:val="single" w:sz="6" w:space="0" w:color="auto"/>
              <w:left w:val="single" w:sz="6" w:space="0" w:color="auto"/>
              <w:bottom w:val="single" w:sz="6" w:space="0" w:color="auto"/>
              <w:right w:val="single" w:sz="6" w:space="0" w:color="auto"/>
            </w:tcBorders>
          </w:tcPr>
          <w:p w14:paraId="48005B4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Gangatila erresistenteen 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50BBCA6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4F50B00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67038:1986 </w:t>
            </w:r>
          </w:p>
        </w:tc>
        <w:tc>
          <w:tcPr>
            <w:tcW w:w="850" w:type="dxa"/>
            <w:tcBorders>
              <w:top w:val="single" w:sz="6" w:space="0" w:color="auto"/>
              <w:left w:val="single" w:sz="6" w:space="0" w:color="auto"/>
              <w:bottom w:val="single" w:sz="6" w:space="0" w:color="auto"/>
              <w:right w:val="single" w:sz="6" w:space="0" w:color="auto"/>
            </w:tcBorders>
            <w:vAlign w:val="center"/>
          </w:tcPr>
          <w:p w14:paraId="657ECC5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215,38</w:t>
            </w:r>
          </w:p>
        </w:tc>
      </w:tr>
      <w:tr w:rsidR="00074C98" w:rsidRPr="009D0202" w14:paraId="4B1B19B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0630D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103</w:t>
            </w:r>
          </w:p>
        </w:tc>
        <w:tc>
          <w:tcPr>
            <w:tcW w:w="905" w:type="dxa"/>
            <w:tcBorders>
              <w:top w:val="single" w:sz="6" w:space="0" w:color="auto"/>
              <w:left w:val="single" w:sz="6" w:space="0" w:color="auto"/>
              <w:bottom w:val="single" w:sz="6" w:space="0" w:color="auto"/>
              <w:right w:val="single" w:sz="6" w:space="0" w:color="auto"/>
            </w:tcBorders>
          </w:tcPr>
          <w:p w14:paraId="378D853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(_CO04) </w:t>
            </w:r>
          </w:p>
        </w:tc>
        <w:tc>
          <w:tcPr>
            <w:tcW w:w="3083" w:type="dxa"/>
            <w:gridSpan w:val="2"/>
            <w:tcBorders>
              <w:top w:val="single" w:sz="6" w:space="0" w:color="auto"/>
              <w:left w:val="single" w:sz="6" w:space="0" w:color="auto"/>
              <w:bottom w:val="single" w:sz="6" w:space="0" w:color="auto"/>
              <w:right w:val="single" w:sz="6" w:space="0" w:color="auto"/>
            </w:tcBorders>
          </w:tcPr>
          <w:p w14:paraId="4B3BB3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Kare-inklusioak zehaztea </w:t>
            </w:r>
          </w:p>
        </w:tc>
        <w:tc>
          <w:tcPr>
            <w:tcW w:w="1417" w:type="dxa"/>
            <w:tcBorders>
              <w:top w:val="single" w:sz="6" w:space="0" w:color="auto"/>
              <w:left w:val="single" w:sz="6" w:space="0" w:color="auto"/>
              <w:bottom w:val="single" w:sz="6" w:space="0" w:color="auto"/>
              <w:right w:val="single" w:sz="6" w:space="0" w:color="auto"/>
            </w:tcBorders>
          </w:tcPr>
          <w:p w14:paraId="4C564B7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25993CC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02BDEC3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121,02</w:t>
            </w:r>
          </w:p>
        </w:tc>
      </w:tr>
      <w:tr w:rsidR="00074C98" w:rsidRPr="009D0202" w14:paraId="14B16D0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9B5B23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104</w:t>
            </w:r>
          </w:p>
        </w:tc>
        <w:tc>
          <w:tcPr>
            <w:tcW w:w="905" w:type="dxa"/>
            <w:tcBorders>
              <w:top w:val="single" w:sz="6" w:space="0" w:color="auto"/>
              <w:left w:val="single" w:sz="6" w:space="0" w:color="auto"/>
              <w:bottom w:val="single" w:sz="6" w:space="0" w:color="auto"/>
              <w:right w:val="single" w:sz="6" w:space="0" w:color="auto"/>
            </w:tcBorders>
          </w:tcPr>
          <w:p w14:paraId="7A8285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(_CO05) </w:t>
            </w:r>
          </w:p>
        </w:tc>
        <w:tc>
          <w:tcPr>
            <w:tcW w:w="3083" w:type="dxa"/>
            <w:gridSpan w:val="2"/>
            <w:tcBorders>
              <w:top w:val="single" w:sz="6" w:space="0" w:color="auto"/>
              <w:left w:val="single" w:sz="6" w:space="0" w:color="auto"/>
              <w:bottom w:val="single" w:sz="6" w:space="0" w:color="auto"/>
              <w:right w:val="single" w:sz="6" w:space="0" w:color="auto"/>
            </w:tcBorders>
          </w:tcPr>
          <w:p w14:paraId="7C42AF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Hezetasunak eragindako espantsioa </w:t>
            </w:r>
          </w:p>
        </w:tc>
        <w:tc>
          <w:tcPr>
            <w:tcW w:w="1417" w:type="dxa"/>
            <w:tcBorders>
              <w:top w:val="single" w:sz="6" w:space="0" w:color="auto"/>
              <w:left w:val="single" w:sz="6" w:space="0" w:color="auto"/>
              <w:bottom w:val="single" w:sz="6" w:space="0" w:color="auto"/>
              <w:right w:val="single" w:sz="6" w:space="0" w:color="auto"/>
            </w:tcBorders>
          </w:tcPr>
          <w:p w14:paraId="254CF71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14AF21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67036:1999 </w:t>
            </w:r>
          </w:p>
        </w:tc>
        <w:tc>
          <w:tcPr>
            <w:tcW w:w="850" w:type="dxa"/>
            <w:tcBorders>
              <w:top w:val="single" w:sz="6" w:space="0" w:color="auto"/>
              <w:left w:val="single" w:sz="6" w:space="0" w:color="auto"/>
              <w:bottom w:val="single" w:sz="6" w:space="0" w:color="auto"/>
              <w:right w:val="single" w:sz="6" w:space="0" w:color="auto"/>
            </w:tcBorders>
            <w:vAlign w:val="center"/>
          </w:tcPr>
          <w:p w14:paraId="1D92682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291,02</w:t>
            </w:r>
          </w:p>
        </w:tc>
      </w:tr>
      <w:tr w:rsidR="00074C98" w:rsidRPr="009D0202" w14:paraId="5F54FB3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5B000A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105</w:t>
            </w:r>
          </w:p>
        </w:tc>
        <w:tc>
          <w:tcPr>
            <w:tcW w:w="905" w:type="dxa"/>
            <w:tcBorders>
              <w:top w:val="single" w:sz="6" w:space="0" w:color="auto"/>
              <w:left w:val="single" w:sz="6" w:space="0" w:color="auto"/>
              <w:bottom w:val="single" w:sz="6" w:space="0" w:color="auto"/>
              <w:right w:val="single" w:sz="6" w:space="0" w:color="auto"/>
            </w:tcBorders>
          </w:tcPr>
          <w:p w14:paraId="7C16DEF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(_CO06) </w:t>
            </w:r>
          </w:p>
        </w:tc>
        <w:tc>
          <w:tcPr>
            <w:tcW w:w="3083" w:type="dxa"/>
            <w:gridSpan w:val="2"/>
            <w:tcBorders>
              <w:top w:val="single" w:sz="6" w:space="0" w:color="auto"/>
              <w:left w:val="single" w:sz="6" w:space="0" w:color="auto"/>
              <w:bottom w:val="single" w:sz="6" w:space="0" w:color="auto"/>
              <w:right w:val="single" w:sz="6" w:space="0" w:color="auto"/>
            </w:tcBorders>
          </w:tcPr>
          <w:p w14:paraId="147475C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Hezetasunak eragindako espantsiorako probetak mekanizatzea</w:t>
            </w:r>
          </w:p>
        </w:tc>
        <w:tc>
          <w:tcPr>
            <w:tcW w:w="1417" w:type="dxa"/>
            <w:tcBorders>
              <w:top w:val="single" w:sz="6" w:space="0" w:color="auto"/>
              <w:left w:val="single" w:sz="6" w:space="0" w:color="auto"/>
              <w:bottom w:val="single" w:sz="6" w:space="0" w:color="auto"/>
              <w:right w:val="single" w:sz="6" w:space="0" w:color="auto"/>
            </w:tcBorders>
          </w:tcPr>
          <w:p w14:paraId="52D7619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2BC7687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1C00A20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56,32</w:t>
            </w:r>
          </w:p>
        </w:tc>
      </w:tr>
      <w:tr w:rsidR="00074C98" w:rsidRPr="009D0202" w14:paraId="6153741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A35BBC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106</w:t>
            </w:r>
          </w:p>
        </w:tc>
        <w:tc>
          <w:tcPr>
            <w:tcW w:w="905" w:type="dxa"/>
            <w:tcBorders>
              <w:top w:val="single" w:sz="6" w:space="0" w:color="auto"/>
              <w:left w:val="single" w:sz="6" w:space="0" w:color="auto"/>
              <w:bottom w:val="single" w:sz="6" w:space="0" w:color="auto"/>
              <w:right w:val="single" w:sz="6" w:space="0" w:color="auto"/>
            </w:tcBorders>
          </w:tcPr>
          <w:p w14:paraId="5A70A7F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(_CT) </w:t>
            </w:r>
          </w:p>
        </w:tc>
        <w:tc>
          <w:tcPr>
            <w:tcW w:w="3083" w:type="dxa"/>
            <w:gridSpan w:val="2"/>
            <w:tcBorders>
              <w:top w:val="single" w:sz="6" w:space="0" w:color="auto"/>
              <w:left w:val="single" w:sz="6" w:space="0" w:color="auto"/>
              <w:bottom w:val="single" w:sz="6" w:space="0" w:color="auto"/>
              <w:right w:val="nil"/>
            </w:tcBorders>
          </w:tcPr>
          <w:p w14:paraId="2EE97CB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 xml:space="preserve"> TEILAK </w:t>
            </w:r>
          </w:p>
        </w:tc>
        <w:tc>
          <w:tcPr>
            <w:tcW w:w="1417" w:type="dxa"/>
            <w:tcBorders>
              <w:top w:val="single" w:sz="6" w:space="0" w:color="auto"/>
              <w:left w:val="nil"/>
              <w:bottom w:val="single" w:sz="6" w:space="0" w:color="auto"/>
              <w:right w:val="nil"/>
            </w:tcBorders>
          </w:tcPr>
          <w:p w14:paraId="4E61355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0249314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w:t>
            </w:r>
          </w:p>
        </w:tc>
        <w:tc>
          <w:tcPr>
            <w:tcW w:w="850" w:type="dxa"/>
            <w:tcBorders>
              <w:top w:val="single" w:sz="6" w:space="0" w:color="auto"/>
              <w:left w:val="nil"/>
              <w:bottom w:val="single" w:sz="6" w:space="0" w:color="auto"/>
              <w:right w:val="single" w:sz="6" w:space="0" w:color="auto"/>
            </w:tcBorders>
            <w:vAlign w:val="center"/>
          </w:tcPr>
          <w:p w14:paraId="4CF4AB1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7E2198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99305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107</w:t>
            </w:r>
          </w:p>
        </w:tc>
        <w:tc>
          <w:tcPr>
            <w:tcW w:w="905" w:type="dxa"/>
            <w:tcBorders>
              <w:top w:val="single" w:sz="6" w:space="0" w:color="auto"/>
              <w:left w:val="single" w:sz="6" w:space="0" w:color="auto"/>
              <w:bottom w:val="single" w:sz="6" w:space="0" w:color="auto"/>
              <w:right w:val="single" w:sz="6" w:space="0" w:color="auto"/>
            </w:tcBorders>
          </w:tcPr>
          <w:p w14:paraId="64E0EE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(_CT01) </w:t>
            </w:r>
          </w:p>
        </w:tc>
        <w:tc>
          <w:tcPr>
            <w:tcW w:w="3083" w:type="dxa"/>
            <w:gridSpan w:val="2"/>
            <w:tcBorders>
              <w:top w:val="single" w:sz="6" w:space="0" w:color="auto"/>
              <w:left w:val="single" w:sz="6" w:space="0" w:color="auto"/>
              <w:bottom w:val="single" w:sz="6" w:space="0" w:color="auto"/>
              <w:right w:val="single" w:sz="6" w:space="0" w:color="auto"/>
            </w:tcBorders>
          </w:tcPr>
          <w:p w14:paraId="241823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Ezaugarri geometrikoak eta egitura-akatsak </w:t>
            </w:r>
          </w:p>
        </w:tc>
        <w:tc>
          <w:tcPr>
            <w:tcW w:w="1417" w:type="dxa"/>
            <w:tcBorders>
              <w:top w:val="single" w:sz="6" w:space="0" w:color="auto"/>
              <w:left w:val="single" w:sz="6" w:space="0" w:color="auto"/>
              <w:bottom w:val="single" w:sz="6" w:space="0" w:color="auto"/>
              <w:right w:val="single" w:sz="6" w:space="0" w:color="auto"/>
            </w:tcBorders>
          </w:tcPr>
          <w:p w14:paraId="4D0E8FD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teila</w:t>
            </w:r>
          </w:p>
        </w:tc>
        <w:tc>
          <w:tcPr>
            <w:tcW w:w="2552" w:type="dxa"/>
            <w:tcBorders>
              <w:top w:val="single" w:sz="6" w:space="0" w:color="auto"/>
              <w:left w:val="single" w:sz="6" w:space="0" w:color="auto"/>
              <w:bottom w:val="single" w:sz="6" w:space="0" w:color="auto"/>
              <w:right w:val="single" w:sz="6" w:space="0" w:color="auto"/>
            </w:tcBorders>
          </w:tcPr>
          <w:p w14:paraId="42B03F2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1304:2006 eta UNE-EN 1024:1997</w:t>
            </w:r>
          </w:p>
        </w:tc>
        <w:tc>
          <w:tcPr>
            <w:tcW w:w="850" w:type="dxa"/>
            <w:tcBorders>
              <w:top w:val="single" w:sz="6" w:space="0" w:color="auto"/>
              <w:left w:val="single" w:sz="6" w:space="0" w:color="auto"/>
              <w:bottom w:val="single" w:sz="6" w:space="0" w:color="auto"/>
              <w:right w:val="single" w:sz="6" w:space="0" w:color="auto"/>
            </w:tcBorders>
            <w:vAlign w:val="center"/>
          </w:tcPr>
          <w:p w14:paraId="7E72DF0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141,27</w:t>
            </w:r>
          </w:p>
        </w:tc>
      </w:tr>
      <w:tr w:rsidR="00074C98" w:rsidRPr="009D0202" w14:paraId="57CB87E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7FA4D1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108</w:t>
            </w:r>
          </w:p>
        </w:tc>
        <w:tc>
          <w:tcPr>
            <w:tcW w:w="905" w:type="dxa"/>
            <w:tcBorders>
              <w:top w:val="single" w:sz="6" w:space="0" w:color="auto"/>
              <w:left w:val="single" w:sz="6" w:space="0" w:color="auto"/>
              <w:bottom w:val="single" w:sz="6" w:space="0" w:color="auto"/>
              <w:right w:val="single" w:sz="6" w:space="0" w:color="auto"/>
            </w:tcBorders>
          </w:tcPr>
          <w:p w14:paraId="386C97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(_CT02) </w:t>
            </w:r>
          </w:p>
        </w:tc>
        <w:tc>
          <w:tcPr>
            <w:tcW w:w="3083" w:type="dxa"/>
            <w:gridSpan w:val="2"/>
            <w:tcBorders>
              <w:top w:val="single" w:sz="6" w:space="0" w:color="auto"/>
              <w:left w:val="single" w:sz="6" w:space="0" w:color="auto"/>
              <w:bottom w:val="single" w:sz="6" w:space="0" w:color="auto"/>
              <w:right w:val="single" w:sz="6" w:space="0" w:color="auto"/>
            </w:tcBorders>
          </w:tcPr>
          <w:p w14:paraId="390FB1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Urarekiko iragazkortasuna </w:t>
            </w:r>
          </w:p>
        </w:tc>
        <w:tc>
          <w:tcPr>
            <w:tcW w:w="1417" w:type="dxa"/>
            <w:tcBorders>
              <w:top w:val="single" w:sz="6" w:space="0" w:color="auto"/>
              <w:left w:val="single" w:sz="6" w:space="0" w:color="auto"/>
              <w:bottom w:val="single" w:sz="6" w:space="0" w:color="auto"/>
              <w:right w:val="single" w:sz="6" w:space="0" w:color="auto"/>
            </w:tcBorders>
          </w:tcPr>
          <w:p w14:paraId="2A29DC5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teila</w:t>
            </w:r>
          </w:p>
        </w:tc>
        <w:tc>
          <w:tcPr>
            <w:tcW w:w="2552" w:type="dxa"/>
            <w:tcBorders>
              <w:top w:val="single" w:sz="6" w:space="0" w:color="auto"/>
              <w:left w:val="single" w:sz="6" w:space="0" w:color="auto"/>
              <w:bottom w:val="single" w:sz="6" w:space="0" w:color="auto"/>
              <w:right w:val="single" w:sz="6" w:space="0" w:color="auto"/>
            </w:tcBorders>
          </w:tcPr>
          <w:p w14:paraId="22F5D5A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539-1:2007 1 metodoa edo 2 metodoa</w:t>
            </w:r>
          </w:p>
        </w:tc>
        <w:tc>
          <w:tcPr>
            <w:tcW w:w="850" w:type="dxa"/>
            <w:tcBorders>
              <w:top w:val="single" w:sz="6" w:space="0" w:color="auto"/>
              <w:left w:val="single" w:sz="6" w:space="0" w:color="auto"/>
              <w:bottom w:val="single" w:sz="6" w:space="0" w:color="auto"/>
              <w:right w:val="single" w:sz="6" w:space="0" w:color="auto"/>
            </w:tcBorders>
            <w:vAlign w:val="center"/>
          </w:tcPr>
          <w:p w14:paraId="4C11894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171,50</w:t>
            </w:r>
          </w:p>
        </w:tc>
      </w:tr>
      <w:tr w:rsidR="00074C98" w:rsidRPr="009D0202" w14:paraId="2CAA565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629D4C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109</w:t>
            </w:r>
          </w:p>
        </w:tc>
        <w:tc>
          <w:tcPr>
            <w:tcW w:w="905" w:type="dxa"/>
            <w:tcBorders>
              <w:top w:val="single" w:sz="6" w:space="0" w:color="auto"/>
              <w:left w:val="single" w:sz="6" w:space="0" w:color="auto"/>
              <w:bottom w:val="single" w:sz="6" w:space="0" w:color="auto"/>
              <w:right w:val="single" w:sz="6" w:space="0" w:color="auto"/>
            </w:tcBorders>
          </w:tcPr>
          <w:p w14:paraId="7DD5B08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(_CT03) </w:t>
            </w:r>
          </w:p>
        </w:tc>
        <w:tc>
          <w:tcPr>
            <w:tcW w:w="3083" w:type="dxa"/>
            <w:gridSpan w:val="2"/>
            <w:tcBorders>
              <w:top w:val="single" w:sz="6" w:space="0" w:color="auto"/>
              <w:left w:val="single" w:sz="6" w:space="0" w:color="auto"/>
              <w:bottom w:val="single" w:sz="6" w:space="0" w:color="auto"/>
              <w:right w:val="single" w:sz="6" w:space="0" w:color="auto"/>
            </w:tcBorders>
          </w:tcPr>
          <w:p w14:paraId="09E25F7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Izozkortasuna (gehienez 50 ziklo)</w:t>
            </w:r>
          </w:p>
        </w:tc>
        <w:tc>
          <w:tcPr>
            <w:tcW w:w="1417" w:type="dxa"/>
            <w:tcBorders>
              <w:top w:val="single" w:sz="6" w:space="0" w:color="auto"/>
              <w:left w:val="single" w:sz="6" w:space="0" w:color="auto"/>
              <w:bottom w:val="single" w:sz="6" w:space="0" w:color="auto"/>
              <w:right w:val="single" w:sz="6" w:space="0" w:color="auto"/>
            </w:tcBorders>
          </w:tcPr>
          <w:p w14:paraId="4C75676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 teila</w:t>
            </w:r>
          </w:p>
        </w:tc>
        <w:tc>
          <w:tcPr>
            <w:tcW w:w="2552" w:type="dxa"/>
            <w:tcBorders>
              <w:top w:val="single" w:sz="6" w:space="0" w:color="auto"/>
              <w:left w:val="single" w:sz="6" w:space="0" w:color="auto"/>
              <w:bottom w:val="single" w:sz="6" w:space="0" w:color="auto"/>
              <w:right w:val="single" w:sz="6" w:space="0" w:color="auto"/>
            </w:tcBorders>
          </w:tcPr>
          <w:p w14:paraId="4F0D522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539-2:2007 E metodoa edo C metodoa</w:t>
            </w:r>
          </w:p>
        </w:tc>
        <w:tc>
          <w:tcPr>
            <w:tcW w:w="850" w:type="dxa"/>
            <w:tcBorders>
              <w:top w:val="single" w:sz="6" w:space="0" w:color="auto"/>
              <w:left w:val="single" w:sz="6" w:space="0" w:color="auto"/>
              <w:bottom w:val="single" w:sz="6" w:space="0" w:color="auto"/>
              <w:right w:val="single" w:sz="6" w:space="0" w:color="auto"/>
            </w:tcBorders>
            <w:vAlign w:val="center"/>
          </w:tcPr>
          <w:p w14:paraId="4D14A92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221,50</w:t>
            </w:r>
          </w:p>
        </w:tc>
      </w:tr>
      <w:tr w:rsidR="00074C98" w:rsidRPr="009D0202" w14:paraId="16BE567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BE6C1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110</w:t>
            </w:r>
          </w:p>
        </w:tc>
        <w:tc>
          <w:tcPr>
            <w:tcW w:w="905" w:type="dxa"/>
            <w:tcBorders>
              <w:top w:val="single" w:sz="6" w:space="0" w:color="auto"/>
              <w:left w:val="single" w:sz="6" w:space="0" w:color="auto"/>
              <w:bottom w:val="single" w:sz="6" w:space="0" w:color="auto"/>
              <w:right w:val="single" w:sz="6" w:space="0" w:color="auto"/>
            </w:tcBorders>
          </w:tcPr>
          <w:p w14:paraId="2D469D0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(_CT04) </w:t>
            </w:r>
          </w:p>
        </w:tc>
        <w:tc>
          <w:tcPr>
            <w:tcW w:w="3083" w:type="dxa"/>
            <w:gridSpan w:val="2"/>
            <w:tcBorders>
              <w:top w:val="single" w:sz="6" w:space="0" w:color="auto"/>
              <w:left w:val="single" w:sz="6" w:space="0" w:color="auto"/>
              <w:bottom w:val="single" w:sz="6" w:space="0" w:color="auto"/>
              <w:right w:val="single" w:sz="6" w:space="0" w:color="auto"/>
            </w:tcBorders>
          </w:tcPr>
          <w:p w14:paraId="0903F9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Izozkortasuna (50 ziklo baino gehiago)</w:t>
            </w:r>
          </w:p>
        </w:tc>
        <w:tc>
          <w:tcPr>
            <w:tcW w:w="1417" w:type="dxa"/>
            <w:tcBorders>
              <w:top w:val="single" w:sz="6" w:space="0" w:color="auto"/>
              <w:left w:val="single" w:sz="6" w:space="0" w:color="auto"/>
              <w:bottom w:val="single" w:sz="6" w:space="0" w:color="auto"/>
              <w:right w:val="single" w:sz="6" w:space="0" w:color="auto"/>
            </w:tcBorders>
          </w:tcPr>
          <w:p w14:paraId="7899C82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 teila</w:t>
            </w:r>
          </w:p>
        </w:tc>
        <w:tc>
          <w:tcPr>
            <w:tcW w:w="2552" w:type="dxa"/>
            <w:tcBorders>
              <w:top w:val="single" w:sz="6" w:space="0" w:color="auto"/>
              <w:left w:val="single" w:sz="6" w:space="0" w:color="auto"/>
              <w:bottom w:val="single" w:sz="6" w:space="0" w:color="auto"/>
              <w:right w:val="single" w:sz="6" w:space="0" w:color="auto"/>
            </w:tcBorders>
          </w:tcPr>
          <w:p w14:paraId="3E9F91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539-2:2007 E metodoa</w:t>
            </w:r>
          </w:p>
        </w:tc>
        <w:tc>
          <w:tcPr>
            <w:tcW w:w="850" w:type="dxa"/>
            <w:tcBorders>
              <w:top w:val="single" w:sz="6" w:space="0" w:color="auto"/>
              <w:left w:val="single" w:sz="6" w:space="0" w:color="auto"/>
              <w:bottom w:val="single" w:sz="6" w:space="0" w:color="auto"/>
              <w:right w:val="single" w:sz="6" w:space="0" w:color="auto"/>
            </w:tcBorders>
            <w:vAlign w:val="center"/>
          </w:tcPr>
          <w:p w14:paraId="0AA92A0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271,43</w:t>
            </w:r>
          </w:p>
        </w:tc>
      </w:tr>
      <w:tr w:rsidR="00074C98" w:rsidRPr="009D0202" w14:paraId="1BA8272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F07D9B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111</w:t>
            </w:r>
          </w:p>
        </w:tc>
        <w:tc>
          <w:tcPr>
            <w:tcW w:w="905" w:type="dxa"/>
            <w:tcBorders>
              <w:top w:val="single" w:sz="6" w:space="0" w:color="auto"/>
              <w:left w:val="single" w:sz="6" w:space="0" w:color="auto"/>
              <w:bottom w:val="single" w:sz="6" w:space="0" w:color="auto"/>
              <w:right w:val="single" w:sz="6" w:space="0" w:color="auto"/>
            </w:tcBorders>
          </w:tcPr>
          <w:p w14:paraId="0B38FE9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(_CT05) </w:t>
            </w:r>
          </w:p>
        </w:tc>
        <w:tc>
          <w:tcPr>
            <w:tcW w:w="3083" w:type="dxa"/>
            <w:gridSpan w:val="2"/>
            <w:tcBorders>
              <w:top w:val="single" w:sz="6" w:space="0" w:color="auto"/>
              <w:left w:val="single" w:sz="6" w:space="0" w:color="auto"/>
              <w:bottom w:val="single" w:sz="6" w:space="0" w:color="auto"/>
              <w:right w:val="single" w:sz="6" w:space="0" w:color="auto"/>
            </w:tcBorders>
          </w:tcPr>
          <w:p w14:paraId="248B423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0D7818A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teila</w:t>
            </w:r>
          </w:p>
        </w:tc>
        <w:tc>
          <w:tcPr>
            <w:tcW w:w="2552" w:type="dxa"/>
            <w:tcBorders>
              <w:top w:val="single" w:sz="6" w:space="0" w:color="auto"/>
              <w:left w:val="single" w:sz="6" w:space="0" w:color="auto"/>
              <w:bottom w:val="single" w:sz="6" w:space="0" w:color="auto"/>
              <w:right w:val="single" w:sz="6" w:space="0" w:color="auto"/>
            </w:tcBorders>
          </w:tcPr>
          <w:p w14:paraId="53560B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538:1995</w:t>
            </w:r>
          </w:p>
        </w:tc>
        <w:tc>
          <w:tcPr>
            <w:tcW w:w="850" w:type="dxa"/>
            <w:tcBorders>
              <w:top w:val="single" w:sz="6" w:space="0" w:color="auto"/>
              <w:left w:val="single" w:sz="6" w:space="0" w:color="auto"/>
              <w:bottom w:val="single" w:sz="6" w:space="0" w:color="auto"/>
              <w:right w:val="single" w:sz="6" w:space="0" w:color="auto"/>
            </w:tcBorders>
            <w:vAlign w:val="center"/>
          </w:tcPr>
          <w:p w14:paraId="26F838C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142,02</w:t>
            </w:r>
          </w:p>
        </w:tc>
      </w:tr>
      <w:tr w:rsidR="00074C98" w:rsidRPr="009D0202" w14:paraId="7DBD939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CF2E7B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112</w:t>
            </w:r>
          </w:p>
        </w:tc>
        <w:tc>
          <w:tcPr>
            <w:tcW w:w="905" w:type="dxa"/>
            <w:tcBorders>
              <w:top w:val="single" w:sz="6" w:space="0" w:color="auto"/>
              <w:left w:val="single" w:sz="6" w:space="0" w:color="auto"/>
              <w:bottom w:val="single" w:sz="6" w:space="0" w:color="auto"/>
              <w:right w:val="single" w:sz="6" w:space="0" w:color="auto"/>
            </w:tcBorders>
          </w:tcPr>
          <w:p w14:paraId="2DB074E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(_CT06) </w:t>
            </w:r>
          </w:p>
        </w:tc>
        <w:tc>
          <w:tcPr>
            <w:tcW w:w="3083" w:type="dxa"/>
            <w:gridSpan w:val="2"/>
            <w:tcBorders>
              <w:top w:val="single" w:sz="6" w:space="0" w:color="auto"/>
              <w:left w:val="single" w:sz="6" w:space="0" w:color="auto"/>
              <w:bottom w:val="single" w:sz="6" w:space="0" w:color="auto"/>
              <w:right w:val="single" w:sz="6" w:space="0" w:color="auto"/>
            </w:tcBorders>
          </w:tcPr>
          <w:p w14:paraId="6581B3C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Kare-inklusioak </w:t>
            </w:r>
          </w:p>
        </w:tc>
        <w:tc>
          <w:tcPr>
            <w:tcW w:w="1417" w:type="dxa"/>
            <w:tcBorders>
              <w:top w:val="single" w:sz="6" w:space="0" w:color="auto"/>
              <w:left w:val="single" w:sz="6" w:space="0" w:color="auto"/>
              <w:bottom w:val="single" w:sz="6" w:space="0" w:color="auto"/>
              <w:right w:val="single" w:sz="6" w:space="0" w:color="auto"/>
            </w:tcBorders>
          </w:tcPr>
          <w:p w14:paraId="3BDBE9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teila</w:t>
            </w:r>
          </w:p>
        </w:tc>
        <w:tc>
          <w:tcPr>
            <w:tcW w:w="2552" w:type="dxa"/>
            <w:tcBorders>
              <w:top w:val="single" w:sz="6" w:space="0" w:color="auto"/>
              <w:left w:val="single" w:sz="6" w:space="0" w:color="auto"/>
              <w:bottom w:val="single" w:sz="6" w:space="0" w:color="auto"/>
              <w:right w:val="single" w:sz="6" w:space="0" w:color="auto"/>
            </w:tcBorders>
          </w:tcPr>
          <w:p w14:paraId="7E9ED91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2EFB677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121,02</w:t>
            </w:r>
          </w:p>
        </w:tc>
      </w:tr>
      <w:tr w:rsidR="00074C98" w:rsidRPr="009D0202" w14:paraId="0C715787"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6CD4647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113</w:t>
            </w:r>
          </w:p>
        </w:tc>
        <w:tc>
          <w:tcPr>
            <w:tcW w:w="905" w:type="dxa"/>
            <w:tcBorders>
              <w:top w:val="single" w:sz="6" w:space="0" w:color="auto"/>
              <w:left w:val="single" w:sz="6" w:space="0" w:color="auto"/>
              <w:bottom w:val="single" w:sz="6" w:space="0" w:color="000000" w:themeColor="text1"/>
              <w:right w:val="single" w:sz="6" w:space="0" w:color="auto"/>
            </w:tcBorders>
          </w:tcPr>
          <w:p w14:paraId="2B1E39A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(_D) </w:t>
            </w:r>
          </w:p>
        </w:tc>
        <w:tc>
          <w:tcPr>
            <w:tcW w:w="3083" w:type="dxa"/>
            <w:gridSpan w:val="2"/>
            <w:tcBorders>
              <w:top w:val="single" w:sz="6" w:space="0" w:color="auto"/>
              <w:left w:val="single" w:sz="6" w:space="0" w:color="auto"/>
              <w:bottom w:val="single" w:sz="6" w:space="0" w:color="000000" w:themeColor="text1"/>
              <w:right w:val="nil"/>
            </w:tcBorders>
          </w:tcPr>
          <w:p w14:paraId="4196F6E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ZURAK</w:t>
            </w:r>
          </w:p>
        </w:tc>
        <w:tc>
          <w:tcPr>
            <w:tcW w:w="1417" w:type="dxa"/>
            <w:tcBorders>
              <w:top w:val="single" w:sz="6" w:space="0" w:color="auto"/>
              <w:left w:val="nil"/>
              <w:bottom w:val="single" w:sz="6" w:space="0" w:color="000000" w:themeColor="text1"/>
              <w:right w:val="nil"/>
            </w:tcBorders>
          </w:tcPr>
          <w:p w14:paraId="578B45C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1500A3C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5498FEB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7A8D4F57"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733798B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114</w:t>
            </w:r>
          </w:p>
        </w:tc>
        <w:tc>
          <w:tcPr>
            <w:tcW w:w="905" w:type="dxa"/>
            <w:tcBorders>
              <w:top w:val="single" w:sz="6" w:space="0" w:color="000000" w:themeColor="text1"/>
              <w:left w:val="single" w:sz="6" w:space="0" w:color="auto"/>
              <w:bottom w:val="single" w:sz="6" w:space="0" w:color="auto"/>
              <w:right w:val="single" w:sz="6" w:space="0" w:color="auto"/>
            </w:tcBorders>
          </w:tcPr>
          <w:p w14:paraId="36EB0AB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(_D1) </w:t>
            </w:r>
          </w:p>
        </w:tc>
        <w:tc>
          <w:tcPr>
            <w:tcW w:w="4500" w:type="dxa"/>
            <w:gridSpan w:val="3"/>
            <w:tcBorders>
              <w:top w:val="single" w:sz="6" w:space="0" w:color="000000" w:themeColor="text1"/>
              <w:left w:val="single" w:sz="6" w:space="0" w:color="auto"/>
              <w:bottom w:val="single" w:sz="6" w:space="0" w:color="auto"/>
              <w:right w:val="nil"/>
            </w:tcBorders>
          </w:tcPr>
          <w:p w14:paraId="7207AF2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ZURETIK ERATORRITAKO TAULAK</w:t>
            </w:r>
          </w:p>
        </w:tc>
        <w:tc>
          <w:tcPr>
            <w:tcW w:w="2552" w:type="dxa"/>
            <w:tcBorders>
              <w:top w:val="single" w:sz="6" w:space="0" w:color="000000" w:themeColor="text1"/>
              <w:left w:val="nil"/>
              <w:bottom w:val="single" w:sz="6" w:space="0" w:color="auto"/>
              <w:right w:val="nil"/>
            </w:tcBorders>
          </w:tcPr>
          <w:p w14:paraId="2BD84C3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tcPr>
          <w:p w14:paraId="23F1491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BAFD59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29BCF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115</w:t>
            </w:r>
          </w:p>
        </w:tc>
        <w:tc>
          <w:tcPr>
            <w:tcW w:w="905" w:type="dxa"/>
            <w:tcBorders>
              <w:top w:val="single" w:sz="6" w:space="0" w:color="auto"/>
              <w:left w:val="single" w:sz="6" w:space="0" w:color="auto"/>
              <w:bottom w:val="single" w:sz="6" w:space="0" w:color="auto"/>
              <w:right w:val="single" w:sz="6" w:space="0" w:color="auto"/>
            </w:tcBorders>
          </w:tcPr>
          <w:p w14:paraId="4E42E2B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(_D101) </w:t>
            </w:r>
          </w:p>
        </w:tc>
        <w:tc>
          <w:tcPr>
            <w:tcW w:w="3083" w:type="dxa"/>
            <w:gridSpan w:val="2"/>
            <w:tcBorders>
              <w:top w:val="single" w:sz="6" w:space="0" w:color="auto"/>
              <w:left w:val="single" w:sz="6" w:space="0" w:color="auto"/>
              <w:bottom w:val="single" w:sz="6" w:space="0" w:color="auto"/>
              <w:right w:val="single" w:sz="6" w:space="0" w:color="auto"/>
            </w:tcBorders>
          </w:tcPr>
          <w:p w14:paraId="76FF520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Dentsitatea </w:t>
            </w:r>
          </w:p>
        </w:tc>
        <w:tc>
          <w:tcPr>
            <w:tcW w:w="1417" w:type="dxa"/>
            <w:tcBorders>
              <w:top w:val="single" w:sz="6" w:space="0" w:color="auto"/>
              <w:left w:val="single" w:sz="6" w:space="0" w:color="auto"/>
              <w:bottom w:val="single" w:sz="6" w:space="0" w:color="auto"/>
              <w:right w:val="single" w:sz="6" w:space="0" w:color="auto"/>
            </w:tcBorders>
          </w:tcPr>
          <w:p w14:paraId="3BFBADF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unitate</w:t>
            </w:r>
          </w:p>
        </w:tc>
        <w:tc>
          <w:tcPr>
            <w:tcW w:w="2552" w:type="dxa"/>
            <w:tcBorders>
              <w:top w:val="single" w:sz="6" w:space="0" w:color="auto"/>
              <w:left w:val="single" w:sz="6" w:space="0" w:color="auto"/>
              <w:bottom w:val="single" w:sz="6" w:space="0" w:color="auto"/>
              <w:right w:val="single" w:sz="6" w:space="0" w:color="auto"/>
            </w:tcBorders>
          </w:tcPr>
          <w:p w14:paraId="414CBBB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323:1994 </w:t>
            </w:r>
          </w:p>
        </w:tc>
        <w:tc>
          <w:tcPr>
            <w:tcW w:w="850" w:type="dxa"/>
            <w:tcBorders>
              <w:top w:val="single" w:sz="6" w:space="0" w:color="auto"/>
              <w:left w:val="single" w:sz="6" w:space="0" w:color="auto"/>
              <w:bottom w:val="single" w:sz="6" w:space="0" w:color="auto"/>
              <w:right w:val="single" w:sz="6" w:space="0" w:color="auto"/>
            </w:tcBorders>
            <w:vAlign w:val="center"/>
          </w:tcPr>
          <w:p w14:paraId="37CA01B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45,16</w:t>
            </w:r>
          </w:p>
        </w:tc>
      </w:tr>
      <w:tr w:rsidR="00074C98" w:rsidRPr="009D0202" w14:paraId="06AF024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A0F5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116</w:t>
            </w:r>
          </w:p>
        </w:tc>
        <w:tc>
          <w:tcPr>
            <w:tcW w:w="905" w:type="dxa"/>
            <w:tcBorders>
              <w:top w:val="single" w:sz="6" w:space="0" w:color="auto"/>
              <w:left w:val="single" w:sz="6" w:space="0" w:color="auto"/>
              <w:bottom w:val="single" w:sz="6" w:space="0" w:color="auto"/>
              <w:right w:val="single" w:sz="6" w:space="0" w:color="auto"/>
            </w:tcBorders>
          </w:tcPr>
          <w:p w14:paraId="50FA7A7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(_D102) </w:t>
            </w:r>
          </w:p>
        </w:tc>
        <w:tc>
          <w:tcPr>
            <w:tcW w:w="3083" w:type="dxa"/>
            <w:gridSpan w:val="2"/>
            <w:tcBorders>
              <w:top w:val="single" w:sz="6" w:space="0" w:color="auto"/>
              <w:left w:val="single" w:sz="6" w:space="0" w:color="auto"/>
              <w:bottom w:val="single" w:sz="6" w:space="0" w:color="auto"/>
              <w:right w:val="single" w:sz="6" w:space="0" w:color="auto"/>
            </w:tcBorders>
          </w:tcPr>
          <w:p w14:paraId="343A2F6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Hezetasun-edukia zehaztea </w:t>
            </w:r>
          </w:p>
        </w:tc>
        <w:tc>
          <w:tcPr>
            <w:tcW w:w="1417" w:type="dxa"/>
            <w:tcBorders>
              <w:top w:val="single" w:sz="6" w:space="0" w:color="auto"/>
              <w:left w:val="single" w:sz="6" w:space="0" w:color="auto"/>
              <w:bottom w:val="single" w:sz="6" w:space="0" w:color="auto"/>
              <w:right w:val="single" w:sz="6" w:space="0" w:color="auto"/>
            </w:tcBorders>
          </w:tcPr>
          <w:p w14:paraId="3739776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unitate</w:t>
            </w:r>
          </w:p>
        </w:tc>
        <w:tc>
          <w:tcPr>
            <w:tcW w:w="2552" w:type="dxa"/>
            <w:tcBorders>
              <w:top w:val="single" w:sz="6" w:space="0" w:color="auto"/>
              <w:left w:val="single" w:sz="6" w:space="0" w:color="auto"/>
              <w:bottom w:val="single" w:sz="6" w:space="0" w:color="auto"/>
              <w:right w:val="single" w:sz="6" w:space="0" w:color="auto"/>
            </w:tcBorders>
          </w:tcPr>
          <w:p w14:paraId="32A5B2D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322:1994 </w:t>
            </w:r>
          </w:p>
        </w:tc>
        <w:tc>
          <w:tcPr>
            <w:tcW w:w="850" w:type="dxa"/>
            <w:tcBorders>
              <w:top w:val="single" w:sz="6" w:space="0" w:color="auto"/>
              <w:left w:val="single" w:sz="6" w:space="0" w:color="auto"/>
              <w:bottom w:val="single" w:sz="6" w:space="0" w:color="auto"/>
              <w:right w:val="single" w:sz="6" w:space="0" w:color="auto"/>
            </w:tcBorders>
            <w:vAlign w:val="center"/>
          </w:tcPr>
          <w:p w14:paraId="19CA731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49,62</w:t>
            </w:r>
          </w:p>
        </w:tc>
      </w:tr>
      <w:tr w:rsidR="00074C98" w:rsidRPr="009D0202" w14:paraId="4E0CD26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2F7BA2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117</w:t>
            </w:r>
          </w:p>
        </w:tc>
        <w:tc>
          <w:tcPr>
            <w:tcW w:w="905" w:type="dxa"/>
            <w:tcBorders>
              <w:top w:val="single" w:sz="6" w:space="0" w:color="auto"/>
              <w:left w:val="single" w:sz="6" w:space="0" w:color="auto"/>
              <w:bottom w:val="single" w:sz="6" w:space="0" w:color="auto"/>
              <w:right w:val="single" w:sz="6" w:space="0" w:color="auto"/>
            </w:tcBorders>
          </w:tcPr>
          <w:p w14:paraId="74AD72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(_D103) </w:t>
            </w:r>
          </w:p>
        </w:tc>
        <w:tc>
          <w:tcPr>
            <w:tcW w:w="3083" w:type="dxa"/>
            <w:gridSpan w:val="2"/>
            <w:tcBorders>
              <w:top w:val="single" w:sz="6" w:space="0" w:color="auto"/>
              <w:left w:val="single" w:sz="6" w:space="0" w:color="auto"/>
              <w:bottom w:val="single" w:sz="6" w:space="0" w:color="auto"/>
              <w:right w:val="single" w:sz="6" w:space="0" w:color="auto"/>
            </w:tcBorders>
          </w:tcPr>
          <w:p w14:paraId="3D0462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eta elastikotasun-modulua makurduran </w:t>
            </w:r>
          </w:p>
        </w:tc>
        <w:tc>
          <w:tcPr>
            <w:tcW w:w="1417" w:type="dxa"/>
            <w:tcBorders>
              <w:top w:val="single" w:sz="6" w:space="0" w:color="auto"/>
              <w:left w:val="single" w:sz="6" w:space="0" w:color="auto"/>
              <w:bottom w:val="single" w:sz="6" w:space="0" w:color="auto"/>
              <w:right w:val="single" w:sz="6" w:space="0" w:color="auto"/>
            </w:tcBorders>
          </w:tcPr>
          <w:p w14:paraId="6C47B9F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unitate</w:t>
            </w:r>
          </w:p>
        </w:tc>
        <w:tc>
          <w:tcPr>
            <w:tcW w:w="2552" w:type="dxa"/>
            <w:tcBorders>
              <w:top w:val="single" w:sz="6" w:space="0" w:color="auto"/>
              <w:left w:val="single" w:sz="6" w:space="0" w:color="auto"/>
              <w:bottom w:val="single" w:sz="6" w:space="0" w:color="auto"/>
              <w:right w:val="single" w:sz="6" w:space="0" w:color="auto"/>
            </w:tcBorders>
          </w:tcPr>
          <w:p w14:paraId="16B6E50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310:1994 </w:t>
            </w:r>
          </w:p>
        </w:tc>
        <w:tc>
          <w:tcPr>
            <w:tcW w:w="850" w:type="dxa"/>
            <w:tcBorders>
              <w:top w:val="single" w:sz="6" w:space="0" w:color="auto"/>
              <w:left w:val="single" w:sz="6" w:space="0" w:color="auto"/>
              <w:bottom w:val="single" w:sz="6" w:space="0" w:color="auto"/>
              <w:right w:val="single" w:sz="6" w:space="0" w:color="auto"/>
            </w:tcBorders>
            <w:vAlign w:val="center"/>
          </w:tcPr>
          <w:p w14:paraId="017DB17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90,30</w:t>
            </w:r>
          </w:p>
        </w:tc>
      </w:tr>
      <w:tr w:rsidR="00074C98" w:rsidRPr="009D0202" w14:paraId="57B6B61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CEFB20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118</w:t>
            </w:r>
          </w:p>
        </w:tc>
        <w:tc>
          <w:tcPr>
            <w:tcW w:w="905" w:type="dxa"/>
            <w:tcBorders>
              <w:top w:val="single" w:sz="6" w:space="0" w:color="auto"/>
              <w:left w:val="single" w:sz="6" w:space="0" w:color="auto"/>
              <w:bottom w:val="single" w:sz="6" w:space="0" w:color="auto"/>
              <w:right w:val="single" w:sz="6" w:space="0" w:color="auto"/>
            </w:tcBorders>
          </w:tcPr>
          <w:p w14:paraId="728D6C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(_D104) </w:t>
            </w:r>
          </w:p>
        </w:tc>
        <w:tc>
          <w:tcPr>
            <w:tcW w:w="3083" w:type="dxa"/>
            <w:gridSpan w:val="2"/>
            <w:tcBorders>
              <w:top w:val="single" w:sz="6" w:space="0" w:color="auto"/>
              <w:left w:val="single" w:sz="6" w:space="0" w:color="auto"/>
              <w:bottom w:val="single" w:sz="6" w:space="0" w:color="auto"/>
              <w:right w:val="single" w:sz="6" w:space="0" w:color="auto"/>
            </w:tcBorders>
          </w:tcPr>
          <w:p w14:paraId="36964E9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Uretan sartu ondoren lodieran handitutakoa zehaztea </w:t>
            </w:r>
          </w:p>
        </w:tc>
        <w:tc>
          <w:tcPr>
            <w:tcW w:w="1417" w:type="dxa"/>
            <w:tcBorders>
              <w:top w:val="single" w:sz="6" w:space="0" w:color="auto"/>
              <w:left w:val="single" w:sz="6" w:space="0" w:color="auto"/>
              <w:bottom w:val="single" w:sz="6" w:space="0" w:color="auto"/>
              <w:right w:val="single" w:sz="6" w:space="0" w:color="auto"/>
            </w:tcBorders>
          </w:tcPr>
          <w:p w14:paraId="3F5133A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unitate</w:t>
            </w:r>
          </w:p>
        </w:tc>
        <w:tc>
          <w:tcPr>
            <w:tcW w:w="2552" w:type="dxa"/>
            <w:tcBorders>
              <w:top w:val="single" w:sz="6" w:space="0" w:color="auto"/>
              <w:left w:val="single" w:sz="6" w:space="0" w:color="auto"/>
              <w:bottom w:val="single" w:sz="6" w:space="0" w:color="auto"/>
              <w:right w:val="single" w:sz="6" w:space="0" w:color="auto"/>
            </w:tcBorders>
          </w:tcPr>
          <w:p w14:paraId="29371D6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317:1994 </w:t>
            </w:r>
          </w:p>
        </w:tc>
        <w:tc>
          <w:tcPr>
            <w:tcW w:w="850" w:type="dxa"/>
            <w:tcBorders>
              <w:top w:val="single" w:sz="6" w:space="0" w:color="auto"/>
              <w:left w:val="single" w:sz="6" w:space="0" w:color="auto"/>
              <w:bottom w:val="single" w:sz="6" w:space="0" w:color="auto"/>
              <w:right w:val="single" w:sz="6" w:space="0" w:color="auto"/>
            </w:tcBorders>
            <w:vAlign w:val="center"/>
          </w:tcPr>
          <w:p w14:paraId="426FD7C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81,26</w:t>
            </w:r>
          </w:p>
        </w:tc>
      </w:tr>
      <w:tr w:rsidR="00074C98" w:rsidRPr="009D0202" w14:paraId="31921D1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773F89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119</w:t>
            </w:r>
          </w:p>
        </w:tc>
        <w:tc>
          <w:tcPr>
            <w:tcW w:w="905" w:type="dxa"/>
            <w:tcBorders>
              <w:top w:val="single" w:sz="6" w:space="0" w:color="auto"/>
              <w:left w:val="single" w:sz="6" w:space="0" w:color="auto"/>
              <w:bottom w:val="single" w:sz="6" w:space="0" w:color="auto"/>
              <w:right w:val="single" w:sz="6" w:space="0" w:color="auto"/>
            </w:tcBorders>
          </w:tcPr>
          <w:p w14:paraId="571515E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(_D105) </w:t>
            </w:r>
          </w:p>
        </w:tc>
        <w:tc>
          <w:tcPr>
            <w:tcW w:w="3083" w:type="dxa"/>
            <w:gridSpan w:val="2"/>
            <w:tcBorders>
              <w:top w:val="single" w:sz="6" w:space="0" w:color="auto"/>
              <w:left w:val="single" w:sz="6" w:space="0" w:color="auto"/>
              <w:bottom w:val="single" w:sz="6" w:space="0" w:color="auto"/>
              <w:right w:val="single" w:sz="6" w:space="0" w:color="auto"/>
            </w:tcBorders>
          </w:tcPr>
          <w:p w14:paraId="5EF5C5E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 erlatiboaren aldaketek eragindako aldakuntza dimentsionalak zehaztea </w:t>
            </w:r>
          </w:p>
        </w:tc>
        <w:tc>
          <w:tcPr>
            <w:tcW w:w="1417" w:type="dxa"/>
            <w:tcBorders>
              <w:top w:val="single" w:sz="6" w:space="0" w:color="auto"/>
              <w:left w:val="single" w:sz="6" w:space="0" w:color="auto"/>
              <w:bottom w:val="single" w:sz="6" w:space="0" w:color="auto"/>
              <w:right w:val="single" w:sz="6" w:space="0" w:color="auto"/>
            </w:tcBorders>
          </w:tcPr>
          <w:p w14:paraId="15B56B3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unitate</w:t>
            </w:r>
          </w:p>
        </w:tc>
        <w:tc>
          <w:tcPr>
            <w:tcW w:w="2552" w:type="dxa"/>
            <w:tcBorders>
              <w:top w:val="single" w:sz="6" w:space="0" w:color="auto"/>
              <w:left w:val="single" w:sz="6" w:space="0" w:color="auto"/>
              <w:bottom w:val="single" w:sz="6" w:space="0" w:color="auto"/>
              <w:right w:val="single" w:sz="6" w:space="0" w:color="auto"/>
            </w:tcBorders>
          </w:tcPr>
          <w:p w14:paraId="6BDDBC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318:2002 </w:t>
            </w:r>
          </w:p>
        </w:tc>
        <w:tc>
          <w:tcPr>
            <w:tcW w:w="850" w:type="dxa"/>
            <w:tcBorders>
              <w:top w:val="single" w:sz="6" w:space="0" w:color="auto"/>
              <w:left w:val="single" w:sz="6" w:space="0" w:color="auto"/>
              <w:bottom w:val="single" w:sz="6" w:space="0" w:color="auto"/>
              <w:right w:val="single" w:sz="6" w:space="0" w:color="auto"/>
            </w:tcBorders>
            <w:vAlign w:val="center"/>
          </w:tcPr>
          <w:p w14:paraId="3486C72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162,54</w:t>
            </w:r>
          </w:p>
        </w:tc>
      </w:tr>
      <w:tr w:rsidR="00074C98" w:rsidRPr="009D0202" w14:paraId="7F1C365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D7409D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120</w:t>
            </w:r>
          </w:p>
        </w:tc>
        <w:tc>
          <w:tcPr>
            <w:tcW w:w="905" w:type="dxa"/>
            <w:tcBorders>
              <w:top w:val="single" w:sz="6" w:space="0" w:color="auto"/>
              <w:left w:val="single" w:sz="6" w:space="0" w:color="auto"/>
              <w:bottom w:val="single" w:sz="6" w:space="0" w:color="auto"/>
              <w:right w:val="single" w:sz="6" w:space="0" w:color="auto"/>
            </w:tcBorders>
          </w:tcPr>
          <w:p w14:paraId="77A9BC2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(_D2) </w:t>
            </w:r>
          </w:p>
        </w:tc>
        <w:tc>
          <w:tcPr>
            <w:tcW w:w="3083" w:type="dxa"/>
            <w:gridSpan w:val="2"/>
            <w:tcBorders>
              <w:top w:val="single" w:sz="6" w:space="0" w:color="auto"/>
              <w:left w:val="single" w:sz="6" w:space="0" w:color="auto"/>
              <w:bottom w:val="single" w:sz="6" w:space="0" w:color="auto"/>
              <w:right w:val="nil"/>
            </w:tcBorders>
          </w:tcPr>
          <w:p w14:paraId="45A39EC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PARKETAK ETA LAMINA-PARKETAK</w:t>
            </w:r>
          </w:p>
        </w:tc>
        <w:tc>
          <w:tcPr>
            <w:tcW w:w="1417" w:type="dxa"/>
            <w:tcBorders>
              <w:top w:val="single" w:sz="6" w:space="0" w:color="auto"/>
              <w:left w:val="nil"/>
              <w:bottom w:val="single" w:sz="6" w:space="0" w:color="auto"/>
              <w:right w:val="nil"/>
            </w:tcBorders>
          </w:tcPr>
          <w:p w14:paraId="310EE8C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2404BB6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4968FE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4872FAB"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785D66C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121</w:t>
            </w:r>
          </w:p>
        </w:tc>
        <w:tc>
          <w:tcPr>
            <w:tcW w:w="905" w:type="dxa"/>
            <w:tcBorders>
              <w:top w:val="single" w:sz="6" w:space="0" w:color="auto"/>
              <w:left w:val="single" w:sz="6" w:space="0" w:color="auto"/>
              <w:bottom w:val="single" w:sz="6" w:space="0" w:color="auto"/>
              <w:right w:val="single" w:sz="6" w:space="0" w:color="auto"/>
            </w:tcBorders>
          </w:tcPr>
          <w:p w14:paraId="323C723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(_D201) </w:t>
            </w:r>
          </w:p>
        </w:tc>
        <w:tc>
          <w:tcPr>
            <w:tcW w:w="3083" w:type="dxa"/>
            <w:gridSpan w:val="2"/>
            <w:tcBorders>
              <w:top w:val="single" w:sz="6" w:space="0" w:color="auto"/>
              <w:left w:val="single" w:sz="6" w:space="0" w:color="auto"/>
              <w:bottom w:val="single" w:sz="6" w:space="0" w:color="auto"/>
              <w:right w:val="single" w:sz="6" w:space="0" w:color="auto"/>
            </w:tcBorders>
          </w:tcPr>
          <w:p w14:paraId="53F5F84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Dimentsioak </w:t>
            </w:r>
          </w:p>
        </w:tc>
        <w:tc>
          <w:tcPr>
            <w:tcW w:w="1417" w:type="dxa"/>
            <w:tcBorders>
              <w:top w:val="single" w:sz="6" w:space="0" w:color="auto"/>
              <w:left w:val="single" w:sz="6" w:space="0" w:color="auto"/>
              <w:bottom w:val="single" w:sz="6" w:space="0" w:color="auto"/>
              <w:right w:val="single" w:sz="6" w:space="0" w:color="auto"/>
            </w:tcBorders>
          </w:tcPr>
          <w:p w14:paraId="1E41946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oholtxo</w:t>
            </w:r>
          </w:p>
        </w:tc>
        <w:tc>
          <w:tcPr>
            <w:tcW w:w="2552" w:type="dxa"/>
            <w:tcBorders>
              <w:top w:val="single" w:sz="6" w:space="0" w:color="auto"/>
              <w:left w:val="single" w:sz="6" w:space="0" w:color="auto"/>
              <w:bottom w:val="single" w:sz="6" w:space="0" w:color="auto"/>
              <w:right w:val="single" w:sz="6" w:space="0" w:color="auto"/>
            </w:tcBorders>
          </w:tcPr>
          <w:p w14:paraId="54E7158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13647:2003 (Saiakuntza); UNE-EN 13227:2003 (Lamina-parket trinkoa); UNE-EN 13488:2003 (Parket mosaikoa); UNE-EN 13226:2003 (Parket trinkoa, artekak eta/edo mihiak dituena) </w:t>
            </w:r>
          </w:p>
        </w:tc>
        <w:tc>
          <w:tcPr>
            <w:tcW w:w="850" w:type="dxa"/>
            <w:tcBorders>
              <w:top w:val="single" w:sz="6" w:space="0" w:color="auto"/>
              <w:left w:val="single" w:sz="6" w:space="0" w:color="auto"/>
              <w:bottom w:val="single" w:sz="6" w:space="0" w:color="auto"/>
              <w:right w:val="single" w:sz="6" w:space="0" w:color="auto"/>
            </w:tcBorders>
            <w:vAlign w:val="center"/>
          </w:tcPr>
          <w:p w14:paraId="4030A06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44,77</w:t>
            </w:r>
          </w:p>
        </w:tc>
      </w:tr>
      <w:tr w:rsidR="00074C98" w:rsidRPr="009D0202" w14:paraId="7737B1B7"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713C843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122</w:t>
            </w:r>
          </w:p>
        </w:tc>
        <w:tc>
          <w:tcPr>
            <w:tcW w:w="905" w:type="dxa"/>
            <w:tcBorders>
              <w:top w:val="single" w:sz="6" w:space="0" w:color="auto"/>
              <w:left w:val="single" w:sz="6" w:space="0" w:color="auto"/>
              <w:bottom w:val="single" w:sz="6" w:space="0" w:color="auto"/>
              <w:right w:val="single" w:sz="6" w:space="0" w:color="auto"/>
            </w:tcBorders>
          </w:tcPr>
          <w:p w14:paraId="39A83A2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(_D202) </w:t>
            </w:r>
          </w:p>
        </w:tc>
        <w:tc>
          <w:tcPr>
            <w:tcW w:w="3083" w:type="dxa"/>
            <w:gridSpan w:val="2"/>
            <w:tcBorders>
              <w:top w:val="single" w:sz="6" w:space="0" w:color="auto"/>
              <w:left w:val="single" w:sz="6" w:space="0" w:color="auto"/>
              <w:bottom w:val="single" w:sz="6" w:space="0" w:color="auto"/>
              <w:right w:val="single" w:sz="6" w:space="0" w:color="auto"/>
            </w:tcBorders>
          </w:tcPr>
          <w:p w14:paraId="05CC72E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Itxuraren araberako sailkapena </w:t>
            </w:r>
          </w:p>
        </w:tc>
        <w:tc>
          <w:tcPr>
            <w:tcW w:w="1417" w:type="dxa"/>
            <w:tcBorders>
              <w:top w:val="single" w:sz="6" w:space="0" w:color="auto"/>
              <w:left w:val="single" w:sz="6" w:space="0" w:color="auto"/>
              <w:bottom w:val="single" w:sz="6" w:space="0" w:color="auto"/>
              <w:right w:val="single" w:sz="6" w:space="0" w:color="auto"/>
            </w:tcBorders>
          </w:tcPr>
          <w:p w14:paraId="0F60648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 lamina-parket oholtxo / 6 dama-joko parket</w:t>
            </w:r>
          </w:p>
        </w:tc>
        <w:tc>
          <w:tcPr>
            <w:tcW w:w="2552" w:type="dxa"/>
            <w:tcBorders>
              <w:top w:val="single" w:sz="6" w:space="0" w:color="auto"/>
              <w:left w:val="single" w:sz="6" w:space="0" w:color="auto"/>
              <w:bottom w:val="single" w:sz="6" w:space="0" w:color="auto"/>
              <w:right w:val="single" w:sz="6" w:space="0" w:color="auto"/>
            </w:tcBorders>
          </w:tcPr>
          <w:p w14:paraId="7FFE594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13227:2003 (Lamina-parket trinkoa); UNE-EN 13488:2003 (Parket mosaikoa); UNE-EN 13226:2003 (Parket trinkoa, artekak eta/edo mihiak dituena) </w:t>
            </w:r>
          </w:p>
        </w:tc>
        <w:tc>
          <w:tcPr>
            <w:tcW w:w="850" w:type="dxa"/>
            <w:tcBorders>
              <w:top w:val="single" w:sz="6" w:space="0" w:color="auto"/>
              <w:left w:val="single" w:sz="6" w:space="0" w:color="auto"/>
              <w:bottom w:val="single" w:sz="6" w:space="0" w:color="auto"/>
              <w:right w:val="single" w:sz="6" w:space="0" w:color="auto"/>
            </w:tcBorders>
            <w:vAlign w:val="center"/>
          </w:tcPr>
          <w:p w14:paraId="5BB2D8E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112,04</w:t>
            </w:r>
          </w:p>
        </w:tc>
      </w:tr>
      <w:tr w:rsidR="00074C98" w:rsidRPr="009D0202" w14:paraId="219CEFC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EA9A23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123</w:t>
            </w:r>
          </w:p>
        </w:tc>
        <w:tc>
          <w:tcPr>
            <w:tcW w:w="905" w:type="dxa"/>
            <w:tcBorders>
              <w:top w:val="single" w:sz="6" w:space="0" w:color="auto"/>
              <w:left w:val="single" w:sz="6" w:space="0" w:color="auto"/>
              <w:bottom w:val="single" w:sz="6" w:space="0" w:color="auto"/>
              <w:right w:val="single" w:sz="6" w:space="0" w:color="auto"/>
            </w:tcBorders>
          </w:tcPr>
          <w:p w14:paraId="3CC188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(_D203) </w:t>
            </w:r>
          </w:p>
        </w:tc>
        <w:tc>
          <w:tcPr>
            <w:tcW w:w="3083" w:type="dxa"/>
            <w:gridSpan w:val="2"/>
            <w:tcBorders>
              <w:top w:val="single" w:sz="6" w:space="0" w:color="auto"/>
              <w:left w:val="single" w:sz="6" w:space="0" w:color="auto"/>
              <w:bottom w:val="single" w:sz="6" w:space="0" w:color="auto"/>
              <w:right w:val="single" w:sz="6" w:space="0" w:color="auto"/>
            </w:tcBorders>
          </w:tcPr>
          <w:p w14:paraId="67ACD23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Hezetasun-edukia zehaztea. Labean lehortzeko metodoa. </w:t>
            </w:r>
          </w:p>
        </w:tc>
        <w:tc>
          <w:tcPr>
            <w:tcW w:w="1417" w:type="dxa"/>
            <w:tcBorders>
              <w:top w:val="single" w:sz="6" w:space="0" w:color="auto"/>
              <w:left w:val="single" w:sz="6" w:space="0" w:color="auto"/>
              <w:bottom w:val="single" w:sz="6" w:space="0" w:color="auto"/>
              <w:right w:val="single" w:sz="6" w:space="0" w:color="auto"/>
            </w:tcBorders>
          </w:tcPr>
          <w:p w14:paraId="6C0A585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oholtxo</w:t>
            </w:r>
          </w:p>
        </w:tc>
        <w:tc>
          <w:tcPr>
            <w:tcW w:w="2552" w:type="dxa"/>
            <w:tcBorders>
              <w:top w:val="single" w:sz="6" w:space="0" w:color="auto"/>
              <w:left w:val="single" w:sz="6" w:space="0" w:color="auto"/>
              <w:bottom w:val="single" w:sz="6" w:space="0" w:color="auto"/>
              <w:right w:val="single" w:sz="6" w:space="0" w:color="auto"/>
            </w:tcBorders>
          </w:tcPr>
          <w:p w14:paraId="63EB9D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13183-1:2002 </w:t>
            </w:r>
          </w:p>
        </w:tc>
        <w:tc>
          <w:tcPr>
            <w:tcW w:w="850" w:type="dxa"/>
            <w:tcBorders>
              <w:top w:val="single" w:sz="6" w:space="0" w:color="auto"/>
              <w:left w:val="single" w:sz="6" w:space="0" w:color="auto"/>
              <w:bottom w:val="single" w:sz="6" w:space="0" w:color="auto"/>
              <w:right w:val="single" w:sz="6" w:space="0" w:color="auto"/>
            </w:tcBorders>
            <w:vAlign w:val="center"/>
          </w:tcPr>
          <w:p w14:paraId="6105410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49,62</w:t>
            </w:r>
          </w:p>
        </w:tc>
      </w:tr>
      <w:tr w:rsidR="00074C98" w:rsidRPr="009D0202" w14:paraId="10EC9E2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CA87D2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124</w:t>
            </w:r>
          </w:p>
        </w:tc>
        <w:tc>
          <w:tcPr>
            <w:tcW w:w="905" w:type="dxa"/>
            <w:tcBorders>
              <w:top w:val="single" w:sz="6" w:space="0" w:color="auto"/>
              <w:left w:val="single" w:sz="6" w:space="0" w:color="auto"/>
              <w:bottom w:val="single" w:sz="6" w:space="0" w:color="auto"/>
              <w:right w:val="single" w:sz="6" w:space="0" w:color="auto"/>
            </w:tcBorders>
          </w:tcPr>
          <w:p w14:paraId="06D5969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(_D204) </w:t>
            </w:r>
          </w:p>
        </w:tc>
        <w:tc>
          <w:tcPr>
            <w:tcW w:w="3083" w:type="dxa"/>
            <w:gridSpan w:val="2"/>
            <w:tcBorders>
              <w:top w:val="single" w:sz="6" w:space="0" w:color="auto"/>
              <w:left w:val="single" w:sz="6" w:space="0" w:color="auto"/>
              <w:bottom w:val="single" w:sz="6" w:space="0" w:color="auto"/>
              <w:right w:val="single" w:sz="6" w:space="0" w:color="auto"/>
            </w:tcBorders>
          </w:tcPr>
          <w:p w14:paraId="4AFFB1E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Hezetasun-edukia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zehaztea </w:t>
            </w:r>
          </w:p>
        </w:tc>
        <w:tc>
          <w:tcPr>
            <w:tcW w:w="1417" w:type="dxa"/>
            <w:tcBorders>
              <w:top w:val="single" w:sz="6" w:space="0" w:color="auto"/>
              <w:left w:val="single" w:sz="6" w:space="0" w:color="auto"/>
              <w:bottom w:val="single" w:sz="6" w:space="0" w:color="auto"/>
              <w:right w:val="single" w:sz="6" w:space="0" w:color="auto"/>
            </w:tcBorders>
          </w:tcPr>
          <w:p w14:paraId="4E5956A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zehaztapen</w:t>
            </w:r>
          </w:p>
        </w:tc>
        <w:tc>
          <w:tcPr>
            <w:tcW w:w="2552" w:type="dxa"/>
            <w:tcBorders>
              <w:top w:val="single" w:sz="6" w:space="0" w:color="auto"/>
              <w:left w:val="single" w:sz="6" w:space="0" w:color="auto"/>
              <w:bottom w:val="single" w:sz="6" w:space="0" w:color="auto"/>
              <w:right w:val="single" w:sz="6" w:space="0" w:color="auto"/>
            </w:tcBorders>
          </w:tcPr>
          <w:p w14:paraId="545DBC5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13183-2:2002; UNE-EN 13183-2:2003 ERRATUM; UNE-EN 13183-2/RC:2004</w:t>
            </w:r>
          </w:p>
        </w:tc>
        <w:tc>
          <w:tcPr>
            <w:tcW w:w="850" w:type="dxa"/>
            <w:tcBorders>
              <w:top w:val="single" w:sz="6" w:space="0" w:color="auto"/>
              <w:left w:val="single" w:sz="6" w:space="0" w:color="auto"/>
              <w:bottom w:val="single" w:sz="6" w:space="0" w:color="auto"/>
              <w:right w:val="single" w:sz="6" w:space="0" w:color="auto"/>
            </w:tcBorders>
            <w:vAlign w:val="center"/>
          </w:tcPr>
          <w:p w14:paraId="2B0F9C5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149,25</w:t>
            </w:r>
          </w:p>
        </w:tc>
      </w:tr>
      <w:tr w:rsidR="00074C98" w:rsidRPr="009D0202" w14:paraId="668BD31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07CFA8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125</w:t>
            </w:r>
          </w:p>
        </w:tc>
        <w:tc>
          <w:tcPr>
            <w:tcW w:w="905" w:type="dxa"/>
            <w:tcBorders>
              <w:top w:val="single" w:sz="6" w:space="0" w:color="auto"/>
              <w:left w:val="single" w:sz="6" w:space="0" w:color="auto"/>
              <w:bottom w:val="single" w:sz="6" w:space="0" w:color="auto"/>
              <w:right w:val="single" w:sz="6" w:space="0" w:color="auto"/>
            </w:tcBorders>
          </w:tcPr>
          <w:p w14:paraId="35A36F7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(_D205) </w:t>
            </w:r>
          </w:p>
        </w:tc>
        <w:tc>
          <w:tcPr>
            <w:tcW w:w="3083" w:type="dxa"/>
            <w:gridSpan w:val="2"/>
            <w:tcBorders>
              <w:top w:val="single" w:sz="6" w:space="0" w:color="auto"/>
              <w:left w:val="single" w:sz="6" w:space="0" w:color="auto"/>
              <w:bottom w:val="single" w:sz="6" w:space="0" w:color="auto"/>
              <w:right w:val="single" w:sz="6" w:space="0" w:color="auto"/>
            </w:tcBorders>
          </w:tcPr>
          <w:p w14:paraId="59F74BE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Egonkortasun dimentsionala </w:t>
            </w:r>
          </w:p>
        </w:tc>
        <w:tc>
          <w:tcPr>
            <w:tcW w:w="1417" w:type="dxa"/>
            <w:tcBorders>
              <w:top w:val="single" w:sz="6" w:space="0" w:color="auto"/>
              <w:left w:val="single" w:sz="6" w:space="0" w:color="auto"/>
              <w:bottom w:val="single" w:sz="6" w:space="0" w:color="auto"/>
              <w:right w:val="single" w:sz="6" w:space="0" w:color="auto"/>
            </w:tcBorders>
          </w:tcPr>
          <w:p w14:paraId="7F28589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pieza</w:t>
            </w:r>
          </w:p>
        </w:tc>
        <w:tc>
          <w:tcPr>
            <w:tcW w:w="2552" w:type="dxa"/>
            <w:tcBorders>
              <w:top w:val="single" w:sz="6" w:space="0" w:color="auto"/>
              <w:left w:val="single" w:sz="6" w:space="0" w:color="auto"/>
              <w:bottom w:val="single" w:sz="6" w:space="0" w:color="auto"/>
              <w:right w:val="single" w:sz="6" w:space="0" w:color="auto"/>
            </w:tcBorders>
          </w:tcPr>
          <w:p w14:paraId="49DBEAC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1910:2000 </w:t>
            </w:r>
          </w:p>
        </w:tc>
        <w:tc>
          <w:tcPr>
            <w:tcW w:w="850" w:type="dxa"/>
            <w:tcBorders>
              <w:top w:val="single" w:sz="6" w:space="0" w:color="auto"/>
              <w:left w:val="single" w:sz="6" w:space="0" w:color="auto"/>
              <w:bottom w:val="single" w:sz="6" w:space="0" w:color="auto"/>
              <w:right w:val="single" w:sz="6" w:space="0" w:color="auto"/>
            </w:tcBorders>
            <w:vAlign w:val="center"/>
          </w:tcPr>
          <w:p w14:paraId="14CBB92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162,54</w:t>
            </w:r>
          </w:p>
        </w:tc>
      </w:tr>
      <w:tr w:rsidR="00074C98" w:rsidRPr="009D0202" w14:paraId="361D0333"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1D2E91E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126</w:t>
            </w:r>
          </w:p>
        </w:tc>
        <w:tc>
          <w:tcPr>
            <w:tcW w:w="905" w:type="dxa"/>
            <w:tcBorders>
              <w:top w:val="single" w:sz="6" w:space="0" w:color="auto"/>
              <w:left w:val="single" w:sz="6" w:space="0" w:color="auto"/>
              <w:bottom w:val="single" w:sz="6" w:space="0" w:color="auto"/>
              <w:right w:val="single" w:sz="6" w:space="0" w:color="auto"/>
            </w:tcBorders>
          </w:tcPr>
          <w:p w14:paraId="1E9FC4E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(_D206) </w:t>
            </w:r>
          </w:p>
        </w:tc>
        <w:tc>
          <w:tcPr>
            <w:tcW w:w="3083" w:type="dxa"/>
            <w:gridSpan w:val="2"/>
            <w:tcBorders>
              <w:top w:val="single" w:sz="6" w:space="0" w:color="auto"/>
              <w:left w:val="single" w:sz="6" w:space="0" w:color="auto"/>
              <w:bottom w:val="single" w:sz="6" w:space="0" w:color="auto"/>
              <w:right w:val="single" w:sz="6" w:space="0" w:color="auto"/>
            </w:tcBorders>
          </w:tcPr>
          <w:p w14:paraId="72527D8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Gogortasuna </w:t>
            </w:r>
          </w:p>
        </w:tc>
        <w:tc>
          <w:tcPr>
            <w:tcW w:w="1417" w:type="dxa"/>
            <w:tcBorders>
              <w:top w:val="single" w:sz="6" w:space="0" w:color="auto"/>
              <w:left w:val="single" w:sz="6" w:space="0" w:color="auto"/>
              <w:bottom w:val="single" w:sz="6" w:space="0" w:color="auto"/>
              <w:right w:val="single" w:sz="6" w:space="0" w:color="auto"/>
            </w:tcBorders>
          </w:tcPr>
          <w:p w14:paraId="61A7990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200 mm-</w:t>
            </w:r>
            <w:proofErr w:type="spellStart"/>
            <w:r>
              <w:rPr>
                <w:rFonts w:ascii="Arial" w:hAnsi="Arial"/>
                <w:color w:val="000000"/>
                <w:sz w:val="20"/>
              </w:rPr>
              <w:t>rainoko</w:t>
            </w:r>
            <w:proofErr w:type="spellEnd"/>
            <w:r>
              <w:rPr>
                <w:rFonts w:ascii="Arial" w:hAnsi="Arial"/>
                <w:color w:val="000000"/>
                <w:sz w:val="20"/>
              </w:rPr>
              <w:t xml:space="preserve"> oholtxoetarako 50 pieza eta 200 mm-tik gorako oholtxoetarako 25 pieza</w:t>
            </w:r>
          </w:p>
        </w:tc>
        <w:tc>
          <w:tcPr>
            <w:tcW w:w="2552" w:type="dxa"/>
            <w:tcBorders>
              <w:top w:val="single" w:sz="6" w:space="0" w:color="auto"/>
              <w:left w:val="single" w:sz="6" w:space="0" w:color="auto"/>
              <w:bottom w:val="single" w:sz="6" w:space="0" w:color="auto"/>
              <w:right w:val="single" w:sz="6" w:space="0" w:color="auto"/>
            </w:tcBorders>
          </w:tcPr>
          <w:p w14:paraId="75A6D03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1534:2011</w:t>
            </w:r>
          </w:p>
        </w:tc>
        <w:tc>
          <w:tcPr>
            <w:tcW w:w="850" w:type="dxa"/>
            <w:tcBorders>
              <w:top w:val="single" w:sz="6" w:space="0" w:color="auto"/>
              <w:left w:val="single" w:sz="6" w:space="0" w:color="auto"/>
              <w:bottom w:val="single" w:sz="6" w:space="0" w:color="auto"/>
              <w:right w:val="single" w:sz="6" w:space="0" w:color="auto"/>
            </w:tcBorders>
            <w:vAlign w:val="center"/>
          </w:tcPr>
          <w:p w14:paraId="1B8E1DE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186,54</w:t>
            </w:r>
          </w:p>
        </w:tc>
      </w:tr>
      <w:tr w:rsidR="00074C98" w:rsidRPr="009D0202" w14:paraId="36B5914D"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121099C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127</w:t>
            </w:r>
          </w:p>
        </w:tc>
        <w:tc>
          <w:tcPr>
            <w:tcW w:w="905" w:type="dxa"/>
            <w:tcBorders>
              <w:top w:val="single" w:sz="6" w:space="0" w:color="auto"/>
              <w:left w:val="single" w:sz="6" w:space="0" w:color="auto"/>
              <w:bottom w:val="single" w:sz="6" w:space="0" w:color="000000" w:themeColor="text1"/>
              <w:right w:val="single" w:sz="6" w:space="0" w:color="auto"/>
            </w:tcBorders>
          </w:tcPr>
          <w:p w14:paraId="21E8A13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 </w:t>
            </w:r>
          </w:p>
        </w:tc>
        <w:tc>
          <w:tcPr>
            <w:tcW w:w="3083" w:type="dxa"/>
            <w:gridSpan w:val="2"/>
            <w:tcBorders>
              <w:top w:val="single" w:sz="6" w:space="0" w:color="auto"/>
              <w:left w:val="single" w:sz="6" w:space="0" w:color="auto"/>
              <w:bottom w:val="single" w:sz="6" w:space="0" w:color="000000" w:themeColor="text1"/>
              <w:right w:val="nil"/>
            </w:tcBorders>
          </w:tcPr>
          <w:p w14:paraId="747CA13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MATERIAL ISOLATZAILEAK</w:t>
            </w:r>
          </w:p>
        </w:tc>
        <w:tc>
          <w:tcPr>
            <w:tcW w:w="1417" w:type="dxa"/>
            <w:tcBorders>
              <w:top w:val="single" w:sz="6" w:space="0" w:color="auto"/>
              <w:left w:val="nil"/>
              <w:bottom w:val="single" w:sz="6" w:space="0" w:color="000000" w:themeColor="text1"/>
              <w:right w:val="nil"/>
            </w:tcBorders>
          </w:tcPr>
          <w:p w14:paraId="6C42126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3DC8B54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57DF907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EE01389" w14:textId="77777777" w:rsidTr="00993A36">
        <w:trPr>
          <w:trHeight w:val="245"/>
        </w:trPr>
        <w:tc>
          <w:tcPr>
            <w:tcW w:w="437" w:type="dxa"/>
            <w:tcBorders>
              <w:top w:val="single" w:sz="6" w:space="0" w:color="000000" w:themeColor="text1"/>
              <w:left w:val="single" w:sz="6" w:space="0" w:color="auto"/>
              <w:bottom w:val="single" w:sz="6" w:space="0" w:color="000000" w:themeColor="text1"/>
              <w:right w:val="single" w:sz="6" w:space="0" w:color="auto"/>
            </w:tcBorders>
          </w:tcPr>
          <w:p w14:paraId="6E9404AC"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128</w:t>
            </w:r>
          </w:p>
        </w:tc>
        <w:tc>
          <w:tcPr>
            <w:tcW w:w="905" w:type="dxa"/>
            <w:tcBorders>
              <w:top w:val="single" w:sz="6" w:space="0" w:color="000000" w:themeColor="text1"/>
              <w:left w:val="single" w:sz="6" w:space="0" w:color="auto"/>
              <w:bottom w:val="single" w:sz="6" w:space="0" w:color="000000" w:themeColor="text1"/>
              <w:right w:val="single" w:sz="6" w:space="0" w:color="000000" w:themeColor="text1"/>
            </w:tcBorders>
          </w:tcPr>
          <w:p w14:paraId="3F84222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 </w:t>
            </w:r>
          </w:p>
        </w:tc>
        <w:tc>
          <w:tcPr>
            <w:tcW w:w="3083" w:type="dxa"/>
            <w:gridSpan w:val="2"/>
            <w:tcBorders>
              <w:top w:val="single" w:sz="6" w:space="0" w:color="000000" w:themeColor="text1"/>
              <w:left w:val="single" w:sz="6" w:space="0" w:color="000000" w:themeColor="text1"/>
              <w:bottom w:val="single" w:sz="6" w:space="0" w:color="000000" w:themeColor="text1"/>
              <w:right w:val="nil"/>
            </w:tcBorders>
          </w:tcPr>
          <w:p w14:paraId="4B204DE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ISOLATZAILEAK</w:t>
            </w:r>
          </w:p>
        </w:tc>
        <w:tc>
          <w:tcPr>
            <w:tcW w:w="1417" w:type="dxa"/>
            <w:tcBorders>
              <w:top w:val="single" w:sz="6" w:space="0" w:color="000000" w:themeColor="text1"/>
              <w:left w:val="nil"/>
              <w:bottom w:val="single" w:sz="6" w:space="0" w:color="000000" w:themeColor="text1"/>
              <w:right w:val="nil"/>
            </w:tcBorders>
          </w:tcPr>
          <w:p w14:paraId="31594ED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000000" w:themeColor="text1"/>
              <w:right w:val="nil"/>
            </w:tcBorders>
          </w:tcPr>
          <w:p w14:paraId="4A316EB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000000" w:themeColor="text1"/>
              <w:right w:val="single" w:sz="6" w:space="0" w:color="auto"/>
            </w:tcBorders>
            <w:vAlign w:val="center"/>
          </w:tcPr>
          <w:p w14:paraId="6571EEB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3AE30A0"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555A50E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129</w:t>
            </w:r>
          </w:p>
        </w:tc>
        <w:tc>
          <w:tcPr>
            <w:tcW w:w="905" w:type="dxa"/>
            <w:tcBorders>
              <w:top w:val="single" w:sz="6" w:space="0" w:color="000000" w:themeColor="text1"/>
              <w:left w:val="single" w:sz="6" w:space="0" w:color="auto"/>
              <w:bottom w:val="single" w:sz="6" w:space="0" w:color="auto"/>
              <w:right w:val="single" w:sz="6" w:space="0" w:color="auto"/>
            </w:tcBorders>
          </w:tcPr>
          <w:p w14:paraId="04DF6BFE"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(_IAA) </w:t>
            </w:r>
          </w:p>
        </w:tc>
        <w:tc>
          <w:tcPr>
            <w:tcW w:w="3083" w:type="dxa"/>
            <w:gridSpan w:val="2"/>
            <w:tcBorders>
              <w:top w:val="single" w:sz="6" w:space="0" w:color="000000" w:themeColor="text1"/>
              <w:left w:val="single" w:sz="6" w:space="0" w:color="auto"/>
              <w:bottom w:val="single" w:sz="6" w:space="0" w:color="auto"/>
              <w:right w:val="nil"/>
            </w:tcBorders>
          </w:tcPr>
          <w:p w14:paraId="0A3EA53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BUZTIN HEDATUA</w:t>
            </w:r>
          </w:p>
        </w:tc>
        <w:tc>
          <w:tcPr>
            <w:tcW w:w="1417" w:type="dxa"/>
            <w:tcBorders>
              <w:top w:val="single" w:sz="6" w:space="0" w:color="000000" w:themeColor="text1"/>
              <w:left w:val="nil"/>
              <w:bottom w:val="single" w:sz="6" w:space="0" w:color="auto"/>
              <w:right w:val="nil"/>
            </w:tcBorders>
          </w:tcPr>
          <w:p w14:paraId="20554D2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037DBC0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09A2C00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BCCA4C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C8C40A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130</w:t>
            </w:r>
          </w:p>
        </w:tc>
        <w:tc>
          <w:tcPr>
            <w:tcW w:w="905" w:type="dxa"/>
            <w:tcBorders>
              <w:top w:val="single" w:sz="6" w:space="0" w:color="auto"/>
              <w:left w:val="single" w:sz="6" w:space="0" w:color="auto"/>
              <w:bottom w:val="single" w:sz="6" w:space="0" w:color="auto"/>
              <w:right w:val="single" w:sz="6" w:space="0" w:color="auto"/>
            </w:tcBorders>
          </w:tcPr>
          <w:p w14:paraId="7B99B2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(_IAA1) </w:t>
            </w:r>
          </w:p>
        </w:tc>
        <w:tc>
          <w:tcPr>
            <w:tcW w:w="3083" w:type="dxa"/>
            <w:gridSpan w:val="2"/>
            <w:tcBorders>
              <w:top w:val="single" w:sz="6" w:space="0" w:color="auto"/>
              <w:left w:val="single" w:sz="6" w:space="0" w:color="auto"/>
              <w:bottom w:val="single" w:sz="6" w:space="0" w:color="auto"/>
              <w:right w:val="single" w:sz="6" w:space="0" w:color="auto"/>
            </w:tcBorders>
          </w:tcPr>
          <w:p w14:paraId="5252119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Dentsitatea eta ur-hurrupaketaren altuera zehaztea</w:t>
            </w:r>
          </w:p>
        </w:tc>
        <w:tc>
          <w:tcPr>
            <w:tcW w:w="1417" w:type="dxa"/>
            <w:tcBorders>
              <w:top w:val="single" w:sz="6" w:space="0" w:color="auto"/>
              <w:left w:val="single" w:sz="6" w:space="0" w:color="auto"/>
              <w:bottom w:val="single" w:sz="6" w:space="0" w:color="auto"/>
              <w:right w:val="single" w:sz="6" w:space="0" w:color="auto"/>
            </w:tcBorders>
          </w:tcPr>
          <w:p w14:paraId="317ABE9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4CEE07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14063-1:2006; UNE-EN 14063-1:2006/AC:2008; UNE-EN 1097-3:1999; UNE-EN 1097-3:2001/A1:2006; UNE-EN 1097-10:2004 </w:t>
            </w:r>
          </w:p>
        </w:tc>
        <w:tc>
          <w:tcPr>
            <w:tcW w:w="850" w:type="dxa"/>
            <w:tcBorders>
              <w:top w:val="single" w:sz="6" w:space="0" w:color="auto"/>
              <w:left w:val="single" w:sz="6" w:space="0" w:color="auto"/>
              <w:bottom w:val="single" w:sz="6" w:space="0" w:color="auto"/>
              <w:right w:val="single" w:sz="6" w:space="0" w:color="auto"/>
            </w:tcBorders>
            <w:vAlign w:val="center"/>
          </w:tcPr>
          <w:p w14:paraId="62B52EA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63,93</w:t>
            </w:r>
          </w:p>
        </w:tc>
      </w:tr>
      <w:tr w:rsidR="00074C98" w:rsidRPr="009D0202" w14:paraId="61F319B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4DA186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131</w:t>
            </w:r>
          </w:p>
        </w:tc>
        <w:tc>
          <w:tcPr>
            <w:tcW w:w="905" w:type="dxa"/>
            <w:tcBorders>
              <w:top w:val="single" w:sz="6" w:space="0" w:color="auto"/>
              <w:left w:val="single" w:sz="6" w:space="0" w:color="auto"/>
              <w:bottom w:val="single" w:sz="6" w:space="0" w:color="auto"/>
              <w:right w:val="single" w:sz="6" w:space="0" w:color="auto"/>
            </w:tcBorders>
          </w:tcPr>
          <w:p w14:paraId="4DE7AE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(_IAA2) </w:t>
            </w:r>
          </w:p>
        </w:tc>
        <w:tc>
          <w:tcPr>
            <w:tcW w:w="3083" w:type="dxa"/>
            <w:gridSpan w:val="2"/>
            <w:tcBorders>
              <w:top w:val="single" w:sz="6" w:space="0" w:color="auto"/>
              <w:left w:val="single" w:sz="6" w:space="0" w:color="auto"/>
              <w:bottom w:val="single" w:sz="6" w:space="0" w:color="auto"/>
              <w:right w:val="single" w:sz="6" w:space="0" w:color="auto"/>
            </w:tcBorders>
          </w:tcPr>
          <w:p w14:paraId="4C20C78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209300C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60 x 60 cm-ko 2 probeta</w:t>
            </w:r>
          </w:p>
        </w:tc>
        <w:tc>
          <w:tcPr>
            <w:tcW w:w="2552" w:type="dxa"/>
            <w:tcBorders>
              <w:top w:val="single" w:sz="6" w:space="0" w:color="auto"/>
              <w:left w:val="single" w:sz="6" w:space="0" w:color="auto"/>
              <w:bottom w:val="single" w:sz="6" w:space="0" w:color="auto"/>
              <w:right w:val="single" w:sz="6" w:space="0" w:color="auto"/>
            </w:tcBorders>
          </w:tcPr>
          <w:p w14:paraId="429276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07E7C81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47C0EFBD"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462DECF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132</w:t>
            </w:r>
          </w:p>
        </w:tc>
        <w:tc>
          <w:tcPr>
            <w:tcW w:w="905" w:type="dxa"/>
            <w:tcBorders>
              <w:top w:val="single" w:sz="6" w:space="0" w:color="auto"/>
              <w:left w:val="single" w:sz="6" w:space="0" w:color="auto"/>
              <w:bottom w:val="single" w:sz="6" w:space="0" w:color="000000" w:themeColor="text1"/>
              <w:right w:val="single" w:sz="6" w:space="0" w:color="auto"/>
            </w:tcBorders>
          </w:tcPr>
          <w:p w14:paraId="6AE808F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(_IAC) </w:t>
            </w:r>
          </w:p>
        </w:tc>
        <w:tc>
          <w:tcPr>
            <w:tcW w:w="3083" w:type="dxa"/>
            <w:gridSpan w:val="2"/>
            <w:tcBorders>
              <w:top w:val="single" w:sz="6" w:space="0" w:color="auto"/>
              <w:left w:val="single" w:sz="6" w:space="0" w:color="auto"/>
              <w:bottom w:val="single" w:sz="6" w:space="0" w:color="000000" w:themeColor="text1"/>
              <w:right w:val="nil"/>
            </w:tcBorders>
          </w:tcPr>
          <w:p w14:paraId="62AC814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ARTELAZKI HEDATUA (ICB)</w:t>
            </w:r>
          </w:p>
        </w:tc>
        <w:tc>
          <w:tcPr>
            <w:tcW w:w="1417" w:type="dxa"/>
            <w:tcBorders>
              <w:top w:val="single" w:sz="6" w:space="0" w:color="auto"/>
              <w:left w:val="nil"/>
              <w:bottom w:val="single" w:sz="6" w:space="0" w:color="000000" w:themeColor="text1"/>
              <w:right w:val="nil"/>
            </w:tcBorders>
          </w:tcPr>
          <w:p w14:paraId="0EE9998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32B3A41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30ABBEB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BD2D74A" w14:textId="77777777" w:rsidTr="00993A36">
        <w:trPr>
          <w:trHeight w:val="245"/>
        </w:trPr>
        <w:tc>
          <w:tcPr>
            <w:tcW w:w="437" w:type="dxa"/>
            <w:tcBorders>
              <w:top w:val="single" w:sz="6" w:space="0" w:color="000000" w:themeColor="text1"/>
              <w:left w:val="single" w:sz="6" w:space="0" w:color="auto"/>
              <w:bottom w:val="single" w:sz="6" w:space="0" w:color="000000" w:themeColor="text1"/>
              <w:right w:val="single" w:sz="6" w:space="0" w:color="auto"/>
            </w:tcBorders>
          </w:tcPr>
          <w:p w14:paraId="4FB9FD6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133</w:t>
            </w:r>
          </w:p>
        </w:tc>
        <w:tc>
          <w:tcPr>
            <w:tcW w:w="905" w:type="dxa"/>
            <w:tcBorders>
              <w:top w:val="single" w:sz="6" w:space="0" w:color="000000" w:themeColor="text1"/>
              <w:left w:val="single" w:sz="6" w:space="0" w:color="auto"/>
              <w:bottom w:val="single" w:sz="6" w:space="0" w:color="000000" w:themeColor="text1"/>
              <w:right w:val="single" w:sz="6" w:space="0" w:color="auto"/>
            </w:tcBorders>
          </w:tcPr>
          <w:p w14:paraId="2D3B26C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(_IAC1) </w:t>
            </w:r>
          </w:p>
        </w:tc>
        <w:tc>
          <w:tcPr>
            <w:tcW w:w="3083" w:type="dxa"/>
            <w:gridSpan w:val="2"/>
            <w:tcBorders>
              <w:top w:val="single" w:sz="6" w:space="0" w:color="000000" w:themeColor="text1"/>
              <w:left w:val="single" w:sz="6" w:space="0" w:color="auto"/>
              <w:bottom w:val="single" w:sz="6" w:space="0" w:color="000000" w:themeColor="text1"/>
              <w:right w:val="single" w:sz="6" w:space="0" w:color="auto"/>
            </w:tcBorders>
          </w:tcPr>
          <w:p w14:paraId="514C136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000000" w:themeColor="text1"/>
              <w:left w:val="single" w:sz="6" w:space="0" w:color="auto"/>
              <w:bottom w:val="single" w:sz="6" w:space="0" w:color="000000" w:themeColor="text1"/>
              <w:right w:val="single" w:sz="6" w:space="0" w:color="auto"/>
            </w:tcBorders>
          </w:tcPr>
          <w:p w14:paraId="6E92736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000000" w:themeColor="text1"/>
              <w:left w:val="single" w:sz="6" w:space="0" w:color="auto"/>
              <w:bottom w:val="single" w:sz="6" w:space="0" w:color="000000" w:themeColor="text1"/>
              <w:right w:val="single" w:sz="6" w:space="0" w:color="auto"/>
            </w:tcBorders>
          </w:tcPr>
          <w:p w14:paraId="0362D7D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 UNE-EN 13170</w:t>
            </w:r>
          </w:p>
        </w:tc>
        <w:tc>
          <w:tcPr>
            <w:tcW w:w="850" w:type="dxa"/>
            <w:tcBorders>
              <w:top w:val="single" w:sz="6" w:space="0" w:color="000000" w:themeColor="text1"/>
              <w:left w:val="single" w:sz="6" w:space="0" w:color="auto"/>
              <w:bottom w:val="single" w:sz="6" w:space="0" w:color="000000" w:themeColor="text1"/>
              <w:right w:val="single" w:sz="6" w:space="0" w:color="auto"/>
            </w:tcBorders>
            <w:vAlign w:val="center"/>
          </w:tcPr>
          <w:p w14:paraId="02002D3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3609F68E"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429A22F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134</w:t>
            </w:r>
          </w:p>
        </w:tc>
        <w:tc>
          <w:tcPr>
            <w:tcW w:w="905" w:type="dxa"/>
            <w:tcBorders>
              <w:top w:val="single" w:sz="6" w:space="0" w:color="000000" w:themeColor="text1"/>
              <w:left w:val="single" w:sz="6" w:space="0" w:color="auto"/>
              <w:bottom w:val="single" w:sz="6" w:space="0" w:color="auto"/>
              <w:right w:val="single" w:sz="6" w:space="0" w:color="auto"/>
            </w:tcBorders>
          </w:tcPr>
          <w:p w14:paraId="2E3BB8C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(_IAE) </w:t>
            </w:r>
          </w:p>
        </w:tc>
        <w:tc>
          <w:tcPr>
            <w:tcW w:w="4500" w:type="dxa"/>
            <w:gridSpan w:val="3"/>
            <w:tcBorders>
              <w:top w:val="single" w:sz="6" w:space="0" w:color="000000" w:themeColor="text1"/>
              <w:left w:val="single" w:sz="6" w:space="0" w:color="auto"/>
              <w:bottom w:val="single" w:sz="6" w:space="0" w:color="auto"/>
              <w:right w:val="nil"/>
            </w:tcBorders>
          </w:tcPr>
          <w:p w14:paraId="442D088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APAR ELASTOMERIKOA (FEF)</w:t>
            </w:r>
          </w:p>
        </w:tc>
        <w:tc>
          <w:tcPr>
            <w:tcW w:w="2552" w:type="dxa"/>
            <w:tcBorders>
              <w:top w:val="single" w:sz="6" w:space="0" w:color="000000" w:themeColor="text1"/>
              <w:left w:val="nil"/>
              <w:bottom w:val="single" w:sz="6" w:space="0" w:color="auto"/>
              <w:right w:val="nil"/>
            </w:tcBorders>
          </w:tcPr>
          <w:p w14:paraId="0EAD198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tcPr>
          <w:p w14:paraId="21B84A6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9ED1CA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744697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135</w:t>
            </w:r>
          </w:p>
        </w:tc>
        <w:tc>
          <w:tcPr>
            <w:tcW w:w="905" w:type="dxa"/>
            <w:tcBorders>
              <w:top w:val="single" w:sz="6" w:space="0" w:color="auto"/>
              <w:left w:val="single" w:sz="6" w:space="0" w:color="auto"/>
              <w:bottom w:val="single" w:sz="6" w:space="0" w:color="auto"/>
              <w:right w:val="single" w:sz="6" w:space="0" w:color="auto"/>
            </w:tcBorders>
          </w:tcPr>
          <w:p w14:paraId="568F102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(_IAE1) </w:t>
            </w:r>
          </w:p>
        </w:tc>
        <w:tc>
          <w:tcPr>
            <w:tcW w:w="3083" w:type="dxa"/>
            <w:gridSpan w:val="2"/>
            <w:tcBorders>
              <w:top w:val="single" w:sz="6" w:space="0" w:color="auto"/>
              <w:left w:val="single" w:sz="6" w:space="0" w:color="auto"/>
              <w:bottom w:val="single" w:sz="6" w:space="0" w:color="auto"/>
              <w:right w:val="single" w:sz="6" w:space="0" w:color="auto"/>
            </w:tcBorders>
          </w:tcPr>
          <w:p w14:paraId="496BE07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4A90155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probeta</w:t>
            </w:r>
          </w:p>
        </w:tc>
        <w:tc>
          <w:tcPr>
            <w:tcW w:w="2552" w:type="dxa"/>
            <w:tcBorders>
              <w:top w:val="single" w:sz="6" w:space="0" w:color="auto"/>
              <w:left w:val="single" w:sz="6" w:space="0" w:color="auto"/>
              <w:bottom w:val="single" w:sz="6" w:space="0" w:color="auto"/>
              <w:right w:val="single" w:sz="6" w:space="0" w:color="auto"/>
            </w:tcBorders>
          </w:tcPr>
          <w:p w14:paraId="148EB29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92106:1984; UNE 92106/151:1991UNE-EN ISO 845:2010; UNE-EN 14304:2010</w:t>
            </w:r>
          </w:p>
        </w:tc>
        <w:tc>
          <w:tcPr>
            <w:tcW w:w="850" w:type="dxa"/>
            <w:tcBorders>
              <w:top w:val="single" w:sz="6" w:space="0" w:color="auto"/>
              <w:left w:val="single" w:sz="6" w:space="0" w:color="auto"/>
              <w:bottom w:val="single" w:sz="6" w:space="0" w:color="auto"/>
              <w:right w:val="single" w:sz="6" w:space="0" w:color="auto"/>
            </w:tcBorders>
            <w:vAlign w:val="center"/>
          </w:tcPr>
          <w:p w14:paraId="4165655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56,61</w:t>
            </w:r>
          </w:p>
        </w:tc>
      </w:tr>
      <w:tr w:rsidR="00074C98" w:rsidRPr="009D0202" w14:paraId="7F5370B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87059E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136</w:t>
            </w:r>
          </w:p>
        </w:tc>
        <w:tc>
          <w:tcPr>
            <w:tcW w:w="905" w:type="dxa"/>
            <w:tcBorders>
              <w:top w:val="single" w:sz="6" w:space="0" w:color="auto"/>
              <w:left w:val="single" w:sz="6" w:space="0" w:color="auto"/>
              <w:bottom w:val="single" w:sz="6" w:space="0" w:color="auto"/>
              <w:right w:val="single" w:sz="6" w:space="0" w:color="auto"/>
            </w:tcBorders>
          </w:tcPr>
          <w:p w14:paraId="1934DD3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(_IAE2) </w:t>
            </w:r>
          </w:p>
        </w:tc>
        <w:tc>
          <w:tcPr>
            <w:tcW w:w="3083" w:type="dxa"/>
            <w:gridSpan w:val="2"/>
            <w:tcBorders>
              <w:top w:val="single" w:sz="6" w:space="0" w:color="auto"/>
              <w:left w:val="single" w:sz="6" w:space="0" w:color="auto"/>
              <w:bottom w:val="single" w:sz="6" w:space="0" w:color="auto"/>
              <w:right w:val="single" w:sz="6" w:space="0" w:color="auto"/>
            </w:tcBorders>
          </w:tcPr>
          <w:p w14:paraId="1C173D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42A326B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081233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3D40F06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54397CA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F17F96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137</w:t>
            </w:r>
          </w:p>
        </w:tc>
        <w:tc>
          <w:tcPr>
            <w:tcW w:w="905" w:type="dxa"/>
            <w:tcBorders>
              <w:top w:val="single" w:sz="6" w:space="0" w:color="auto"/>
              <w:left w:val="single" w:sz="6" w:space="0" w:color="auto"/>
              <w:bottom w:val="single" w:sz="6" w:space="0" w:color="auto"/>
              <w:right w:val="single" w:sz="6" w:space="0" w:color="auto"/>
            </w:tcBorders>
          </w:tcPr>
          <w:p w14:paraId="15C7542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(_IAF)</w:t>
            </w:r>
          </w:p>
        </w:tc>
        <w:tc>
          <w:tcPr>
            <w:tcW w:w="3083" w:type="dxa"/>
            <w:gridSpan w:val="2"/>
            <w:tcBorders>
              <w:top w:val="single" w:sz="6" w:space="0" w:color="auto"/>
              <w:left w:val="single" w:sz="6" w:space="0" w:color="auto"/>
              <w:bottom w:val="single" w:sz="6" w:space="0" w:color="auto"/>
              <w:right w:val="nil"/>
            </w:tcBorders>
          </w:tcPr>
          <w:p w14:paraId="1AF472C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BEIRA ZELULARRA (CG)</w:t>
            </w:r>
          </w:p>
        </w:tc>
        <w:tc>
          <w:tcPr>
            <w:tcW w:w="1417" w:type="dxa"/>
            <w:tcBorders>
              <w:top w:val="single" w:sz="6" w:space="0" w:color="auto"/>
              <w:left w:val="nil"/>
              <w:bottom w:val="single" w:sz="6" w:space="0" w:color="auto"/>
              <w:right w:val="nil"/>
            </w:tcBorders>
          </w:tcPr>
          <w:p w14:paraId="2EE3F38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A01E3C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358BEE1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7C7B0F2"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3C7041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138</w:t>
            </w:r>
          </w:p>
        </w:tc>
        <w:tc>
          <w:tcPr>
            <w:tcW w:w="905" w:type="dxa"/>
            <w:tcBorders>
              <w:top w:val="single" w:sz="6" w:space="0" w:color="auto"/>
              <w:left w:val="single" w:sz="6" w:space="0" w:color="auto"/>
              <w:bottom w:val="single" w:sz="6" w:space="0" w:color="000000" w:themeColor="text1"/>
              <w:right w:val="single" w:sz="6" w:space="0" w:color="auto"/>
            </w:tcBorders>
          </w:tcPr>
          <w:p w14:paraId="399B159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(_IAF1) </w:t>
            </w:r>
          </w:p>
        </w:tc>
        <w:tc>
          <w:tcPr>
            <w:tcW w:w="3083" w:type="dxa"/>
            <w:gridSpan w:val="2"/>
            <w:tcBorders>
              <w:top w:val="single" w:sz="6" w:space="0" w:color="auto"/>
              <w:left w:val="single" w:sz="6" w:space="0" w:color="auto"/>
              <w:bottom w:val="single" w:sz="6" w:space="0" w:color="000000" w:themeColor="text1"/>
              <w:right w:val="single" w:sz="6" w:space="0" w:color="auto"/>
            </w:tcBorders>
          </w:tcPr>
          <w:p w14:paraId="0D985A6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000000" w:themeColor="text1"/>
              <w:right w:val="single" w:sz="6" w:space="0" w:color="auto"/>
            </w:tcBorders>
          </w:tcPr>
          <w:p w14:paraId="28D1411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000000" w:themeColor="text1"/>
              <w:right w:val="single" w:sz="6" w:space="0" w:color="auto"/>
            </w:tcBorders>
          </w:tcPr>
          <w:p w14:paraId="7EBAEC1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 UNE-EN 14305:2010</w:t>
            </w:r>
          </w:p>
        </w:tc>
        <w:tc>
          <w:tcPr>
            <w:tcW w:w="850" w:type="dxa"/>
            <w:tcBorders>
              <w:top w:val="single" w:sz="6" w:space="0" w:color="auto"/>
              <w:left w:val="single" w:sz="6" w:space="0" w:color="auto"/>
              <w:bottom w:val="single" w:sz="6" w:space="0" w:color="000000" w:themeColor="text1"/>
              <w:right w:val="single" w:sz="6" w:space="0" w:color="auto"/>
            </w:tcBorders>
            <w:vAlign w:val="center"/>
          </w:tcPr>
          <w:p w14:paraId="64010FC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5809B58E"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62DBF15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139</w:t>
            </w:r>
          </w:p>
        </w:tc>
        <w:tc>
          <w:tcPr>
            <w:tcW w:w="905" w:type="dxa"/>
            <w:tcBorders>
              <w:top w:val="single" w:sz="6" w:space="0" w:color="000000" w:themeColor="text1"/>
              <w:left w:val="single" w:sz="6" w:space="0" w:color="auto"/>
              <w:bottom w:val="single" w:sz="6" w:space="0" w:color="auto"/>
              <w:right w:val="single" w:sz="6" w:space="0" w:color="auto"/>
            </w:tcBorders>
          </w:tcPr>
          <w:p w14:paraId="2AC707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 </w:t>
            </w:r>
          </w:p>
        </w:tc>
        <w:tc>
          <w:tcPr>
            <w:tcW w:w="3083" w:type="dxa"/>
            <w:gridSpan w:val="2"/>
            <w:tcBorders>
              <w:top w:val="single" w:sz="6" w:space="0" w:color="000000" w:themeColor="text1"/>
              <w:left w:val="single" w:sz="6" w:space="0" w:color="auto"/>
              <w:bottom w:val="single" w:sz="6" w:space="0" w:color="auto"/>
              <w:right w:val="nil"/>
            </w:tcBorders>
          </w:tcPr>
          <w:p w14:paraId="308311D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POLIURETANO-APARRAK</w:t>
            </w:r>
          </w:p>
        </w:tc>
        <w:tc>
          <w:tcPr>
            <w:tcW w:w="1417" w:type="dxa"/>
            <w:tcBorders>
              <w:top w:val="single" w:sz="6" w:space="0" w:color="000000" w:themeColor="text1"/>
              <w:left w:val="nil"/>
              <w:bottom w:val="single" w:sz="6" w:space="0" w:color="auto"/>
              <w:right w:val="nil"/>
            </w:tcBorders>
          </w:tcPr>
          <w:p w14:paraId="2F508B8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4005576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27F75F2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CFA265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786DB6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140</w:t>
            </w:r>
          </w:p>
        </w:tc>
        <w:tc>
          <w:tcPr>
            <w:tcW w:w="905" w:type="dxa"/>
            <w:tcBorders>
              <w:top w:val="single" w:sz="6" w:space="0" w:color="auto"/>
              <w:left w:val="single" w:sz="6" w:space="0" w:color="auto"/>
              <w:bottom w:val="single" w:sz="6" w:space="0" w:color="auto"/>
              <w:right w:val="single" w:sz="6" w:space="0" w:color="auto"/>
            </w:tcBorders>
          </w:tcPr>
          <w:p w14:paraId="5B9B0D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(_IAL1) </w:t>
            </w:r>
          </w:p>
        </w:tc>
        <w:tc>
          <w:tcPr>
            <w:tcW w:w="3083" w:type="dxa"/>
            <w:gridSpan w:val="2"/>
            <w:tcBorders>
              <w:top w:val="single" w:sz="6" w:space="0" w:color="auto"/>
              <w:left w:val="single" w:sz="6" w:space="0" w:color="auto"/>
              <w:bottom w:val="single" w:sz="6" w:space="0" w:color="auto"/>
              <w:right w:val="single" w:sz="6" w:space="0" w:color="auto"/>
            </w:tcBorders>
          </w:tcPr>
          <w:p w14:paraId="665EEBB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Itxurazko dentsitatea, pisatze hidrostatikoz</w:t>
            </w:r>
          </w:p>
        </w:tc>
        <w:tc>
          <w:tcPr>
            <w:tcW w:w="1417" w:type="dxa"/>
            <w:tcBorders>
              <w:top w:val="single" w:sz="6" w:space="0" w:color="auto"/>
              <w:left w:val="single" w:sz="6" w:space="0" w:color="auto"/>
              <w:bottom w:val="single" w:sz="6" w:space="0" w:color="auto"/>
              <w:right w:val="single" w:sz="6" w:space="0" w:color="auto"/>
            </w:tcBorders>
          </w:tcPr>
          <w:p w14:paraId="62865C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probeta &gt; 20x30 cm</w:t>
            </w:r>
          </w:p>
        </w:tc>
        <w:tc>
          <w:tcPr>
            <w:tcW w:w="2552" w:type="dxa"/>
            <w:tcBorders>
              <w:top w:val="single" w:sz="6" w:space="0" w:color="auto"/>
              <w:left w:val="single" w:sz="6" w:space="0" w:color="auto"/>
              <w:bottom w:val="single" w:sz="6" w:space="0" w:color="auto"/>
              <w:right w:val="single" w:sz="6" w:space="0" w:color="auto"/>
            </w:tcBorders>
          </w:tcPr>
          <w:p w14:paraId="579DF00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92120-2:1998</w:t>
            </w:r>
          </w:p>
        </w:tc>
        <w:tc>
          <w:tcPr>
            <w:tcW w:w="850" w:type="dxa"/>
            <w:tcBorders>
              <w:top w:val="single" w:sz="6" w:space="0" w:color="auto"/>
              <w:left w:val="single" w:sz="6" w:space="0" w:color="auto"/>
              <w:bottom w:val="single" w:sz="6" w:space="0" w:color="auto"/>
              <w:right w:val="single" w:sz="6" w:space="0" w:color="auto"/>
            </w:tcBorders>
            <w:vAlign w:val="center"/>
          </w:tcPr>
          <w:p w14:paraId="610D0EB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29,12</w:t>
            </w:r>
          </w:p>
        </w:tc>
      </w:tr>
      <w:tr w:rsidR="00074C98" w:rsidRPr="009D0202" w14:paraId="1BE675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39EE49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141</w:t>
            </w:r>
          </w:p>
        </w:tc>
        <w:tc>
          <w:tcPr>
            <w:tcW w:w="905" w:type="dxa"/>
            <w:tcBorders>
              <w:top w:val="single" w:sz="6" w:space="0" w:color="auto"/>
              <w:left w:val="single" w:sz="6" w:space="0" w:color="auto"/>
              <w:bottom w:val="single" w:sz="6" w:space="0" w:color="auto"/>
              <w:right w:val="single" w:sz="6" w:space="0" w:color="auto"/>
            </w:tcBorders>
          </w:tcPr>
          <w:p w14:paraId="71B3C1F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(_IAL2) </w:t>
            </w:r>
          </w:p>
        </w:tc>
        <w:tc>
          <w:tcPr>
            <w:tcW w:w="3083" w:type="dxa"/>
            <w:gridSpan w:val="2"/>
            <w:tcBorders>
              <w:top w:val="single" w:sz="6" w:space="0" w:color="auto"/>
              <w:left w:val="single" w:sz="6" w:space="0" w:color="auto"/>
              <w:bottom w:val="single" w:sz="6" w:space="0" w:color="auto"/>
              <w:right w:val="single" w:sz="6" w:space="0" w:color="auto"/>
            </w:tcBorders>
          </w:tcPr>
          <w:p w14:paraId="1825873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72C0F1F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6F0F784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3F863D3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3B87D90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32F693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142</w:t>
            </w:r>
          </w:p>
        </w:tc>
        <w:tc>
          <w:tcPr>
            <w:tcW w:w="905" w:type="dxa"/>
            <w:tcBorders>
              <w:top w:val="single" w:sz="6" w:space="0" w:color="auto"/>
              <w:left w:val="single" w:sz="6" w:space="0" w:color="auto"/>
              <w:bottom w:val="single" w:sz="6" w:space="0" w:color="auto"/>
              <w:right w:val="single" w:sz="6" w:space="0" w:color="auto"/>
            </w:tcBorders>
          </w:tcPr>
          <w:p w14:paraId="7CE40CB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(_IAL3) </w:t>
            </w:r>
          </w:p>
        </w:tc>
        <w:tc>
          <w:tcPr>
            <w:tcW w:w="3083" w:type="dxa"/>
            <w:gridSpan w:val="2"/>
            <w:tcBorders>
              <w:top w:val="single" w:sz="6" w:space="0" w:color="auto"/>
              <w:left w:val="single" w:sz="6" w:space="0" w:color="auto"/>
              <w:bottom w:val="single" w:sz="6" w:space="0" w:color="auto"/>
              <w:right w:val="single" w:sz="6" w:space="0" w:color="auto"/>
            </w:tcBorders>
          </w:tcPr>
          <w:p w14:paraId="53C8A91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termikorako probetak prestatzea</w:t>
            </w:r>
          </w:p>
        </w:tc>
        <w:tc>
          <w:tcPr>
            <w:tcW w:w="1417" w:type="dxa"/>
            <w:tcBorders>
              <w:top w:val="single" w:sz="6" w:space="0" w:color="auto"/>
              <w:left w:val="single" w:sz="6" w:space="0" w:color="auto"/>
              <w:bottom w:val="single" w:sz="6" w:space="0" w:color="auto"/>
              <w:right w:val="single" w:sz="6" w:space="0" w:color="auto"/>
            </w:tcBorders>
          </w:tcPr>
          <w:p w14:paraId="540AA9E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probeta</w:t>
            </w:r>
          </w:p>
        </w:tc>
        <w:tc>
          <w:tcPr>
            <w:tcW w:w="2552" w:type="dxa"/>
            <w:tcBorders>
              <w:top w:val="single" w:sz="6" w:space="0" w:color="auto"/>
              <w:left w:val="single" w:sz="6" w:space="0" w:color="auto"/>
              <w:bottom w:val="single" w:sz="6" w:space="0" w:color="auto"/>
              <w:right w:val="single" w:sz="6" w:space="0" w:color="auto"/>
            </w:tcBorders>
          </w:tcPr>
          <w:p w14:paraId="3824A3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7099135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41A72F3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59ED00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143</w:t>
            </w:r>
          </w:p>
        </w:tc>
        <w:tc>
          <w:tcPr>
            <w:tcW w:w="905" w:type="dxa"/>
            <w:tcBorders>
              <w:top w:val="single" w:sz="6" w:space="0" w:color="auto"/>
              <w:left w:val="single" w:sz="6" w:space="0" w:color="auto"/>
              <w:bottom w:val="single" w:sz="6" w:space="0" w:color="auto"/>
              <w:right w:val="single" w:sz="6" w:space="0" w:color="auto"/>
            </w:tcBorders>
          </w:tcPr>
          <w:p w14:paraId="189F12C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(_IAL4) </w:t>
            </w:r>
          </w:p>
        </w:tc>
        <w:tc>
          <w:tcPr>
            <w:tcW w:w="3083" w:type="dxa"/>
            <w:gridSpan w:val="2"/>
            <w:tcBorders>
              <w:top w:val="single" w:sz="6" w:space="0" w:color="auto"/>
              <w:left w:val="single" w:sz="6" w:space="0" w:color="auto"/>
              <w:bottom w:val="single" w:sz="6" w:space="0" w:color="auto"/>
              <w:right w:val="single" w:sz="6" w:space="0" w:color="auto"/>
            </w:tcBorders>
          </w:tcPr>
          <w:p w14:paraId="29A12B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Konpresioarekiko portaera</w:t>
            </w:r>
          </w:p>
        </w:tc>
        <w:tc>
          <w:tcPr>
            <w:tcW w:w="1417" w:type="dxa"/>
            <w:tcBorders>
              <w:top w:val="single" w:sz="6" w:space="0" w:color="auto"/>
              <w:left w:val="single" w:sz="6" w:space="0" w:color="auto"/>
              <w:bottom w:val="single" w:sz="6" w:space="0" w:color="auto"/>
              <w:right w:val="single" w:sz="6" w:space="0" w:color="auto"/>
            </w:tcBorders>
          </w:tcPr>
          <w:p w14:paraId="2701212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probeta</w:t>
            </w:r>
          </w:p>
        </w:tc>
        <w:tc>
          <w:tcPr>
            <w:tcW w:w="2552" w:type="dxa"/>
            <w:tcBorders>
              <w:top w:val="single" w:sz="6" w:space="0" w:color="auto"/>
              <w:left w:val="single" w:sz="6" w:space="0" w:color="auto"/>
              <w:bottom w:val="single" w:sz="6" w:space="0" w:color="auto"/>
              <w:right w:val="single" w:sz="6" w:space="0" w:color="auto"/>
            </w:tcBorders>
          </w:tcPr>
          <w:p w14:paraId="7160BE0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2767515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122,67</w:t>
            </w:r>
          </w:p>
        </w:tc>
      </w:tr>
      <w:tr w:rsidR="00074C98" w:rsidRPr="009D0202" w14:paraId="603C59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5CB6A4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144</w:t>
            </w:r>
          </w:p>
        </w:tc>
        <w:tc>
          <w:tcPr>
            <w:tcW w:w="905" w:type="dxa"/>
            <w:tcBorders>
              <w:top w:val="single" w:sz="6" w:space="0" w:color="auto"/>
              <w:left w:val="single" w:sz="6" w:space="0" w:color="auto"/>
              <w:bottom w:val="single" w:sz="6" w:space="0" w:color="auto"/>
              <w:right w:val="single" w:sz="6" w:space="0" w:color="auto"/>
            </w:tcBorders>
          </w:tcPr>
          <w:p w14:paraId="27B93E6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(_IAL5) </w:t>
            </w:r>
          </w:p>
        </w:tc>
        <w:tc>
          <w:tcPr>
            <w:tcW w:w="3083" w:type="dxa"/>
            <w:gridSpan w:val="2"/>
            <w:tcBorders>
              <w:top w:val="single" w:sz="6" w:space="0" w:color="auto"/>
              <w:left w:val="single" w:sz="6" w:space="0" w:color="auto"/>
              <w:bottom w:val="single" w:sz="6" w:space="0" w:color="auto"/>
              <w:right w:val="single" w:sz="6" w:space="0" w:color="auto"/>
            </w:tcBorders>
          </w:tcPr>
          <w:p w14:paraId="089C8F2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792C7D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probeta</w:t>
            </w:r>
          </w:p>
        </w:tc>
        <w:tc>
          <w:tcPr>
            <w:tcW w:w="2552" w:type="dxa"/>
            <w:tcBorders>
              <w:top w:val="single" w:sz="6" w:space="0" w:color="auto"/>
              <w:left w:val="single" w:sz="6" w:space="0" w:color="auto"/>
              <w:bottom w:val="single" w:sz="6" w:space="0" w:color="auto"/>
              <w:right w:val="single" w:sz="6" w:space="0" w:color="auto"/>
            </w:tcBorders>
          </w:tcPr>
          <w:p w14:paraId="3AD553A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1602:1997, UNE-EN ISO 845:2010 </w:t>
            </w:r>
          </w:p>
        </w:tc>
        <w:tc>
          <w:tcPr>
            <w:tcW w:w="850" w:type="dxa"/>
            <w:tcBorders>
              <w:top w:val="single" w:sz="6" w:space="0" w:color="auto"/>
              <w:left w:val="single" w:sz="6" w:space="0" w:color="auto"/>
              <w:bottom w:val="single" w:sz="6" w:space="0" w:color="auto"/>
              <w:right w:val="single" w:sz="6" w:space="0" w:color="auto"/>
            </w:tcBorders>
            <w:vAlign w:val="center"/>
          </w:tcPr>
          <w:p w14:paraId="24F82F5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56,61</w:t>
            </w:r>
          </w:p>
        </w:tc>
      </w:tr>
      <w:tr w:rsidR="00074C98" w:rsidRPr="009D0202" w14:paraId="2E96170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63B744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145</w:t>
            </w:r>
          </w:p>
        </w:tc>
        <w:tc>
          <w:tcPr>
            <w:tcW w:w="905" w:type="dxa"/>
            <w:tcBorders>
              <w:top w:val="single" w:sz="6" w:space="0" w:color="auto"/>
              <w:left w:val="single" w:sz="6" w:space="0" w:color="auto"/>
              <w:bottom w:val="single" w:sz="6" w:space="0" w:color="auto"/>
              <w:right w:val="single" w:sz="6" w:space="0" w:color="auto"/>
            </w:tcBorders>
          </w:tcPr>
          <w:p w14:paraId="31E8D1A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(_IAL6) </w:t>
            </w:r>
          </w:p>
        </w:tc>
        <w:tc>
          <w:tcPr>
            <w:tcW w:w="3083" w:type="dxa"/>
            <w:gridSpan w:val="2"/>
            <w:tcBorders>
              <w:top w:val="single" w:sz="6" w:space="0" w:color="auto"/>
              <w:left w:val="single" w:sz="6" w:space="0" w:color="auto"/>
              <w:bottom w:val="single" w:sz="6" w:space="0" w:color="auto"/>
              <w:right w:val="single" w:sz="6" w:space="0" w:color="auto"/>
            </w:tcBorders>
          </w:tcPr>
          <w:p w14:paraId="4BC022A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neurtutako lodiera (10 zehaztapenen prezioa)</w:t>
            </w:r>
          </w:p>
        </w:tc>
        <w:tc>
          <w:tcPr>
            <w:tcW w:w="1417" w:type="dxa"/>
            <w:tcBorders>
              <w:top w:val="single" w:sz="6" w:space="0" w:color="auto"/>
              <w:left w:val="single" w:sz="6" w:space="0" w:color="auto"/>
              <w:bottom w:val="single" w:sz="6" w:space="0" w:color="auto"/>
              <w:right w:val="single" w:sz="6" w:space="0" w:color="auto"/>
            </w:tcBorders>
          </w:tcPr>
          <w:p w14:paraId="24FD32F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zehaztapen, 50 m² bakoitzeko</w:t>
            </w:r>
          </w:p>
        </w:tc>
        <w:tc>
          <w:tcPr>
            <w:tcW w:w="2552" w:type="dxa"/>
            <w:tcBorders>
              <w:top w:val="single" w:sz="6" w:space="0" w:color="auto"/>
              <w:left w:val="single" w:sz="6" w:space="0" w:color="auto"/>
              <w:bottom w:val="single" w:sz="6" w:space="0" w:color="auto"/>
              <w:right w:val="single" w:sz="6" w:space="0" w:color="auto"/>
            </w:tcBorders>
          </w:tcPr>
          <w:p w14:paraId="2099C5B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92120-2:1998</w:t>
            </w:r>
          </w:p>
        </w:tc>
        <w:tc>
          <w:tcPr>
            <w:tcW w:w="850" w:type="dxa"/>
            <w:tcBorders>
              <w:top w:val="single" w:sz="6" w:space="0" w:color="auto"/>
              <w:left w:val="single" w:sz="6" w:space="0" w:color="auto"/>
              <w:bottom w:val="single" w:sz="6" w:space="0" w:color="auto"/>
              <w:right w:val="single" w:sz="6" w:space="0" w:color="auto"/>
            </w:tcBorders>
            <w:vAlign w:val="center"/>
          </w:tcPr>
          <w:p w14:paraId="4643B57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15,67</w:t>
            </w:r>
          </w:p>
        </w:tc>
      </w:tr>
      <w:tr w:rsidR="00074C98" w:rsidRPr="009D0202" w14:paraId="656BF22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EFD941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146</w:t>
            </w:r>
          </w:p>
        </w:tc>
        <w:tc>
          <w:tcPr>
            <w:tcW w:w="905" w:type="dxa"/>
            <w:tcBorders>
              <w:top w:val="single" w:sz="6" w:space="0" w:color="auto"/>
              <w:left w:val="single" w:sz="6" w:space="0" w:color="auto"/>
              <w:bottom w:val="single" w:sz="6" w:space="0" w:color="auto"/>
              <w:right w:val="single" w:sz="6" w:space="0" w:color="auto"/>
            </w:tcBorders>
          </w:tcPr>
          <w:p w14:paraId="7126696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(_IAP) </w:t>
            </w:r>
          </w:p>
        </w:tc>
        <w:tc>
          <w:tcPr>
            <w:tcW w:w="4500" w:type="dxa"/>
            <w:gridSpan w:val="3"/>
            <w:tcBorders>
              <w:top w:val="single" w:sz="6" w:space="0" w:color="auto"/>
              <w:left w:val="single" w:sz="6" w:space="0" w:color="auto"/>
              <w:bottom w:val="single" w:sz="6" w:space="0" w:color="auto"/>
              <w:right w:val="nil"/>
            </w:tcBorders>
          </w:tcPr>
          <w:p w14:paraId="69A67FB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POLIESTIRENO HEDATUA (EPS)</w:t>
            </w:r>
          </w:p>
        </w:tc>
        <w:tc>
          <w:tcPr>
            <w:tcW w:w="2552" w:type="dxa"/>
            <w:tcBorders>
              <w:top w:val="single" w:sz="6" w:space="0" w:color="auto"/>
              <w:left w:val="nil"/>
              <w:bottom w:val="single" w:sz="6" w:space="0" w:color="auto"/>
              <w:right w:val="nil"/>
            </w:tcBorders>
          </w:tcPr>
          <w:p w14:paraId="337E6D8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143C393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96853E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934E58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147</w:t>
            </w:r>
          </w:p>
        </w:tc>
        <w:tc>
          <w:tcPr>
            <w:tcW w:w="905" w:type="dxa"/>
            <w:tcBorders>
              <w:top w:val="single" w:sz="6" w:space="0" w:color="auto"/>
              <w:left w:val="single" w:sz="6" w:space="0" w:color="auto"/>
              <w:bottom w:val="single" w:sz="6" w:space="0" w:color="auto"/>
              <w:right w:val="single" w:sz="6" w:space="0" w:color="auto"/>
            </w:tcBorders>
          </w:tcPr>
          <w:p w14:paraId="7D57654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(_IAP1) </w:t>
            </w:r>
          </w:p>
        </w:tc>
        <w:tc>
          <w:tcPr>
            <w:tcW w:w="3083" w:type="dxa"/>
            <w:gridSpan w:val="2"/>
            <w:tcBorders>
              <w:top w:val="single" w:sz="6" w:space="0" w:color="auto"/>
              <w:left w:val="single" w:sz="6" w:space="0" w:color="auto"/>
              <w:bottom w:val="single" w:sz="6" w:space="0" w:color="auto"/>
              <w:right w:val="single" w:sz="6" w:space="0" w:color="auto"/>
            </w:tcBorders>
          </w:tcPr>
          <w:p w14:paraId="1CD650C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64E4D9D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3A863C9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822:1995, UNE-EN 823:1995, UNE-EN 824:1995, UNE-EN 825:1995, UNE-EN 13163:2009</w:t>
            </w:r>
          </w:p>
        </w:tc>
        <w:tc>
          <w:tcPr>
            <w:tcW w:w="850" w:type="dxa"/>
            <w:tcBorders>
              <w:top w:val="single" w:sz="6" w:space="0" w:color="auto"/>
              <w:left w:val="single" w:sz="6" w:space="0" w:color="auto"/>
              <w:bottom w:val="single" w:sz="6" w:space="0" w:color="auto"/>
              <w:right w:val="single" w:sz="6" w:space="0" w:color="auto"/>
            </w:tcBorders>
            <w:vAlign w:val="center"/>
          </w:tcPr>
          <w:p w14:paraId="4ACF2FC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81,65</w:t>
            </w:r>
          </w:p>
        </w:tc>
      </w:tr>
      <w:tr w:rsidR="00074C98" w:rsidRPr="009D0202" w14:paraId="5567EA7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267E61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148</w:t>
            </w:r>
          </w:p>
        </w:tc>
        <w:tc>
          <w:tcPr>
            <w:tcW w:w="905" w:type="dxa"/>
            <w:tcBorders>
              <w:top w:val="single" w:sz="6" w:space="0" w:color="auto"/>
              <w:left w:val="single" w:sz="6" w:space="0" w:color="auto"/>
              <w:bottom w:val="single" w:sz="6" w:space="0" w:color="auto"/>
              <w:right w:val="single" w:sz="6" w:space="0" w:color="auto"/>
            </w:tcBorders>
          </w:tcPr>
          <w:p w14:paraId="66F2CF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(_IAP2) </w:t>
            </w:r>
          </w:p>
        </w:tc>
        <w:tc>
          <w:tcPr>
            <w:tcW w:w="3083" w:type="dxa"/>
            <w:gridSpan w:val="2"/>
            <w:tcBorders>
              <w:top w:val="single" w:sz="6" w:space="0" w:color="auto"/>
              <w:left w:val="single" w:sz="6" w:space="0" w:color="auto"/>
              <w:bottom w:val="single" w:sz="6" w:space="0" w:color="auto"/>
              <w:right w:val="single" w:sz="6" w:space="0" w:color="auto"/>
            </w:tcBorders>
          </w:tcPr>
          <w:p w14:paraId="0BFD35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0BEB3D6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5AA058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1602:1997</w:t>
            </w:r>
          </w:p>
        </w:tc>
        <w:tc>
          <w:tcPr>
            <w:tcW w:w="850" w:type="dxa"/>
            <w:tcBorders>
              <w:top w:val="single" w:sz="6" w:space="0" w:color="auto"/>
              <w:left w:val="single" w:sz="6" w:space="0" w:color="auto"/>
              <w:bottom w:val="single" w:sz="6" w:space="0" w:color="auto"/>
              <w:right w:val="single" w:sz="6" w:space="0" w:color="auto"/>
            </w:tcBorders>
            <w:vAlign w:val="center"/>
          </w:tcPr>
          <w:p w14:paraId="547631F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56,61</w:t>
            </w:r>
          </w:p>
        </w:tc>
      </w:tr>
      <w:tr w:rsidR="00074C98" w:rsidRPr="009D0202" w14:paraId="229BB8F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9B666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149</w:t>
            </w:r>
          </w:p>
        </w:tc>
        <w:tc>
          <w:tcPr>
            <w:tcW w:w="905" w:type="dxa"/>
            <w:tcBorders>
              <w:top w:val="single" w:sz="6" w:space="0" w:color="auto"/>
              <w:left w:val="single" w:sz="6" w:space="0" w:color="auto"/>
              <w:bottom w:val="single" w:sz="6" w:space="0" w:color="auto"/>
              <w:right w:val="single" w:sz="6" w:space="0" w:color="auto"/>
            </w:tcBorders>
          </w:tcPr>
          <w:p w14:paraId="7AB4183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(_IAP3) </w:t>
            </w:r>
          </w:p>
        </w:tc>
        <w:tc>
          <w:tcPr>
            <w:tcW w:w="3083" w:type="dxa"/>
            <w:gridSpan w:val="2"/>
            <w:tcBorders>
              <w:top w:val="single" w:sz="6" w:space="0" w:color="auto"/>
              <w:left w:val="single" w:sz="6" w:space="0" w:color="auto"/>
              <w:bottom w:val="single" w:sz="6" w:space="0" w:color="auto"/>
              <w:right w:val="single" w:sz="6" w:space="0" w:color="auto"/>
            </w:tcBorders>
          </w:tcPr>
          <w:p w14:paraId="6A12DD6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70C4EBB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4D93E5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3DCDFE2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12115F7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B14C32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150</w:t>
            </w:r>
          </w:p>
        </w:tc>
        <w:tc>
          <w:tcPr>
            <w:tcW w:w="905" w:type="dxa"/>
            <w:tcBorders>
              <w:top w:val="single" w:sz="6" w:space="0" w:color="auto"/>
              <w:left w:val="single" w:sz="6" w:space="0" w:color="auto"/>
              <w:bottom w:val="single" w:sz="6" w:space="0" w:color="auto"/>
              <w:right w:val="single" w:sz="6" w:space="0" w:color="auto"/>
            </w:tcBorders>
          </w:tcPr>
          <w:p w14:paraId="768FE26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(_IAP4) </w:t>
            </w:r>
          </w:p>
        </w:tc>
        <w:tc>
          <w:tcPr>
            <w:tcW w:w="3083" w:type="dxa"/>
            <w:gridSpan w:val="2"/>
            <w:tcBorders>
              <w:top w:val="single" w:sz="6" w:space="0" w:color="auto"/>
              <w:left w:val="single" w:sz="6" w:space="0" w:color="auto"/>
              <w:bottom w:val="single" w:sz="6" w:space="0" w:color="auto"/>
              <w:right w:val="single" w:sz="6" w:space="0" w:color="auto"/>
            </w:tcBorders>
          </w:tcPr>
          <w:p w14:paraId="08ED29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Konpresioarekiko portaera</w:t>
            </w:r>
          </w:p>
        </w:tc>
        <w:tc>
          <w:tcPr>
            <w:tcW w:w="1417" w:type="dxa"/>
            <w:tcBorders>
              <w:top w:val="single" w:sz="6" w:space="0" w:color="auto"/>
              <w:left w:val="single" w:sz="6" w:space="0" w:color="auto"/>
              <w:bottom w:val="single" w:sz="6" w:space="0" w:color="auto"/>
              <w:right w:val="single" w:sz="6" w:space="0" w:color="auto"/>
            </w:tcBorders>
          </w:tcPr>
          <w:p w14:paraId="0D4F111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2D4F1A6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4EB5086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122,67</w:t>
            </w:r>
          </w:p>
        </w:tc>
      </w:tr>
      <w:tr w:rsidR="00074C98" w:rsidRPr="009D0202" w14:paraId="096ACCB3"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3F87591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151</w:t>
            </w:r>
          </w:p>
        </w:tc>
        <w:tc>
          <w:tcPr>
            <w:tcW w:w="905" w:type="dxa"/>
            <w:tcBorders>
              <w:top w:val="single" w:sz="6" w:space="0" w:color="auto"/>
              <w:left w:val="single" w:sz="6" w:space="0" w:color="auto"/>
              <w:bottom w:val="single" w:sz="6" w:space="0" w:color="000000" w:themeColor="text1"/>
              <w:right w:val="single" w:sz="6" w:space="0" w:color="auto"/>
            </w:tcBorders>
          </w:tcPr>
          <w:p w14:paraId="467124B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(_IAR) </w:t>
            </w:r>
          </w:p>
        </w:tc>
        <w:tc>
          <w:tcPr>
            <w:tcW w:w="3083" w:type="dxa"/>
            <w:gridSpan w:val="2"/>
            <w:tcBorders>
              <w:top w:val="single" w:sz="6" w:space="0" w:color="auto"/>
              <w:left w:val="single" w:sz="6" w:space="0" w:color="auto"/>
              <w:bottom w:val="single" w:sz="6" w:space="0" w:color="000000" w:themeColor="text1"/>
              <w:right w:val="nil"/>
            </w:tcBorders>
          </w:tcPr>
          <w:p w14:paraId="7D9B43A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HARRI-ZUNTZA (MW)</w:t>
            </w:r>
          </w:p>
        </w:tc>
        <w:tc>
          <w:tcPr>
            <w:tcW w:w="1417" w:type="dxa"/>
            <w:tcBorders>
              <w:top w:val="single" w:sz="6" w:space="0" w:color="auto"/>
              <w:left w:val="nil"/>
              <w:bottom w:val="single" w:sz="6" w:space="0" w:color="000000" w:themeColor="text1"/>
              <w:right w:val="nil"/>
            </w:tcBorders>
          </w:tcPr>
          <w:p w14:paraId="487EFAB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4A6610C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489EA69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E067D2E" w14:textId="77777777" w:rsidTr="00993A36">
        <w:trPr>
          <w:trHeight w:val="401"/>
        </w:trPr>
        <w:tc>
          <w:tcPr>
            <w:tcW w:w="437" w:type="dxa"/>
            <w:tcBorders>
              <w:top w:val="single" w:sz="6" w:space="0" w:color="000000" w:themeColor="text1"/>
              <w:left w:val="single" w:sz="6" w:space="0" w:color="auto"/>
              <w:bottom w:val="single" w:sz="6" w:space="0" w:color="auto"/>
              <w:right w:val="single" w:sz="6" w:space="0" w:color="auto"/>
            </w:tcBorders>
          </w:tcPr>
          <w:p w14:paraId="613BA59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152</w:t>
            </w:r>
          </w:p>
        </w:tc>
        <w:tc>
          <w:tcPr>
            <w:tcW w:w="905" w:type="dxa"/>
            <w:tcBorders>
              <w:top w:val="single" w:sz="6" w:space="0" w:color="000000" w:themeColor="text1"/>
              <w:left w:val="single" w:sz="6" w:space="0" w:color="auto"/>
              <w:bottom w:val="single" w:sz="6" w:space="0" w:color="auto"/>
              <w:right w:val="single" w:sz="6" w:space="0" w:color="auto"/>
            </w:tcBorders>
          </w:tcPr>
          <w:p w14:paraId="484BDB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(_IAR1) </w:t>
            </w:r>
          </w:p>
        </w:tc>
        <w:tc>
          <w:tcPr>
            <w:tcW w:w="3083" w:type="dxa"/>
            <w:gridSpan w:val="2"/>
            <w:tcBorders>
              <w:top w:val="single" w:sz="6" w:space="0" w:color="000000" w:themeColor="text1"/>
              <w:left w:val="single" w:sz="6" w:space="0" w:color="auto"/>
              <w:bottom w:val="single" w:sz="6" w:space="0" w:color="auto"/>
              <w:right w:val="single" w:sz="6" w:space="0" w:color="auto"/>
            </w:tcBorders>
          </w:tcPr>
          <w:p w14:paraId="212656A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000000" w:themeColor="text1"/>
              <w:left w:val="single" w:sz="6" w:space="0" w:color="auto"/>
              <w:bottom w:val="single" w:sz="6" w:space="0" w:color="auto"/>
              <w:right w:val="single" w:sz="6" w:space="0" w:color="auto"/>
            </w:tcBorders>
          </w:tcPr>
          <w:p w14:paraId="56D8086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000000" w:themeColor="text1"/>
              <w:left w:val="single" w:sz="6" w:space="0" w:color="auto"/>
              <w:bottom w:val="single" w:sz="6" w:space="0" w:color="auto"/>
              <w:right w:val="single" w:sz="6" w:space="0" w:color="auto"/>
            </w:tcBorders>
          </w:tcPr>
          <w:p w14:paraId="38C85F2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13162:2009; UNE-EN 822:1995, UNE-EN 823:1995, UNE-EN 824:1995, UNE-EN 825:1995</w:t>
            </w:r>
          </w:p>
        </w:tc>
        <w:tc>
          <w:tcPr>
            <w:tcW w:w="850" w:type="dxa"/>
            <w:tcBorders>
              <w:top w:val="single" w:sz="6" w:space="0" w:color="000000" w:themeColor="text1"/>
              <w:left w:val="single" w:sz="6" w:space="0" w:color="auto"/>
              <w:bottom w:val="single" w:sz="6" w:space="0" w:color="auto"/>
              <w:right w:val="single" w:sz="6" w:space="0" w:color="auto"/>
            </w:tcBorders>
            <w:vAlign w:val="center"/>
          </w:tcPr>
          <w:p w14:paraId="79F6D99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81,65</w:t>
            </w:r>
          </w:p>
        </w:tc>
      </w:tr>
      <w:tr w:rsidR="00074C98" w:rsidRPr="009D0202" w14:paraId="3E6129A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9FD02F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153</w:t>
            </w:r>
          </w:p>
        </w:tc>
        <w:tc>
          <w:tcPr>
            <w:tcW w:w="905" w:type="dxa"/>
            <w:tcBorders>
              <w:top w:val="single" w:sz="6" w:space="0" w:color="auto"/>
              <w:left w:val="single" w:sz="6" w:space="0" w:color="auto"/>
              <w:bottom w:val="single" w:sz="6" w:space="0" w:color="auto"/>
              <w:right w:val="single" w:sz="6" w:space="0" w:color="auto"/>
            </w:tcBorders>
          </w:tcPr>
          <w:p w14:paraId="6A685D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(_IAR2) </w:t>
            </w:r>
          </w:p>
        </w:tc>
        <w:tc>
          <w:tcPr>
            <w:tcW w:w="3083" w:type="dxa"/>
            <w:gridSpan w:val="2"/>
            <w:tcBorders>
              <w:top w:val="single" w:sz="6" w:space="0" w:color="auto"/>
              <w:left w:val="single" w:sz="6" w:space="0" w:color="auto"/>
              <w:bottom w:val="single" w:sz="6" w:space="0" w:color="auto"/>
              <w:right w:val="single" w:sz="6" w:space="0" w:color="auto"/>
            </w:tcBorders>
          </w:tcPr>
          <w:p w14:paraId="40C4D8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5AC3466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1070C7B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1602:1997, UNE-EN ISO 845:2010 </w:t>
            </w:r>
          </w:p>
        </w:tc>
        <w:tc>
          <w:tcPr>
            <w:tcW w:w="850" w:type="dxa"/>
            <w:tcBorders>
              <w:top w:val="single" w:sz="6" w:space="0" w:color="auto"/>
              <w:left w:val="single" w:sz="6" w:space="0" w:color="auto"/>
              <w:bottom w:val="single" w:sz="6" w:space="0" w:color="auto"/>
              <w:right w:val="single" w:sz="6" w:space="0" w:color="auto"/>
            </w:tcBorders>
            <w:vAlign w:val="center"/>
          </w:tcPr>
          <w:p w14:paraId="51AB943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56,61</w:t>
            </w:r>
          </w:p>
        </w:tc>
      </w:tr>
      <w:tr w:rsidR="00074C98" w:rsidRPr="009D0202" w14:paraId="7630B87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0874C8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154</w:t>
            </w:r>
          </w:p>
        </w:tc>
        <w:tc>
          <w:tcPr>
            <w:tcW w:w="905" w:type="dxa"/>
            <w:tcBorders>
              <w:top w:val="single" w:sz="6" w:space="0" w:color="auto"/>
              <w:left w:val="single" w:sz="6" w:space="0" w:color="auto"/>
              <w:bottom w:val="single" w:sz="6" w:space="0" w:color="auto"/>
              <w:right w:val="single" w:sz="6" w:space="0" w:color="auto"/>
            </w:tcBorders>
          </w:tcPr>
          <w:p w14:paraId="518E8EC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(_IAR3) </w:t>
            </w:r>
          </w:p>
        </w:tc>
        <w:tc>
          <w:tcPr>
            <w:tcW w:w="3083" w:type="dxa"/>
            <w:gridSpan w:val="2"/>
            <w:tcBorders>
              <w:top w:val="single" w:sz="6" w:space="0" w:color="auto"/>
              <w:left w:val="single" w:sz="6" w:space="0" w:color="auto"/>
              <w:bottom w:val="single" w:sz="6" w:space="0" w:color="auto"/>
              <w:right w:val="single" w:sz="6" w:space="0" w:color="auto"/>
            </w:tcBorders>
          </w:tcPr>
          <w:p w14:paraId="6507948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6ED9AF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30352EE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0355307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5D2263D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622984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155</w:t>
            </w:r>
          </w:p>
        </w:tc>
        <w:tc>
          <w:tcPr>
            <w:tcW w:w="905" w:type="dxa"/>
            <w:tcBorders>
              <w:top w:val="single" w:sz="6" w:space="0" w:color="auto"/>
              <w:left w:val="single" w:sz="6" w:space="0" w:color="auto"/>
              <w:bottom w:val="single" w:sz="6" w:space="0" w:color="auto"/>
              <w:right w:val="single" w:sz="6" w:space="0" w:color="auto"/>
            </w:tcBorders>
          </w:tcPr>
          <w:p w14:paraId="38380EB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(_IAT) </w:t>
            </w:r>
          </w:p>
        </w:tc>
        <w:tc>
          <w:tcPr>
            <w:tcW w:w="4500" w:type="dxa"/>
            <w:gridSpan w:val="3"/>
            <w:tcBorders>
              <w:top w:val="single" w:sz="6" w:space="0" w:color="auto"/>
              <w:left w:val="single" w:sz="6" w:space="0" w:color="auto"/>
              <w:bottom w:val="single" w:sz="6" w:space="0" w:color="auto"/>
              <w:right w:val="nil"/>
            </w:tcBorders>
          </w:tcPr>
          <w:p w14:paraId="599879A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POLIESTIRENO ESTRUITUA (XPS)</w:t>
            </w:r>
          </w:p>
        </w:tc>
        <w:tc>
          <w:tcPr>
            <w:tcW w:w="2552" w:type="dxa"/>
            <w:tcBorders>
              <w:top w:val="single" w:sz="6" w:space="0" w:color="auto"/>
              <w:left w:val="nil"/>
              <w:bottom w:val="single" w:sz="6" w:space="0" w:color="auto"/>
              <w:right w:val="nil"/>
            </w:tcBorders>
          </w:tcPr>
          <w:p w14:paraId="49802EA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558B540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CBF5FF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B5CC86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156</w:t>
            </w:r>
          </w:p>
        </w:tc>
        <w:tc>
          <w:tcPr>
            <w:tcW w:w="905" w:type="dxa"/>
            <w:tcBorders>
              <w:top w:val="single" w:sz="6" w:space="0" w:color="auto"/>
              <w:left w:val="single" w:sz="6" w:space="0" w:color="auto"/>
              <w:bottom w:val="single" w:sz="6" w:space="0" w:color="auto"/>
              <w:right w:val="single" w:sz="6" w:space="0" w:color="auto"/>
            </w:tcBorders>
          </w:tcPr>
          <w:p w14:paraId="01820CF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(_IAT1) </w:t>
            </w:r>
          </w:p>
        </w:tc>
        <w:tc>
          <w:tcPr>
            <w:tcW w:w="3083" w:type="dxa"/>
            <w:gridSpan w:val="2"/>
            <w:tcBorders>
              <w:top w:val="single" w:sz="6" w:space="0" w:color="auto"/>
              <w:left w:val="single" w:sz="6" w:space="0" w:color="auto"/>
              <w:bottom w:val="single" w:sz="6" w:space="0" w:color="auto"/>
              <w:right w:val="single" w:sz="6" w:space="0" w:color="auto"/>
            </w:tcBorders>
          </w:tcPr>
          <w:p w14:paraId="753719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5DC7B9B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522DAD2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13164:2009; UNE-EN 822:1995, UNE-EN 823:1995, UNE-EN 824:1995, UNE-EN 825:1995</w:t>
            </w:r>
          </w:p>
        </w:tc>
        <w:tc>
          <w:tcPr>
            <w:tcW w:w="850" w:type="dxa"/>
            <w:tcBorders>
              <w:top w:val="single" w:sz="6" w:space="0" w:color="auto"/>
              <w:left w:val="single" w:sz="6" w:space="0" w:color="auto"/>
              <w:bottom w:val="single" w:sz="6" w:space="0" w:color="auto"/>
              <w:right w:val="single" w:sz="6" w:space="0" w:color="auto"/>
            </w:tcBorders>
            <w:vAlign w:val="center"/>
          </w:tcPr>
          <w:p w14:paraId="3D597A8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81,65</w:t>
            </w:r>
          </w:p>
        </w:tc>
      </w:tr>
      <w:tr w:rsidR="00074C98" w:rsidRPr="009D0202" w14:paraId="09D7A86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D08FE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157</w:t>
            </w:r>
          </w:p>
        </w:tc>
        <w:tc>
          <w:tcPr>
            <w:tcW w:w="905" w:type="dxa"/>
            <w:tcBorders>
              <w:top w:val="single" w:sz="6" w:space="0" w:color="auto"/>
              <w:left w:val="single" w:sz="6" w:space="0" w:color="auto"/>
              <w:bottom w:val="single" w:sz="6" w:space="0" w:color="auto"/>
              <w:right w:val="single" w:sz="6" w:space="0" w:color="auto"/>
            </w:tcBorders>
          </w:tcPr>
          <w:p w14:paraId="102D1A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(_IAT2) </w:t>
            </w:r>
          </w:p>
        </w:tc>
        <w:tc>
          <w:tcPr>
            <w:tcW w:w="3083" w:type="dxa"/>
            <w:gridSpan w:val="2"/>
            <w:tcBorders>
              <w:top w:val="single" w:sz="6" w:space="0" w:color="auto"/>
              <w:left w:val="single" w:sz="6" w:space="0" w:color="auto"/>
              <w:bottom w:val="single" w:sz="6" w:space="0" w:color="auto"/>
              <w:right w:val="single" w:sz="6" w:space="0" w:color="auto"/>
            </w:tcBorders>
          </w:tcPr>
          <w:p w14:paraId="2D6D300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Itxurazko dentsitatea </w:t>
            </w:r>
          </w:p>
        </w:tc>
        <w:tc>
          <w:tcPr>
            <w:tcW w:w="1417" w:type="dxa"/>
            <w:tcBorders>
              <w:top w:val="single" w:sz="6" w:space="0" w:color="auto"/>
              <w:left w:val="single" w:sz="6" w:space="0" w:color="auto"/>
              <w:bottom w:val="single" w:sz="6" w:space="0" w:color="auto"/>
              <w:right w:val="single" w:sz="6" w:space="0" w:color="auto"/>
            </w:tcBorders>
          </w:tcPr>
          <w:p w14:paraId="50D7A9B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probeta</w:t>
            </w:r>
          </w:p>
        </w:tc>
        <w:tc>
          <w:tcPr>
            <w:tcW w:w="2552" w:type="dxa"/>
            <w:tcBorders>
              <w:top w:val="single" w:sz="6" w:space="0" w:color="auto"/>
              <w:left w:val="single" w:sz="6" w:space="0" w:color="auto"/>
              <w:bottom w:val="single" w:sz="6" w:space="0" w:color="auto"/>
              <w:right w:val="single" w:sz="6" w:space="0" w:color="auto"/>
            </w:tcBorders>
          </w:tcPr>
          <w:p w14:paraId="7C97E93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13164/2009 UNE-EN 1602:1997</w:t>
            </w:r>
          </w:p>
        </w:tc>
        <w:tc>
          <w:tcPr>
            <w:tcW w:w="850" w:type="dxa"/>
            <w:tcBorders>
              <w:top w:val="single" w:sz="6" w:space="0" w:color="auto"/>
              <w:left w:val="single" w:sz="6" w:space="0" w:color="auto"/>
              <w:bottom w:val="single" w:sz="6" w:space="0" w:color="auto"/>
              <w:right w:val="single" w:sz="6" w:space="0" w:color="auto"/>
            </w:tcBorders>
            <w:vAlign w:val="center"/>
          </w:tcPr>
          <w:p w14:paraId="6ADBB5B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56,61</w:t>
            </w:r>
          </w:p>
        </w:tc>
      </w:tr>
      <w:tr w:rsidR="00074C98" w:rsidRPr="009D0202" w14:paraId="2F911DF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164D07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158</w:t>
            </w:r>
          </w:p>
        </w:tc>
        <w:tc>
          <w:tcPr>
            <w:tcW w:w="905" w:type="dxa"/>
            <w:tcBorders>
              <w:top w:val="single" w:sz="6" w:space="0" w:color="auto"/>
              <w:left w:val="single" w:sz="6" w:space="0" w:color="auto"/>
              <w:bottom w:val="single" w:sz="6" w:space="0" w:color="auto"/>
              <w:right w:val="single" w:sz="6" w:space="0" w:color="auto"/>
            </w:tcBorders>
          </w:tcPr>
          <w:p w14:paraId="039F070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(_IAT3) </w:t>
            </w:r>
          </w:p>
        </w:tc>
        <w:tc>
          <w:tcPr>
            <w:tcW w:w="3083" w:type="dxa"/>
            <w:gridSpan w:val="2"/>
            <w:tcBorders>
              <w:top w:val="single" w:sz="6" w:space="0" w:color="auto"/>
              <w:left w:val="single" w:sz="6" w:space="0" w:color="auto"/>
              <w:bottom w:val="single" w:sz="6" w:space="0" w:color="auto"/>
              <w:right w:val="single" w:sz="6" w:space="0" w:color="auto"/>
            </w:tcBorders>
          </w:tcPr>
          <w:p w14:paraId="06DE6E0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Eroankortasun termikoa </w:t>
            </w:r>
          </w:p>
        </w:tc>
        <w:tc>
          <w:tcPr>
            <w:tcW w:w="1417" w:type="dxa"/>
            <w:tcBorders>
              <w:top w:val="single" w:sz="6" w:space="0" w:color="auto"/>
              <w:left w:val="single" w:sz="6" w:space="0" w:color="auto"/>
              <w:bottom w:val="single" w:sz="6" w:space="0" w:color="auto"/>
              <w:right w:val="single" w:sz="6" w:space="0" w:color="auto"/>
            </w:tcBorders>
          </w:tcPr>
          <w:p w14:paraId="1E305A3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4000B42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760B6E3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269,88</w:t>
            </w:r>
          </w:p>
        </w:tc>
      </w:tr>
      <w:tr w:rsidR="00074C98" w:rsidRPr="009D0202" w14:paraId="3A0D358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D372D5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159</w:t>
            </w:r>
          </w:p>
        </w:tc>
        <w:tc>
          <w:tcPr>
            <w:tcW w:w="905" w:type="dxa"/>
            <w:tcBorders>
              <w:top w:val="single" w:sz="6" w:space="0" w:color="auto"/>
              <w:left w:val="single" w:sz="6" w:space="0" w:color="auto"/>
              <w:bottom w:val="single" w:sz="6" w:space="0" w:color="auto"/>
              <w:right w:val="single" w:sz="6" w:space="0" w:color="auto"/>
            </w:tcBorders>
          </w:tcPr>
          <w:p w14:paraId="78D2A38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(_IAT4) </w:t>
            </w:r>
          </w:p>
        </w:tc>
        <w:tc>
          <w:tcPr>
            <w:tcW w:w="3083" w:type="dxa"/>
            <w:gridSpan w:val="2"/>
            <w:tcBorders>
              <w:top w:val="single" w:sz="6" w:space="0" w:color="auto"/>
              <w:left w:val="single" w:sz="6" w:space="0" w:color="auto"/>
              <w:bottom w:val="single" w:sz="6" w:space="0" w:color="auto"/>
              <w:right w:val="single" w:sz="6" w:space="0" w:color="auto"/>
            </w:tcBorders>
          </w:tcPr>
          <w:p w14:paraId="43D7DB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Konpresioarekiko portaera</w:t>
            </w:r>
          </w:p>
        </w:tc>
        <w:tc>
          <w:tcPr>
            <w:tcW w:w="1417" w:type="dxa"/>
            <w:tcBorders>
              <w:top w:val="single" w:sz="6" w:space="0" w:color="auto"/>
              <w:left w:val="single" w:sz="6" w:space="0" w:color="auto"/>
              <w:bottom w:val="single" w:sz="6" w:space="0" w:color="auto"/>
              <w:right w:val="single" w:sz="6" w:space="0" w:color="auto"/>
            </w:tcBorders>
          </w:tcPr>
          <w:p w14:paraId="4B00B15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panel</w:t>
            </w:r>
          </w:p>
        </w:tc>
        <w:tc>
          <w:tcPr>
            <w:tcW w:w="2552" w:type="dxa"/>
            <w:tcBorders>
              <w:top w:val="single" w:sz="6" w:space="0" w:color="auto"/>
              <w:left w:val="single" w:sz="6" w:space="0" w:color="auto"/>
              <w:bottom w:val="single" w:sz="6" w:space="0" w:color="auto"/>
              <w:right w:val="single" w:sz="6" w:space="0" w:color="auto"/>
            </w:tcBorders>
          </w:tcPr>
          <w:p w14:paraId="74A0BFA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55E47FF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122,67</w:t>
            </w:r>
          </w:p>
        </w:tc>
      </w:tr>
      <w:tr w:rsidR="00074C98" w:rsidRPr="009D0202" w14:paraId="0252B9DA"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27CAD13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160</w:t>
            </w:r>
          </w:p>
        </w:tc>
        <w:tc>
          <w:tcPr>
            <w:tcW w:w="905" w:type="dxa"/>
            <w:tcBorders>
              <w:top w:val="single" w:sz="6" w:space="0" w:color="auto"/>
              <w:left w:val="single" w:sz="6" w:space="0" w:color="auto"/>
              <w:bottom w:val="single" w:sz="6" w:space="0" w:color="000000" w:themeColor="text1"/>
              <w:right w:val="single" w:sz="6" w:space="0" w:color="auto"/>
            </w:tcBorders>
          </w:tcPr>
          <w:p w14:paraId="2AC7D5D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(_K) </w:t>
            </w:r>
          </w:p>
        </w:tc>
        <w:tc>
          <w:tcPr>
            <w:tcW w:w="3083" w:type="dxa"/>
            <w:gridSpan w:val="2"/>
            <w:tcBorders>
              <w:top w:val="single" w:sz="6" w:space="0" w:color="auto"/>
              <w:left w:val="single" w:sz="6" w:space="0" w:color="auto"/>
              <w:bottom w:val="single" w:sz="6" w:space="0" w:color="000000" w:themeColor="text1"/>
              <w:right w:val="nil"/>
            </w:tcBorders>
          </w:tcPr>
          <w:p w14:paraId="4F6248F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AROTZERIAK</w:t>
            </w:r>
          </w:p>
        </w:tc>
        <w:tc>
          <w:tcPr>
            <w:tcW w:w="1417" w:type="dxa"/>
            <w:tcBorders>
              <w:top w:val="single" w:sz="6" w:space="0" w:color="auto"/>
              <w:left w:val="nil"/>
              <w:bottom w:val="single" w:sz="6" w:space="0" w:color="000000" w:themeColor="text1"/>
              <w:right w:val="nil"/>
            </w:tcBorders>
          </w:tcPr>
          <w:p w14:paraId="0895A1EB"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6F716FB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6DD793E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66772EB"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3AB0901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161</w:t>
            </w:r>
          </w:p>
        </w:tc>
        <w:tc>
          <w:tcPr>
            <w:tcW w:w="905" w:type="dxa"/>
            <w:tcBorders>
              <w:top w:val="single" w:sz="6" w:space="0" w:color="000000" w:themeColor="text1"/>
              <w:left w:val="single" w:sz="6" w:space="0" w:color="auto"/>
              <w:bottom w:val="single" w:sz="6" w:space="0" w:color="auto"/>
              <w:right w:val="single" w:sz="6" w:space="0" w:color="auto"/>
            </w:tcBorders>
          </w:tcPr>
          <w:p w14:paraId="2294055E"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(_KL) </w:t>
            </w:r>
          </w:p>
        </w:tc>
        <w:tc>
          <w:tcPr>
            <w:tcW w:w="3083" w:type="dxa"/>
            <w:gridSpan w:val="2"/>
            <w:tcBorders>
              <w:top w:val="single" w:sz="6" w:space="0" w:color="000000" w:themeColor="text1"/>
              <w:left w:val="single" w:sz="6" w:space="0" w:color="auto"/>
              <w:bottom w:val="single" w:sz="6" w:space="0" w:color="auto"/>
              <w:right w:val="nil"/>
            </w:tcBorders>
          </w:tcPr>
          <w:p w14:paraId="239EB72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ALUMINIO-AROTZERIA</w:t>
            </w:r>
          </w:p>
        </w:tc>
        <w:tc>
          <w:tcPr>
            <w:tcW w:w="1417" w:type="dxa"/>
            <w:tcBorders>
              <w:top w:val="single" w:sz="6" w:space="0" w:color="000000" w:themeColor="text1"/>
              <w:left w:val="nil"/>
              <w:bottom w:val="single" w:sz="6" w:space="0" w:color="auto"/>
              <w:right w:val="nil"/>
            </w:tcBorders>
          </w:tcPr>
          <w:p w14:paraId="1AE5EC8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01AFACD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4B869DF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4208185"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49B0457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162</w:t>
            </w:r>
          </w:p>
        </w:tc>
        <w:tc>
          <w:tcPr>
            <w:tcW w:w="905" w:type="dxa"/>
            <w:tcBorders>
              <w:top w:val="single" w:sz="6" w:space="0" w:color="auto"/>
              <w:left w:val="single" w:sz="6" w:space="0" w:color="auto"/>
              <w:bottom w:val="single" w:sz="6" w:space="0" w:color="auto"/>
              <w:right w:val="single" w:sz="6" w:space="0" w:color="auto"/>
            </w:tcBorders>
          </w:tcPr>
          <w:p w14:paraId="0A6695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(_KL01) </w:t>
            </w:r>
          </w:p>
        </w:tc>
        <w:tc>
          <w:tcPr>
            <w:tcW w:w="3083" w:type="dxa"/>
            <w:gridSpan w:val="2"/>
            <w:tcBorders>
              <w:top w:val="single" w:sz="6" w:space="0" w:color="auto"/>
              <w:left w:val="single" w:sz="6" w:space="0" w:color="auto"/>
              <w:bottom w:val="single" w:sz="6" w:space="0" w:color="auto"/>
              <w:right w:val="single" w:sz="6" w:space="0" w:color="auto"/>
            </w:tcBorders>
          </w:tcPr>
          <w:p w14:paraId="1C6F94A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Airearekiko iragazkortasuna, urarekiko estankotasuna eta haizearekiko erresistentzia</w:t>
            </w:r>
          </w:p>
        </w:tc>
        <w:tc>
          <w:tcPr>
            <w:tcW w:w="1417" w:type="dxa"/>
            <w:tcBorders>
              <w:top w:val="single" w:sz="6" w:space="0" w:color="auto"/>
              <w:left w:val="single" w:sz="6" w:space="0" w:color="auto"/>
              <w:bottom w:val="single" w:sz="6" w:space="0" w:color="auto"/>
              <w:right w:val="single" w:sz="6" w:space="0" w:color="auto"/>
            </w:tcBorders>
          </w:tcPr>
          <w:p w14:paraId="7FA7324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4C406C3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5E844A3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560,04</w:t>
            </w:r>
          </w:p>
        </w:tc>
      </w:tr>
      <w:tr w:rsidR="00074C98" w:rsidRPr="009D0202" w14:paraId="698BC55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E1574C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163</w:t>
            </w:r>
          </w:p>
        </w:tc>
        <w:tc>
          <w:tcPr>
            <w:tcW w:w="905" w:type="dxa"/>
            <w:tcBorders>
              <w:top w:val="single" w:sz="6" w:space="0" w:color="auto"/>
              <w:left w:val="single" w:sz="6" w:space="0" w:color="auto"/>
              <w:bottom w:val="single" w:sz="6" w:space="0" w:color="auto"/>
              <w:right w:val="single" w:sz="6" w:space="0" w:color="auto"/>
            </w:tcBorders>
          </w:tcPr>
          <w:p w14:paraId="582CD4B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(_KL02) </w:t>
            </w:r>
          </w:p>
        </w:tc>
        <w:tc>
          <w:tcPr>
            <w:tcW w:w="3083" w:type="dxa"/>
            <w:gridSpan w:val="2"/>
            <w:tcBorders>
              <w:top w:val="single" w:sz="6" w:space="0" w:color="auto"/>
              <w:left w:val="single" w:sz="6" w:space="0" w:color="auto"/>
              <w:bottom w:val="single" w:sz="6" w:space="0" w:color="auto"/>
              <w:right w:val="single" w:sz="6" w:space="0" w:color="auto"/>
            </w:tcBorders>
          </w:tcPr>
          <w:p w14:paraId="4AEA8BE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Airearekiko iragazkortasuna </w:t>
            </w:r>
          </w:p>
        </w:tc>
        <w:tc>
          <w:tcPr>
            <w:tcW w:w="1417" w:type="dxa"/>
            <w:tcBorders>
              <w:top w:val="single" w:sz="6" w:space="0" w:color="auto"/>
              <w:left w:val="single" w:sz="6" w:space="0" w:color="auto"/>
              <w:bottom w:val="single" w:sz="6" w:space="0" w:color="auto"/>
              <w:right w:val="single" w:sz="6" w:space="0" w:color="auto"/>
            </w:tcBorders>
          </w:tcPr>
          <w:p w14:paraId="2306526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4493C3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1026:2000; 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73D2657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55E29D1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21FB57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164</w:t>
            </w:r>
          </w:p>
        </w:tc>
        <w:tc>
          <w:tcPr>
            <w:tcW w:w="905" w:type="dxa"/>
            <w:tcBorders>
              <w:top w:val="single" w:sz="6" w:space="0" w:color="auto"/>
              <w:left w:val="single" w:sz="6" w:space="0" w:color="auto"/>
              <w:bottom w:val="single" w:sz="6" w:space="0" w:color="auto"/>
              <w:right w:val="single" w:sz="6" w:space="0" w:color="auto"/>
            </w:tcBorders>
          </w:tcPr>
          <w:p w14:paraId="0580610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(_KL03) </w:t>
            </w:r>
          </w:p>
        </w:tc>
        <w:tc>
          <w:tcPr>
            <w:tcW w:w="3083" w:type="dxa"/>
            <w:gridSpan w:val="2"/>
            <w:tcBorders>
              <w:top w:val="single" w:sz="6" w:space="0" w:color="auto"/>
              <w:left w:val="single" w:sz="6" w:space="0" w:color="auto"/>
              <w:bottom w:val="single" w:sz="6" w:space="0" w:color="auto"/>
              <w:right w:val="single" w:sz="6" w:space="0" w:color="auto"/>
            </w:tcBorders>
          </w:tcPr>
          <w:p w14:paraId="291827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Urarekiko estankotasuna, presio estatikoaren pean </w:t>
            </w:r>
          </w:p>
        </w:tc>
        <w:tc>
          <w:tcPr>
            <w:tcW w:w="1417" w:type="dxa"/>
            <w:tcBorders>
              <w:top w:val="single" w:sz="6" w:space="0" w:color="auto"/>
              <w:left w:val="single" w:sz="6" w:space="0" w:color="auto"/>
              <w:bottom w:val="single" w:sz="6" w:space="0" w:color="auto"/>
              <w:right w:val="single" w:sz="6" w:space="0" w:color="auto"/>
            </w:tcBorders>
          </w:tcPr>
          <w:p w14:paraId="1EC2B6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2EDF4E8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1027:2000; 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47D51DB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0C39134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1B0AB5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165</w:t>
            </w:r>
          </w:p>
        </w:tc>
        <w:tc>
          <w:tcPr>
            <w:tcW w:w="905" w:type="dxa"/>
            <w:tcBorders>
              <w:top w:val="single" w:sz="6" w:space="0" w:color="auto"/>
              <w:left w:val="single" w:sz="6" w:space="0" w:color="auto"/>
              <w:bottom w:val="single" w:sz="6" w:space="0" w:color="auto"/>
              <w:right w:val="single" w:sz="6" w:space="0" w:color="auto"/>
            </w:tcBorders>
          </w:tcPr>
          <w:p w14:paraId="21A9B6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(_KL04) </w:t>
            </w:r>
          </w:p>
        </w:tc>
        <w:tc>
          <w:tcPr>
            <w:tcW w:w="3083" w:type="dxa"/>
            <w:gridSpan w:val="2"/>
            <w:tcBorders>
              <w:top w:val="single" w:sz="6" w:space="0" w:color="auto"/>
              <w:left w:val="single" w:sz="6" w:space="0" w:color="auto"/>
              <w:bottom w:val="single" w:sz="6" w:space="0" w:color="auto"/>
              <w:right w:val="single" w:sz="6" w:space="0" w:color="auto"/>
            </w:tcBorders>
          </w:tcPr>
          <w:p w14:paraId="06B8A51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Haizearekiko erresistentzia </w:t>
            </w:r>
          </w:p>
        </w:tc>
        <w:tc>
          <w:tcPr>
            <w:tcW w:w="1417" w:type="dxa"/>
            <w:tcBorders>
              <w:top w:val="single" w:sz="6" w:space="0" w:color="auto"/>
              <w:left w:val="single" w:sz="6" w:space="0" w:color="auto"/>
              <w:bottom w:val="single" w:sz="6" w:space="0" w:color="auto"/>
              <w:right w:val="single" w:sz="6" w:space="0" w:color="auto"/>
            </w:tcBorders>
          </w:tcPr>
          <w:p w14:paraId="74A199C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769532E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54CE5FA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244,60</w:t>
            </w:r>
          </w:p>
        </w:tc>
      </w:tr>
      <w:tr w:rsidR="00074C98" w:rsidRPr="009D0202" w14:paraId="20328C9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4A5D48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166</w:t>
            </w:r>
          </w:p>
        </w:tc>
        <w:tc>
          <w:tcPr>
            <w:tcW w:w="905" w:type="dxa"/>
            <w:tcBorders>
              <w:top w:val="single" w:sz="6" w:space="0" w:color="auto"/>
              <w:left w:val="single" w:sz="6" w:space="0" w:color="auto"/>
              <w:bottom w:val="single" w:sz="6" w:space="0" w:color="auto"/>
              <w:right w:val="single" w:sz="6" w:space="0" w:color="auto"/>
            </w:tcBorders>
          </w:tcPr>
          <w:p w14:paraId="68D60B7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(_KL05) </w:t>
            </w:r>
          </w:p>
        </w:tc>
        <w:tc>
          <w:tcPr>
            <w:tcW w:w="3083" w:type="dxa"/>
            <w:gridSpan w:val="2"/>
            <w:tcBorders>
              <w:top w:val="single" w:sz="6" w:space="0" w:color="auto"/>
              <w:left w:val="single" w:sz="6" w:space="0" w:color="auto"/>
              <w:bottom w:val="single" w:sz="6" w:space="0" w:color="auto"/>
              <w:right w:val="single" w:sz="6" w:space="0" w:color="auto"/>
            </w:tcBorders>
          </w:tcPr>
          <w:p w14:paraId="7681B8D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Lakatuaren lodiera </w:t>
            </w:r>
          </w:p>
        </w:tc>
        <w:tc>
          <w:tcPr>
            <w:tcW w:w="1417" w:type="dxa"/>
            <w:tcBorders>
              <w:top w:val="single" w:sz="6" w:space="0" w:color="auto"/>
              <w:left w:val="single" w:sz="6" w:space="0" w:color="auto"/>
              <w:bottom w:val="single" w:sz="6" w:space="0" w:color="auto"/>
              <w:right w:val="single" w:sz="6" w:space="0" w:color="auto"/>
            </w:tcBorders>
          </w:tcPr>
          <w:p w14:paraId="699C817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3420AEF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2808:2007</w:t>
            </w:r>
          </w:p>
        </w:tc>
        <w:tc>
          <w:tcPr>
            <w:tcW w:w="850" w:type="dxa"/>
            <w:tcBorders>
              <w:top w:val="single" w:sz="6" w:space="0" w:color="auto"/>
              <w:left w:val="single" w:sz="6" w:space="0" w:color="auto"/>
              <w:bottom w:val="single" w:sz="6" w:space="0" w:color="auto"/>
              <w:right w:val="single" w:sz="6" w:space="0" w:color="auto"/>
            </w:tcBorders>
            <w:vAlign w:val="center"/>
          </w:tcPr>
          <w:p w14:paraId="64E42A2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97,00</w:t>
            </w:r>
          </w:p>
        </w:tc>
      </w:tr>
      <w:tr w:rsidR="00074C98" w:rsidRPr="009D0202" w14:paraId="224780E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E473B1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167</w:t>
            </w:r>
          </w:p>
        </w:tc>
        <w:tc>
          <w:tcPr>
            <w:tcW w:w="905" w:type="dxa"/>
            <w:tcBorders>
              <w:top w:val="single" w:sz="6" w:space="0" w:color="auto"/>
              <w:left w:val="single" w:sz="6" w:space="0" w:color="auto"/>
              <w:bottom w:val="single" w:sz="6" w:space="0" w:color="auto"/>
              <w:right w:val="single" w:sz="6" w:space="0" w:color="auto"/>
            </w:tcBorders>
          </w:tcPr>
          <w:p w14:paraId="1DB2C5D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(_KL06) </w:t>
            </w:r>
          </w:p>
        </w:tc>
        <w:tc>
          <w:tcPr>
            <w:tcW w:w="3083" w:type="dxa"/>
            <w:gridSpan w:val="2"/>
            <w:tcBorders>
              <w:top w:val="single" w:sz="6" w:space="0" w:color="auto"/>
              <w:left w:val="single" w:sz="6" w:space="0" w:color="auto"/>
              <w:bottom w:val="single" w:sz="6" w:space="0" w:color="auto"/>
              <w:right w:val="single" w:sz="6" w:space="0" w:color="auto"/>
            </w:tcBorders>
          </w:tcPr>
          <w:p w14:paraId="6E5C6C7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Anodizatuaren</w:t>
            </w:r>
            <w:proofErr w:type="spellEnd"/>
            <w:r>
              <w:rPr>
                <w:rFonts w:ascii="Arial" w:hAnsi="Arial"/>
                <w:color w:val="000000"/>
                <w:sz w:val="20"/>
              </w:rPr>
              <w:t xml:space="preserve"> lodiera </w:t>
            </w:r>
          </w:p>
        </w:tc>
        <w:tc>
          <w:tcPr>
            <w:tcW w:w="1417" w:type="dxa"/>
            <w:tcBorders>
              <w:top w:val="single" w:sz="6" w:space="0" w:color="auto"/>
              <w:left w:val="single" w:sz="6" w:space="0" w:color="auto"/>
              <w:bottom w:val="single" w:sz="6" w:space="0" w:color="auto"/>
              <w:right w:val="single" w:sz="6" w:space="0" w:color="auto"/>
            </w:tcBorders>
          </w:tcPr>
          <w:p w14:paraId="6ABA2D9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0374707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2360:2004</w:t>
            </w:r>
          </w:p>
        </w:tc>
        <w:tc>
          <w:tcPr>
            <w:tcW w:w="850" w:type="dxa"/>
            <w:tcBorders>
              <w:top w:val="single" w:sz="6" w:space="0" w:color="auto"/>
              <w:left w:val="single" w:sz="6" w:space="0" w:color="auto"/>
              <w:bottom w:val="single" w:sz="6" w:space="0" w:color="auto"/>
              <w:right w:val="single" w:sz="6" w:space="0" w:color="auto"/>
            </w:tcBorders>
            <w:vAlign w:val="center"/>
          </w:tcPr>
          <w:p w14:paraId="250A96C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97,00</w:t>
            </w:r>
          </w:p>
        </w:tc>
      </w:tr>
      <w:tr w:rsidR="00074C98" w:rsidRPr="009D0202" w14:paraId="2BAF552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C28D64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168</w:t>
            </w:r>
          </w:p>
        </w:tc>
        <w:tc>
          <w:tcPr>
            <w:tcW w:w="905" w:type="dxa"/>
            <w:tcBorders>
              <w:top w:val="single" w:sz="6" w:space="0" w:color="auto"/>
              <w:left w:val="single" w:sz="6" w:space="0" w:color="auto"/>
              <w:bottom w:val="single" w:sz="6" w:space="0" w:color="auto"/>
              <w:right w:val="single" w:sz="6" w:space="0" w:color="auto"/>
            </w:tcBorders>
          </w:tcPr>
          <w:p w14:paraId="35B0B8F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(_KM) </w:t>
            </w:r>
          </w:p>
        </w:tc>
        <w:tc>
          <w:tcPr>
            <w:tcW w:w="3083" w:type="dxa"/>
            <w:gridSpan w:val="2"/>
            <w:tcBorders>
              <w:top w:val="single" w:sz="6" w:space="0" w:color="auto"/>
              <w:left w:val="single" w:sz="6" w:space="0" w:color="auto"/>
              <w:bottom w:val="single" w:sz="6" w:space="0" w:color="auto"/>
              <w:right w:val="nil"/>
            </w:tcBorders>
          </w:tcPr>
          <w:p w14:paraId="57B4691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ZUR-AROTZERIA</w:t>
            </w:r>
          </w:p>
        </w:tc>
        <w:tc>
          <w:tcPr>
            <w:tcW w:w="1417" w:type="dxa"/>
            <w:tcBorders>
              <w:top w:val="single" w:sz="6" w:space="0" w:color="auto"/>
              <w:left w:val="nil"/>
              <w:bottom w:val="single" w:sz="6" w:space="0" w:color="auto"/>
              <w:right w:val="nil"/>
            </w:tcBorders>
          </w:tcPr>
          <w:p w14:paraId="3F2F97C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1FDD942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1288F86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FCD5D74"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00626DB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169</w:t>
            </w:r>
          </w:p>
        </w:tc>
        <w:tc>
          <w:tcPr>
            <w:tcW w:w="905" w:type="dxa"/>
            <w:tcBorders>
              <w:top w:val="single" w:sz="6" w:space="0" w:color="auto"/>
              <w:left w:val="single" w:sz="6" w:space="0" w:color="auto"/>
              <w:bottom w:val="single" w:sz="6" w:space="0" w:color="auto"/>
              <w:right w:val="single" w:sz="6" w:space="0" w:color="auto"/>
            </w:tcBorders>
          </w:tcPr>
          <w:p w14:paraId="5B1705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(_KM01) </w:t>
            </w:r>
          </w:p>
        </w:tc>
        <w:tc>
          <w:tcPr>
            <w:tcW w:w="3083" w:type="dxa"/>
            <w:gridSpan w:val="2"/>
            <w:tcBorders>
              <w:top w:val="single" w:sz="6" w:space="0" w:color="auto"/>
              <w:left w:val="single" w:sz="6" w:space="0" w:color="auto"/>
              <w:bottom w:val="single" w:sz="6" w:space="0" w:color="auto"/>
              <w:right w:val="single" w:sz="6" w:space="0" w:color="auto"/>
            </w:tcBorders>
          </w:tcPr>
          <w:p w14:paraId="1D4675E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Airearekiko iragazkortasuna, urarekiko estankotasuna eta haizearekiko erresistentzia</w:t>
            </w:r>
          </w:p>
        </w:tc>
        <w:tc>
          <w:tcPr>
            <w:tcW w:w="1417" w:type="dxa"/>
            <w:tcBorders>
              <w:top w:val="single" w:sz="6" w:space="0" w:color="auto"/>
              <w:left w:val="single" w:sz="6" w:space="0" w:color="auto"/>
              <w:bottom w:val="single" w:sz="6" w:space="0" w:color="auto"/>
              <w:right w:val="single" w:sz="6" w:space="0" w:color="auto"/>
            </w:tcBorders>
          </w:tcPr>
          <w:p w14:paraId="3325B40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487912B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67D0C97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560,04</w:t>
            </w:r>
          </w:p>
        </w:tc>
      </w:tr>
      <w:tr w:rsidR="00074C98" w:rsidRPr="009D0202" w14:paraId="46DF0FA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486FDB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170</w:t>
            </w:r>
          </w:p>
        </w:tc>
        <w:tc>
          <w:tcPr>
            <w:tcW w:w="905" w:type="dxa"/>
            <w:tcBorders>
              <w:top w:val="single" w:sz="6" w:space="0" w:color="auto"/>
              <w:left w:val="single" w:sz="6" w:space="0" w:color="auto"/>
              <w:bottom w:val="single" w:sz="6" w:space="0" w:color="auto"/>
              <w:right w:val="single" w:sz="6" w:space="0" w:color="auto"/>
            </w:tcBorders>
          </w:tcPr>
          <w:p w14:paraId="19C00F6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(_KM02) </w:t>
            </w:r>
          </w:p>
        </w:tc>
        <w:tc>
          <w:tcPr>
            <w:tcW w:w="3083" w:type="dxa"/>
            <w:gridSpan w:val="2"/>
            <w:tcBorders>
              <w:top w:val="single" w:sz="6" w:space="0" w:color="auto"/>
              <w:left w:val="single" w:sz="6" w:space="0" w:color="auto"/>
              <w:bottom w:val="single" w:sz="6" w:space="0" w:color="auto"/>
              <w:right w:val="single" w:sz="6" w:space="0" w:color="auto"/>
            </w:tcBorders>
          </w:tcPr>
          <w:p w14:paraId="781BA58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Airearekiko iragazkortasuna </w:t>
            </w:r>
          </w:p>
        </w:tc>
        <w:tc>
          <w:tcPr>
            <w:tcW w:w="1417" w:type="dxa"/>
            <w:tcBorders>
              <w:top w:val="single" w:sz="6" w:space="0" w:color="auto"/>
              <w:left w:val="single" w:sz="6" w:space="0" w:color="auto"/>
              <w:bottom w:val="single" w:sz="6" w:space="0" w:color="auto"/>
              <w:right w:val="single" w:sz="6" w:space="0" w:color="auto"/>
            </w:tcBorders>
          </w:tcPr>
          <w:p w14:paraId="57AB08D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577EC1E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1026:2000 / 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34E16B5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20D6537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668D5A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171</w:t>
            </w:r>
          </w:p>
        </w:tc>
        <w:tc>
          <w:tcPr>
            <w:tcW w:w="905" w:type="dxa"/>
            <w:tcBorders>
              <w:top w:val="single" w:sz="6" w:space="0" w:color="auto"/>
              <w:left w:val="single" w:sz="6" w:space="0" w:color="auto"/>
              <w:bottom w:val="single" w:sz="6" w:space="0" w:color="auto"/>
              <w:right w:val="single" w:sz="6" w:space="0" w:color="auto"/>
            </w:tcBorders>
          </w:tcPr>
          <w:p w14:paraId="2ED9734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(_KM03) </w:t>
            </w:r>
          </w:p>
        </w:tc>
        <w:tc>
          <w:tcPr>
            <w:tcW w:w="3083" w:type="dxa"/>
            <w:gridSpan w:val="2"/>
            <w:tcBorders>
              <w:top w:val="single" w:sz="6" w:space="0" w:color="auto"/>
              <w:left w:val="single" w:sz="6" w:space="0" w:color="auto"/>
              <w:bottom w:val="single" w:sz="6" w:space="0" w:color="auto"/>
              <w:right w:val="single" w:sz="6" w:space="0" w:color="auto"/>
            </w:tcBorders>
          </w:tcPr>
          <w:p w14:paraId="6727941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Urarekiko estankotasuna, presio estatikoaren pean </w:t>
            </w:r>
          </w:p>
        </w:tc>
        <w:tc>
          <w:tcPr>
            <w:tcW w:w="1417" w:type="dxa"/>
            <w:tcBorders>
              <w:top w:val="single" w:sz="6" w:space="0" w:color="auto"/>
              <w:left w:val="single" w:sz="6" w:space="0" w:color="auto"/>
              <w:bottom w:val="single" w:sz="6" w:space="0" w:color="auto"/>
              <w:right w:val="single" w:sz="6" w:space="0" w:color="auto"/>
            </w:tcBorders>
          </w:tcPr>
          <w:p w14:paraId="74697D3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0DF583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1027:2000 / 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1EC9052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1A4A7B5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4D214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172</w:t>
            </w:r>
          </w:p>
        </w:tc>
        <w:tc>
          <w:tcPr>
            <w:tcW w:w="905" w:type="dxa"/>
            <w:tcBorders>
              <w:top w:val="single" w:sz="6" w:space="0" w:color="auto"/>
              <w:left w:val="single" w:sz="6" w:space="0" w:color="auto"/>
              <w:bottom w:val="single" w:sz="6" w:space="0" w:color="auto"/>
              <w:right w:val="single" w:sz="6" w:space="0" w:color="auto"/>
            </w:tcBorders>
          </w:tcPr>
          <w:p w14:paraId="7F03405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(_KM04) </w:t>
            </w:r>
          </w:p>
        </w:tc>
        <w:tc>
          <w:tcPr>
            <w:tcW w:w="3083" w:type="dxa"/>
            <w:gridSpan w:val="2"/>
            <w:tcBorders>
              <w:top w:val="single" w:sz="6" w:space="0" w:color="auto"/>
              <w:left w:val="single" w:sz="6" w:space="0" w:color="auto"/>
              <w:bottom w:val="single" w:sz="6" w:space="0" w:color="auto"/>
              <w:right w:val="single" w:sz="6" w:space="0" w:color="auto"/>
            </w:tcBorders>
          </w:tcPr>
          <w:p w14:paraId="3AC935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Haizearekiko erresistentzia </w:t>
            </w:r>
          </w:p>
        </w:tc>
        <w:tc>
          <w:tcPr>
            <w:tcW w:w="1417" w:type="dxa"/>
            <w:tcBorders>
              <w:top w:val="single" w:sz="6" w:space="0" w:color="auto"/>
              <w:left w:val="single" w:sz="6" w:space="0" w:color="auto"/>
              <w:bottom w:val="single" w:sz="6" w:space="0" w:color="auto"/>
              <w:right w:val="single" w:sz="6" w:space="0" w:color="auto"/>
            </w:tcBorders>
          </w:tcPr>
          <w:p w14:paraId="540C059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6C3FD7B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68442BA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244,60</w:t>
            </w:r>
          </w:p>
        </w:tc>
      </w:tr>
      <w:tr w:rsidR="00074C98" w:rsidRPr="009D0202" w14:paraId="5CE73BC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66B30E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173</w:t>
            </w:r>
          </w:p>
        </w:tc>
        <w:tc>
          <w:tcPr>
            <w:tcW w:w="905" w:type="dxa"/>
            <w:tcBorders>
              <w:top w:val="single" w:sz="6" w:space="0" w:color="auto"/>
              <w:left w:val="single" w:sz="6" w:space="0" w:color="auto"/>
              <w:bottom w:val="single" w:sz="6" w:space="0" w:color="auto"/>
              <w:right w:val="single" w:sz="6" w:space="0" w:color="auto"/>
            </w:tcBorders>
          </w:tcPr>
          <w:p w14:paraId="49407F9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(_KM05) </w:t>
            </w:r>
          </w:p>
        </w:tc>
        <w:tc>
          <w:tcPr>
            <w:tcW w:w="3083" w:type="dxa"/>
            <w:gridSpan w:val="2"/>
            <w:tcBorders>
              <w:top w:val="single" w:sz="6" w:space="0" w:color="auto"/>
              <w:left w:val="single" w:sz="6" w:space="0" w:color="auto"/>
              <w:bottom w:val="single" w:sz="6" w:space="0" w:color="auto"/>
              <w:right w:val="single" w:sz="6" w:space="0" w:color="auto"/>
            </w:tcBorders>
          </w:tcPr>
          <w:p w14:paraId="4A6A892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 Metodo ez-suntsitzailea </w:t>
            </w:r>
          </w:p>
        </w:tc>
        <w:tc>
          <w:tcPr>
            <w:tcW w:w="1417" w:type="dxa"/>
            <w:tcBorders>
              <w:top w:val="single" w:sz="6" w:space="0" w:color="auto"/>
              <w:left w:val="single" w:sz="6" w:space="0" w:color="auto"/>
              <w:bottom w:val="single" w:sz="6" w:space="0" w:color="auto"/>
              <w:right w:val="single" w:sz="6" w:space="0" w:color="auto"/>
            </w:tcBorders>
          </w:tcPr>
          <w:p w14:paraId="741BC4A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68550D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13183-2:2002; UNE-EN 13183-2:2003 ERRATUM; UNE-EN 13183-2/AC:2004 </w:t>
            </w:r>
          </w:p>
        </w:tc>
        <w:tc>
          <w:tcPr>
            <w:tcW w:w="850" w:type="dxa"/>
            <w:tcBorders>
              <w:top w:val="single" w:sz="6" w:space="0" w:color="auto"/>
              <w:left w:val="single" w:sz="6" w:space="0" w:color="auto"/>
              <w:bottom w:val="single" w:sz="6" w:space="0" w:color="auto"/>
              <w:right w:val="single" w:sz="6" w:space="0" w:color="auto"/>
            </w:tcBorders>
            <w:vAlign w:val="center"/>
          </w:tcPr>
          <w:p w14:paraId="21E803D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76,36</w:t>
            </w:r>
          </w:p>
        </w:tc>
      </w:tr>
      <w:tr w:rsidR="00074C98" w:rsidRPr="009D0202" w14:paraId="57D151A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DEDD6E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174</w:t>
            </w:r>
          </w:p>
        </w:tc>
        <w:tc>
          <w:tcPr>
            <w:tcW w:w="905" w:type="dxa"/>
            <w:tcBorders>
              <w:top w:val="single" w:sz="6" w:space="0" w:color="auto"/>
              <w:left w:val="single" w:sz="6" w:space="0" w:color="auto"/>
              <w:bottom w:val="single" w:sz="6" w:space="0" w:color="auto"/>
              <w:right w:val="single" w:sz="6" w:space="0" w:color="auto"/>
            </w:tcBorders>
          </w:tcPr>
          <w:p w14:paraId="185A34E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(_KP) </w:t>
            </w:r>
          </w:p>
        </w:tc>
        <w:tc>
          <w:tcPr>
            <w:tcW w:w="3083" w:type="dxa"/>
            <w:gridSpan w:val="2"/>
            <w:tcBorders>
              <w:top w:val="single" w:sz="6" w:space="0" w:color="auto"/>
              <w:left w:val="single" w:sz="6" w:space="0" w:color="auto"/>
              <w:bottom w:val="single" w:sz="6" w:space="0" w:color="auto"/>
              <w:right w:val="nil"/>
            </w:tcBorders>
          </w:tcPr>
          <w:p w14:paraId="57AD869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 xml:space="preserve">PLASTIKO-AROTZERIA </w:t>
            </w:r>
          </w:p>
        </w:tc>
        <w:tc>
          <w:tcPr>
            <w:tcW w:w="1417" w:type="dxa"/>
            <w:tcBorders>
              <w:top w:val="single" w:sz="6" w:space="0" w:color="auto"/>
              <w:left w:val="nil"/>
              <w:bottom w:val="single" w:sz="6" w:space="0" w:color="auto"/>
              <w:right w:val="nil"/>
            </w:tcBorders>
          </w:tcPr>
          <w:p w14:paraId="37106F6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0C8E662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4DF1FF0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33D8B8B" w14:textId="77777777" w:rsidTr="00993A36">
        <w:trPr>
          <w:trHeight w:val="533"/>
        </w:trPr>
        <w:tc>
          <w:tcPr>
            <w:tcW w:w="437" w:type="dxa"/>
            <w:tcBorders>
              <w:top w:val="single" w:sz="6" w:space="0" w:color="auto"/>
              <w:left w:val="single" w:sz="6" w:space="0" w:color="auto"/>
              <w:bottom w:val="single" w:sz="6" w:space="0" w:color="auto"/>
              <w:right w:val="single" w:sz="6" w:space="0" w:color="auto"/>
            </w:tcBorders>
          </w:tcPr>
          <w:p w14:paraId="1435A67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175</w:t>
            </w:r>
          </w:p>
        </w:tc>
        <w:tc>
          <w:tcPr>
            <w:tcW w:w="905" w:type="dxa"/>
            <w:tcBorders>
              <w:top w:val="single" w:sz="6" w:space="0" w:color="auto"/>
              <w:left w:val="single" w:sz="6" w:space="0" w:color="auto"/>
              <w:bottom w:val="single" w:sz="6" w:space="0" w:color="auto"/>
              <w:right w:val="single" w:sz="6" w:space="0" w:color="auto"/>
            </w:tcBorders>
          </w:tcPr>
          <w:p w14:paraId="6941062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(_KP01) </w:t>
            </w:r>
          </w:p>
        </w:tc>
        <w:tc>
          <w:tcPr>
            <w:tcW w:w="3083" w:type="dxa"/>
            <w:gridSpan w:val="2"/>
            <w:tcBorders>
              <w:top w:val="single" w:sz="6" w:space="0" w:color="auto"/>
              <w:left w:val="single" w:sz="6" w:space="0" w:color="auto"/>
              <w:bottom w:val="single" w:sz="6" w:space="0" w:color="auto"/>
              <w:right w:val="single" w:sz="6" w:space="0" w:color="auto"/>
            </w:tcBorders>
          </w:tcPr>
          <w:p w14:paraId="7E9663A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Airearekiko iragazkortasuna, urarekiko estankotasuna eta haizearekiko erresistentzia</w:t>
            </w:r>
          </w:p>
        </w:tc>
        <w:tc>
          <w:tcPr>
            <w:tcW w:w="1417" w:type="dxa"/>
            <w:tcBorders>
              <w:top w:val="single" w:sz="6" w:space="0" w:color="auto"/>
              <w:left w:val="single" w:sz="6" w:space="0" w:color="auto"/>
              <w:bottom w:val="single" w:sz="6" w:space="0" w:color="auto"/>
              <w:right w:val="single" w:sz="6" w:space="0" w:color="auto"/>
            </w:tcBorders>
          </w:tcPr>
          <w:p w14:paraId="6A79FB2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64A5AA6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42877FC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560,04</w:t>
            </w:r>
          </w:p>
        </w:tc>
      </w:tr>
      <w:tr w:rsidR="00074C98" w:rsidRPr="009D0202" w14:paraId="1AB260A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B1F51A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176</w:t>
            </w:r>
          </w:p>
        </w:tc>
        <w:tc>
          <w:tcPr>
            <w:tcW w:w="905" w:type="dxa"/>
            <w:tcBorders>
              <w:top w:val="single" w:sz="6" w:space="0" w:color="auto"/>
              <w:left w:val="single" w:sz="6" w:space="0" w:color="auto"/>
              <w:bottom w:val="single" w:sz="6" w:space="0" w:color="auto"/>
              <w:right w:val="single" w:sz="6" w:space="0" w:color="auto"/>
            </w:tcBorders>
          </w:tcPr>
          <w:p w14:paraId="0B8D2F3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(_KP02) </w:t>
            </w:r>
          </w:p>
        </w:tc>
        <w:tc>
          <w:tcPr>
            <w:tcW w:w="3083" w:type="dxa"/>
            <w:gridSpan w:val="2"/>
            <w:tcBorders>
              <w:top w:val="single" w:sz="6" w:space="0" w:color="auto"/>
              <w:left w:val="single" w:sz="6" w:space="0" w:color="auto"/>
              <w:bottom w:val="single" w:sz="6" w:space="0" w:color="auto"/>
              <w:right w:val="single" w:sz="6" w:space="0" w:color="auto"/>
            </w:tcBorders>
          </w:tcPr>
          <w:p w14:paraId="425840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Airearekiko iragazkortasuna </w:t>
            </w:r>
          </w:p>
        </w:tc>
        <w:tc>
          <w:tcPr>
            <w:tcW w:w="1417" w:type="dxa"/>
            <w:tcBorders>
              <w:top w:val="single" w:sz="6" w:space="0" w:color="auto"/>
              <w:left w:val="single" w:sz="6" w:space="0" w:color="auto"/>
              <w:bottom w:val="single" w:sz="6" w:space="0" w:color="auto"/>
              <w:right w:val="single" w:sz="6" w:space="0" w:color="auto"/>
            </w:tcBorders>
          </w:tcPr>
          <w:p w14:paraId="4EAA409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747DF1D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1026:2000/UNE-EN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1EB4D73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3D1646A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831EB0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177</w:t>
            </w:r>
          </w:p>
        </w:tc>
        <w:tc>
          <w:tcPr>
            <w:tcW w:w="905" w:type="dxa"/>
            <w:tcBorders>
              <w:top w:val="single" w:sz="6" w:space="0" w:color="auto"/>
              <w:left w:val="single" w:sz="6" w:space="0" w:color="auto"/>
              <w:bottom w:val="single" w:sz="6" w:space="0" w:color="auto"/>
              <w:right w:val="single" w:sz="6" w:space="0" w:color="auto"/>
            </w:tcBorders>
          </w:tcPr>
          <w:p w14:paraId="3E129D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(_KP03) </w:t>
            </w:r>
          </w:p>
        </w:tc>
        <w:tc>
          <w:tcPr>
            <w:tcW w:w="3083" w:type="dxa"/>
            <w:gridSpan w:val="2"/>
            <w:tcBorders>
              <w:top w:val="single" w:sz="6" w:space="0" w:color="auto"/>
              <w:left w:val="single" w:sz="6" w:space="0" w:color="auto"/>
              <w:bottom w:val="single" w:sz="6" w:space="0" w:color="auto"/>
              <w:right w:val="single" w:sz="6" w:space="0" w:color="auto"/>
            </w:tcBorders>
          </w:tcPr>
          <w:p w14:paraId="6B2B3A7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Urarekiko estankotasuna, presio estatikoaren pean </w:t>
            </w:r>
          </w:p>
        </w:tc>
        <w:tc>
          <w:tcPr>
            <w:tcW w:w="1417" w:type="dxa"/>
            <w:tcBorders>
              <w:top w:val="single" w:sz="6" w:space="0" w:color="auto"/>
              <w:left w:val="single" w:sz="6" w:space="0" w:color="auto"/>
              <w:bottom w:val="single" w:sz="6" w:space="0" w:color="auto"/>
              <w:right w:val="single" w:sz="6" w:space="0" w:color="auto"/>
            </w:tcBorders>
          </w:tcPr>
          <w:p w14:paraId="746DFC7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3A7AF4A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1027:2000/UNE-EN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1A07ECD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157,73</w:t>
            </w:r>
          </w:p>
        </w:tc>
      </w:tr>
      <w:tr w:rsidR="00074C98" w:rsidRPr="009D0202" w14:paraId="2DECF36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A15E3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178</w:t>
            </w:r>
          </w:p>
        </w:tc>
        <w:tc>
          <w:tcPr>
            <w:tcW w:w="905" w:type="dxa"/>
            <w:tcBorders>
              <w:top w:val="single" w:sz="6" w:space="0" w:color="auto"/>
              <w:left w:val="single" w:sz="6" w:space="0" w:color="auto"/>
              <w:bottom w:val="single" w:sz="6" w:space="0" w:color="auto"/>
              <w:right w:val="single" w:sz="6" w:space="0" w:color="auto"/>
            </w:tcBorders>
          </w:tcPr>
          <w:p w14:paraId="3BA947B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(_KP04) </w:t>
            </w:r>
          </w:p>
        </w:tc>
        <w:tc>
          <w:tcPr>
            <w:tcW w:w="3083" w:type="dxa"/>
            <w:gridSpan w:val="2"/>
            <w:tcBorders>
              <w:top w:val="single" w:sz="6" w:space="0" w:color="auto"/>
              <w:left w:val="single" w:sz="6" w:space="0" w:color="auto"/>
              <w:bottom w:val="single" w:sz="6" w:space="0" w:color="auto"/>
              <w:right w:val="single" w:sz="6" w:space="0" w:color="auto"/>
            </w:tcBorders>
          </w:tcPr>
          <w:p w14:paraId="683207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Haizearekiko erresistentzia </w:t>
            </w:r>
          </w:p>
        </w:tc>
        <w:tc>
          <w:tcPr>
            <w:tcW w:w="1417" w:type="dxa"/>
            <w:tcBorders>
              <w:top w:val="single" w:sz="6" w:space="0" w:color="auto"/>
              <w:left w:val="single" w:sz="6" w:space="0" w:color="auto"/>
              <w:bottom w:val="single" w:sz="6" w:space="0" w:color="auto"/>
              <w:right w:val="single" w:sz="6" w:space="0" w:color="auto"/>
            </w:tcBorders>
          </w:tcPr>
          <w:p w14:paraId="62691EB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leiho</w:t>
            </w:r>
          </w:p>
        </w:tc>
        <w:tc>
          <w:tcPr>
            <w:tcW w:w="2552" w:type="dxa"/>
            <w:tcBorders>
              <w:top w:val="single" w:sz="6" w:space="0" w:color="auto"/>
              <w:left w:val="single" w:sz="6" w:space="0" w:color="auto"/>
              <w:bottom w:val="single" w:sz="6" w:space="0" w:color="auto"/>
              <w:right w:val="single" w:sz="6" w:space="0" w:color="auto"/>
            </w:tcBorders>
          </w:tcPr>
          <w:p w14:paraId="75CC605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3C97FDB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244,60</w:t>
            </w:r>
          </w:p>
        </w:tc>
      </w:tr>
      <w:tr w:rsidR="00074C98" w:rsidRPr="009D0202" w14:paraId="2E7D1BE4"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764195EB"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179</w:t>
            </w:r>
          </w:p>
        </w:tc>
        <w:tc>
          <w:tcPr>
            <w:tcW w:w="905" w:type="dxa"/>
            <w:tcBorders>
              <w:top w:val="single" w:sz="6" w:space="0" w:color="auto"/>
              <w:left w:val="single" w:sz="6" w:space="0" w:color="auto"/>
              <w:bottom w:val="single" w:sz="6" w:space="0" w:color="000000" w:themeColor="text1"/>
              <w:right w:val="single" w:sz="6" w:space="0" w:color="auto"/>
            </w:tcBorders>
          </w:tcPr>
          <w:p w14:paraId="4D2155B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(_O) </w:t>
            </w:r>
          </w:p>
        </w:tc>
        <w:tc>
          <w:tcPr>
            <w:tcW w:w="4500" w:type="dxa"/>
            <w:gridSpan w:val="3"/>
            <w:tcBorders>
              <w:top w:val="single" w:sz="6" w:space="0" w:color="auto"/>
              <w:left w:val="single" w:sz="6" w:space="0" w:color="auto"/>
              <w:bottom w:val="single" w:sz="6" w:space="0" w:color="000000" w:themeColor="text1"/>
              <w:right w:val="nil"/>
            </w:tcBorders>
          </w:tcPr>
          <w:p w14:paraId="12E2961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AGREGAKINAK ETA HARRI NATURALAK</w:t>
            </w:r>
          </w:p>
        </w:tc>
        <w:tc>
          <w:tcPr>
            <w:tcW w:w="2552" w:type="dxa"/>
            <w:tcBorders>
              <w:top w:val="single" w:sz="6" w:space="0" w:color="auto"/>
              <w:left w:val="nil"/>
              <w:bottom w:val="single" w:sz="6" w:space="0" w:color="000000" w:themeColor="text1"/>
              <w:right w:val="nil"/>
            </w:tcBorders>
          </w:tcPr>
          <w:p w14:paraId="19A3C75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tcPr>
          <w:p w14:paraId="3B2250A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32F2844"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10A3D20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180</w:t>
            </w:r>
          </w:p>
        </w:tc>
        <w:tc>
          <w:tcPr>
            <w:tcW w:w="905" w:type="dxa"/>
            <w:tcBorders>
              <w:top w:val="single" w:sz="6" w:space="0" w:color="000000" w:themeColor="text1"/>
              <w:left w:val="single" w:sz="6" w:space="0" w:color="auto"/>
              <w:bottom w:val="single" w:sz="6" w:space="0" w:color="auto"/>
              <w:right w:val="single" w:sz="6" w:space="0" w:color="auto"/>
            </w:tcBorders>
          </w:tcPr>
          <w:p w14:paraId="77BCDBA3"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(_OA) </w:t>
            </w:r>
          </w:p>
        </w:tc>
        <w:tc>
          <w:tcPr>
            <w:tcW w:w="4500" w:type="dxa"/>
            <w:gridSpan w:val="3"/>
            <w:tcBorders>
              <w:top w:val="single" w:sz="6" w:space="0" w:color="000000" w:themeColor="text1"/>
              <w:left w:val="single" w:sz="6" w:space="0" w:color="auto"/>
              <w:bottom w:val="single" w:sz="6" w:space="0" w:color="auto"/>
              <w:right w:val="nil"/>
            </w:tcBorders>
          </w:tcPr>
          <w:p w14:paraId="2342E38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 ETA MORTEROETARAKO AGREGAKINAK</w:t>
            </w:r>
          </w:p>
        </w:tc>
        <w:tc>
          <w:tcPr>
            <w:tcW w:w="2552" w:type="dxa"/>
            <w:tcBorders>
              <w:top w:val="single" w:sz="6" w:space="0" w:color="000000" w:themeColor="text1"/>
              <w:left w:val="nil"/>
              <w:bottom w:val="single" w:sz="6" w:space="0" w:color="auto"/>
              <w:right w:val="nil"/>
            </w:tcBorders>
          </w:tcPr>
          <w:p w14:paraId="5820118E"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tcPr>
          <w:p w14:paraId="614E480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282C22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32870C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181</w:t>
            </w:r>
          </w:p>
        </w:tc>
        <w:tc>
          <w:tcPr>
            <w:tcW w:w="905" w:type="dxa"/>
            <w:tcBorders>
              <w:top w:val="single" w:sz="6" w:space="0" w:color="auto"/>
              <w:left w:val="single" w:sz="6" w:space="0" w:color="auto"/>
              <w:bottom w:val="single" w:sz="6" w:space="0" w:color="auto"/>
              <w:right w:val="single" w:sz="6" w:space="0" w:color="auto"/>
            </w:tcBorders>
          </w:tcPr>
          <w:p w14:paraId="117A4A7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(_OA01) </w:t>
            </w:r>
          </w:p>
        </w:tc>
        <w:tc>
          <w:tcPr>
            <w:tcW w:w="3083" w:type="dxa"/>
            <w:gridSpan w:val="2"/>
            <w:tcBorders>
              <w:top w:val="single" w:sz="6" w:space="0" w:color="auto"/>
              <w:left w:val="single" w:sz="6" w:space="0" w:color="auto"/>
              <w:bottom w:val="single" w:sz="6" w:space="0" w:color="auto"/>
              <w:right w:val="single" w:sz="6" w:space="0" w:color="auto"/>
            </w:tcBorders>
          </w:tcPr>
          <w:p w14:paraId="1B88AE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Analisi granulometrikoa </w:t>
            </w:r>
          </w:p>
        </w:tc>
        <w:tc>
          <w:tcPr>
            <w:tcW w:w="1417" w:type="dxa"/>
            <w:tcBorders>
              <w:top w:val="single" w:sz="6" w:space="0" w:color="auto"/>
              <w:left w:val="single" w:sz="6" w:space="0" w:color="auto"/>
              <w:bottom w:val="single" w:sz="6" w:space="0" w:color="auto"/>
              <w:right w:val="single" w:sz="6" w:space="0" w:color="auto"/>
            </w:tcBorders>
          </w:tcPr>
          <w:p w14:paraId="659464D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16 kg</w:t>
            </w:r>
          </w:p>
        </w:tc>
        <w:tc>
          <w:tcPr>
            <w:tcW w:w="2552" w:type="dxa"/>
            <w:tcBorders>
              <w:top w:val="single" w:sz="6" w:space="0" w:color="auto"/>
              <w:left w:val="single" w:sz="6" w:space="0" w:color="auto"/>
              <w:bottom w:val="single" w:sz="6" w:space="0" w:color="auto"/>
              <w:right w:val="single" w:sz="6" w:space="0" w:color="auto"/>
            </w:tcBorders>
          </w:tcPr>
          <w:p w14:paraId="08EE73C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933-1:1998 </w:t>
            </w:r>
          </w:p>
        </w:tc>
        <w:tc>
          <w:tcPr>
            <w:tcW w:w="850" w:type="dxa"/>
            <w:tcBorders>
              <w:top w:val="single" w:sz="6" w:space="0" w:color="auto"/>
              <w:left w:val="single" w:sz="6" w:space="0" w:color="auto"/>
              <w:bottom w:val="single" w:sz="6" w:space="0" w:color="auto"/>
              <w:right w:val="single" w:sz="6" w:space="0" w:color="auto"/>
            </w:tcBorders>
            <w:vAlign w:val="center"/>
          </w:tcPr>
          <w:p w14:paraId="3EDBD4E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63,29</w:t>
            </w:r>
          </w:p>
        </w:tc>
      </w:tr>
      <w:tr w:rsidR="00074C98" w:rsidRPr="009D0202" w14:paraId="1E3E07C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D5F737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182</w:t>
            </w:r>
          </w:p>
        </w:tc>
        <w:tc>
          <w:tcPr>
            <w:tcW w:w="905" w:type="dxa"/>
            <w:tcBorders>
              <w:top w:val="single" w:sz="6" w:space="0" w:color="auto"/>
              <w:left w:val="single" w:sz="6" w:space="0" w:color="auto"/>
              <w:bottom w:val="single" w:sz="6" w:space="0" w:color="auto"/>
              <w:right w:val="single" w:sz="6" w:space="0" w:color="auto"/>
            </w:tcBorders>
          </w:tcPr>
          <w:p w14:paraId="11DE5F0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(_OA02) </w:t>
            </w:r>
          </w:p>
        </w:tc>
        <w:tc>
          <w:tcPr>
            <w:tcW w:w="3083" w:type="dxa"/>
            <w:gridSpan w:val="2"/>
            <w:tcBorders>
              <w:top w:val="single" w:sz="6" w:space="0" w:color="auto"/>
              <w:left w:val="single" w:sz="6" w:space="0" w:color="auto"/>
              <w:bottom w:val="single" w:sz="6" w:space="0" w:color="auto"/>
              <w:right w:val="single" w:sz="6" w:space="0" w:color="auto"/>
            </w:tcBorders>
          </w:tcPr>
          <w:p w14:paraId="1AF0302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Harea-baliokidea. Agregakin fina </w:t>
            </w:r>
          </w:p>
        </w:tc>
        <w:tc>
          <w:tcPr>
            <w:tcW w:w="1417" w:type="dxa"/>
            <w:tcBorders>
              <w:top w:val="single" w:sz="6" w:space="0" w:color="auto"/>
              <w:left w:val="single" w:sz="6" w:space="0" w:color="auto"/>
              <w:bottom w:val="single" w:sz="6" w:space="0" w:color="auto"/>
              <w:right w:val="single" w:sz="6" w:space="0" w:color="auto"/>
            </w:tcBorders>
          </w:tcPr>
          <w:p w14:paraId="0B73891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kg</w:t>
            </w:r>
          </w:p>
        </w:tc>
        <w:tc>
          <w:tcPr>
            <w:tcW w:w="2552" w:type="dxa"/>
            <w:tcBorders>
              <w:top w:val="single" w:sz="6" w:space="0" w:color="auto"/>
              <w:left w:val="single" w:sz="6" w:space="0" w:color="auto"/>
              <w:bottom w:val="single" w:sz="6" w:space="0" w:color="auto"/>
              <w:right w:val="single" w:sz="6" w:space="0" w:color="auto"/>
            </w:tcBorders>
          </w:tcPr>
          <w:p w14:paraId="6A5EA05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933-8:2000 </w:t>
            </w:r>
          </w:p>
        </w:tc>
        <w:tc>
          <w:tcPr>
            <w:tcW w:w="850" w:type="dxa"/>
            <w:tcBorders>
              <w:top w:val="single" w:sz="6" w:space="0" w:color="auto"/>
              <w:left w:val="single" w:sz="6" w:space="0" w:color="auto"/>
              <w:bottom w:val="single" w:sz="6" w:space="0" w:color="auto"/>
              <w:right w:val="single" w:sz="6" w:space="0" w:color="auto"/>
            </w:tcBorders>
            <w:vAlign w:val="center"/>
          </w:tcPr>
          <w:p w14:paraId="4B3A7F9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625C863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CBDD03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183</w:t>
            </w:r>
          </w:p>
        </w:tc>
        <w:tc>
          <w:tcPr>
            <w:tcW w:w="905" w:type="dxa"/>
            <w:tcBorders>
              <w:top w:val="single" w:sz="6" w:space="0" w:color="auto"/>
              <w:left w:val="single" w:sz="6" w:space="0" w:color="auto"/>
              <w:bottom w:val="single" w:sz="6" w:space="0" w:color="auto"/>
              <w:right w:val="single" w:sz="6" w:space="0" w:color="auto"/>
            </w:tcBorders>
          </w:tcPr>
          <w:p w14:paraId="28E97CD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(_OA03) </w:t>
            </w:r>
          </w:p>
        </w:tc>
        <w:tc>
          <w:tcPr>
            <w:tcW w:w="3083" w:type="dxa"/>
            <w:gridSpan w:val="2"/>
            <w:tcBorders>
              <w:top w:val="single" w:sz="6" w:space="0" w:color="auto"/>
              <w:left w:val="single" w:sz="6" w:space="0" w:color="auto"/>
              <w:bottom w:val="single" w:sz="6" w:space="0" w:color="auto"/>
              <w:right w:val="single" w:sz="6" w:space="0" w:color="auto"/>
            </w:tcBorders>
          </w:tcPr>
          <w:p w14:paraId="2065FF3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Metileno-urdin bidezko saiakuntza. Agregakin fina </w:t>
            </w:r>
          </w:p>
        </w:tc>
        <w:tc>
          <w:tcPr>
            <w:tcW w:w="1417" w:type="dxa"/>
            <w:tcBorders>
              <w:top w:val="single" w:sz="6" w:space="0" w:color="auto"/>
              <w:left w:val="single" w:sz="6" w:space="0" w:color="auto"/>
              <w:bottom w:val="single" w:sz="6" w:space="0" w:color="auto"/>
              <w:right w:val="single" w:sz="6" w:space="0" w:color="auto"/>
            </w:tcBorders>
          </w:tcPr>
          <w:p w14:paraId="03FBED8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kg</w:t>
            </w:r>
          </w:p>
        </w:tc>
        <w:tc>
          <w:tcPr>
            <w:tcW w:w="2552" w:type="dxa"/>
            <w:tcBorders>
              <w:top w:val="single" w:sz="6" w:space="0" w:color="auto"/>
              <w:left w:val="single" w:sz="6" w:space="0" w:color="auto"/>
              <w:bottom w:val="single" w:sz="6" w:space="0" w:color="auto"/>
              <w:right w:val="single" w:sz="6" w:space="0" w:color="auto"/>
            </w:tcBorders>
          </w:tcPr>
          <w:p w14:paraId="72D3BE5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933-9:2010 </w:t>
            </w:r>
          </w:p>
        </w:tc>
        <w:tc>
          <w:tcPr>
            <w:tcW w:w="850" w:type="dxa"/>
            <w:tcBorders>
              <w:top w:val="single" w:sz="6" w:space="0" w:color="auto"/>
              <w:left w:val="single" w:sz="6" w:space="0" w:color="auto"/>
              <w:bottom w:val="single" w:sz="6" w:space="0" w:color="auto"/>
              <w:right w:val="single" w:sz="6" w:space="0" w:color="auto"/>
            </w:tcBorders>
            <w:vAlign w:val="center"/>
          </w:tcPr>
          <w:p w14:paraId="4038E95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119,00</w:t>
            </w:r>
          </w:p>
        </w:tc>
      </w:tr>
      <w:tr w:rsidR="00074C98" w:rsidRPr="009D0202" w14:paraId="1DAB535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29512F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184</w:t>
            </w:r>
          </w:p>
        </w:tc>
        <w:tc>
          <w:tcPr>
            <w:tcW w:w="905" w:type="dxa"/>
            <w:tcBorders>
              <w:top w:val="single" w:sz="6" w:space="0" w:color="auto"/>
              <w:left w:val="single" w:sz="6" w:space="0" w:color="auto"/>
              <w:bottom w:val="single" w:sz="6" w:space="0" w:color="auto"/>
              <w:right w:val="single" w:sz="6" w:space="0" w:color="auto"/>
            </w:tcBorders>
          </w:tcPr>
          <w:p w14:paraId="7C056F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(_OA04) </w:t>
            </w:r>
          </w:p>
        </w:tc>
        <w:tc>
          <w:tcPr>
            <w:tcW w:w="3083" w:type="dxa"/>
            <w:gridSpan w:val="2"/>
            <w:tcBorders>
              <w:top w:val="single" w:sz="6" w:space="0" w:color="auto"/>
              <w:left w:val="single" w:sz="6" w:space="0" w:color="auto"/>
              <w:bottom w:val="single" w:sz="6" w:space="0" w:color="auto"/>
              <w:right w:val="single" w:sz="6" w:space="0" w:color="auto"/>
            </w:tcBorders>
          </w:tcPr>
          <w:p w14:paraId="77998FB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Ur-xurgapena eta pisu espezifikoa </w:t>
            </w:r>
          </w:p>
        </w:tc>
        <w:tc>
          <w:tcPr>
            <w:tcW w:w="1417" w:type="dxa"/>
            <w:tcBorders>
              <w:top w:val="single" w:sz="6" w:space="0" w:color="auto"/>
              <w:left w:val="single" w:sz="6" w:space="0" w:color="auto"/>
              <w:bottom w:val="single" w:sz="6" w:space="0" w:color="auto"/>
              <w:right w:val="single" w:sz="6" w:space="0" w:color="auto"/>
            </w:tcBorders>
          </w:tcPr>
          <w:p w14:paraId="592C54D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kg agregakin fin / 2 kg agregakin larri</w:t>
            </w:r>
          </w:p>
        </w:tc>
        <w:tc>
          <w:tcPr>
            <w:tcW w:w="2552" w:type="dxa"/>
            <w:tcBorders>
              <w:top w:val="single" w:sz="6" w:space="0" w:color="auto"/>
              <w:left w:val="single" w:sz="6" w:space="0" w:color="auto"/>
              <w:bottom w:val="single" w:sz="6" w:space="0" w:color="auto"/>
              <w:right w:val="single" w:sz="6" w:space="0" w:color="auto"/>
            </w:tcBorders>
          </w:tcPr>
          <w:p w14:paraId="14BFE72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1097-6:2001</w:t>
            </w:r>
          </w:p>
        </w:tc>
        <w:tc>
          <w:tcPr>
            <w:tcW w:w="850" w:type="dxa"/>
            <w:tcBorders>
              <w:top w:val="single" w:sz="6" w:space="0" w:color="auto"/>
              <w:left w:val="single" w:sz="6" w:space="0" w:color="auto"/>
              <w:bottom w:val="single" w:sz="6" w:space="0" w:color="auto"/>
              <w:right w:val="single" w:sz="6" w:space="0" w:color="auto"/>
            </w:tcBorders>
            <w:vAlign w:val="center"/>
          </w:tcPr>
          <w:p w14:paraId="21142A6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88,23</w:t>
            </w:r>
          </w:p>
        </w:tc>
      </w:tr>
      <w:tr w:rsidR="00074C98" w:rsidRPr="009D0202" w14:paraId="304E0F3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0A9D52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185</w:t>
            </w:r>
          </w:p>
        </w:tc>
        <w:tc>
          <w:tcPr>
            <w:tcW w:w="905" w:type="dxa"/>
            <w:tcBorders>
              <w:top w:val="single" w:sz="6" w:space="0" w:color="auto"/>
              <w:left w:val="single" w:sz="6" w:space="0" w:color="auto"/>
              <w:bottom w:val="single" w:sz="6" w:space="0" w:color="auto"/>
              <w:right w:val="single" w:sz="6" w:space="0" w:color="auto"/>
            </w:tcBorders>
          </w:tcPr>
          <w:p w14:paraId="1E620B43"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(_ON)</w:t>
            </w:r>
          </w:p>
        </w:tc>
        <w:tc>
          <w:tcPr>
            <w:tcW w:w="3083" w:type="dxa"/>
            <w:gridSpan w:val="2"/>
            <w:tcBorders>
              <w:top w:val="single" w:sz="6" w:space="0" w:color="auto"/>
              <w:left w:val="single" w:sz="6" w:space="0" w:color="auto"/>
              <w:bottom w:val="single" w:sz="6" w:space="0" w:color="auto"/>
              <w:right w:val="nil"/>
            </w:tcBorders>
          </w:tcPr>
          <w:p w14:paraId="3256CCA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HARRI NATURALAK</w:t>
            </w:r>
          </w:p>
        </w:tc>
        <w:tc>
          <w:tcPr>
            <w:tcW w:w="1417" w:type="dxa"/>
            <w:tcBorders>
              <w:top w:val="single" w:sz="6" w:space="0" w:color="auto"/>
              <w:left w:val="nil"/>
              <w:bottom w:val="single" w:sz="6" w:space="0" w:color="auto"/>
              <w:right w:val="nil"/>
            </w:tcBorders>
          </w:tcPr>
          <w:p w14:paraId="46F4F44F"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E4D60E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398B4E7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0B82A48"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3DA963C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186</w:t>
            </w:r>
          </w:p>
        </w:tc>
        <w:tc>
          <w:tcPr>
            <w:tcW w:w="905" w:type="dxa"/>
            <w:tcBorders>
              <w:top w:val="single" w:sz="6" w:space="0" w:color="auto"/>
              <w:left w:val="single" w:sz="6" w:space="0" w:color="auto"/>
              <w:bottom w:val="single" w:sz="6" w:space="0" w:color="auto"/>
              <w:right w:val="single" w:sz="6" w:space="0" w:color="auto"/>
            </w:tcBorders>
          </w:tcPr>
          <w:p w14:paraId="2664A94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(_ON01) </w:t>
            </w:r>
          </w:p>
        </w:tc>
        <w:tc>
          <w:tcPr>
            <w:tcW w:w="3083" w:type="dxa"/>
            <w:gridSpan w:val="2"/>
            <w:tcBorders>
              <w:top w:val="single" w:sz="6" w:space="0" w:color="auto"/>
              <w:left w:val="single" w:sz="6" w:space="0" w:color="auto"/>
              <w:bottom w:val="single" w:sz="6" w:space="0" w:color="auto"/>
              <w:right w:val="single" w:sz="6" w:space="0" w:color="auto"/>
            </w:tcBorders>
          </w:tcPr>
          <w:p w14:paraId="7EBDB05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4E22433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137927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7"/>
                <w:szCs w:val="17"/>
              </w:rPr>
            </w:pPr>
            <w:r>
              <w:rPr>
                <w:rFonts w:ascii="Arial" w:hAnsi="Arial"/>
                <w:color w:val="000000"/>
                <w:sz w:val="17"/>
              </w:rPr>
              <w:t>UNE-EN 1341:2002 A eranskina; UNE-EN 1341:2002 ERRATUM:2004, UNE-EN 1341:2004 ERRATUM, UNE-EN 1342:2003 A eranskina; UNE-EN 1342:2003 ERRATUM:2003; UNE-EN 1343:2003 A eranskina; UNE-EN 1343:2003 ERRATUM:2003 eta UNE-EN 1373:2003</w:t>
            </w:r>
          </w:p>
        </w:tc>
        <w:tc>
          <w:tcPr>
            <w:tcW w:w="850" w:type="dxa"/>
            <w:tcBorders>
              <w:top w:val="single" w:sz="6" w:space="0" w:color="auto"/>
              <w:left w:val="single" w:sz="6" w:space="0" w:color="auto"/>
              <w:bottom w:val="single" w:sz="6" w:space="0" w:color="auto"/>
              <w:right w:val="single" w:sz="6" w:space="0" w:color="auto"/>
            </w:tcBorders>
            <w:vAlign w:val="center"/>
          </w:tcPr>
          <w:p w14:paraId="29E13B9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0A8D621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43AF3D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187</w:t>
            </w:r>
          </w:p>
        </w:tc>
        <w:tc>
          <w:tcPr>
            <w:tcW w:w="905" w:type="dxa"/>
            <w:tcBorders>
              <w:top w:val="single" w:sz="6" w:space="0" w:color="auto"/>
              <w:left w:val="single" w:sz="6" w:space="0" w:color="auto"/>
              <w:bottom w:val="single" w:sz="6" w:space="0" w:color="auto"/>
              <w:right w:val="single" w:sz="6" w:space="0" w:color="auto"/>
            </w:tcBorders>
          </w:tcPr>
          <w:p w14:paraId="14AA016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(_ON02) </w:t>
            </w:r>
          </w:p>
        </w:tc>
        <w:tc>
          <w:tcPr>
            <w:tcW w:w="3083" w:type="dxa"/>
            <w:gridSpan w:val="2"/>
            <w:tcBorders>
              <w:top w:val="single" w:sz="6" w:space="0" w:color="auto"/>
              <w:left w:val="single" w:sz="6" w:space="0" w:color="auto"/>
              <w:bottom w:val="single" w:sz="6" w:space="0" w:color="auto"/>
              <w:right w:val="single" w:sz="6" w:space="0" w:color="auto"/>
            </w:tcBorders>
          </w:tcPr>
          <w:p w14:paraId="5903EAE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0658C6F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16D5BA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12058:2005, UNE-EN 12057:2005, UNE-EN 1469:2005</w:t>
            </w:r>
          </w:p>
        </w:tc>
        <w:tc>
          <w:tcPr>
            <w:tcW w:w="850" w:type="dxa"/>
            <w:tcBorders>
              <w:top w:val="single" w:sz="6" w:space="0" w:color="auto"/>
              <w:left w:val="single" w:sz="6" w:space="0" w:color="auto"/>
              <w:bottom w:val="single" w:sz="6" w:space="0" w:color="auto"/>
              <w:right w:val="single" w:sz="6" w:space="0" w:color="auto"/>
            </w:tcBorders>
            <w:vAlign w:val="center"/>
          </w:tcPr>
          <w:p w14:paraId="204ECFF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35,41</w:t>
            </w:r>
          </w:p>
        </w:tc>
      </w:tr>
      <w:tr w:rsidR="00074C98" w:rsidRPr="009D0202" w14:paraId="73DF5B1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CF8F60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188</w:t>
            </w:r>
          </w:p>
        </w:tc>
        <w:tc>
          <w:tcPr>
            <w:tcW w:w="905" w:type="dxa"/>
            <w:tcBorders>
              <w:top w:val="single" w:sz="6" w:space="0" w:color="auto"/>
              <w:left w:val="single" w:sz="6" w:space="0" w:color="auto"/>
              <w:bottom w:val="single" w:sz="6" w:space="0" w:color="auto"/>
              <w:right w:val="single" w:sz="6" w:space="0" w:color="auto"/>
            </w:tcBorders>
          </w:tcPr>
          <w:p w14:paraId="2602628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(_ON03) </w:t>
            </w:r>
          </w:p>
        </w:tc>
        <w:tc>
          <w:tcPr>
            <w:tcW w:w="3083" w:type="dxa"/>
            <w:gridSpan w:val="2"/>
            <w:tcBorders>
              <w:top w:val="single" w:sz="6" w:space="0" w:color="auto"/>
              <w:left w:val="single" w:sz="6" w:space="0" w:color="auto"/>
              <w:bottom w:val="single" w:sz="6" w:space="0" w:color="auto"/>
              <w:right w:val="single" w:sz="6" w:space="0" w:color="auto"/>
            </w:tcBorders>
          </w:tcPr>
          <w:p w14:paraId="448B7B2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Kapilaritate bidezko ur-xurgapena</w:t>
            </w:r>
          </w:p>
        </w:tc>
        <w:tc>
          <w:tcPr>
            <w:tcW w:w="1417" w:type="dxa"/>
            <w:tcBorders>
              <w:top w:val="single" w:sz="6" w:space="0" w:color="auto"/>
              <w:left w:val="single" w:sz="6" w:space="0" w:color="auto"/>
              <w:bottom w:val="single" w:sz="6" w:space="0" w:color="auto"/>
              <w:right w:val="single" w:sz="6" w:space="0" w:color="auto"/>
            </w:tcBorders>
          </w:tcPr>
          <w:p w14:paraId="35FFC53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303E484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1925:1999</w:t>
            </w:r>
          </w:p>
        </w:tc>
        <w:tc>
          <w:tcPr>
            <w:tcW w:w="850" w:type="dxa"/>
            <w:tcBorders>
              <w:top w:val="single" w:sz="6" w:space="0" w:color="auto"/>
              <w:left w:val="single" w:sz="6" w:space="0" w:color="auto"/>
              <w:bottom w:val="single" w:sz="6" w:space="0" w:color="auto"/>
              <w:right w:val="single" w:sz="6" w:space="0" w:color="auto"/>
            </w:tcBorders>
            <w:vAlign w:val="center"/>
          </w:tcPr>
          <w:p w14:paraId="60673EC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73,65</w:t>
            </w:r>
          </w:p>
        </w:tc>
      </w:tr>
      <w:tr w:rsidR="00074C98" w:rsidRPr="009D0202" w14:paraId="0C1026E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AB6473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189</w:t>
            </w:r>
          </w:p>
        </w:tc>
        <w:tc>
          <w:tcPr>
            <w:tcW w:w="905" w:type="dxa"/>
            <w:tcBorders>
              <w:top w:val="single" w:sz="6" w:space="0" w:color="auto"/>
              <w:left w:val="single" w:sz="6" w:space="0" w:color="auto"/>
              <w:bottom w:val="single" w:sz="6" w:space="0" w:color="auto"/>
              <w:right w:val="single" w:sz="6" w:space="0" w:color="auto"/>
            </w:tcBorders>
          </w:tcPr>
          <w:p w14:paraId="1DD5E1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(_ON04) </w:t>
            </w:r>
          </w:p>
        </w:tc>
        <w:tc>
          <w:tcPr>
            <w:tcW w:w="3083" w:type="dxa"/>
            <w:gridSpan w:val="2"/>
            <w:tcBorders>
              <w:top w:val="single" w:sz="6" w:space="0" w:color="auto"/>
              <w:left w:val="single" w:sz="6" w:space="0" w:color="auto"/>
              <w:bottom w:val="single" w:sz="6" w:space="0" w:color="auto"/>
              <w:right w:val="single" w:sz="6" w:space="0" w:color="auto"/>
            </w:tcBorders>
          </w:tcPr>
          <w:p w14:paraId="3133A0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Ur-xurgapena, presio atmosferikoaren pean</w:t>
            </w:r>
          </w:p>
        </w:tc>
        <w:tc>
          <w:tcPr>
            <w:tcW w:w="1417" w:type="dxa"/>
            <w:tcBorders>
              <w:top w:val="single" w:sz="6" w:space="0" w:color="auto"/>
              <w:left w:val="single" w:sz="6" w:space="0" w:color="auto"/>
              <w:bottom w:val="single" w:sz="6" w:space="0" w:color="auto"/>
              <w:right w:val="single" w:sz="6" w:space="0" w:color="auto"/>
            </w:tcBorders>
          </w:tcPr>
          <w:p w14:paraId="249A6D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536540F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13755:2008</w:t>
            </w:r>
          </w:p>
        </w:tc>
        <w:tc>
          <w:tcPr>
            <w:tcW w:w="850" w:type="dxa"/>
            <w:tcBorders>
              <w:top w:val="single" w:sz="6" w:space="0" w:color="auto"/>
              <w:left w:val="single" w:sz="6" w:space="0" w:color="auto"/>
              <w:bottom w:val="single" w:sz="6" w:space="0" w:color="auto"/>
              <w:right w:val="single" w:sz="6" w:space="0" w:color="auto"/>
            </w:tcBorders>
            <w:vAlign w:val="center"/>
          </w:tcPr>
          <w:p w14:paraId="6E7B524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54,51</w:t>
            </w:r>
          </w:p>
        </w:tc>
      </w:tr>
      <w:tr w:rsidR="00074C98" w:rsidRPr="009D0202" w14:paraId="74C85C9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2B0BC3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190</w:t>
            </w:r>
          </w:p>
        </w:tc>
        <w:tc>
          <w:tcPr>
            <w:tcW w:w="905" w:type="dxa"/>
            <w:tcBorders>
              <w:top w:val="single" w:sz="6" w:space="0" w:color="auto"/>
              <w:left w:val="single" w:sz="6" w:space="0" w:color="auto"/>
              <w:bottom w:val="single" w:sz="6" w:space="0" w:color="auto"/>
              <w:right w:val="single" w:sz="6" w:space="0" w:color="auto"/>
            </w:tcBorders>
          </w:tcPr>
          <w:p w14:paraId="3130629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(_ON05) </w:t>
            </w:r>
          </w:p>
        </w:tc>
        <w:tc>
          <w:tcPr>
            <w:tcW w:w="3083" w:type="dxa"/>
            <w:gridSpan w:val="2"/>
            <w:tcBorders>
              <w:top w:val="single" w:sz="6" w:space="0" w:color="auto"/>
              <w:left w:val="single" w:sz="6" w:space="0" w:color="auto"/>
              <w:bottom w:val="single" w:sz="6" w:space="0" w:color="auto"/>
              <w:right w:val="single" w:sz="6" w:space="0" w:color="auto"/>
            </w:tcBorders>
          </w:tcPr>
          <w:p w14:paraId="28431C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Makurdurarekiko erresistentzia</w:t>
            </w:r>
          </w:p>
        </w:tc>
        <w:tc>
          <w:tcPr>
            <w:tcW w:w="1417" w:type="dxa"/>
            <w:tcBorders>
              <w:top w:val="single" w:sz="6" w:space="0" w:color="auto"/>
              <w:left w:val="single" w:sz="6" w:space="0" w:color="auto"/>
              <w:bottom w:val="single" w:sz="6" w:space="0" w:color="auto"/>
              <w:right w:val="single" w:sz="6" w:space="0" w:color="auto"/>
            </w:tcBorders>
          </w:tcPr>
          <w:p w14:paraId="31B9F41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probeta</w:t>
            </w:r>
          </w:p>
        </w:tc>
        <w:tc>
          <w:tcPr>
            <w:tcW w:w="2552" w:type="dxa"/>
            <w:tcBorders>
              <w:top w:val="single" w:sz="6" w:space="0" w:color="auto"/>
              <w:left w:val="single" w:sz="6" w:space="0" w:color="auto"/>
              <w:bottom w:val="single" w:sz="6" w:space="0" w:color="auto"/>
              <w:right w:val="single" w:sz="6" w:space="0" w:color="auto"/>
            </w:tcBorders>
          </w:tcPr>
          <w:p w14:paraId="45D6B6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12372:2007, UNE-EN 13161:2008</w:t>
            </w:r>
          </w:p>
        </w:tc>
        <w:tc>
          <w:tcPr>
            <w:tcW w:w="850" w:type="dxa"/>
            <w:tcBorders>
              <w:top w:val="single" w:sz="6" w:space="0" w:color="auto"/>
              <w:left w:val="single" w:sz="6" w:space="0" w:color="auto"/>
              <w:bottom w:val="single" w:sz="6" w:space="0" w:color="auto"/>
              <w:right w:val="single" w:sz="6" w:space="0" w:color="auto"/>
            </w:tcBorders>
            <w:vAlign w:val="center"/>
          </w:tcPr>
          <w:p w14:paraId="5928296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111,55</w:t>
            </w:r>
          </w:p>
        </w:tc>
      </w:tr>
      <w:tr w:rsidR="00074C98" w:rsidRPr="009D0202" w14:paraId="3FA9C1D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595958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191</w:t>
            </w:r>
          </w:p>
        </w:tc>
        <w:tc>
          <w:tcPr>
            <w:tcW w:w="905" w:type="dxa"/>
            <w:tcBorders>
              <w:top w:val="single" w:sz="6" w:space="0" w:color="auto"/>
              <w:left w:val="single" w:sz="6" w:space="0" w:color="auto"/>
              <w:bottom w:val="single" w:sz="6" w:space="0" w:color="auto"/>
              <w:right w:val="single" w:sz="6" w:space="0" w:color="auto"/>
            </w:tcBorders>
          </w:tcPr>
          <w:p w14:paraId="16953E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(_ON06) </w:t>
            </w:r>
          </w:p>
        </w:tc>
        <w:tc>
          <w:tcPr>
            <w:tcW w:w="3083" w:type="dxa"/>
            <w:gridSpan w:val="2"/>
            <w:tcBorders>
              <w:top w:val="single" w:sz="6" w:space="0" w:color="auto"/>
              <w:left w:val="single" w:sz="6" w:space="0" w:color="auto"/>
              <w:bottom w:val="single" w:sz="6" w:space="0" w:color="auto"/>
              <w:right w:val="single" w:sz="6" w:space="0" w:color="auto"/>
            </w:tcBorders>
          </w:tcPr>
          <w:p w14:paraId="76901B8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Konpresio </w:t>
            </w:r>
            <w:proofErr w:type="spellStart"/>
            <w:r>
              <w:rPr>
                <w:rFonts w:ascii="Arial" w:hAnsi="Arial"/>
                <w:color w:val="000000"/>
                <w:sz w:val="20"/>
              </w:rPr>
              <w:t>uniaxialarekiko</w:t>
            </w:r>
            <w:proofErr w:type="spellEnd"/>
            <w:r>
              <w:rPr>
                <w:rFonts w:ascii="Arial" w:hAnsi="Arial"/>
                <w:color w:val="000000"/>
                <w:sz w:val="20"/>
              </w:rPr>
              <w:t xml:space="preserve"> erresistentzia</w:t>
            </w:r>
          </w:p>
        </w:tc>
        <w:tc>
          <w:tcPr>
            <w:tcW w:w="1417" w:type="dxa"/>
            <w:tcBorders>
              <w:top w:val="single" w:sz="6" w:space="0" w:color="auto"/>
              <w:left w:val="single" w:sz="6" w:space="0" w:color="auto"/>
              <w:bottom w:val="single" w:sz="6" w:space="0" w:color="auto"/>
              <w:right w:val="single" w:sz="6" w:space="0" w:color="auto"/>
            </w:tcBorders>
          </w:tcPr>
          <w:p w14:paraId="117DB62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probeta</w:t>
            </w:r>
          </w:p>
        </w:tc>
        <w:tc>
          <w:tcPr>
            <w:tcW w:w="2552" w:type="dxa"/>
            <w:tcBorders>
              <w:top w:val="single" w:sz="6" w:space="0" w:color="auto"/>
              <w:left w:val="single" w:sz="6" w:space="0" w:color="auto"/>
              <w:bottom w:val="single" w:sz="6" w:space="0" w:color="auto"/>
              <w:right w:val="single" w:sz="6" w:space="0" w:color="auto"/>
            </w:tcBorders>
          </w:tcPr>
          <w:p w14:paraId="1EC0FBF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1926:2007</w:t>
            </w:r>
          </w:p>
        </w:tc>
        <w:tc>
          <w:tcPr>
            <w:tcW w:w="850" w:type="dxa"/>
            <w:tcBorders>
              <w:top w:val="single" w:sz="6" w:space="0" w:color="auto"/>
              <w:left w:val="single" w:sz="6" w:space="0" w:color="auto"/>
              <w:bottom w:val="single" w:sz="6" w:space="0" w:color="auto"/>
              <w:right w:val="single" w:sz="6" w:space="0" w:color="auto"/>
            </w:tcBorders>
            <w:vAlign w:val="center"/>
          </w:tcPr>
          <w:p w14:paraId="6C8EDC6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211,08</w:t>
            </w:r>
          </w:p>
        </w:tc>
      </w:tr>
      <w:tr w:rsidR="00074C98" w:rsidRPr="009D0202" w14:paraId="4A601B2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E7F3DE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192</w:t>
            </w:r>
          </w:p>
        </w:tc>
        <w:tc>
          <w:tcPr>
            <w:tcW w:w="905" w:type="dxa"/>
            <w:tcBorders>
              <w:top w:val="single" w:sz="6" w:space="0" w:color="auto"/>
              <w:left w:val="single" w:sz="6" w:space="0" w:color="auto"/>
              <w:bottom w:val="single" w:sz="6" w:space="0" w:color="auto"/>
              <w:right w:val="single" w:sz="6" w:space="0" w:color="auto"/>
            </w:tcBorders>
          </w:tcPr>
          <w:p w14:paraId="2275F7F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(_ON07) </w:t>
            </w:r>
          </w:p>
        </w:tc>
        <w:tc>
          <w:tcPr>
            <w:tcW w:w="3083" w:type="dxa"/>
            <w:gridSpan w:val="2"/>
            <w:tcBorders>
              <w:top w:val="single" w:sz="6" w:space="0" w:color="auto"/>
              <w:left w:val="single" w:sz="6" w:space="0" w:color="auto"/>
              <w:bottom w:val="single" w:sz="6" w:space="0" w:color="auto"/>
              <w:right w:val="single" w:sz="6" w:space="0" w:color="auto"/>
            </w:tcBorders>
          </w:tcPr>
          <w:p w14:paraId="22B5C7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Izoztearekiko/Desizoztearekiko erresistentzia (erresistentzia-saiakuntza bana, aurretiaz eta ondoren)</w:t>
            </w:r>
          </w:p>
        </w:tc>
        <w:tc>
          <w:tcPr>
            <w:tcW w:w="1417" w:type="dxa"/>
            <w:tcBorders>
              <w:top w:val="single" w:sz="6" w:space="0" w:color="auto"/>
              <w:left w:val="single" w:sz="6" w:space="0" w:color="auto"/>
              <w:bottom w:val="single" w:sz="6" w:space="0" w:color="auto"/>
              <w:right w:val="single" w:sz="6" w:space="0" w:color="auto"/>
            </w:tcBorders>
          </w:tcPr>
          <w:p w14:paraId="32B9D34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 probeta</w:t>
            </w:r>
          </w:p>
        </w:tc>
        <w:tc>
          <w:tcPr>
            <w:tcW w:w="2552" w:type="dxa"/>
            <w:tcBorders>
              <w:top w:val="single" w:sz="6" w:space="0" w:color="auto"/>
              <w:left w:val="single" w:sz="6" w:space="0" w:color="auto"/>
              <w:bottom w:val="single" w:sz="6" w:space="0" w:color="auto"/>
              <w:right w:val="single" w:sz="6" w:space="0" w:color="auto"/>
            </w:tcBorders>
          </w:tcPr>
          <w:p w14:paraId="1DEAEA5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12371:2011</w:t>
            </w:r>
          </w:p>
        </w:tc>
        <w:tc>
          <w:tcPr>
            <w:tcW w:w="850" w:type="dxa"/>
            <w:tcBorders>
              <w:top w:val="single" w:sz="6" w:space="0" w:color="auto"/>
              <w:left w:val="single" w:sz="6" w:space="0" w:color="auto"/>
              <w:bottom w:val="single" w:sz="6" w:space="0" w:color="auto"/>
              <w:right w:val="single" w:sz="6" w:space="0" w:color="auto"/>
            </w:tcBorders>
            <w:vAlign w:val="center"/>
          </w:tcPr>
          <w:p w14:paraId="582CD12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401,60</w:t>
            </w:r>
          </w:p>
        </w:tc>
      </w:tr>
      <w:tr w:rsidR="00074C98" w:rsidRPr="009D0202" w14:paraId="0C29FDE9"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63FDC50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193</w:t>
            </w:r>
          </w:p>
        </w:tc>
        <w:tc>
          <w:tcPr>
            <w:tcW w:w="905" w:type="dxa"/>
            <w:tcBorders>
              <w:top w:val="single" w:sz="6" w:space="0" w:color="auto"/>
              <w:left w:val="single" w:sz="6" w:space="0" w:color="auto"/>
              <w:bottom w:val="single" w:sz="6" w:space="0" w:color="auto"/>
              <w:right w:val="single" w:sz="6" w:space="0" w:color="auto"/>
            </w:tcBorders>
          </w:tcPr>
          <w:p w14:paraId="197BDFE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(_ON08) </w:t>
            </w:r>
          </w:p>
        </w:tc>
        <w:tc>
          <w:tcPr>
            <w:tcW w:w="3083" w:type="dxa"/>
            <w:gridSpan w:val="2"/>
            <w:tcBorders>
              <w:top w:val="single" w:sz="6" w:space="0" w:color="auto"/>
              <w:left w:val="single" w:sz="6" w:space="0" w:color="auto"/>
              <w:bottom w:val="single" w:sz="6" w:space="0" w:color="auto"/>
              <w:right w:val="single" w:sz="6" w:space="0" w:color="auto"/>
            </w:tcBorders>
          </w:tcPr>
          <w:p w14:paraId="404881C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Urradurarekiko erresistentzia</w:t>
            </w:r>
          </w:p>
        </w:tc>
        <w:tc>
          <w:tcPr>
            <w:tcW w:w="1417" w:type="dxa"/>
            <w:tcBorders>
              <w:top w:val="single" w:sz="6" w:space="0" w:color="auto"/>
              <w:left w:val="single" w:sz="6" w:space="0" w:color="auto"/>
              <w:bottom w:val="single" w:sz="6" w:space="0" w:color="auto"/>
              <w:right w:val="single" w:sz="6" w:space="0" w:color="auto"/>
            </w:tcBorders>
          </w:tcPr>
          <w:p w14:paraId="38A743E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03E4A68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14157:2005, UNE-EN 1341:2002 C eranskina; UNE-EN 1341:2002 ERRATUM:2004; UNE-EN 1342:2003 B eranskina; UNE-EN 1342:2003 ERRATUM:2003</w:t>
            </w:r>
          </w:p>
        </w:tc>
        <w:tc>
          <w:tcPr>
            <w:tcW w:w="850" w:type="dxa"/>
            <w:tcBorders>
              <w:top w:val="single" w:sz="6" w:space="0" w:color="auto"/>
              <w:left w:val="single" w:sz="6" w:space="0" w:color="auto"/>
              <w:bottom w:val="single" w:sz="6" w:space="0" w:color="auto"/>
              <w:right w:val="single" w:sz="6" w:space="0" w:color="auto"/>
            </w:tcBorders>
            <w:vAlign w:val="center"/>
          </w:tcPr>
          <w:p w14:paraId="75D51F9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110,95</w:t>
            </w:r>
          </w:p>
        </w:tc>
      </w:tr>
      <w:tr w:rsidR="00074C98" w:rsidRPr="009D0202" w14:paraId="5D608E1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1FE988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194</w:t>
            </w:r>
          </w:p>
        </w:tc>
        <w:tc>
          <w:tcPr>
            <w:tcW w:w="905" w:type="dxa"/>
            <w:tcBorders>
              <w:top w:val="single" w:sz="6" w:space="0" w:color="auto"/>
              <w:left w:val="single" w:sz="6" w:space="0" w:color="auto"/>
              <w:bottom w:val="single" w:sz="6" w:space="0" w:color="auto"/>
              <w:right w:val="single" w:sz="6" w:space="0" w:color="auto"/>
            </w:tcBorders>
          </w:tcPr>
          <w:p w14:paraId="5F2D63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(_ON09) </w:t>
            </w:r>
          </w:p>
        </w:tc>
        <w:tc>
          <w:tcPr>
            <w:tcW w:w="3083" w:type="dxa"/>
            <w:gridSpan w:val="2"/>
            <w:tcBorders>
              <w:top w:val="single" w:sz="6" w:space="0" w:color="auto"/>
              <w:left w:val="single" w:sz="6" w:space="0" w:color="auto"/>
              <w:bottom w:val="single" w:sz="6" w:space="0" w:color="auto"/>
              <w:right w:val="single" w:sz="6" w:space="0" w:color="auto"/>
            </w:tcBorders>
          </w:tcPr>
          <w:p w14:paraId="6B5F7DD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Porositate irekia eta itxurazko dentsitatea</w:t>
            </w:r>
          </w:p>
        </w:tc>
        <w:tc>
          <w:tcPr>
            <w:tcW w:w="1417" w:type="dxa"/>
            <w:tcBorders>
              <w:top w:val="single" w:sz="6" w:space="0" w:color="auto"/>
              <w:left w:val="single" w:sz="6" w:space="0" w:color="auto"/>
              <w:bottom w:val="single" w:sz="6" w:space="0" w:color="auto"/>
              <w:right w:val="single" w:sz="6" w:space="0" w:color="auto"/>
            </w:tcBorders>
          </w:tcPr>
          <w:p w14:paraId="496BC63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46A1459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1936:2007</w:t>
            </w:r>
          </w:p>
        </w:tc>
        <w:tc>
          <w:tcPr>
            <w:tcW w:w="850" w:type="dxa"/>
            <w:tcBorders>
              <w:top w:val="single" w:sz="6" w:space="0" w:color="auto"/>
              <w:left w:val="single" w:sz="6" w:space="0" w:color="auto"/>
              <w:bottom w:val="single" w:sz="6" w:space="0" w:color="auto"/>
              <w:right w:val="single" w:sz="6" w:space="0" w:color="auto"/>
            </w:tcBorders>
            <w:vAlign w:val="center"/>
          </w:tcPr>
          <w:p w14:paraId="33F8730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85,60</w:t>
            </w:r>
          </w:p>
        </w:tc>
      </w:tr>
      <w:tr w:rsidR="00074C98" w:rsidRPr="009D0202" w14:paraId="6353E3D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C388A1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195</w:t>
            </w:r>
          </w:p>
        </w:tc>
        <w:tc>
          <w:tcPr>
            <w:tcW w:w="905" w:type="dxa"/>
            <w:tcBorders>
              <w:top w:val="single" w:sz="6" w:space="0" w:color="auto"/>
              <w:left w:val="single" w:sz="6" w:space="0" w:color="auto"/>
              <w:bottom w:val="single" w:sz="6" w:space="0" w:color="auto"/>
              <w:right w:val="single" w:sz="6" w:space="0" w:color="auto"/>
            </w:tcBorders>
          </w:tcPr>
          <w:p w14:paraId="001728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(_ON10) </w:t>
            </w:r>
          </w:p>
        </w:tc>
        <w:tc>
          <w:tcPr>
            <w:tcW w:w="3083" w:type="dxa"/>
            <w:gridSpan w:val="2"/>
            <w:tcBorders>
              <w:top w:val="single" w:sz="6" w:space="0" w:color="auto"/>
              <w:left w:val="single" w:sz="6" w:space="0" w:color="auto"/>
              <w:bottom w:val="single" w:sz="6" w:space="0" w:color="auto"/>
              <w:right w:val="single" w:sz="6" w:space="0" w:color="auto"/>
            </w:tcBorders>
          </w:tcPr>
          <w:p w14:paraId="136705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Talka termikoarekiko erresistentzia</w:t>
            </w:r>
          </w:p>
        </w:tc>
        <w:tc>
          <w:tcPr>
            <w:tcW w:w="1417" w:type="dxa"/>
            <w:tcBorders>
              <w:top w:val="single" w:sz="6" w:space="0" w:color="auto"/>
              <w:left w:val="single" w:sz="6" w:space="0" w:color="auto"/>
              <w:bottom w:val="single" w:sz="6" w:space="0" w:color="auto"/>
              <w:right w:val="single" w:sz="6" w:space="0" w:color="auto"/>
            </w:tcBorders>
          </w:tcPr>
          <w:p w14:paraId="723BCCF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7 probeta</w:t>
            </w:r>
          </w:p>
        </w:tc>
        <w:tc>
          <w:tcPr>
            <w:tcW w:w="2552" w:type="dxa"/>
            <w:tcBorders>
              <w:top w:val="single" w:sz="6" w:space="0" w:color="auto"/>
              <w:left w:val="single" w:sz="6" w:space="0" w:color="auto"/>
              <w:bottom w:val="single" w:sz="6" w:space="0" w:color="auto"/>
              <w:right w:val="single" w:sz="6" w:space="0" w:color="auto"/>
            </w:tcBorders>
          </w:tcPr>
          <w:p w14:paraId="7B3377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14066:2003</w:t>
            </w:r>
          </w:p>
        </w:tc>
        <w:tc>
          <w:tcPr>
            <w:tcW w:w="850" w:type="dxa"/>
            <w:tcBorders>
              <w:top w:val="single" w:sz="6" w:space="0" w:color="auto"/>
              <w:left w:val="single" w:sz="6" w:space="0" w:color="auto"/>
              <w:bottom w:val="single" w:sz="6" w:space="0" w:color="auto"/>
              <w:right w:val="single" w:sz="6" w:space="0" w:color="auto"/>
            </w:tcBorders>
            <w:vAlign w:val="center"/>
          </w:tcPr>
          <w:p w14:paraId="006CA71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181,45</w:t>
            </w:r>
          </w:p>
        </w:tc>
      </w:tr>
      <w:tr w:rsidR="00074C98" w:rsidRPr="009D0202" w14:paraId="6D86EA3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457B26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196</w:t>
            </w:r>
          </w:p>
        </w:tc>
        <w:tc>
          <w:tcPr>
            <w:tcW w:w="905" w:type="dxa"/>
            <w:tcBorders>
              <w:top w:val="single" w:sz="6" w:space="0" w:color="auto"/>
              <w:left w:val="single" w:sz="6" w:space="0" w:color="auto"/>
              <w:bottom w:val="single" w:sz="6" w:space="0" w:color="auto"/>
              <w:right w:val="single" w:sz="6" w:space="0" w:color="auto"/>
            </w:tcBorders>
          </w:tcPr>
          <w:p w14:paraId="5364DB4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(_ON11) </w:t>
            </w:r>
          </w:p>
        </w:tc>
        <w:tc>
          <w:tcPr>
            <w:tcW w:w="3083" w:type="dxa"/>
            <w:gridSpan w:val="2"/>
            <w:tcBorders>
              <w:top w:val="single" w:sz="6" w:space="0" w:color="auto"/>
              <w:left w:val="single" w:sz="6" w:space="0" w:color="auto"/>
              <w:bottom w:val="single" w:sz="6" w:space="0" w:color="auto"/>
              <w:right w:val="single" w:sz="6" w:space="0" w:color="auto"/>
            </w:tcBorders>
          </w:tcPr>
          <w:p w14:paraId="5F3E4C2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Haustura-energia zehaztea</w:t>
            </w:r>
          </w:p>
        </w:tc>
        <w:tc>
          <w:tcPr>
            <w:tcW w:w="1417" w:type="dxa"/>
            <w:tcBorders>
              <w:top w:val="single" w:sz="6" w:space="0" w:color="auto"/>
              <w:left w:val="single" w:sz="6" w:space="0" w:color="auto"/>
              <w:bottom w:val="single" w:sz="6" w:space="0" w:color="auto"/>
              <w:right w:val="single" w:sz="6" w:space="0" w:color="auto"/>
            </w:tcBorders>
          </w:tcPr>
          <w:p w14:paraId="73FB4D1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probeta</w:t>
            </w:r>
          </w:p>
        </w:tc>
        <w:tc>
          <w:tcPr>
            <w:tcW w:w="2552" w:type="dxa"/>
            <w:tcBorders>
              <w:top w:val="single" w:sz="6" w:space="0" w:color="auto"/>
              <w:left w:val="single" w:sz="6" w:space="0" w:color="auto"/>
              <w:bottom w:val="single" w:sz="6" w:space="0" w:color="auto"/>
              <w:right w:val="single" w:sz="6" w:space="0" w:color="auto"/>
            </w:tcBorders>
          </w:tcPr>
          <w:p w14:paraId="0AC8CFD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14158:2004</w:t>
            </w:r>
          </w:p>
        </w:tc>
        <w:tc>
          <w:tcPr>
            <w:tcW w:w="850" w:type="dxa"/>
            <w:tcBorders>
              <w:top w:val="single" w:sz="6" w:space="0" w:color="auto"/>
              <w:left w:val="single" w:sz="6" w:space="0" w:color="auto"/>
              <w:bottom w:val="single" w:sz="6" w:space="0" w:color="auto"/>
              <w:right w:val="single" w:sz="6" w:space="0" w:color="auto"/>
            </w:tcBorders>
            <w:vAlign w:val="center"/>
          </w:tcPr>
          <w:p w14:paraId="54DAEB6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36,18</w:t>
            </w:r>
          </w:p>
        </w:tc>
      </w:tr>
      <w:tr w:rsidR="00074C98" w:rsidRPr="009D0202" w14:paraId="00F7FDA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BD471E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197</w:t>
            </w:r>
          </w:p>
        </w:tc>
        <w:tc>
          <w:tcPr>
            <w:tcW w:w="905" w:type="dxa"/>
            <w:tcBorders>
              <w:top w:val="single" w:sz="6" w:space="0" w:color="auto"/>
              <w:left w:val="single" w:sz="6" w:space="0" w:color="auto"/>
              <w:bottom w:val="single" w:sz="6" w:space="0" w:color="auto"/>
              <w:right w:val="single" w:sz="6" w:space="0" w:color="auto"/>
            </w:tcBorders>
          </w:tcPr>
          <w:p w14:paraId="5023C6F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(_ON12) </w:t>
            </w:r>
          </w:p>
        </w:tc>
        <w:tc>
          <w:tcPr>
            <w:tcW w:w="3083" w:type="dxa"/>
            <w:gridSpan w:val="2"/>
            <w:tcBorders>
              <w:top w:val="single" w:sz="6" w:space="0" w:color="auto"/>
              <w:left w:val="single" w:sz="6" w:space="0" w:color="auto"/>
              <w:bottom w:val="single" w:sz="6" w:space="0" w:color="auto"/>
              <w:right w:val="single" w:sz="6" w:space="0" w:color="auto"/>
            </w:tcBorders>
          </w:tcPr>
          <w:p w14:paraId="07942C2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5A6D84E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5/10/8 probeta</w:t>
            </w:r>
          </w:p>
        </w:tc>
        <w:tc>
          <w:tcPr>
            <w:tcW w:w="2552" w:type="dxa"/>
            <w:tcBorders>
              <w:top w:val="single" w:sz="6" w:space="0" w:color="auto"/>
              <w:left w:val="single" w:sz="6" w:space="0" w:color="auto"/>
              <w:bottom w:val="single" w:sz="6" w:space="0" w:color="auto"/>
              <w:right w:val="single" w:sz="6" w:space="0" w:color="auto"/>
            </w:tcBorders>
          </w:tcPr>
          <w:p w14:paraId="3690F52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1341:2002; UNE-EN 1341:2002 ERRATUM:2004; UNE-EN 1342:2002; UNE-EN 14231:2004; 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721A95F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0D5079E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4CB7A5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198</w:t>
            </w:r>
          </w:p>
        </w:tc>
        <w:tc>
          <w:tcPr>
            <w:tcW w:w="905" w:type="dxa"/>
            <w:tcBorders>
              <w:top w:val="single" w:sz="6" w:space="0" w:color="auto"/>
              <w:left w:val="single" w:sz="6" w:space="0" w:color="auto"/>
              <w:bottom w:val="single" w:sz="6" w:space="0" w:color="auto"/>
              <w:right w:val="single" w:sz="6" w:space="0" w:color="auto"/>
            </w:tcBorders>
          </w:tcPr>
          <w:p w14:paraId="4D2120B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(_ON13) </w:t>
            </w:r>
          </w:p>
        </w:tc>
        <w:tc>
          <w:tcPr>
            <w:tcW w:w="3083" w:type="dxa"/>
            <w:gridSpan w:val="2"/>
            <w:tcBorders>
              <w:top w:val="single" w:sz="6" w:space="0" w:color="auto"/>
              <w:left w:val="single" w:sz="6" w:space="0" w:color="auto"/>
              <w:bottom w:val="single" w:sz="6" w:space="0" w:color="auto"/>
              <w:right w:val="single" w:sz="6" w:space="0" w:color="auto"/>
            </w:tcBorders>
          </w:tcPr>
          <w:p w14:paraId="0AEFF76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32F1E5E2" w14:textId="77777777" w:rsidR="00074C98" w:rsidRPr="0051300E" w:rsidRDefault="00074C98" w:rsidP="00993A36">
            <w:pPr>
              <w:shd w:val="clear" w:color="auto" w:fill="FFFFFF" w:themeFill="background1"/>
              <w:autoSpaceDE w:val="0"/>
              <w:autoSpaceDN w:val="0"/>
              <w:adjustRightInd w:val="0"/>
              <w:jc w:val="center"/>
              <w:rPr>
                <w:rFonts w:ascii="Arial" w:hAnsi="Arial"/>
                <w:color w:val="000000"/>
                <w:sz w:val="20"/>
              </w:rPr>
            </w:pPr>
            <w:r w:rsidRPr="0051300E">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050CD7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1341:2002; UNE-EN 1341:2002 ERRATUM:2004; UNE-EN 1342:2002; UNE-EN 14231:2004; 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58C4B49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63EFDA6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361F24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199</w:t>
            </w:r>
          </w:p>
        </w:tc>
        <w:tc>
          <w:tcPr>
            <w:tcW w:w="905" w:type="dxa"/>
            <w:tcBorders>
              <w:top w:val="single" w:sz="6" w:space="0" w:color="auto"/>
              <w:left w:val="single" w:sz="6" w:space="0" w:color="auto"/>
              <w:bottom w:val="single" w:sz="6" w:space="0" w:color="auto"/>
              <w:right w:val="single" w:sz="6" w:space="0" w:color="auto"/>
            </w:tcBorders>
          </w:tcPr>
          <w:p w14:paraId="3F9879B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(_P) </w:t>
            </w:r>
          </w:p>
        </w:tc>
        <w:tc>
          <w:tcPr>
            <w:tcW w:w="3083" w:type="dxa"/>
            <w:gridSpan w:val="2"/>
            <w:tcBorders>
              <w:top w:val="single" w:sz="6" w:space="0" w:color="auto"/>
              <w:left w:val="single" w:sz="6" w:space="0" w:color="auto"/>
              <w:bottom w:val="single" w:sz="6" w:space="0" w:color="auto"/>
              <w:right w:val="nil"/>
            </w:tcBorders>
          </w:tcPr>
          <w:p w14:paraId="5781445B"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PINTURAK</w:t>
            </w:r>
          </w:p>
        </w:tc>
        <w:tc>
          <w:tcPr>
            <w:tcW w:w="1417" w:type="dxa"/>
            <w:tcBorders>
              <w:top w:val="single" w:sz="6" w:space="0" w:color="auto"/>
              <w:left w:val="nil"/>
              <w:bottom w:val="single" w:sz="6" w:space="0" w:color="auto"/>
              <w:right w:val="nil"/>
            </w:tcBorders>
          </w:tcPr>
          <w:p w14:paraId="152834B9"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427B52A2"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101DD7E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7254667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9BAC4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200</w:t>
            </w:r>
          </w:p>
        </w:tc>
        <w:tc>
          <w:tcPr>
            <w:tcW w:w="905" w:type="dxa"/>
            <w:tcBorders>
              <w:top w:val="single" w:sz="6" w:space="0" w:color="auto"/>
              <w:left w:val="single" w:sz="6" w:space="0" w:color="auto"/>
              <w:bottom w:val="single" w:sz="6" w:space="0" w:color="auto"/>
              <w:right w:val="single" w:sz="6" w:space="0" w:color="auto"/>
            </w:tcBorders>
          </w:tcPr>
          <w:p w14:paraId="062D762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(_P001) </w:t>
            </w:r>
          </w:p>
        </w:tc>
        <w:tc>
          <w:tcPr>
            <w:tcW w:w="3083" w:type="dxa"/>
            <w:gridSpan w:val="2"/>
            <w:tcBorders>
              <w:top w:val="single" w:sz="6" w:space="0" w:color="auto"/>
              <w:left w:val="single" w:sz="6" w:space="0" w:color="auto"/>
              <w:bottom w:val="single" w:sz="6" w:space="0" w:color="auto"/>
              <w:right w:val="single" w:sz="6" w:space="0" w:color="auto"/>
            </w:tcBorders>
          </w:tcPr>
          <w:p w14:paraId="191AF69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Geruzaren lodiera. Metodo ez-suntsitzailea </w:t>
            </w:r>
          </w:p>
        </w:tc>
        <w:tc>
          <w:tcPr>
            <w:tcW w:w="1417" w:type="dxa"/>
            <w:tcBorders>
              <w:top w:val="single" w:sz="6" w:space="0" w:color="auto"/>
              <w:left w:val="single" w:sz="6" w:space="0" w:color="auto"/>
              <w:bottom w:val="single" w:sz="6" w:space="0" w:color="auto"/>
              <w:right w:val="single" w:sz="6" w:space="0" w:color="auto"/>
            </w:tcBorders>
          </w:tcPr>
          <w:p w14:paraId="3A729D5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5A0B5CC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ISO 2808:2007 </w:t>
            </w:r>
          </w:p>
        </w:tc>
        <w:tc>
          <w:tcPr>
            <w:tcW w:w="850" w:type="dxa"/>
            <w:tcBorders>
              <w:top w:val="single" w:sz="6" w:space="0" w:color="auto"/>
              <w:left w:val="single" w:sz="6" w:space="0" w:color="auto"/>
              <w:bottom w:val="single" w:sz="6" w:space="0" w:color="auto"/>
              <w:right w:val="single" w:sz="6" w:space="0" w:color="auto"/>
            </w:tcBorders>
            <w:vAlign w:val="center"/>
          </w:tcPr>
          <w:p w14:paraId="00F2813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97,00</w:t>
            </w:r>
          </w:p>
        </w:tc>
      </w:tr>
      <w:tr w:rsidR="00074C98" w:rsidRPr="009D0202" w14:paraId="5034073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AEC89C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201</w:t>
            </w:r>
          </w:p>
        </w:tc>
        <w:tc>
          <w:tcPr>
            <w:tcW w:w="905" w:type="dxa"/>
            <w:tcBorders>
              <w:top w:val="single" w:sz="6" w:space="0" w:color="auto"/>
              <w:left w:val="single" w:sz="6" w:space="0" w:color="auto"/>
              <w:bottom w:val="single" w:sz="6" w:space="0" w:color="auto"/>
              <w:right w:val="single" w:sz="6" w:space="0" w:color="auto"/>
            </w:tcBorders>
          </w:tcPr>
          <w:p w14:paraId="4F6E578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(_P002) </w:t>
            </w:r>
          </w:p>
        </w:tc>
        <w:tc>
          <w:tcPr>
            <w:tcW w:w="3083" w:type="dxa"/>
            <w:gridSpan w:val="2"/>
            <w:tcBorders>
              <w:top w:val="single" w:sz="6" w:space="0" w:color="auto"/>
              <w:left w:val="single" w:sz="6" w:space="0" w:color="auto"/>
              <w:bottom w:val="single" w:sz="6" w:space="0" w:color="auto"/>
              <w:right w:val="single" w:sz="6" w:space="0" w:color="auto"/>
            </w:tcBorders>
          </w:tcPr>
          <w:p w14:paraId="571FE34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Geruzaren lodiera. Metodo suntsitzailea (falka itxurako ebakidura) </w:t>
            </w:r>
          </w:p>
        </w:tc>
        <w:tc>
          <w:tcPr>
            <w:tcW w:w="1417" w:type="dxa"/>
            <w:tcBorders>
              <w:top w:val="single" w:sz="6" w:space="0" w:color="auto"/>
              <w:left w:val="single" w:sz="6" w:space="0" w:color="auto"/>
              <w:bottom w:val="single" w:sz="6" w:space="0" w:color="auto"/>
              <w:right w:val="single" w:sz="6" w:space="0" w:color="auto"/>
            </w:tcBorders>
          </w:tcPr>
          <w:p w14:paraId="7D5E03F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1ACADBE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2808:2007</w:t>
            </w:r>
          </w:p>
        </w:tc>
        <w:tc>
          <w:tcPr>
            <w:tcW w:w="850" w:type="dxa"/>
            <w:tcBorders>
              <w:top w:val="single" w:sz="6" w:space="0" w:color="auto"/>
              <w:left w:val="single" w:sz="6" w:space="0" w:color="auto"/>
              <w:bottom w:val="single" w:sz="6" w:space="0" w:color="auto"/>
              <w:right w:val="single" w:sz="6" w:space="0" w:color="auto"/>
            </w:tcBorders>
            <w:vAlign w:val="center"/>
          </w:tcPr>
          <w:p w14:paraId="7363A16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54DFB93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705D3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202</w:t>
            </w:r>
          </w:p>
        </w:tc>
        <w:tc>
          <w:tcPr>
            <w:tcW w:w="905" w:type="dxa"/>
            <w:tcBorders>
              <w:top w:val="single" w:sz="6" w:space="0" w:color="auto"/>
              <w:left w:val="single" w:sz="6" w:space="0" w:color="auto"/>
              <w:bottom w:val="single" w:sz="6" w:space="0" w:color="auto"/>
              <w:right w:val="single" w:sz="6" w:space="0" w:color="auto"/>
            </w:tcBorders>
          </w:tcPr>
          <w:p w14:paraId="35964FA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(_P003) </w:t>
            </w:r>
          </w:p>
        </w:tc>
        <w:tc>
          <w:tcPr>
            <w:tcW w:w="3083" w:type="dxa"/>
            <w:gridSpan w:val="2"/>
            <w:tcBorders>
              <w:top w:val="single" w:sz="6" w:space="0" w:color="auto"/>
              <w:left w:val="single" w:sz="6" w:space="0" w:color="auto"/>
              <w:bottom w:val="single" w:sz="6" w:space="0" w:color="auto"/>
              <w:right w:val="single" w:sz="6" w:space="0" w:color="auto"/>
            </w:tcBorders>
          </w:tcPr>
          <w:p w14:paraId="627A1E9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Galvanizatuaren</w:t>
            </w:r>
            <w:proofErr w:type="spellEnd"/>
            <w:r>
              <w:rPr>
                <w:rFonts w:ascii="Arial" w:hAnsi="Arial"/>
                <w:color w:val="000000"/>
                <w:sz w:val="20"/>
              </w:rPr>
              <w:t xml:space="preserve"> lodiera</w:t>
            </w:r>
          </w:p>
        </w:tc>
        <w:tc>
          <w:tcPr>
            <w:tcW w:w="1417" w:type="dxa"/>
            <w:tcBorders>
              <w:top w:val="single" w:sz="6" w:space="0" w:color="auto"/>
              <w:left w:val="single" w:sz="6" w:space="0" w:color="auto"/>
              <w:bottom w:val="single" w:sz="6" w:space="0" w:color="auto"/>
              <w:right w:val="single" w:sz="6" w:space="0" w:color="auto"/>
            </w:tcBorders>
          </w:tcPr>
          <w:p w14:paraId="01F57DA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41E2128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2178-1996</w:t>
            </w:r>
          </w:p>
        </w:tc>
        <w:tc>
          <w:tcPr>
            <w:tcW w:w="850" w:type="dxa"/>
            <w:tcBorders>
              <w:top w:val="single" w:sz="6" w:space="0" w:color="auto"/>
              <w:left w:val="single" w:sz="6" w:space="0" w:color="auto"/>
              <w:bottom w:val="single" w:sz="6" w:space="0" w:color="auto"/>
              <w:right w:val="single" w:sz="6" w:space="0" w:color="auto"/>
            </w:tcBorders>
            <w:vAlign w:val="center"/>
          </w:tcPr>
          <w:p w14:paraId="18ECF0D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97,00</w:t>
            </w:r>
          </w:p>
        </w:tc>
      </w:tr>
      <w:tr w:rsidR="00074C98" w:rsidRPr="009D0202" w14:paraId="24EF839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5D0BE9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203</w:t>
            </w:r>
          </w:p>
        </w:tc>
        <w:tc>
          <w:tcPr>
            <w:tcW w:w="905" w:type="dxa"/>
            <w:tcBorders>
              <w:top w:val="single" w:sz="6" w:space="0" w:color="auto"/>
              <w:left w:val="single" w:sz="6" w:space="0" w:color="auto"/>
              <w:bottom w:val="single" w:sz="6" w:space="0" w:color="auto"/>
              <w:right w:val="single" w:sz="6" w:space="0" w:color="auto"/>
            </w:tcBorders>
          </w:tcPr>
          <w:p w14:paraId="542D1B6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(_P004) </w:t>
            </w:r>
          </w:p>
        </w:tc>
        <w:tc>
          <w:tcPr>
            <w:tcW w:w="3083" w:type="dxa"/>
            <w:gridSpan w:val="2"/>
            <w:tcBorders>
              <w:top w:val="single" w:sz="6" w:space="0" w:color="auto"/>
              <w:left w:val="single" w:sz="6" w:space="0" w:color="auto"/>
              <w:bottom w:val="single" w:sz="6" w:space="0" w:color="auto"/>
              <w:right w:val="single" w:sz="6" w:space="0" w:color="auto"/>
            </w:tcBorders>
          </w:tcPr>
          <w:p w14:paraId="6181D34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Galvanizatuaren</w:t>
            </w:r>
            <w:proofErr w:type="spellEnd"/>
            <w:r>
              <w:rPr>
                <w:rFonts w:ascii="Arial" w:hAnsi="Arial"/>
                <w:color w:val="000000"/>
                <w:sz w:val="20"/>
              </w:rPr>
              <w:t xml:space="preserve"> itsaspena</w:t>
            </w:r>
          </w:p>
        </w:tc>
        <w:tc>
          <w:tcPr>
            <w:tcW w:w="1417" w:type="dxa"/>
            <w:tcBorders>
              <w:top w:val="single" w:sz="6" w:space="0" w:color="auto"/>
              <w:left w:val="single" w:sz="6" w:space="0" w:color="auto"/>
              <w:bottom w:val="single" w:sz="6" w:space="0" w:color="auto"/>
              <w:right w:val="single" w:sz="6" w:space="0" w:color="auto"/>
            </w:tcBorders>
          </w:tcPr>
          <w:p w14:paraId="4C932A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44DFC1C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8492:2006</w:t>
            </w:r>
          </w:p>
        </w:tc>
        <w:tc>
          <w:tcPr>
            <w:tcW w:w="850" w:type="dxa"/>
            <w:tcBorders>
              <w:top w:val="single" w:sz="6" w:space="0" w:color="auto"/>
              <w:left w:val="single" w:sz="6" w:space="0" w:color="auto"/>
              <w:bottom w:val="single" w:sz="6" w:space="0" w:color="auto"/>
              <w:right w:val="single" w:sz="6" w:space="0" w:color="auto"/>
            </w:tcBorders>
            <w:vAlign w:val="center"/>
          </w:tcPr>
          <w:p w14:paraId="571A3EF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2E70B33D"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1398389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204</w:t>
            </w:r>
          </w:p>
        </w:tc>
        <w:tc>
          <w:tcPr>
            <w:tcW w:w="905" w:type="dxa"/>
            <w:tcBorders>
              <w:top w:val="single" w:sz="6" w:space="0" w:color="auto"/>
              <w:left w:val="single" w:sz="6" w:space="0" w:color="auto"/>
              <w:bottom w:val="single" w:sz="6" w:space="0" w:color="000000" w:themeColor="text1"/>
              <w:right w:val="single" w:sz="6" w:space="0" w:color="auto"/>
            </w:tcBorders>
          </w:tcPr>
          <w:p w14:paraId="51BF883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 </w:t>
            </w:r>
          </w:p>
        </w:tc>
        <w:tc>
          <w:tcPr>
            <w:tcW w:w="4500" w:type="dxa"/>
            <w:gridSpan w:val="3"/>
            <w:tcBorders>
              <w:top w:val="single" w:sz="6" w:space="0" w:color="auto"/>
              <w:left w:val="single" w:sz="6" w:space="0" w:color="auto"/>
              <w:bottom w:val="single" w:sz="6" w:space="0" w:color="000000" w:themeColor="text1"/>
              <w:right w:val="nil"/>
            </w:tcBorders>
          </w:tcPr>
          <w:p w14:paraId="3BD988E3"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ZEMENTUZKO ETA IGELTSUZKO PREFABRIKATUAK</w:t>
            </w:r>
          </w:p>
        </w:tc>
        <w:tc>
          <w:tcPr>
            <w:tcW w:w="2552" w:type="dxa"/>
            <w:tcBorders>
              <w:top w:val="single" w:sz="6" w:space="0" w:color="auto"/>
              <w:left w:val="nil"/>
              <w:bottom w:val="single" w:sz="6" w:space="0" w:color="000000" w:themeColor="text1"/>
              <w:right w:val="nil"/>
            </w:tcBorders>
          </w:tcPr>
          <w:p w14:paraId="23653D5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tcPr>
          <w:p w14:paraId="7DEDFF8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236DFDD"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3498F2D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205</w:t>
            </w:r>
          </w:p>
        </w:tc>
        <w:tc>
          <w:tcPr>
            <w:tcW w:w="905" w:type="dxa"/>
            <w:tcBorders>
              <w:top w:val="single" w:sz="6" w:space="0" w:color="000000" w:themeColor="text1"/>
              <w:left w:val="single" w:sz="6" w:space="0" w:color="auto"/>
              <w:bottom w:val="single" w:sz="6" w:space="0" w:color="auto"/>
              <w:right w:val="single" w:sz="6" w:space="0" w:color="auto"/>
            </w:tcBorders>
          </w:tcPr>
          <w:p w14:paraId="6AAA01F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(_RB) </w:t>
            </w:r>
          </w:p>
        </w:tc>
        <w:tc>
          <w:tcPr>
            <w:tcW w:w="3083" w:type="dxa"/>
            <w:gridSpan w:val="2"/>
            <w:tcBorders>
              <w:top w:val="single" w:sz="6" w:space="0" w:color="000000" w:themeColor="text1"/>
              <w:left w:val="single" w:sz="6" w:space="0" w:color="auto"/>
              <w:bottom w:val="single" w:sz="6" w:space="0" w:color="auto"/>
              <w:right w:val="nil"/>
            </w:tcBorders>
          </w:tcPr>
          <w:p w14:paraId="171A605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HORMIGOIZKO BLOKEAK</w:t>
            </w:r>
          </w:p>
        </w:tc>
        <w:tc>
          <w:tcPr>
            <w:tcW w:w="1417" w:type="dxa"/>
            <w:tcBorders>
              <w:top w:val="single" w:sz="6" w:space="0" w:color="000000" w:themeColor="text1"/>
              <w:left w:val="nil"/>
              <w:bottom w:val="single" w:sz="6" w:space="0" w:color="auto"/>
              <w:right w:val="nil"/>
            </w:tcBorders>
          </w:tcPr>
          <w:p w14:paraId="69EE838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7E38CC6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640656A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54FEFB9"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6E371F0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206</w:t>
            </w:r>
          </w:p>
        </w:tc>
        <w:tc>
          <w:tcPr>
            <w:tcW w:w="905" w:type="dxa"/>
            <w:tcBorders>
              <w:top w:val="single" w:sz="6" w:space="0" w:color="auto"/>
              <w:left w:val="single" w:sz="6" w:space="0" w:color="auto"/>
              <w:bottom w:val="single" w:sz="6" w:space="0" w:color="auto"/>
              <w:right w:val="single" w:sz="6" w:space="0" w:color="auto"/>
            </w:tcBorders>
          </w:tcPr>
          <w:p w14:paraId="53ADAE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(_RB01) </w:t>
            </w:r>
          </w:p>
        </w:tc>
        <w:tc>
          <w:tcPr>
            <w:tcW w:w="3083" w:type="dxa"/>
            <w:gridSpan w:val="2"/>
            <w:tcBorders>
              <w:top w:val="single" w:sz="6" w:space="0" w:color="auto"/>
              <w:left w:val="single" w:sz="6" w:space="0" w:color="auto"/>
              <w:bottom w:val="single" w:sz="6" w:space="0" w:color="auto"/>
              <w:right w:val="single" w:sz="6" w:space="0" w:color="auto"/>
            </w:tcBorders>
          </w:tcPr>
          <w:p w14:paraId="49067AB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Dimentsioak eta perdoiak</w:t>
            </w:r>
          </w:p>
        </w:tc>
        <w:tc>
          <w:tcPr>
            <w:tcW w:w="1417" w:type="dxa"/>
            <w:tcBorders>
              <w:top w:val="single" w:sz="6" w:space="0" w:color="auto"/>
              <w:left w:val="single" w:sz="6" w:space="0" w:color="auto"/>
              <w:bottom w:val="single" w:sz="6" w:space="0" w:color="auto"/>
              <w:right w:val="single" w:sz="6" w:space="0" w:color="auto"/>
            </w:tcBorders>
          </w:tcPr>
          <w:p w14:paraId="189E143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037A977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 UNE127771-3:2008 ETA UNE-EN 772-16:2001; UNE-EN 772-16:2001/A1:2006; UNE-EN 772-16:2001/A2:206</w:t>
            </w:r>
          </w:p>
        </w:tc>
        <w:tc>
          <w:tcPr>
            <w:tcW w:w="850" w:type="dxa"/>
            <w:tcBorders>
              <w:top w:val="single" w:sz="6" w:space="0" w:color="auto"/>
              <w:left w:val="single" w:sz="6" w:space="0" w:color="auto"/>
              <w:bottom w:val="single" w:sz="6" w:space="0" w:color="auto"/>
              <w:right w:val="single" w:sz="6" w:space="0" w:color="auto"/>
            </w:tcBorders>
            <w:vAlign w:val="center"/>
          </w:tcPr>
          <w:p w14:paraId="1111720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1857A4A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6AC781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207</w:t>
            </w:r>
          </w:p>
        </w:tc>
        <w:tc>
          <w:tcPr>
            <w:tcW w:w="905" w:type="dxa"/>
            <w:tcBorders>
              <w:top w:val="single" w:sz="6" w:space="0" w:color="auto"/>
              <w:left w:val="single" w:sz="6" w:space="0" w:color="auto"/>
              <w:bottom w:val="single" w:sz="6" w:space="0" w:color="auto"/>
              <w:right w:val="single" w:sz="6" w:space="0" w:color="auto"/>
            </w:tcBorders>
          </w:tcPr>
          <w:p w14:paraId="61886C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(_RB02)</w:t>
            </w:r>
          </w:p>
        </w:tc>
        <w:tc>
          <w:tcPr>
            <w:tcW w:w="3083" w:type="dxa"/>
            <w:gridSpan w:val="2"/>
            <w:tcBorders>
              <w:top w:val="single" w:sz="6" w:space="0" w:color="auto"/>
              <w:left w:val="single" w:sz="6" w:space="0" w:color="auto"/>
              <w:bottom w:val="single" w:sz="6" w:space="0" w:color="auto"/>
              <w:right w:val="single" w:sz="6" w:space="0" w:color="auto"/>
            </w:tcBorders>
          </w:tcPr>
          <w:p w14:paraId="49C537F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Aurpegien lautasuna eta desbiderapena</w:t>
            </w:r>
          </w:p>
        </w:tc>
        <w:tc>
          <w:tcPr>
            <w:tcW w:w="1417" w:type="dxa"/>
            <w:tcBorders>
              <w:top w:val="single" w:sz="6" w:space="0" w:color="auto"/>
              <w:left w:val="single" w:sz="6" w:space="0" w:color="auto"/>
              <w:bottom w:val="single" w:sz="6" w:space="0" w:color="auto"/>
              <w:right w:val="single" w:sz="6" w:space="0" w:color="auto"/>
            </w:tcBorders>
          </w:tcPr>
          <w:p w14:paraId="2E001AB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550D326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UNE-EN771-3:2004/A1:2005,UNE127771-3:2008, UNE-EN 772-20:2001; UNE-EN 772-20:2001/A1:2006</w:t>
            </w:r>
          </w:p>
        </w:tc>
        <w:tc>
          <w:tcPr>
            <w:tcW w:w="850" w:type="dxa"/>
            <w:tcBorders>
              <w:top w:val="single" w:sz="6" w:space="0" w:color="auto"/>
              <w:left w:val="single" w:sz="6" w:space="0" w:color="auto"/>
              <w:bottom w:val="single" w:sz="6" w:space="0" w:color="auto"/>
              <w:right w:val="single" w:sz="6" w:space="0" w:color="auto"/>
            </w:tcBorders>
            <w:vAlign w:val="center"/>
          </w:tcPr>
          <w:p w14:paraId="76543A9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50,04</w:t>
            </w:r>
          </w:p>
        </w:tc>
      </w:tr>
      <w:tr w:rsidR="00074C98" w:rsidRPr="009D0202" w14:paraId="7A66DE3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5540B0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208</w:t>
            </w:r>
          </w:p>
        </w:tc>
        <w:tc>
          <w:tcPr>
            <w:tcW w:w="905" w:type="dxa"/>
            <w:tcBorders>
              <w:top w:val="single" w:sz="6" w:space="0" w:color="auto"/>
              <w:left w:val="single" w:sz="6" w:space="0" w:color="auto"/>
              <w:bottom w:val="single" w:sz="6" w:space="0" w:color="auto"/>
              <w:right w:val="single" w:sz="6" w:space="0" w:color="auto"/>
            </w:tcBorders>
          </w:tcPr>
          <w:p w14:paraId="343726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(_RB03) </w:t>
            </w:r>
          </w:p>
        </w:tc>
        <w:tc>
          <w:tcPr>
            <w:tcW w:w="3083" w:type="dxa"/>
            <w:gridSpan w:val="2"/>
            <w:tcBorders>
              <w:top w:val="single" w:sz="6" w:space="0" w:color="auto"/>
              <w:left w:val="single" w:sz="6" w:space="0" w:color="auto"/>
              <w:bottom w:val="single" w:sz="6" w:space="0" w:color="auto"/>
              <w:right w:val="single" w:sz="6" w:space="0" w:color="auto"/>
            </w:tcBorders>
          </w:tcPr>
          <w:p w14:paraId="42DF9B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Hutsarte-azaleraren ehunekoa (paperaren gaineko inpresioz)</w:t>
            </w:r>
          </w:p>
        </w:tc>
        <w:tc>
          <w:tcPr>
            <w:tcW w:w="1417" w:type="dxa"/>
            <w:tcBorders>
              <w:top w:val="single" w:sz="6" w:space="0" w:color="auto"/>
              <w:left w:val="single" w:sz="6" w:space="0" w:color="auto"/>
              <w:bottom w:val="single" w:sz="6" w:space="0" w:color="auto"/>
              <w:right w:val="single" w:sz="6" w:space="0" w:color="auto"/>
            </w:tcBorders>
          </w:tcPr>
          <w:p w14:paraId="174BB46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4E54071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UNE-EN771-3:2004/A1:2005,UNE127771-3:2008, UNE-EN 772-2:1999, UNE-EN 772-2:1999/A1:2005</w:t>
            </w:r>
          </w:p>
        </w:tc>
        <w:tc>
          <w:tcPr>
            <w:tcW w:w="850" w:type="dxa"/>
            <w:tcBorders>
              <w:top w:val="single" w:sz="6" w:space="0" w:color="auto"/>
              <w:left w:val="single" w:sz="6" w:space="0" w:color="auto"/>
              <w:bottom w:val="single" w:sz="6" w:space="0" w:color="auto"/>
              <w:right w:val="single" w:sz="6" w:space="0" w:color="auto"/>
            </w:tcBorders>
            <w:vAlign w:val="center"/>
          </w:tcPr>
          <w:p w14:paraId="089FED7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97,85</w:t>
            </w:r>
          </w:p>
        </w:tc>
      </w:tr>
      <w:tr w:rsidR="00074C98" w:rsidRPr="009D0202" w14:paraId="2C1F0D4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7674C2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209</w:t>
            </w:r>
          </w:p>
        </w:tc>
        <w:tc>
          <w:tcPr>
            <w:tcW w:w="905" w:type="dxa"/>
            <w:tcBorders>
              <w:top w:val="single" w:sz="6" w:space="0" w:color="auto"/>
              <w:left w:val="single" w:sz="6" w:space="0" w:color="auto"/>
              <w:bottom w:val="single" w:sz="6" w:space="0" w:color="auto"/>
              <w:right w:val="single" w:sz="6" w:space="0" w:color="auto"/>
            </w:tcBorders>
          </w:tcPr>
          <w:p w14:paraId="30E1574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(_RB04) </w:t>
            </w:r>
          </w:p>
        </w:tc>
        <w:tc>
          <w:tcPr>
            <w:tcW w:w="3083" w:type="dxa"/>
            <w:gridSpan w:val="2"/>
            <w:tcBorders>
              <w:top w:val="single" w:sz="6" w:space="0" w:color="auto"/>
              <w:left w:val="single" w:sz="6" w:space="0" w:color="auto"/>
              <w:bottom w:val="single" w:sz="6" w:space="0" w:color="auto"/>
              <w:right w:val="single" w:sz="6" w:space="0" w:color="auto"/>
            </w:tcBorders>
          </w:tcPr>
          <w:p w14:paraId="4FDEE45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Ur-xurgapena </w:t>
            </w:r>
          </w:p>
        </w:tc>
        <w:tc>
          <w:tcPr>
            <w:tcW w:w="1417" w:type="dxa"/>
            <w:tcBorders>
              <w:top w:val="single" w:sz="6" w:space="0" w:color="auto"/>
              <w:left w:val="single" w:sz="6" w:space="0" w:color="auto"/>
              <w:bottom w:val="single" w:sz="6" w:space="0" w:color="auto"/>
              <w:right w:val="single" w:sz="6" w:space="0" w:color="auto"/>
            </w:tcBorders>
          </w:tcPr>
          <w:p w14:paraId="34EB90E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bloke</w:t>
            </w:r>
          </w:p>
        </w:tc>
        <w:tc>
          <w:tcPr>
            <w:tcW w:w="2552" w:type="dxa"/>
            <w:tcBorders>
              <w:top w:val="single" w:sz="6" w:space="0" w:color="auto"/>
              <w:left w:val="single" w:sz="6" w:space="0" w:color="auto"/>
              <w:bottom w:val="single" w:sz="6" w:space="0" w:color="auto"/>
              <w:right w:val="single" w:sz="6" w:space="0" w:color="auto"/>
            </w:tcBorders>
          </w:tcPr>
          <w:p w14:paraId="4C222AC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41170:1989 EX </w:t>
            </w:r>
          </w:p>
        </w:tc>
        <w:tc>
          <w:tcPr>
            <w:tcW w:w="850" w:type="dxa"/>
            <w:tcBorders>
              <w:top w:val="single" w:sz="6" w:space="0" w:color="auto"/>
              <w:left w:val="single" w:sz="6" w:space="0" w:color="auto"/>
              <w:bottom w:val="single" w:sz="6" w:space="0" w:color="auto"/>
              <w:right w:val="single" w:sz="6" w:space="0" w:color="auto"/>
            </w:tcBorders>
            <w:vAlign w:val="center"/>
          </w:tcPr>
          <w:p w14:paraId="55D01E1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74,24</w:t>
            </w:r>
          </w:p>
        </w:tc>
      </w:tr>
      <w:tr w:rsidR="00074C98" w:rsidRPr="009D0202" w14:paraId="035C6A1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E4C59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210</w:t>
            </w:r>
          </w:p>
        </w:tc>
        <w:tc>
          <w:tcPr>
            <w:tcW w:w="905" w:type="dxa"/>
            <w:tcBorders>
              <w:top w:val="single" w:sz="6" w:space="0" w:color="auto"/>
              <w:left w:val="single" w:sz="6" w:space="0" w:color="auto"/>
              <w:bottom w:val="single" w:sz="6" w:space="0" w:color="auto"/>
              <w:right w:val="single" w:sz="6" w:space="0" w:color="auto"/>
            </w:tcBorders>
          </w:tcPr>
          <w:p w14:paraId="1215F4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(_RB05) </w:t>
            </w:r>
          </w:p>
        </w:tc>
        <w:tc>
          <w:tcPr>
            <w:tcW w:w="3083" w:type="dxa"/>
            <w:gridSpan w:val="2"/>
            <w:tcBorders>
              <w:top w:val="single" w:sz="6" w:space="0" w:color="auto"/>
              <w:left w:val="single" w:sz="6" w:space="0" w:color="auto"/>
              <w:bottom w:val="single" w:sz="6" w:space="0" w:color="auto"/>
              <w:right w:val="single" w:sz="6" w:space="0" w:color="auto"/>
            </w:tcBorders>
          </w:tcPr>
          <w:p w14:paraId="6F3FD29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Kapilaritate/Hurrupaketa bidezko ur-xurgapena </w:t>
            </w:r>
          </w:p>
        </w:tc>
        <w:tc>
          <w:tcPr>
            <w:tcW w:w="1417" w:type="dxa"/>
            <w:tcBorders>
              <w:top w:val="single" w:sz="6" w:space="0" w:color="auto"/>
              <w:left w:val="single" w:sz="6" w:space="0" w:color="auto"/>
              <w:bottom w:val="single" w:sz="6" w:space="0" w:color="auto"/>
              <w:right w:val="single" w:sz="6" w:space="0" w:color="auto"/>
            </w:tcBorders>
          </w:tcPr>
          <w:p w14:paraId="7E7FA69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02274C9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UNE-EN771-3:2004/A1:2005,UNE127771-3:2008, UNE-EN772-11:2001, UNEN-EN 772-11:2001/A1:2006</w:t>
            </w:r>
          </w:p>
        </w:tc>
        <w:tc>
          <w:tcPr>
            <w:tcW w:w="850" w:type="dxa"/>
            <w:tcBorders>
              <w:top w:val="single" w:sz="6" w:space="0" w:color="auto"/>
              <w:left w:val="single" w:sz="6" w:space="0" w:color="auto"/>
              <w:bottom w:val="single" w:sz="6" w:space="0" w:color="auto"/>
              <w:right w:val="single" w:sz="6" w:space="0" w:color="auto"/>
            </w:tcBorders>
            <w:vAlign w:val="center"/>
          </w:tcPr>
          <w:p w14:paraId="38B142C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87,57</w:t>
            </w:r>
          </w:p>
        </w:tc>
      </w:tr>
      <w:tr w:rsidR="00074C98" w:rsidRPr="009D0202" w14:paraId="3104674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B5E1CD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211</w:t>
            </w:r>
          </w:p>
        </w:tc>
        <w:tc>
          <w:tcPr>
            <w:tcW w:w="905" w:type="dxa"/>
            <w:tcBorders>
              <w:top w:val="single" w:sz="6" w:space="0" w:color="auto"/>
              <w:left w:val="single" w:sz="6" w:space="0" w:color="auto"/>
              <w:bottom w:val="single" w:sz="6" w:space="0" w:color="auto"/>
              <w:right w:val="single" w:sz="6" w:space="0" w:color="auto"/>
            </w:tcBorders>
          </w:tcPr>
          <w:p w14:paraId="348537F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(_RB06)  </w:t>
            </w:r>
          </w:p>
        </w:tc>
        <w:tc>
          <w:tcPr>
            <w:tcW w:w="3083" w:type="dxa"/>
            <w:gridSpan w:val="2"/>
            <w:tcBorders>
              <w:top w:val="single" w:sz="6" w:space="0" w:color="auto"/>
              <w:left w:val="single" w:sz="6" w:space="0" w:color="auto"/>
              <w:bottom w:val="single" w:sz="6" w:space="0" w:color="auto"/>
              <w:right w:val="single" w:sz="6" w:space="0" w:color="auto"/>
            </w:tcBorders>
          </w:tcPr>
          <w:p w14:paraId="75C048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Itxurazko dentsitate lehorra</w:t>
            </w:r>
          </w:p>
        </w:tc>
        <w:tc>
          <w:tcPr>
            <w:tcW w:w="1417" w:type="dxa"/>
            <w:tcBorders>
              <w:top w:val="single" w:sz="6" w:space="0" w:color="auto"/>
              <w:left w:val="single" w:sz="6" w:space="0" w:color="auto"/>
              <w:bottom w:val="single" w:sz="6" w:space="0" w:color="auto"/>
              <w:right w:val="single" w:sz="6" w:space="0" w:color="auto"/>
            </w:tcBorders>
          </w:tcPr>
          <w:p w14:paraId="6CBAC2A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53C9712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 UNE127771-3:2008, 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7207D1B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5D7A3B64"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10FB629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212</w:t>
            </w:r>
          </w:p>
        </w:tc>
        <w:tc>
          <w:tcPr>
            <w:tcW w:w="905" w:type="dxa"/>
            <w:tcBorders>
              <w:top w:val="single" w:sz="6" w:space="0" w:color="auto"/>
              <w:left w:val="single" w:sz="6" w:space="0" w:color="auto"/>
              <w:bottom w:val="single" w:sz="6" w:space="0" w:color="auto"/>
              <w:right w:val="single" w:sz="6" w:space="0" w:color="auto"/>
            </w:tcBorders>
          </w:tcPr>
          <w:p w14:paraId="17030D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(_RB07)  </w:t>
            </w:r>
          </w:p>
        </w:tc>
        <w:tc>
          <w:tcPr>
            <w:tcW w:w="3083" w:type="dxa"/>
            <w:gridSpan w:val="2"/>
            <w:tcBorders>
              <w:top w:val="single" w:sz="6" w:space="0" w:color="auto"/>
              <w:left w:val="single" w:sz="6" w:space="0" w:color="auto"/>
              <w:bottom w:val="single" w:sz="6" w:space="0" w:color="auto"/>
              <w:right w:val="single" w:sz="6" w:space="0" w:color="auto"/>
            </w:tcBorders>
          </w:tcPr>
          <w:p w14:paraId="6B3C341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Dentsitate absolutu lehorra (hutsarte-azaleraren ehuneko-tasa erantsiko da)</w:t>
            </w:r>
          </w:p>
        </w:tc>
        <w:tc>
          <w:tcPr>
            <w:tcW w:w="1417" w:type="dxa"/>
            <w:tcBorders>
              <w:top w:val="single" w:sz="6" w:space="0" w:color="auto"/>
              <w:left w:val="single" w:sz="6" w:space="0" w:color="auto"/>
              <w:bottom w:val="single" w:sz="6" w:space="0" w:color="auto"/>
              <w:right w:val="single" w:sz="6" w:space="0" w:color="auto"/>
            </w:tcBorders>
          </w:tcPr>
          <w:p w14:paraId="7FA660D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2CDF05A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UNE-EN771-3:2004/A1:2005,UNE127771-3:2008, UNE-EN 772-13:2001, UNE-EN 772-2:1999, UNE-EN 772-2:1999/A1:2005</w:t>
            </w:r>
          </w:p>
        </w:tc>
        <w:tc>
          <w:tcPr>
            <w:tcW w:w="850" w:type="dxa"/>
            <w:tcBorders>
              <w:top w:val="single" w:sz="6" w:space="0" w:color="auto"/>
              <w:left w:val="single" w:sz="6" w:space="0" w:color="auto"/>
              <w:bottom w:val="single" w:sz="6" w:space="0" w:color="auto"/>
              <w:right w:val="single" w:sz="6" w:space="0" w:color="auto"/>
            </w:tcBorders>
            <w:vAlign w:val="center"/>
          </w:tcPr>
          <w:p w14:paraId="02E9C6B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7DA59F6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545596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213</w:t>
            </w:r>
          </w:p>
        </w:tc>
        <w:tc>
          <w:tcPr>
            <w:tcW w:w="905" w:type="dxa"/>
            <w:tcBorders>
              <w:top w:val="single" w:sz="6" w:space="0" w:color="auto"/>
              <w:left w:val="single" w:sz="6" w:space="0" w:color="auto"/>
              <w:bottom w:val="single" w:sz="6" w:space="0" w:color="auto"/>
              <w:right w:val="single" w:sz="6" w:space="0" w:color="auto"/>
            </w:tcBorders>
          </w:tcPr>
          <w:p w14:paraId="4083886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(_RB08)  </w:t>
            </w:r>
          </w:p>
        </w:tc>
        <w:tc>
          <w:tcPr>
            <w:tcW w:w="3083" w:type="dxa"/>
            <w:gridSpan w:val="2"/>
            <w:tcBorders>
              <w:top w:val="single" w:sz="6" w:space="0" w:color="auto"/>
              <w:left w:val="single" w:sz="6" w:space="0" w:color="auto"/>
              <w:bottom w:val="single" w:sz="6" w:space="0" w:color="auto"/>
              <w:right w:val="single" w:sz="6" w:space="0" w:color="auto"/>
            </w:tcBorders>
          </w:tcPr>
          <w:p w14:paraId="1113C16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3DEFC09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bloke</w:t>
            </w:r>
          </w:p>
        </w:tc>
        <w:tc>
          <w:tcPr>
            <w:tcW w:w="2552" w:type="dxa"/>
            <w:tcBorders>
              <w:top w:val="single" w:sz="6" w:space="0" w:color="auto"/>
              <w:left w:val="single" w:sz="6" w:space="0" w:color="auto"/>
              <w:bottom w:val="single" w:sz="6" w:space="0" w:color="auto"/>
              <w:right w:val="single" w:sz="6" w:space="0" w:color="auto"/>
            </w:tcBorders>
          </w:tcPr>
          <w:p w14:paraId="31BD67A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771-3:2004, UNE-EN771-3:2004/A1:2005,UNE127771-3:2008, 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4A3F68D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215,38</w:t>
            </w:r>
          </w:p>
        </w:tc>
      </w:tr>
      <w:tr w:rsidR="00074C98" w:rsidRPr="009D0202" w14:paraId="4D268F9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5E1EF9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214</w:t>
            </w:r>
          </w:p>
        </w:tc>
        <w:tc>
          <w:tcPr>
            <w:tcW w:w="905" w:type="dxa"/>
            <w:tcBorders>
              <w:top w:val="single" w:sz="6" w:space="0" w:color="auto"/>
              <w:left w:val="single" w:sz="6" w:space="0" w:color="auto"/>
              <w:bottom w:val="single" w:sz="6" w:space="0" w:color="auto"/>
              <w:right w:val="single" w:sz="6" w:space="0" w:color="auto"/>
            </w:tcBorders>
          </w:tcPr>
          <w:p w14:paraId="57B1495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(_RC) </w:t>
            </w:r>
          </w:p>
        </w:tc>
        <w:tc>
          <w:tcPr>
            <w:tcW w:w="4500" w:type="dxa"/>
            <w:gridSpan w:val="3"/>
            <w:tcBorders>
              <w:top w:val="single" w:sz="6" w:space="0" w:color="auto"/>
              <w:left w:val="single" w:sz="6" w:space="0" w:color="auto"/>
              <w:bottom w:val="single" w:sz="6" w:space="0" w:color="auto"/>
              <w:right w:val="nil"/>
            </w:tcBorders>
          </w:tcPr>
          <w:p w14:paraId="4757BED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ESKAIOLAZKO PLAKAK SABAIETARAKO</w:t>
            </w:r>
          </w:p>
        </w:tc>
        <w:tc>
          <w:tcPr>
            <w:tcW w:w="2552" w:type="dxa"/>
            <w:tcBorders>
              <w:top w:val="single" w:sz="6" w:space="0" w:color="auto"/>
              <w:left w:val="nil"/>
              <w:bottom w:val="single" w:sz="6" w:space="0" w:color="auto"/>
              <w:right w:val="nil"/>
            </w:tcBorders>
          </w:tcPr>
          <w:p w14:paraId="0C40F9F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33C2A45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79537A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B60723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215</w:t>
            </w:r>
          </w:p>
        </w:tc>
        <w:tc>
          <w:tcPr>
            <w:tcW w:w="905" w:type="dxa"/>
            <w:tcBorders>
              <w:top w:val="single" w:sz="6" w:space="0" w:color="auto"/>
              <w:left w:val="single" w:sz="6" w:space="0" w:color="auto"/>
              <w:bottom w:val="single" w:sz="6" w:space="0" w:color="auto"/>
              <w:right w:val="single" w:sz="6" w:space="0" w:color="auto"/>
            </w:tcBorders>
          </w:tcPr>
          <w:p w14:paraId="1E0AB5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(_RC01) </w:t>
            </w:r>
          </w:p>
        </w:tc>
        <w:tc>
          <w:tcPr>
            <w:tcW w:w="3083" w:type="dxa"/>
            <w:gridSpan w:val="2"/>
            <w:tcBorders>
              <w:top w:val="single" w:sz="6" w:space="0" w:color="auto"/>
              <w:left w:val="single" w:sz="6" w:space="0" w:color="auto"/>
              <w:bottom w:val="single" w:sz="6" w:space="0" w:color="auto"/>
              <w:right w:val="single" w:sz="6" w:space="0" w:color="auto"/>
            </w:tcBorders>
          </w:tcPr>
          <w:p w14:paraId="1BE84D7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Dimentsioak, lautasuna eta itxura </w:t>
            </w:r>
          </w:p>
        </w:tc>
        <w:tc>
          <w:tcPr>
            <w:tcW w:w="1417" w:type="dxa"/>
            <w:tcBorders>
              <w:top w:val="single" w:sz="6" w:space="0" w:color="auto"/>
              <w:left w:val="single" w:sz="6" w:space="0" w:color="auto"/>
              <w:bottom w:val="single" w:sz="6" w:space="0" w:color="auto"/>
              <w:right w:val="single" w:sz="6" w:space="0" w:color="auto"/>
            </w:tcBorders>
          </w:tcPr>
          <w:p w14:paraId="39F0C11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plaka</w:t>
            </w:r>
          </w:p>
        </w:tc>
        <w:tc>
          <w:tcPr>
            <w:tcW w:w="2552" w:type="dxa"/>
            <w:tcBorders>
              <w:top w:val="single" w:sz="6" w:space="0" w:color="auto"/>
              <w:left w:val="single" w:sz="6" w:space="0" w:color="auto"/>
              <w:bottom w:val="single" w:sz="6" w:space="0" w:color="auto"/>
              <w:right w:val="single" w:sz="6" w:space="0" w:color="auto"/>
            </w:tcBorders>
          </w:tcPr>
          <w:p w14:paraId="642CA10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1F29F47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67,71</w:t>
            </w:r>
          </w:p>
        </w:tc>
      </w:tr>
      <w:tr w:rsidR="00074C98" w:rsidRPr="009D0202" w14:paraId="125EDB4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285C0A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216</w:t>
            </w:r>
          </w:p>
        </w:tc>
        <w:tc>
          <w:tcPr>
            <w:tcW w:w="905" w:type="dxa"/>
            <w:tcBorders>
              <w:top w:val="single" w:sz="6" w:space="0" w:color="auto"/>
              <w:left w:val="single" w:sz="6" w:space="0" w:color="auto"/>
              <w:bottom w:val="single" w:sz="6" w:space="0" w:color="auto"/>
              <w:right w:val="single" w:sz="6" w:space="0" w:color="auto"/>
            </w:tcBorders>
          </w:tcPr>
          <w:p w14:paraId="003C10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(_RC02) </w:t>
            </w:r>
          </w:p>
        </w:tc>
        <w:tc>
          <w:tcPr>
            <w:tcW w:w="3083" w:type="dxa"/>
            <w:gridSpan w:val="2"/>
            <w:tcBorders>
              <w:top w:val="single" w:sz="6" w:space="0" w:color="auto"/>
              <w:left w:val="single" w:sz="6" w:space="0" w:color="auto"/>
              <w:bottom w:val="single" w:sz="6" w:space="0" w:color="auto"/>
              <w:right w:val="single" w:sz="6" w:space="0" w:color="auto"/>
            </w:tcBorders>
          </w:tcPr>
          <w:p w14:paraId="1B4EC59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Unitateko masa </w:t>
            </w:r>
          </w:p>
        </w:tc>
        <w:tc>
          <w:tcPr>
            <w:tcW w:w="1417" w:type="dxa"/>
            <w:tcBorders>
              <w:top w:val="single" w:sz="6" w:space="0" w:color="auto"/>
              <w:left w:val="single" w:sz="6" w:space="0" w:color="auto"/>
              <w:bottom w:val="single" w:sz="6" w:space="0" w:color="auto"/>
              <w:right w:val="single" w:sz="6" w:space="0" w:color="auto"/>
            </w:tcBorders>
          </w:tcPr>
          <w:p w14:paraId="37FF213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plaka</w:t>
            </w:r>
          </w:p>
        </w:tc>
        <w:tc>
          <w:tcPr>
            <w:tcW w:w="2552" w:type="dxa"/>
            <w:tcBorders>
              <w:top w:val="single" w:sz="6" w:space="0" w:color="auto"/>
              <w:left w:val="single" w:sz="6" w:space="0" w:color="auto"/>
              <w:bottom w:val="single" w:sz="6" w:space="0" w:color="auto"/>
              <w:right w:val="single" w:sz="6" w:space="0" w:color="auto"/>
            </w:tcBorders>
          </w:tcPr>
          <w:p w14:paraId="51A986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6F9DC36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46,97</w:t>
            </w:r>
          </w:p>
        </w:tc>
      </w:tr>
      <w:tr w:rsidR="00074C98" w:rsidRPr="009D0202" w14:paraId="6E8AD0E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C0F12E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217</w:t>
            </w:r>
          </w:p>
        </w:tc>
        <w:tc>
          <w:tcPr>
            <w:tcW w:w="905" w:type="dxa"/>
            <w:tcBorders>
              <w:top w:val="single" w:sz="6" w:space="0" w:color="auto"/>
              <w:left w:val="single" w:sz="6" w:space="0" w:color="auto"/>
              <w:bottom w:val="single" w:sz="6" w:space="0" w:color="auto"/>
              <w:right w:val="single" w:sz="6" w:space="0" w:color="auto"/>
            </w:tcBorders>
          </w:tcPr>
          <w:p w14:paraId="4955E9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(_RC03) </w:t>
            </w:r>
          </w:p>
        </w:tc>
        <w:tc>
          <w:tcPr>
            <w:tcW w:w="3083" w:type="dxa"/>
            <w:gridSpan w:val="2"/>
            <w:tcBorders>
              <w:top w:val="single" w:sz="6" w:space="0" w:color="auto"/>
              <w:left w:val="single" w:sz="6" w:space="0" w:color="auto"/>
              <w:bottom w:val="single" w:sz="6" w:space="0" w:color="auto"/>
              <w:right w:val="single" w:sz="6" w:space="0" w:color="auto"/>
            </w:tcBorders>
          </w:tcPr>
          <w:p w14:paraId="7FF1D0E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 </w:t>
            </w:r>
          </w:p>
        </w:tc>
        <w:tc>
          <w:tcPr>
            <w:tcW w:w="1417" w:type="dxa"/>
            <w:tcBorders>
              <w:top w:val="single" w:sz="6" w:space="0" w:color="auto"/>
              <w:left w:val="single" w:sz="6" w:space="0" w:color="auto"/>
              <w:bottom w:val="single" w:sz="6" w:space="0" w:color="auto"/>
              <w:right w:val="single" w:sz="6" w:space="0" w:color="auto"/>
            </w:tcBorders>
          </w:tcPr>
          <w:p w14:paraId="7AE75BC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plaka</w:t>
            </w:r>
          </w:p>
        </w:tc>
        <w:tc>
          <w:tcPr>
            <w:tcW w:w="2552" w:type="dxa"/>
            <w:tcBorders>
              <w:top w:val="single" w:sz="6" w:space="0" w:color="auto"/>
              <w:left w:val="single" w:sz="6" w:space="0" w:color="auto"/>
              <w:bottom w:val="single" w:sz="6" w:space="0" w:color="auto"/>
              <w:right w:val="single" w:sz="6" w:space="0" w:color="auto"/>
            </w:tcBorders>
          </w:tcPr>
          <w:p w14:paraId="18B977F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1E3B933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27,17</w:t>
            </w:r>
          </w:p>
        </w:tc>
      </w:tr>
      <w:tr w:rsidR="00074C98" w:rsidRPr="009D0202" w14:paraId="301244E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E7D5C2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218</w:t>
            </w:r>
          </w:p>
        </w:tc>
        <w:tc>
          <w:tcPr>
            <w:tcW w:w="905" w:type="dxa"/>
            <w:tcBorders>
              <w:top w:val="single" w:sz="6" w:space="0" w:color="auto"/>
              <w:left w:val="single" w:sz="6" w:space="0" w:color="auto"/>
              <w:bottom w:val="single" w:sz="6" w:space="0" w:color="auto"/>
              <w:right w:val="single" w:sz="6" w:space="0" w:color="auto"/>
            </w:tcBorders>
          </w:tcPr>
          <w:p w14:paraId="0A441D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(_RC04) </w:t>
            </w:r>
          </w:p>
        </w:tc>
        <w:tc>
          <w:tcPr>
            <w:tcW w:w="3083" w:type="dxa"/>
            <w:gridSpan w:val="2"/>
            <w:tcBorders>
              <w:top w:val="single" w:sz="6" w:space="0" w:color="auto"/>
              <w:left w:val="single" w:sz="6" w:space="0" w:color="auto"/>
              <w:bottom w:val="single" w:sz="6" w:space="0" w:color="auto"/>
              <w:right w:val="single" w:sz="6" w:space="0" w:color="auto"/>
            </w:tcBorders>
          </w:tcPr>
          <w:p w14:paraId="72307EF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sidRPr="1E8CE5EC">
              <w:rPr>
                <w:rFonts w:ascii="Arial" w:hAnsi="Arial"/>
                <w:color w:val="000000" w:themeColor="text1"/>
                <w:sz w:val="20"/>
                <w:szCs w:val="20"/>
              </w:rPr>
              <w:t>pHa</w:t>
            </w:r>
            <w:proofErr w:type="spellEnd"/>
            <w:r w:rsidRPr="1E8CE5EC">
              <w:rPr>
                <w:rFonts w:ascii="Arial" w:hAnsi="Arial"/>
                <w:color w:val="000000" w:themeColor="text1"/>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tcPr>
          <w:p w14:paraId="498320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46864BD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12859:2001 </w:t>
            </w:r>
          </w:p>
        </w:tc>
        <w:tc>
          <w:tcPr>
            <w:tcW w:w="850" w:type="dxa"/>
            <w:tcBorders>
              <w:top w:val="single" w:sz="6" w:space="0" w:color="auto"/>
              <w:left w:val="single" w:sz="6" w:space="0" w:color="auto"/>
              <w:bottom w:val="single" w:sz="6" w:space="0" w:color="auto"/>
              <w:right w:val="single" w:sz="6" w:space="0" w:color="auto"/>
            </w:tcBorders>
            <w:vAlign w:val="center"/>
          </w:tcPr>
          <w:p w14:paraId="29189B8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35,38</w:t>
            </w:r>
          </w:p>
        </w:tc>
      </w:tr>
      <w:tr w:rsidR="00074C98" w:rsidRPr="009D0202" w14:paraId="6FFCECA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7EA561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219</w:t>
            </w:r>
          </w:p>
        </w:tc>
        <w:tc>
          <w:tcPr>
            <w:tcW w:w="905" w:type="dxa"/>
            <w:tcBorders>
              <w:top w:val="single" w:sz="6" w:space="0" w:color="auto"/>
              <w:left w:val="single" w:sz="6" w:space="0" w:color="auto"/>
              <w:bottom w:val="single" w:sz="6" w:space="0" w:color="auto"/>
              <w:right w:val="single" w:sz="6" w:space="0" w:color="auto"/>
            </w:tcBorders>
          </w:tcPr>
          <w:p w14:paraId="03F59A1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(_RC05) </w:t>
            </w:r>
          </w:p>
        </w:tc>
        <w:tc>
          <w:tcPr>
            <w:tcW w:w="3083" w:type="dxa"/>
            <w:gridSpan w:val="2"/>
            <w:tcBorders>
              <w:top w:val="single" w:sz="6" w:space="0" w:color="auto"/>
              <w:left w:val="single" w:sz="6" w:space="0" w:color="auto"/>
              <w:bottom w:val="single" w:sz="6" w:space="0" w:color="auto"/>
              <w:right w:val="single" w:sz="6" w:space="0" w:color="auto"/>
            </w:tcBorders>
          </w:tcPr>
          <w:p w14:paraId="0024D66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Makurdurarekiko erresistentzia</w:t>
            </w:r>
          </w:p>
        </w:tc>
        <w:tc>
          <w:tcPr>
            <w:tcW w:w="1417" w:type="dxa"/>
            <w:tcBorders>
              <w:top w:val="single" w:sz="6" w:space="0" w:color="auto"/>
              <w:left w:val="single" w:sz="6" w:space="0" w:color="auto"/>
              <w:bottom w:val="single" w:sz="6" w:space="0" w:color="auto"/>
              <w:right w:val="single" w:sz="6" w:space="0" w:color="auto"/>
            </w:tcBorders>
          </w:tcPr>
          <w:p w14:paraId="2042A8F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385869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14246:2007</w:t>
            </w:r>
          </w:p>
        </w:tc>
        <w:tc>
          <w:tcPr>
            <w:tcW w:w="850" w:type="dxa"/>
            <w:tcBorders>
              <w:top w:val="single" w:sz="6" w:space="0" w:color="auto"/>
              <w:left w:val="single" w:sz="6" w:space="0" w:color="auto"/>
              <w:bottom w:val="single" w:sz="6" w:space="0" w:color="auto"/>
              <w:right w:val="single" w:sz="6" w:space="0" w:color="auto"/>
            </w:tcBorders>
            <w:vAlign w:val="center"/>
          </w:tcPr>
          <w:p w14:paraId="32D6A82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42B6D24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50EB2E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220</w:t>
            </w:r>
          </w:p>
        </w:tc>
        <w:tc>
          <w:tcPr>
            <w:tcW w:w="905" w:type="dxa"/>
            <w:tcBorders>
              <w:top w:val="single" w:sz="6" w:space="0" w:color="auto"/>
              <w:left w:val="single" w:sz="6" w:space="0" w:color="auto"/>
              <w:bottom w:val="single" w:sz="6" w:space="0" w:color="auto"/>
              <w:right w:val="single" w:sz="6" w:space="0" w:color="auto"/>
            </w:tcBorders>
          </w:tcPr>
          <w:p w14:paraId="2FF14C3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(_RC06) </w:t>
            </w:r>
          </w:p>
        </w:tc>
        <w:tc>
          <w:tcPr>
            <w:tcW w:w="3083" w:type="dxa"/>
            <w:gridSpan w:val="2"/>
            <w:tcBorders>
              <w:top w:val="single" w:sz="6" w:space="0" w:color="auto"/>
              <w:left w:val="single" w:sz="6" w:space="0" w:color="auto"/>
              <w:bottom w:val="single" w:sz="6" w:space="0" w:color="auto"/>
              <w:right w:val="single" w:sz="6" w:space="0" w:color="auto"/>
            </w:tcBorders>
          </w:tcPr>
          <w:p w14:paraId="570591B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w:t>
            </w:r>
          </w:p>
        </w:tc>
        <w:tc>
          <w:tcPr>
            <w:tcW w:w="1417" w:type="dxa"/>
            <w:tcBorders>
              <w:top w:val="single" w:sz="6" w:space="0" w:color="auto"/>
              <w:left w:val="single" w:sz="6" w:space="0" w:color="auto"/>
              <w:bottom w:val="single" w:sz="6" w:space="0" w:color="auto"/>
              <w:right w:val="single" w:sz="6" w:space="0" w:color="auto"/>
            </w:tcBorders>
          </w:tcPr>
          <w:p w14:paraId="0BB46BC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2398928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12664:2002</w:t>
            </w:r>
          </w:p>
        </w:tc>
        <w:tc>
          <w:tcPr>
            <w:tcW w:w="850" w:type="dxa"/>
            <w:tcBorders>
              <w:top w:val="single" w:sz="6" w:space="0" w:color="auto"/>
              <w:left w:val="single" w:sz="6" w:space="0" w:color="auto"/>
              <w:bottom w:val="single" w:sz="6" w:space="0" w:color="auto"/>
              <w:right w:val="single" w:sz="6" w:space="0" w:color="auto"/>
            </w:tcBorders>
            <w:vAlign w:val="center"/>
          </w:tcPr>
          <w:p w14:paraId="2F39427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386,73</w:t>
            </w:r>
          </w:p>
        </w:tc>
      </w:tr>
      <w:tr w:rsidR="00074C98" w:rsidRPr="009D0202" w14:paraId="57E1AE15"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7AACBBFC"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221</w:t>
            </w:r>
          </w:p>
        </w:tc>
        <w:tc>
          <w:tcPr>
            <w:tcW w:w="905" w:type="dxa"/>
            <w:tcBorders>
              <w:top w:val="single" w:sz="6" w:space="0" w:color="auto"/>
              <w:left w:val="single" w:sz="6" w:space="0" w:color="auto"/>
              <w:bottom w:val="single" w:sz="6" w:space="0" w:color="000000" w:themeColor="text1"/>
              <w:right w:val="single" w:sz="6" w:space="0" w:color="auto"/>
            </w:tcBorders>
          </w:tcPr>
          <w:p w14:paraId="4FB4B17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(_RD) </w:t>
            </w:r>
          </w:p>
        </w:tc>
        <w:tc>
          <w:tcPr>
            <w:tcW w:w="3083" w:type="dxa"/>
            <w:gridSpan w:val="2"/>
            <w:tcBorders>
              <w:top w:val="single" w:sz="6" w:space="0" w:color="auto"/>
              <w:left w:val="single" w:sz="6" w:space="0" w:color="auto"/>
              <w:bottom w:val="single" w:sz="6" w:space="0" w:color="000000" w:themeColor="text1"/>
              <w:right w:val="nil"/>
            </w:tcBorders>
          </w:tcPr>
          <w:p w14:paraId="620963C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BALDOSAK</w:t>
            </w:r>
          </w:p>
        </w:tc>
        <w:tc>
          <w:tcPr>
            <w:tcW w:w="1417" w:type="dxa"/>
            <w:tcBorders>
              <w:top w:val="single" w:sz="6" w:space="0" w:color="auto"/>
              <w:left w:val="nil"/>
              <w:bottom w:val="single" w:sz="6" w:space="0" w:color="000000" w:themeColor="text1"/>
              <w:right w:val="nil"/>
            </w:tcBorders>
          </w:tcPr>
          <w:p w14:paraId="1D455D3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091639B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34AFD09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FE0F4B9"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07E0403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222</w:t>
            </w:r>
          </w:p>
        </w:tc>
        <w:tc>
          <w:tcPr>
            <w:tcW w:w="905" w:type="dxa"/>
            <w:tcBorders>
              <w:top w:val="single" w:sz="6" w:space="0" w:color="000000" w:themeColor="text1"/>
              <w:left w:val="single" w:sz="6" w:space="0" w:color="auto"/>
              <w:bottom w:val="single" w:sz="6" w:space="0" w:color="auto"/>
              <w:right w:val="single" w:sz="6" w:space="0" w:color="auto"/>
            </w:tcBorders>
          </w:tcPr>
          <w:p w14:paraId="410B1BC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(_RDA) </w:t>
            </w:r>
          </w:p>
        </w:tc>
        <w:tc>
          <w:tcPr>
            <w:tcW w:w="4500" w:type="dxa"/>
            <w:gridSpan w:val="3"/>
            <w:tcBorders>
              <w:top w:val="single" w:sz="6" w:space="0" w:color="000000" w:themeColor="text1"/>
              <w:left w:val="single" w:sz="6" w:space="0" w:color="auto"/>
              <w:bottom w:val="single" w:sz="6" w:space="0" w:color="auto"/>
              <w:right w:val="nil"/>
            </w:tcBorders>
          </w:tcPr>
          <w:p w14:paraId="6235467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BARNE-ERABILERAKO TERRAZOKO BALDOSAK</w:t>
            </w:r>
          </w:p>
        </w:tc>
        <w:tc>
          <w:tcPr>
            <w:tcW w:w="2552" w:type="dxa"/>
            <w:tcBorders>
              <w:top w:val="single" w:sz="6" w:space="0" w:color="000000" w:themeColor="text1"/>
              <w:left w:val="nil"/>
              <w:bottom w:val="single" w:sz="6" w:space="0" w:color="auto"/>
              <w:right w:val="nil"/>
            </w:tcBorders>
          </w:tcPr>
          <w:p w14:paraId="30DCD3F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tcPr>
          <w:p w14:paraId="22BB8B6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CA2A67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419170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223</w:t>
            </w:r>
          </w:p>
        </w:tc>
        <w:tc>
          <w:tcPr>
            <w:tcW w:w="905" w:type="dxa"/>
            <w:tcBorders>
              <w:top w:val="single" w:sz="6" w:space="0" w:color="auto"/>
              <w:left w:val="single" w:sz="6" w:space="0" w:color="auto"/>
              <w:bottom w:val="single" w:sz="6" w:space="0" w:color="auto"/>
              <w:right w:val="single" w:sz="6" w:space="0" w:color="auto"/>
            </w:tcBorders>
          </w:tcPr>
          <w:p w14:paraId="1196304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(_RDA1) </w:t>
            </w:r>
          </w:p>
        </w:tc>
        <w:tc>
          <w:tcPr>
            <w:tcW w:w="3083" w:type="dxa"/>
            <w:gridSpan w:val="2"/>
            <w:tcBorders>
              <w:top w:val="single" w:sz="6" w:space="0" w:color="auto"/>
              <w:left w:val="single" w:sz="6" w:space="0" w:color="auto"/>
              <w:bottom w:val="single" w:sz="6" w:space="0" w:color="auto"/>
              <w:right w:val="single" w:sz="6" w:space="0" w:color="auto"/>
            </w:tcBorders>
          </w:tcPr>
          <w:p w14:paraId="49C601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4C46E84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5748D8E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20B7221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69F6232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6D8F73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224</w:t>
            </w:r>
          </w:p>
        </w:tc>
        <w:tc>
          <w:tcPr>
            <w:tcW w:w="905" w:type="dxa"/>
            <w:tcBorders>
              <w:top w:val="single" w:sz="6" w:space="0" w:color="auto"/>
              <w:left w:val="single" w:sz="6" w:space="0" w:color="auto"/>
              <w:bottom w:val="single" w:sz="6" w:space="0" w:color="auto"/>
              <w:right w:val="single" w:sz="6" w:space="0" w:color="auto"/>
            </w:tcBorders>
          </w:tcPr>
          <w:p w14:paraId="7C9137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(_RDA2) </w:t>
            </w:r>
          </w:p>
        </w:tc>
        <w:tc>
          <w:tcPr>
            <w:tcW w:w="3083" w:type="dxa"/>
            <w:gridSpan w:val="2"/>
            <w:tcBorders>
              <w:top w:val="single" w:sz="6" w:space="0" w:color="auto"/>
              <w:left w:val="single" w:sz="6" w:space="0" w:color="auto"/>
              <w:bottom w:val="single" w:sz="6" w:space="0" w:color="auto"/>
              <w:right w:val="single" w:sz="6" w:space="0" w:color="auto"/>
            </w:tcBorders>
          </w:tcPr>
          <w:p w14:paraId="6A03468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1AB5CD3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baldosa</w:t>
            </w:r>
          </w:p>
        </w:tc>
        <w:tc>
          <w:tcPr>
            <w:tcW w:w="2552" w:type="dxa"/>
            <w:tcBorders>
              <w:top w:val="single" w:sz="6" w:space="0" w:color="auto"/>
              <w:left w:val="single" w:sz="6" w:space="0" w:color="auto"/>
              <w:bottom w:val="single" w:sz="6" w:space="0" w:color="auto"/>
              <w:right w:val="single" w:sz="6" w:space="0" w:color="auto"/>
            </w:tcBorders>
          </w:tcPr>
          <w:p w14:paraId="4B8E697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31717DD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477B65A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2AFA54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225</w:t>
            </w:r>
          </w:p>
        </w:tc>
        <w:tc>
          <w:tcPr>
            <w:tcW w:w="905" w:type="dxa"/>
            <w:tcBorders>
              <w:top w:val="single" w:sz="6" w:space="0" w:color="auto"/>
              <w:left w:val="single" w:sz="6" w:space="0" w:color="auto"/>
              <w:bottom w:val="single" w:sz="6" w:space="0" w:color="auto"/>
              <w:right w:val="single" w:sz="6" w:space="0" w:color="auto"/>
            </w:tcBorders>
          </w:tcPr>
          <w:p w14:paraId="47635B6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(_RDA3) </w:t>
            </w:r>
          </w:p>
        </w:tc>
        <w:tc>
          <w:tcPr>
            <w:tcW w:w="3083" w:type="dxa"/>
            <w:gridSpan w:val="2"/>
            <w:tcBorders>
              <w:top w:val="single" w:sz="6" w:space="0" w:color="auto"/>
              <w:left w:val="single" w:sz="6" w:space="0" w:color="auto"/>
              <w:bottom w:val="single" w:sz="6" w:space="0" w:color="auto"/>
              <w:right w:val="single" w:sz="6" w:space="0" w:color="auto"/>
            </w:tcBorders>
          </w:tcPr>
          <w:p w14:paraId="49B7098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Kapilaritate bidezko ur-xurgapena bistako aurpegitik</w:t>
            </w:r>
          </w:p>
        </w:tc>
        <w:tc>
          <w:tcPr>
            <w:tcW w:w="1417" w:type="dxa"/>
            <w:tcBorders>
              <w:top w:val="single" w:sz="6" w:space="0" w:color="auto"/>
              <w:left w:val="single" w:sz="6" w:space="0" w:color="auto"/>
              <w:bottom w:val="single" w:sz="6" w:space="0" w:color="auto"/>
              <w:right w:val="single" w:sz="6" w:space="0" w:color="auto"/>
            </w:tcBorders>
          </w:tcPr>
          <w:p w14:paraId="0DF5BB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272D3C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13748-1:2005; UNE-EN 13748-1:2005:ERRATUM:2005; UNE </w:t>
            </w:r>
            <w:r>
              <w:rPr>
                <w:rFonts w:ascii="Arial" w:hAnsi="Arial"/>
                <w:color w:val="000000"/>
                <w:sz w:val="18"/>
              </w:rPr>
              <w:lastRenderedPageBreak/>
              <w:t>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0D63C4A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lastRenderedPageBreak/>
              <w:t>73,65</w:t>
            </w:r>
          </w:p>
        </w:tc>
      </w:tr>
      <w:tr w:rsidR="00074C98" w:rsidRPr="009D0202" w14:paraId="79FB43D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3F67EB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226</w:t>
            </w:r>
          </w:p>
        </w:tc>
        <w:tc>
          <w:tcPr>
            <w:tcW w:w="905" w:type="dxa"/>
            <w:tcBorders>
              <w:top w:val="single" w:sz="6" w:space="0" w:color="auto"/>
              <w:left w:val="single" w:sz="6" w:space="0" w:color="auto"/>
              <w:bottom w:val="single" w:sz="6" w:space="0" w:color="auto"/>
              <w:right w:val="single" w:sz="6" w:space="0" w:color="auto"/>
            </w:tcBorders>
          </w:tcPr>
          <w:p w14:paraId="0269342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(_RDA4) </w:t>
            </w:r>
          </w:p>
        </w:tc>
        <w:tc>
          <w:tcPr>
            <w:tcW w:w="3083" w:type="dxa"/>
            <w:gridSpan w:val="2"/>
            <w:tcBorders>
              <w:top w:val="single" w:sz="6" w:space="0" w:color="auto"/>
              <w:left w:val="single" w:sz="6" w:space="0" w:color="auto"/>
              <w:bottom w:val="single" w:sz="6" w:space="0" w:color="auto"/>
              <w:right w:val="single" w:sz="6" w:space="0" w:color="auto"/>
            </w:tcBorders>
          </w:tcPr>
          <w:p w14:paraId="1901F8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 totala</w:t>
            </w:r>
          </w:p>
        </w:tc>
        <w:tc>
          <w:tcPr>
            <w:tcW w:w="1417" w:type="dxa"/>
            <w:tcBorders>
              <w:top w:val="single" w:sz="6" w:space="0" w:color="auto"/>
              <w:left w:val="single" w:sz="6" w:space="0" w:color="auto"/>
              <w:bottom w:val="single" w:sz="6" w:space="0" w:color="auto"/>
              <w:right w:val="single" w:sz="6" w:space="0" w:color="auto"/>
            </w:tcBorders>
          </w:tcPr>
          <w:p w14:paraId="7BB5CB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085080B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136738D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123,69</w:t>
            </w:r>
          </w:p>
        </w:tc>
      </w:tr>
      <w:tr w:rsidR="00074C98" w:rsidRPr="009D0202" w14:paraId="6C6C4BB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766D63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227</w:t>
            </w:r>
          </w:p>
        </w:tc>
        <w:tc>
          <w:tcPr>
            <w:tcW w:w="905" w:type="dxa"/>
            <w:tcBorders>
              <w:top w:val="single" w:sz="6" w:space="0" w:color="auto"/>
              <w:left w:val="single" w:sz="6" w:space="0" w:color="auto"/>
              <w:bottom w:val="single" w:sz="6" w:space="0" w:color="auto"/>
              <w:right w:val="single" w:sz="6" w:space="0" w:color="auto"/>
            </w:tcBorders>
          </w:tcPr>
          <w:p w14:paraId="7F33E11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(_RDA5) </w:t>
            </w:r>
          </w:p>
        </w:tc>
        <w:tc>
          <w:tcPr>
            <w:tcW w:w="3083" w:type="dxa"/>
            <w:gridSpan w:val="2"/>
            <w:tcBorders>
              <w:top w:val="single" w:sz="6" w:space="0" w:color="auto"/>
              <w:left w:val="single" w:sz="6" w:space="0" w:color="auto"/>
              <w:bottom w:val="single" w:sz="6" w:space="0" w:color="auto"/>
              <w:right w:val="single" w:sz="6" w:space="0" w:color="auto"/>
            </w:tcBorders>
          </w:tcPr>
          <w:p w14:paraId="044F915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Inpaktuarekiko erresistentzia </w:t>
            </w:r>
          </w:p>
        </w:tc>
        <w:tc>
          <w:tcPr>
            <w:tcW w:w="1417" w:type="dxa"/>
            <w:tcBorders>
              <w:top w:val="single" w:sz="6" w:space="0" w:color="auto"/>
              <w:left w:val="single" w:sz="6" w:space="0" w:color="auto"/>
              <w:bottom w:val="single" w:sz="6" w:space="0" w:color="auto"/>
              <w:right w:val="single" w:sz="6" w:space="0" w:color="auto"/>
            </w:tcBorders>
          </w:tcPr>
          <w:p w14:paraId="7B8789D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19C0427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127748-1:2006 C eranskina;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7FC2BA2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6CACB5D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1A1E53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228</w:t>
            </w:r>
          </w:p>
        </w:tc>
        <w:tc>
          <w:tcPr>
            <w:tcW w:w="905" w:type="dxa"/>
            <w:tcBorders>
              <w:top w:val="single" w:sz="6" w:space="0" w:color="auto"/>
              <w:left w:val="single" w:sz="6" w:space="0" w:color="auto"/>
              <w:bottom w:val="single" w:sz="6" w:space="0" w:color="auto"/>
              <w:right w:val="single" w:sz="6" w:space="0" w:color="auto"/>
            </w:tcBorders>
          </w:tcPr>
          <w:p w14:paraId="0AE3C7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(_RDA6) </w:t>
            </w:r>
          </w:p>
        </w:tc>
        <w:tc>
          <w:tcPr>
            <w:tcW w:w="3083" w:type="dxa"/>
            <w:gridSpan w:val="2"/>
            <w:tcBorders>
              <w:top w:val="single" w:sz="6" w:space="0" w:color="auto"/>
              <w:left w:val="single" w:sz="6" w:space="0" w:color="auto"/>
              <w:bottom w:val="single" w:sz="6" w:space="0" w:color="auto"/>
              <w:right w:val="single" w:sz="6" w:space="0" w:color="auto"/>
            </w:tcBorders>
          </w:tcPr>
          <w:p w14:paraId="5F56182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eta haustura-karga </w:t>
            </w:r>
          </w:p>
        </w:tc>
        <w:tc>
          <w:tcPr>
            <w:tcW w:w="1417" w:type="dxa"/>
            <w:tcBorders>
              <w:top w:val="single" w:sz="6" w:space="0" w:color="auto"/>
              <w:left w:val="single" w:sz="6" w:space="0" w:color="auto"/>
              <w:bottom w:val="single" w:sz="6" w:space="0" w:color="auto"/>
              <w:right w:val="single" w:sz="6" w:space="0" w:color="auto"/>
            </w:tcBorders>
          </w:tcPr>
          <w:p w14:paraId="04EA53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baldosa</w:t>
            </w:r>
          </w:p>
        </w:tc>
        <w:tc>
          <w:tcPr>
            <w:tcW w:w="2552" w:type="dxa"/>
            <w:tcBorders>
              <w:top w:val="single" w:sz="6" w:space="0" w:color="auto"/>
              <w:left w:val="single" w:sz="6" w:space="0" w:color="auto"/>
              <w:bottom w:val="single" w:sz="6" w:space="0" w:color="auto"/>
              <w:right w:val="single" w:sz="6" w:space="0" w:color="auto"/>
            </w:tcBorders>
          </w:tcPr>
          <w:p w14:paraId="2C974D2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4377F98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111,55</w:t>
            </w:r>
          </w:p>
        </w:tc>
      </w:tr>
      <w:tr w:rsidR="00074C98" w:rsidRPr="009D0202" w14:paraId="0AFBFFB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8C9C8D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229</w:t>
            </w:r>
          </w:p>
        </w:tc>
        <w:tc>
          <w:tcPr>
            <w:tcW w:w="905" w:type="dxa"/>
            <w:tcBorders>
              <w:top w:val="single" w:sz="6" w:space="0" w:color="auto"/>
              <w:left w:val="single" w:sz="6" w:space="0" w:color="auto"/>
              <w:bottom w:val="single" w:sz="6" w:space="0" w:color="auto"/>
              <w:right w:val="single" w:sz="6" w:space="0" w:color="auto"/>
            </w:tcBorders>
          </w:tcPr>
          <w:p w14:paraId="302B773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(_RDA7) </w:t>
            </w:r>
          </w:p>
        </w:tc>
        <w:tc>
          <w:tcPr>
            <w:tcW w:w="3083" w:type="dxa"/>
            <w:gridSpan w:val="2"/>
            <w:tcBorders>
              <w:top w:val="single" w:sz="6" w:space="0" w:color="auto"/>
              <w:left w:val="single" w:sz="6" w:space="0" w:color="auto"/>
              <w:bottom w:val="single" w:sz="6" w:space="0" w:color="auto"/>
              <w:right w:val="single" w:sz="6" w:space="0" w:color="auto"/>
            </w:tcBorders>
          </w:tcPr>
          <w:p w14:paraId="0E8943E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Urradurak eragindako higadurarekiko erresistentzia. Disko zabaleko saiakuntzaren metodoa </w:t>
            </w:r>
          </w:p>
        </w:tc>
        <w:tc>
          <w:tcPr>
            <w:tcW w:w="1417" w:type="dxa"/>
            <w:tcBorders>
              <w:top w:val="single" w:sz="6" w:space="0" w:color="auto"/>
              <w:left w:val="single" w:sz="6" w:space="0" w:color="auto"/>
              <w:bottom w:val="single" w:sz="6" w:space="0" w:color="auto"/>
              <w:right w:val="single" w:sz="6" w:space="0" w:color="auto"/>
            </w:tcBorders>
          </w:tcPr>
          <w:p w14:paraId="42FF0DB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4DBD4D8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7253915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113,17</w:t>
            </w:r>
          </w:p>
        </w:tc>
      </w:tr>
      <w:tr w:rsidR="00074C98" w:rsidRPr="009D0202" w14:paraId="3FB03A9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08DD70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230</w:t>
            </w:r>
          </w:p>
        </w:tc>
        <w:tc>
          <w:tcPr>
            <w:tcW w:w="905" w:type="dxa"/>
            <w:tcBorders>
              <w:top w:val="single" w:sz="6" w:space="0" w:color="auto"/>
              <w:left w:val="single" w:sz="6" w:space="0" w:color="auto"/>
              <w:bottom w:val="single" w:sz="6" w:space="0" w:color="auto"/>
              <w:right w:val="single" w:sz="6" w:space="0" w:color="auto"/>
            </w:tcBorders>
          </w:tcPr>
          <w:p w14:paraId="5C7F600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(_RDA8) </w:t>
            </w:r>
          </w:p>
        </w:tc>
        <w:tc>
          <w:tcPr>
            <w:tcW w:w="3083" w:type="dxa"/>
            <w:gridSpan w:val="2"/>
            <w:tcBorders>
              <w:top w:val="single" w:sz="6" w:space="0" w:color="auto"/>
              <w:left w:val="single" w:sz="6" w:space="0" w:color="auto"/>
              <w:bottom w:val="single" w:sz="6" w:space="0" w:color="auto"/>
              <w:right w:val="single" w:sz="6" w:space="0" w:color="auto"/>
            </w:tcBorders>
          </w:tcPr>
          <w:p w14:paraId="1D935A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3914743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60BA4ED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13748-1:2005; UNE-EN 13748-1:2005:ERRATUM:2005;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666EB20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39E0B65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6C4855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231</w:t>
            </w:r>
          </w:p>
        </w:tc>
        <w:tc>
          <w:tcPr>
            <w:tcW w:w="905" w:type="dxa"/>
            <w:tcBorders>
              <w:top w:val="single" w:sz="6" w:space="0" w:color="auto"/>
              <w:left w:val="single" w:sz="6" w:space="0" w:color="auto"/>
              <w:bottom w:val="single" w:sz="6" w:space="0" w:color="auto"/>
              <w:right w:val="single" w:sz="6" w:space="0" w:color="auto"/>
            </w:tcBorders>
          </w:tcPr>
          <w:p w14:paraId="1C3CA70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(_RDA9) </w:t>
            </w:r>
          </w:p>
        </w:tc>
        <w:tc>
          <w:tcPr>
            <w:tcW w:w="3083" w:type="dxa"/>
            <w:gridSpan w:val="2"/>
            <w:tcBorders>
              <w:top w:val="single" w:sz="6" w:space="0" w:color="auto"/>
              <w:left w:val="single" w:sz="6" w:space="0" w:color="auto"/>
              <w:bottom w:val="single" w:sz="6" w:space="0" w:color="auto"/>
              <w:right w:val="single" w:sz="6" w:space="0" w:color="auto"/>
            </w:tcBorders>
          </w:tcPr>
          <w:p w14:paraId="5DDFE55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716E573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311457D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747B510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1737409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CC0DD6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232</w:t>
            </w:r>
          </w:p>
        </w:tc>
        <w:tc>
          <w:tcPr>
            <w:tcW w:w="905" w:type="dxa"/>
            <w:tcBorders>
              <w:top w:val="single" w:sz="6" w:space="0" w:color="auto"/>
              <w:left w:val="single" w:sz="6" w:space="0" w:color="auto"/>
              <w:bottom w:val="single" w:sz="6" w:space="0" w:color="auto"/>
              <w:right w:val="single" w:sz="6" w:space="0" w:color="auto"/>
            </w:tcBorders>
          </w:tcPr>
          <w:p w14:paraId="0DFBC86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(_RDA10) </w:t>
            </w:r>
          </w:p>
        </w:tc>
        <w:tc>
          <w:tcPr>
            <w:tcW w:w="3083" w:type="dxa"/>
            <w:gridSpan w:val="2"/>
            <w:tcBorders>
              <w:top w:val="single" w:sz="6" w:space="0" w:color="auto"/>
              <w:left w:val="single" w:sz="6" w:space="0" w:color="auto"/>
              <w:bottom w:val="single" w:sz="6" w:space="0" w:color="auto"/>
              <w:right w:val="single" w:sz="6" w:space="0" w:color="auto"/>
            </w:tcBorders>
          </w:tcPr>
          <w:p w14:paraId="0F43488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2341E5E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321D31E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2510F94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0D308B4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DB635C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233</w:t>
            </w:r>
          </w:p>
        </w:tc>
        <w:tc>
          <w:tcPr>
            <w:tcW w:w="905" w:type="dxa"/>
            <w:tcBorders>
              <w:top w:val="single" w:sz="6" w:space="0" w:color="auto"/>
              <w:left w:val="single" w:sz="6" w:space="0" w:color="auto"/>
              <w:bottom w:val="single" w:sz="6" w:space="0" w:color="auto"/>
              <w:right w:val="single" w:sz="6" w:space="0" w:color="auto"/>
            </w:tcBorders>
          </w:tcPr>
          <w:p w14:paraId="123ADBD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(_RDA11) </w:t>
            </w:r>
          </w:p>
        </w:tc>
        <w:tc>
          <w:tcPr>
            <w:tcW w:w="3083" w:type="dxa"/>
            <w:gridSpan w:val="2"/>
            <w:tcBorders>
              <w:top w:val="single" w:sz="6" w:space="0" w:color="auto"/>
              <w:left w:val="single" w:sz="6" w:space="0" w:color="auto"/>
              <w:bottom w:val="single" w:sz="6" w:space="0" w:color="auto"/>
              <w:right w:val="single" w:sz="6" w:space="0" w:color="auto"/>
            </w:tcBorders>
          </w:tcPr>
          <w:p w14:paraId="771126F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Probetak mekanizatzea. Ebakitzea</w:t>
            </w:r>
          </w:p>
        </w:tc>
        <w:tc>
          <w:tcPr>
            <w:tcW w:w="1417" w:type="dxa"/>
            <w:tcBorders>
              <w:top w:val="single" w:sz="6" w:space="0" w:color="auto"/>
              <w:left w:val="single" w:sz="6" w:space="0" w:color="auto"/>
              <w:bottom w:val="single" w:sz="6" w:space="0" w:color="auto"/>
              <w:right w:val="single" w:sz="6" w:space="0" w:color="auto"/>
            </w:tcBorders>
          </w:tcPr>
          <w:p w14:paraId="6811AE3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0955935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3302CAF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5DDDDDC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5C8CD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234</w:t>
            </w:r>
          </w:p>
        </w:tc>
        <w:tc>
          <w:tcPr>
            <w:tcW w:w="905" w:type="dxa"/>
            <w:tcBorders>
              <w:top w:val="single" w:sz="6" w:space="0" w:color="auto"/>
              <w:left w:val="single" w:sz="6" w:space="0" w:color="auto"/>
              <w:bottom w:val="single" w:sz="6" w:space="0" w:color="auto"/>
              <w:right w:val="single" w:sz="6" w:space="0" w:color="auto"/>
            </w:tcBorders>
          </w:tcPr>
          <w:p w14:paraId="6B950B9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(_RDA12) </w:t>
            </w:r>
          </w:p>
        </w:tc>
        <w:tc>
          <w:tcPr>
            <w:tcW w:w="3083" w:type="dxa"/>
            <w:gridSpan w:val="2"/>
            <w:tcBorders>
              <w:top w:val="single" w:sz="6" w:space="0" w:color="auto"/>
              <w:left w:val="single" w:sz="6" w:space="0" w:color="auto"/>
              <w:bottom w:val="single" w:sz="6" w:space="0" w:color="auto"/>
              <w:right w:val="single" w:sz="6" w:space="0" w:color="auto"/>
            </w:tcBorders>
          </w:tcPr>
          <w:p w14:paraId="4FE9C19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Probetak mekanizatzea. Leuntzea</w:t>
            </w:r>
          </w:p>
        </w:tc>
        <w:tc>
          <w:tcPr>
            <w:tcW w:w="1417" w:type="dxa"/>
            <w:tcBorders>
              <w:top w:val="single" w:sz="6" w:space="0" w:color="auto"/>
              <w:left w:val="single" w:sz="6" w:space="0" w:color="auto"/>
              <w:bottom w:val="single" w:sz="6" w:space="0" w:color="auto"/>
              <w:right w:val="single" w:sz="6" w:space="0" w:color="auto"/>
            </w:tcBorders>
          </w:tcPr>
          <w:p w14:paraId="55B4D13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14CBF60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6FA9BDA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99,49</w:t>
            </w:r>
          </w:p>
        </w:tc>
      </w:tr>
      <w:tr w:rsidR="00074C98" w:rsidRPr="009D0202" w14:paraId="40E983B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392E069"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235</w:t>
            </w:r>
          </w:p>
        </w:tc>
        <w:tc>
          <w:tcPr>
            <w:tcW w:w="905" w:type="dxa"/>
            <w:tcBorders>
              <w:top w:val="single" w:sz="6" w:space="0" w:color="auto"/>
              <w:left w:val="single" w:sz="6" w:space="0" w:color="auto"/>
              <w:bottom w:val="single" w:sz="6" w:space="0" w:color="auto"/>
              <w:right w:val="single" w:sz="6" w:space="0" w:color="auto"/>
            </w:tcBorders>
          </w:tcPr>
          <w:p w14:paraId="54B7D4F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(_RDB) </w:t>
            </w:r>
          </w:p>
        </w:tc>
        <w:tc>
          <w:tcPr>
            <w:tcW w:w="4500" w:type="dxa"/>
            <w:gridSpan w:val="3"/>
            <w:tcBorders>
              <w:top w:val="single" w:sz="6" w:space="0" w:color="auto"/>
              <w:left w:val="single" w:sz="6" w:space="0" w:color="auto"/>
              <w:bottom w:val="single" w:sz="6" w:space="0" w:color="auto"/>
              <w:right w:val="nil"/>
            </w:tcBorders>
          </w:tcPr>
          <w:p w14:paraId="2B70EF4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KANPO-ERABILERAKO TERRAZOKO BALDOSAK</w:t>
            </w:r>
          </w:p>
        </w:tc>
        <w:tc>
          <w:tcPr>
            <w:tcW w:w="2552" w:type="dxa"/>
            <w:tcBorders>
              <w:top w:val="single" w:sz="6" w:space="0" w:color="auto"/>
              <w:left w:val="nil"/>
              <w:bottom w:val="single" w:sz="6" w:space="0" w:color="auto"/>
              <w:right w:val="nil"/>
            </w:tcBorders>
          </w:tcPr>
          <w:p w14:paraId="269751F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162FC01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0CE0FC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6E7D8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236</w:t>
            </w:r>
          </w:p>
        </w:tc>
        <w:tc>
          <w:tcPr>
            <w:tcW w:w="905" w:type="dxa"/>
            <w:tcBorders>
              <w:top w:val="single" w:sz="6" w:space="0" w:color="auto"/>
              <w:left w:val="single" w:sz="6" w:space="0" w:color="auto"/>
              <w:bottom w:val="single" w:sz="6" w:space="0" w:color="auto"/>
              <w:right w:val="single" w:sz="6" w:space="0" w:color="auto"/>
            </w:tcBorders>
          </w:tcPr>
          <w:p w14:paraId="7ED3C9B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(_RDB1) </w:t>
            </w:r>
          </w:p>
        </w:tc>
        <w:tc>
          <w:tcPr>
            <w:tcW w:w="3083" w:type="dxa"/>
            <w:gridSpan w:val="2"/>
            <w:tcBorders>
              <w:top w:val="single" w:sz="6" w:space="0" w:color="auto"/>
              <w:left w:val="single" w:sz="6" w:space="0" w:color="auto"/>
              <w:bottom w:val="single" w:sz="6" w:space="0" w:color="auto"/>
              <w:right w:val="single" w:sz="6" w:space="0" w:color="auto"/>
            </w:tcBorders>
          </w:tcPr>
          <w:p w14:paraId="1DEF3B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7DDD3B2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2B32B2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5307798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0949CB8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C410A8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237</w:t>
            </w:r>
          </w:p>
        </w:tc>
        <w:tc>
          <w:tcPr>
            <w:tcW w:w="905" w:type="dxa"/>
            <w:tcBorders>
              <w:top w:val="single" w:sz="6" w:space="0" w:color="auto"/>
              <w:left w:val="single" w:sz="6" w:space="0" w:color="auto"/>
              <w:bottom w:val="single" w:sz="6" w:space="0" w:color="auto"/>
              <w:right w:val="single" w:sz="6" w:space="0" w:color="auto"/>
            </w:tcBorders>
          </w:tcPr>
          <w:p w14:paraId="463ED6A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(_RDB2) </w:t>
            </w:r>
          </w:p>
        </w:tc>
        <w:tc>
          <w:tcPr>
            <w:tcW w:w="3083" w:type="dxa"/>
            <w:gridSpan w:val="2"/>
            <w:tcBorders>
              <w:top w:val="single" w:sz="6" w:space="0" w:color="auto"/>
              <w:left w:val="single" w:sz="6" w:space="0" w:color="auto"/>
              <w:bottom w:val="single" w:sz="6" w:space="0" w:color="auto"/>
              <w:right w:val="single" w:sz="6" w:space="0" w:color="auto"/>
            </w:tcBorders>
          </w:tcPr>
          <w:p w14:paraId="73BEBD0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7766C45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baldosa</w:t>
            </w:r>
          </w:p>
        </w:tc>
        <w:tc>
          <w:tcPr>
            <w:tcW w:w="2552" w:type="dxa"/>
            <w:tcBorders>
              <w:top w:val="single" w:sz="6" w:space="0" w:color="auto"/>
              <w:left w:val="single" w:sz="6" w:space="0" w:color="auto"/>
              <w:bottom w:val="single" w:sz="6" w:space="0" w:color="auto"/>
              <w:right w:val="single" w:sz="6" w:space="0" w:color="auto"/>
            </w:tcBorders>
          </w:tcPr>
          <w:p w14:paraId="3C87B8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3DD0AB5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02E16E2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F119FE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238</w:t>
            </w:r>
          </w:p>
        </w:tc>
        <w:tc>
          <w:tcPr>
            <w:tcW w:w="905" w:type="dxa"/>
            <w:tcBorders>
              <w:top w:val="single" w:sz="6" w:space="0" w:color="auto"/>
              <w:left w:val="single" w:sz="6" w:space="0" w:color="auto"/>
              <w:bottom w:val="single" w:sz="6" w:space="0" w:color="auto"/>
              <w:right w:val="single" w:sz="6" w:space="0" w:color="auto"/>
            </w:tcBorders>
          </w:tcPr>
          <w:p w14:paraId="122F708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(_RDB3) </w:t>
            </w:r>
          </w:p>
        </w:tc>
        <w:tc>
          <w:tcPr>
            <w:tcW w:w="3083" w:type="dxa"/>
            <w:gridSpan w:val="2"/>
            <w:tcBorders>
              <w:top w:val="single" w:sz="6" w:space="0" w:color="auto"/>
              <w:left w:val="single" w:sz="6" w:space="0" w:color="auto"/>
              <w:bottom w:val="single" w:sz="6" w:space="0" w:color="auto"/>
              <w:right w:val="single" w:sz="6" w:space="0" w:color="auto"/>
            </w:tcBorders>
          </w:tcPr>
          <w:p w14:paraId="40FCB33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Kapilaritate bidezko ur-xurgapena bistako aurpegitik</w:t>
            </w:r>
          </w:p>
        </w:tc>
        <w:tc>
          <w:tcPr>
            <w:tcW w:w="1417" w:type="dxa"/>
            <w:tcBorders>
              <w:top w:val="single" w:sz="6" w:space="0" w:color="auto"/>
              <w:left w:val="single" w:sz="6" w:space="0" w:color="auto"/>
              <w:bottom w:val="single" w:sz="6" w:space="0" w:color="auto"/>
              <w:right w:val="single" w:sz="6" w:space="0" w:color="auto"/>
            </w:tcBorders>
          </w:tcPr>
          <w:p w14:paraId="3973824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1F5A5E2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68D9B42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73,65</w:t>
            </w:r>
          </w:p>
        </w:tc>
      </w:tr>
      <w:tr w:rsidR="00074C98" w:rsidRPr="009D0202" w14:paraId="22191D4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4A845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239</w:t>
            </w:r>
          </w:p>
        </w:tc>
        <w:tc>
          <w:tcPr>
            <w:tcW w:w="905" w:type="dxa"/>
            <w:tcBorders>
              <w:top w:val="single" w:sz="6" w:space="0" w:color="auto"/>
              <w:left w:val="single" w:sz="6" w:space="0" w:color="auto"/>
              <w:bottom w:val="single" w:sz="6" w:space="0" w:color="auto"/>
              <w:right w:val="single" w:sz="6" w:space="0" w:color="auto"/>
            </w:tcBorders>
          </w:tcPr>
          <w:p w14:paraId="4EC2BDD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(_RDB4) </w:t>
            </w:r>
          </w:p>
        </w:tc>
        <w:tc>
          <w:tcPr>
            <w:tcW w:w="3083" w:type="dxa"/>
            <w:gridSpan w:val="2"/>
            <w:tcBorders>
              <w:top w:val="single" w:sz="6" w:space="0" w:color="auto"/>
              <w:left w:val="single" w:sz="6" w:space="0" w:color="auto"/>
              <w:bottom w:val="single" w:sz="6" w:space="0" w:color="auto"/>
              <w:right w:val="single" w:sz="6" w:space="0" w:color="auto"/>
            </w:tcBorders>
          </w:tcPr>
          <w:p w14:paraId="1FFABF1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 totala eta 2. klaserako erresistentzia klimatikoa</w:t>
            </w:r>
          </w:p>
        </w:tc>
        <w:tc>
          <w:tcPr>
            <w:tcW w:w="1417" w:type="dxa"/>
            <w:tcBorders>
              <w:top w:val="single" w:sz="6" w:space="0" w:color="auto"/>
              <w:left w:val="single" w:sz="6" w:space="0" w:color="auto"/>
              <w:bottom w:val="single" w:sz="6" w:space="0" w:color="auto"/>
              <w:right w:val="single" w:sz="6" w:space="0" w:color="auto"/>
            </w:tcBorders>
          </w:tcPr>
          <w:p w14:paraId="7181E69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1F77234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5-8 apart.;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3890B26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123,69</w:t>
            </w:r>
          </w:p>
        </w:tc>
      </w:tr>
      <w:tr w:rsidR="00074C98" w:rsidRPr="009D0202" w14:paraId="0CB3C1E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85941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240</w:t>
            </w:r>
          </w:p>
        </w:tc>
        <w:tc>
          <w:tcPr>
            <w:tcW w:w="905" w:type="dxa"/>
            <w:tcBorders>
              <w:top w:val="single" w:sz="6" w:space="0" w:color="auto"/>
              <w:left w:val="single" w:sz="6" w:space="0" w:color="auto"/>
              <w:bottom w:val="single" w:sz="6" w:space="0" w:color="auto"/>
              <w:right w:val="single" w:sz="6" w:space="0" w:color="auto"/>
            </w:tcBorders>
          </w:tcPr>
          <w:p w14:paraId="778F525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(_RDB5) </w:t>
            </w:r>
          </w:p>
        </w:tc>
        <w:tc>
          <w:tcPr>
            <w:tcW w:w="3083" w:type="dxa"/>
            <w:gridSpan w:val="2"/>
            <w:tcBorders>
              <w:top w:val="single" w:sz="6" w:space="0" w:color="auto"/>
              <w:left w:val="single" w:sz="6" w:space="0" w:color="auto"/>
              <w:bottom w:val="single" w:sz="6" w:space="0" w:color="auto"/>
              <w:right w:val="single" w:sz="6" w:space="0" w:color="auto"/>
            </w:tcBorders>
          </w:tcPr>
          <w:p w14:paraId="50574DA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Inpaktuarekiko erresistentzia </w:t>
            </w:r>
          </w:p>
        </w:tc>
        <w:tc>
          <w:tcPr>
            <w:tcW w:w="1417" w:type="dxa"/>
            <w:tcBorders>
              <w:top w:val="single" w:sz="6" w:space="0" w:color="auto"/>
              <w:left w:val="single" w:sz="6" w:space="0" w:color="auto"/>
              <w:bottom w:val="single" w:sz="6" w:space="0" w:color="auto"/>
              <w:right w:val="single" w:sz="6" w:space="0" w:color="auto"/>
            </w:tcBorders>
          </w:tcPr>
          <w:p w14:paraId="404A6BA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02111F7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127748-2:2006. C eranskina</w:t>
            </w:r>
          </w:p>
        </w:tc>
        <w:tc>
          <w:tcPr>
            <w:tcW w:w="850" w:type="dxa"/>
            <w:tcBorders>
              <w:top w:val="single" w:sz="6" w:space="0" w:color="auto"/>
              <w:left w:val="single" w:sz="6" w:space="0" w:color="auto"/>
              <w:bottom w:val="single" w:sz="6" w:space="0" w:color="auto"/>
              <w:right w:val="single" w:sz="6" w:space="0" w:color="auto"/>
            </w:tcBorders>
            <w:vAlign w:val="center"/>
          </w:tcPr>
          <w:p w14:paraId="65F1EA3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78D3A39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721F3E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241</w:t>
            </w:r>
          </w:p>
        </w:tc>
        <w:tc>
          <w:tcPr>
            <w:tcW w:w="905" w:type="dxa"/>
            <w:tcBorders>
              <w:top w:val="single" w:sz="6" w:space="0" w:color="auto"/>
              <w:left w:val="single" w:sz="6" w:space="0" w:color="auto"/>
              <w:bottom w:val="single" w:sz="6" w:space="0" w:color="auto"/>
              <w:right w:val="single" w:sz="6" w:space="0" w:color="auto"/>
            </w:tcBorders>
          </w:tcPr>
          <w:p w14:paraId="1C961DD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(_RDB6) </w:t>
            </w:r>
          </w:p>
        </w:tc>
        <w:tc>
          <w:tcPr>
            <w:tcW w:w="3083" w:type="dxa"/>
            <w:gridSpan w:val="2"/>
            <w:tcBorders>
              <w:top w:val="single" w:sz="6" w:space="0" w:color="auto"/>
              <w:left w:val="single" w:sz="6" w:space="0" w:color="auto"/>
              <w:bottom w:val="single" w:sz="6" w:space="0" w:color="auto"/>
              <w:right w:val="single" w:sz="6" w:space="0" w:color="auto"/>
            </w:tcBorders>
          </w:tcPr>
          <w:p w14:paraId="46027FF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eta haustura-karga </w:t>
            </w:r>
          </w:p>
        </w:tc>
        <w:tc>
          <w:tcPr>
            <w:tcW w:w="1417" w:type="dxa"/>
            <w:tcBorders>
              <w:top w:val="single" w:sz="6" w:space="0" w:color="auto"/>
              <w:left w:val="single" w:sz="6" w:space="0" w:color="auto"/>
              <w:bottom w:val="single" w:sz="6" w:space="0" w:color="auto"/>
              <w:right w:val="single" w:sz="6" w:space="0" w:color="auto"/>
            </w:tcBorders>
          </w:tcPr>
          <w:p w14:paraId="68F3100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baldosa</w:t>
            </w:r>
          </w:p>
        </w:tc>
        <w:tc>
          <w:tcPr>
            <w:tcW w:w="2552" w:type="dxa"/>
            <w:tcBorders>
              <w:top w:val="single" w:sz="6" w:space="0" w:color="auto"/>
              <w:left w:val="single" w:sz="6" w:space="0" w:color="auto"/>
              <w:bottom w:val="single" w:sz="6" w:space="0" w:color="auto"/>
              <w:right w:val="single" w:sz="6" w:space="0" w:color="auto"/>
            </w:tcBorders>
          </w:tcPr>
          <w:p w14:paraId="4FBB91D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69D7047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111,55</w:t>
            </w:r>
          </w:p>
        </w:tc>
      </w:tr>
      <w:tr w:rsidR="00074C98" w:rsidRPr="009D0202" w14:paraId="66C4BBC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A36FD6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242</w:t>
            </w:r>
          </w:p>
        </w:tc>
        <w:tc>
          <w:tcPr>
            <w:tcW w:w="905" w:type="dxa"/>
            <w:tcBorders>
              <w:top w:val="single" w:sz="6" w:space="0" w:color="auto"/>
              <w:left w:val="single" w:sz="6" w:space="0" w:color="auto"/>
              <w:bottom w:val="single" w:sz="6" w:space="0" w:color="auto"/>
              <w:right w:val="single" w:sz="6" w:space="0" w:color="auto"/>
            </w:tcBorders>
          </w:tcPr>
          <w:p w14:paraId="5AA4C29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(_RDB7) </w:t>
            </w:r>
          </w:p>
        </w:tc>
        <w:tc>
          <w:tcPr>
            <w:tcW w:w="3083" w:type="dxa"/>
            <w:gridSpan w:val="2"/>
            <w:tcBorders>
              <w:top w:val="single" w:sz="6" w:space="0" w:color="auto"/>
              <w:left w:val="single" w:sz="6" w:space="0" w:color="auto"/>
              <w:bottom w:val="single" w:sz="6" w:space="0" w:color="auto"/>
              <w:right w:val="single" w:sz="6" w:space="0" w:color="auto"/>
            </w:tcBorders>
          </w:tcPr>
          <w:p w14:paraId="7DC9269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Urradurak eragindako higadurarekiko erresistentzia. Disko zabaleko saiakuntzaren metodoa </w:t>
            </w:r>
          </w:p>
        </w:tc>
        <w:tc>
          <w:tcPr>
            <w:tcW w:w="1417" w:type="dxa"/>
            <w:tcBorders>
              <w:top w:val="single" w:sz="6" w:space="0" w:color="auto"/>
              <w:left w:val="single" w:sz="6" w:space="0" w:color="auto"/>
              <w:bottom w:val="single" w:sz="6" w:space="0" w:color="auto"/>
              <w:right w:val="single" w:sz="6" w:space="0" w:color="auto"/>
            </w:tcBorders>
          </w:tcPr>
          <w:p w14:paraId="28D9661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372F2D7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27F1152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113,17</w:t>
            </w:r>
          </w:p>
        </w:tc>
      </w:tr>
      <w:tr w:rsidR="00074C98" w:rsidRPr="009D0202" w14:paraId="4E2C7BB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4658A6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243</w:t>
            </w:r>
          </w:p>
        </w:tc>
        <w:tc>
          <w:tcPr>
            <w:tcW w:w="905" w:type="dxa"/>
            <w:tcBorders>
              <w:top w:val="single" w:sz="6" w:space="0" w:color="auto"/>
              <w:left w:val="single" w:sz="6" w:space="0" w:color="auto"/>
              <w:bottom w:val="single" w:sz="6" w:space="0" w:color="auto"/>
              <w:right w:val="single" w:sz="6" w:space="0" w:color="auto"/>
            </w:tcBorders>
          </w:tcPr>
          <w:p w14:paraId="667A7C1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(_RDB8) </w:t>
            </w:r>
          </w:p>
        </w:tc>
        <w:tc>
          <w:tcPr>
            <w:tcW w:w="3083" w:type="dxa"/>
            <w:gridSpan w:val="2"/>
            <w:tcBorders>
              <w:top w:val="single" w:sz="6" w:space="0" w:color="auto"/>
              <w:left w:val="single" w:sz="6" w:space="0" w:color="auto"/>
              <w:bottom w:val="single" w:sz="6" w:space="0" w:color="auto"/>
              <w:right w:val="single" w:sz="6" w:space="0" w:color="auto"/>
            </w:tcBorders>
          </w:tcPr>
          <w:p w14:paraId="03F7317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3D312AB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223FDC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13748-2:2005; UNE-EN 13748-2:2005:ERRATUM:2005;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07010BC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2B90AF8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B9434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244</w:t>
            </w:r>
          </w:p>
        </w:tc>
        <w:tc>
          <w:tcPr>
            <w:tcW w:w="905" w:type="dxa"/>
            <w:tcBorders>
              <w:top w:val="single" w:sz="6" w:space="0" w:color="auto"/>
              <w:left w:val="single" w:sz="6" w:space="0" w:color="auto"/>
              <w:bottom w:val="single" w:sz="6" w:space="0" w:color="auto"/>
              <w:right w:val="single" w:sz="6" w:space="0" w:color="auto"/>
            </w:tcBorders>
          </w:tcPr>
          <w:p w14:paraId="1FB5354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(_RDB9) </w:t>
            </w:r>
          </w:p>
        </w:tc>
        <w:tc>
          <w:tcPr>
            <w:tcW w:w="3083" w:type="dxa"/>
            <w:gridSpan w:val="2"/>
            <w:tcBorders>
              <w:top w:val="single" w:sz="6" w:space="0" w:color="auto"/>
              <w:left w:val="single" w:sz="6" w:space="0" w:color="auto"/>
              <w:bottom w:val="single" w:sz="6" w:space="0" w:color="auto"/>
              <w:right w:val="single" w:sz="6" w:space="0" w:color="auto"/>
            </w:tcBorders>
          </w:tcPr>
          <w:p w14:paraId="05C99E4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22C95665" w14:textId="77777777" w:rsidR="00074C98" w:rsidRPr="0016725B" w:rsidRDefault="00074C98" w:rsidP="00993A36">
            <w:pPr>
              <w:shd w:val="clear" w:color="auto" w:fill="FFFFFF" w:themeFill="background1"/>
              <w:autoSpaceDE w:val="0"/>
              <w:autoSpaceDN w:val="0"/>
              <w:adjustRightInd w:val="0"/>
              <w:jc w:val="center"/>
              <w:rPr>
                <w:rFonts w:ascii="Arial" w:hAnsi="Arial"/>
                <w:color w:val="000000"/>
                <w:sz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2104234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36CB2D2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159E0DB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8AB816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245</w:t>
            </w:r>
          </w:p>
        </w:tc>
        <w:tc>
          <w:tcPr>
            <w:tcW w:w="905" w:type="dxa"/>
            <w:tcBorders>
              <w:top w:val="single" w:sz="6" w:space="0" w:color="auto"/>
              <w:left w:val="single" w:sz="6" w:space="0" w:color="auto"/>
              <w:bottom w:val="single" w:sz="6" w:space="0" w:color="auto"/>
              <w:right w:val="single" w:sz="6" w:space="0" w:color="auto"/>
            </w:tcBorders>
          </w:tcPr>
          <w:p w14:paraId="1690035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(_RDB10) </w:t>
            </w:r>
          </w:p>
        </w:tc>
        <w:tc>
          <w:tcPr>
            <w:tcW w:w="3083" w:type="dxa"/>
            <w:gridSpan w:val="2"/>
            <w:tcBorders>
              <w:top w:val="single" w:sz="6" w:space="0" w:color="auto"/>
              <w:left w:val="single" w:sz="6" w:space="0" w:color="auto"/>
              <w:bottom w:val="single" w:sz="6" w:space="0" w:color="auto"/>
              <w:right w:val="single" w:sz="6" w:space="0" w:color="auto"/>
            </w:tcBorders>
          </w:tcPr>
          <w:p w14:paraId="2DDCFFE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12528FA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045D8C6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13E00EA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4F0E7AB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B809CB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246</w:t>
            </w:r>
          </w:p>
        </w:tc>
        <w:tc>
          <w:tcPr>
            <w:tcW w:w="905" w:type="dxa"/>
            <w:tcBorders>
              <w:top w:val="single" w:sz="6" w:space="0" w:color="auto"/>
              <w:left w:val="single" w:sz="6" w:space="0" w:color="auto"/>
              <w:bottom w:val="single" w:sz="6" w:space="0" w:color="auto"/>
              <w:right w:val="single" w:sz="6" w:space="0" w:color="auto"/>
            </w:tcBorders>
          </w:tcPr>
          <w:p w14:paraId="4008E8A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(_RDB11) </w:t>
            </w:r>
          </w:p>
        </w:tc>
        <w:tc>
          <w:tcPr>
            <w:tcW w:w="3083" w:type="dxa"/>
            <w:gridSpan w:val="2"/>
            <w:tcBorders>
              <w:top w:val="single" w:sz="6" w:space="0" w:color="auto"/>
              <w:left w:val="single" w:sz="6" w:space="0" w:color="auto"/>
              <w:bottom w:val="single" w:sz="6" w:space="0" w:color="auto"/>
              <w:right w:val="single" w:sz="6" w:space="0" w:color="auto"/>
            </w:tcBorders>
          </w:tcPr>
          <w:p w14:paraId="30D236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Probetak mekanizatzea. Ebakitzea</w:t>
            </w:r>
          </w:p>
        </w:tc>
        <w:tc>
          <w:tcPr>
            <w:tcW w:w="1417" w:type="dxa"/>
            <w:tcBorders>
              <w:top w:val="single" w:sz="6" w:space="0" w:color="auto"/>
              <w:left w:val="single" w:sz="6" w:space="0" w:color="auto"/>
              <w:bottom w:val="single" w:sz="6" w:space="0" w:color="auto"/>
              <w:right w:val="single" w:sz="6" w:space="0" w:color="auto"/>
            </w:tcBorders>
          </w:tcPr>
          <w:p w14:paraId="0B79BD1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585870D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53ED3B7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40997DE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987042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247</w:t>
            </w:r>
          </w:p>
        </w:tc>
        <w:tc>
          <w:tcPr>
            <w:tcW w:w="905" w:type="dxa"/>
            <w:tcBorders>
              <w:top w:val="single" w:sz="6" w:space="0" w:color="auto"/>
              <w:left w:val="single" w:sz="6" w:space="0" w:color="auto"/>
              <w:bottom w:val="single" w:sz="6" w:space="0" w:color="auto"/>
              <w:right w:val="single" w:sz="6" w:space="0" w:color="auto"/>
            </w:tcBorders>
          </w:tcPr>
          <w:p w14:paraId="4BB6B9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(_RDB12) </w:t>
            </w:r>
          </w:p>
        </w:tc>
        <w:tc>
          <w:tcPr>
            <w:tcW w:w="3083" w:type="dxa"/>
            <w:gridSpan w:val="2"/>
            <w:tcBorders>
              <w:top w:val="single" w:sz="6" w:space="0" w:color="auto"/>
              <w:left w:val="single" w:sz="6" w:space="0" w:color="auto"/>
              <w:bottom w:val="single" w:sz="6" w:space="0" w:color="auto"/>
              <w:right w:val="single" w:sz="6" w:space="0" w:color="auto"/>
            </w:tcBorders>
          </w:tcPr>
          <w:p w14:paraId="3BF1E7F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Probetak mekanizatzea. Leuntzea </w:t>
            </w:r>
          </w:p>
        </w:tc>
        <w:tc>
          <w:tcPr>
            <w:tcW w:w="1417" w:type="dxa"/>
            <w:tcBorders>
              <w:top w:val="single" w:sz="6" w:space="0" w:color="auto"/>
              <w:left w:val="single" w:sz="6" w:space="0" w:color="auto"/>
              <w:bottom w:val="single" w:sz="6" w:space="0" w:color="auto"/>
              <w:right w:val="single" w:sz="6" w:space="0" w:color="auto"/>
            </w:tcBorders>
          </w:tcPr>
          <w:p w14:paraId="4A5DF8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1220AD8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0AAD977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99,49</w:t>
            </w:r>
          </w:p>
        </w:tc>
      </w:tr>
      <w:tr w:rsidR="00074C98" w:rsidRPr="009D0202" w14:paraId="3D4F12A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B7F4162"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248</w:t>
            </w:r>
          </w:p>
        </w:tc>
        <w:tc>
          <w:tcPr>
            <w:tcW w:w="905" w:type="dxa"/>
            <w:tcBorders>
              <w:top w:val="single" w:sz="6" w:space="0" w:color="auto"/>
              <w:left w:val="single" w:sz="6" w:space="0" w:color="auto"/>
              <w:bottom w:val="single" w:sz="6" w:space="0" w:color="auto"/>
              <w:right w:val="single" w:sz="6" w:space="0" w:color="auto"/>
            </w:tcBorders>
          </w:tcPr>
          <w:p w14:paraId="3BFC373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(_RDC) </w:t>
            </w:r>
          </w:p>
        </w:tc>
        <w:tc>
          <w:tcPr>
            <w:tcW w:w="3083" w:type="dxa"/>
            <w:gridSpan w:val="2"/>
            <w:tcBorders>
              <w:top w:val="single" w:sz="6" w:space="0" w:color="auto"/>
              <w:left w:val="single" w:sz="6" w:space="0" w:color="auto"/>
              <w:bottom w:val="single" w:sz="6" w:space="0" w:color="auto"/>
              <w:right w:val="nil"/>
            </w:tcBorders>
          </w:tcPr>
          <w:p w14:paraId="55DF71C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HORMIGOIZKO BALDOSAK</w:t>
            </w:r>
          </w:p>
        </w:tc>
        <w:tc>
          <w:tcPr>
            <w:tcW w:w="1417" w:type="dxa"/>
            <w:tcBorders>
              <w:top w:val="single" w:sz="6" w:space="0" w:color="auto"/>
              <w:left w:val="nil"/>
              <w:bottom w:val="single" w:sz="6" w:space="0" w:color="auto"/>
              <w:right w:val="nil"/>
            </w:tcBorders>
          </w:tcPr>
          <w:p w14:paraId="781BD01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E0B713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78039A9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AB4B6F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8BBC0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249</w:t>
            </w:r>
          </w:p>
        </w:tc>
        <w:tc>
          <w:tcPr>
            <w:tcW w:w="905" w:type="dxa"/>
            <w:tcBorders>
              <w:top w:val="single" w:sz="6" w:space="0" w:color="auto"/>
              <w:left w:val="single" w:sz="6" w:space="0" w:color="auto"/>
              <w:bottom w:val="single" w:sz="6" w:space="0" w:color="auto"/>
              <w:right w:val="single" w:sz="6" w:space="0" w:color="auto"/>
            </w:tcBorders>
          </w:tcPr>
          <w:p w14:paraId="14B9423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 RDC1) </w:t>
            </w:r>
          </w:p>
        </w:tc>
        <w:tc>
          <w:tcPr>
            <w:tcW w:w="3083" w:type="dxa"/>
            <w:gridSpan w:val="2"/>
            <w:tcBorders>
              <w:top w:val="single" w:sz="6" w:space="0" w:color="auto"/>
              <w:left w:val="single" w:sz="6" w:space="0" w:color="auto"/>
              <w:bottom w:val="single" w:sz="6" w:space="0" w:color="auto"/>
              <w:right w:val="single" w:sz="6" w:space="0" w:color="auto"/>
            </w:tcBorders>
          </w:tcPr>
          <w:p w14:paraId="222D2FF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3A96BCC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43D3E2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C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329D619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38589AF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1DCF46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250</w:t>
            </w:r>
          </w:p>
        </w:tc>
        <w:tc>
          <w:tcPr>
            <w:tcW w:w="905" w:type="dxa"/>
            <w:tcBorders>
              <w:top w:val="single" w:sz="6" w:space="0" w:color="auto"/>
              <w:left w:val="single" w:sz="6" w:space="0" w:color="auto"/>
              <w:bottom w:val="single" w:sz="6" w:space="0" w:color="auto"/>
              <w:right w:val="single" w:sz="6" w:space="0" w:color="auto"/>
            </w:tcBorders>
          </w:tcPr>
          <w:p w14:paraId="7499143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(_RDC2) </w:t>
            </w:r>
          </w:p>
        </w:tc>
        <w:tc>
          <w:tcPr>
            <w:tcW w:w="3083" w:type="dxa"/>
            <w:gridSpan w:val="2"/>
            <w:tcBorders>
              <w:top w:val="single" w:sz="6" w:space="0" w:color="auto"/>
              <w:left w:val="single" w:sz="6" w:space="0" w:color="auto"/>
              <w:bottom w:val="single" w:sz="6" w:space="0" w:color="auto"/>
              <w:right w:val="single" w:sz="6" w:space="0" w:color="auto"/>
            </w:tcBorders>
          </w:tcPr>
          <w:p w14:paraId="2FA98B6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1655A6F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baldosa</w:t>
            </w:r>
          </w:p>
        </w:tc>
        <w:tc>
          <w:tcPr>
            <w:tcW w:w="2552" w:type="dxa"/>
            <w:tcBorders>
              <w:top w:val="single" w:sz="6" w:space="0" w:color="auto"/>
              <w:left w:val="single" w:sz="6" w:space="0" w:color="auto"/>
              <w:bottom w:val="single" w:sz="6" w:space="0" w:color="auto"/>
              <w:right w:val="single" w:sz="6" w:space="0" w:color="auto"/>
            </w:tcBorders>
          </w:tcPr>
          <w:p w14:paraId="6EF4171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J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2525DB3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561A622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3CB29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251</w:t>
            </w:r>
          </w:p>
        </w:tc>
        <w:tc>
          <w:tcPr>
            <w:tcW w:w="905" w:type="dxa"/>
            <w:tcBorders>
              <w:top w:val="single" w:sz="6" w:space="0" w:color="auto"/>
              <w:left w:val="single" w:sz="6" w:space="0" w:color="auto"/>
              <w:bottom w:val="single" w:sz="6" w:space="0" w:color="auto"/>
              <w:right w:val="single" w:sz="6" w:space="0" w:color="auto"/>
            </w:tcBorders>
          </w:tcPr>
          <w:p w14:paraId="459D318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(_RDC3) </w:t>
            </w:r>
          </w:p>
        </w:tc>
        <w:tc>
          <w:tcPr>
            <w:tcW w:w="3083" w:type="dxa"/>
            <w:gridSpan w:val="2"/>
            <w:tcBorders>
              <w:top w:val="single" w:sz="6" w:space="0" w:color="auto"/>
              <w:left w:val="single" w:sz="6" w:space="0" w:color="auto"/>
              <w:bottom w:val="single" w:sz="6" w:space="0" w:color="auto"/>
              <w:right w:val="single" w:sz="6" w:space="0" w:color="auto"/>
            </w:tcBorders>
          </w:tcPr>
          <w:p w14:paraId="3A82425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 totala eta 2. klaserako erresistentzia klimatikoa</w:t>
            </w:r>
          </w:p>
        </w:tc>
        <w:tc>
          <w:tcPr>
            <w:tcW w:w="1417" w:type="dxa"/>
            <w:tcBorders>
              <w:top w:val="single" w:sz="6" w:space="0" w:color="auto"/>
              <w:left w:val="single" w:sz="6" w:space="0" w:color="auto"/>
              <w:bottom w:val="single" w:sz="6" w:space="0" w:color="auto"/>
              <w:right w:val="single" w:sz="6" w:space="0" w:color="auto"/>
            </w:tcBorders>
          </w:tcPr>
          <w:p w14:paraId="3236E65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7F2F1A9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E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4D1C69F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123,68</w:t>
            </w:r>
          </w:p>
        </w:tc>
      </w:tr>
      <w:tr w:rsidR="00074C98" w:rsidRPr="009D0202" w14:paraId="3DFF5B4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D3547B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252</w:t>
            </w:r>
          </w:p>
        </w:tc>
        <w:tc>
          <w:tcPr>
            <w:tcW w:w="905" w:type="dxa"/>
            <w:tcBorders>
              <w:top w:val="single" w:sz="6" w:space="0" w:color="auto"/>
              <w:left w:val="single" w:sz="6" w:space="0" w:color="auto"/>
              <w:bottom w:val="single" w:sz="6" w:space="0" w:color="auto"/>
              <w:right w:val="single" w:sz="6" w:space="0" w:color="auto"/>
            </w:tcBorders>
          </w:tcPr>
          <w:p w14:paraId="100C27F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(_RDC4) </w:t>
            </w:r>
          </w:p>
        </w:tc>
        <w:tc>
          <w:tcPr>
            <w:tcW w:w="3083" w:type="dxa"/>
            <w:gridSpan w:val="2"/>
            <w:tcBorders>
              <w:top w:val="single" w:sz="6" w:space="0" w:color="auto"/>
              <w:left w:val="single" w:sz="6" w:space="0" w:color="auto"/>
              <w:bottom w:val="single" w:sz="6" w:space="0" w:color="auto"/>
              <w:right w:val="single" w:sz="6" w:space="0" w:color="auto"/>
            </w:tcBorders>
          </w:tcPr>
          <w:p w14:paraId="3D671B2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eta haustura-karga </w:t>
            </w:r>
          </w:p>
        </w:tc>
        <w:tc>
          <w:tcPr>
            <w:tcW w:w="1417" w:type="dxa"/>
            <w:tcBorders>
              <w:top w:val="single" w:sz="6" w:space="0" w:color="auto"/>
              <w:left w:val="single" w:sz="6" w:space="0" w:color="auto"/>
              <w:bottom w:val="single" w:sz="6" w:space="0" w:color="auto"/>
              <w:right w:val="single" w:sz="6" w:space="0" w:color="auto"/>
            </w:tcBorders>
          </w:tcPr>
          <w:p w14:paraId="378AA0B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5C450AC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F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5FBBAD9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111,55</w:t>
            </w:r>
          </w:p>
        </w:tc>
      </w:tr>
      <w:tr w:rsidR="00074C98" w:rsidRPr="009D0202" w14:paraId="3631827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85CF84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253</w:t>
            </w:r>
          </w:p>
        </w:tc>
        <w:tc>
          <w:tcPr>
            <w:tcW w:w="905" w:type="dxa"/>
            <w:tcBorders>
              <w:top w:val="single" w:sz="6" w:space="0" w:color="auto"/>
              <w:left w:val="single" w:sz="6" w:space="0" w:color="auto"/>
              <w:bottom w:val="single" w:sz="6" w:space="0" w:color="auto"/>
              <w:right w:val="single" w:sz="6" w:space="0" w:color="auto"/>
            </w:tcBorders>
          </w:tcPr>
          <w:p w14:paraId="71AD749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(_RDC5) </w:t>
            </w:r>
          </w:p>
        </w:tc>
        <w:tc>
          <w:tcPr>
            <w:tcW w:w="3083" w:type="dxa"/>
            <w:gridSpan w:val="2"/>
            <w:tcBorders>
              <w:top w:val="single" w:sz="6" w:space="0" w:color="auto"/>
              <w:left w:val="single" w:sz="6" w:space="0" w:color="auto"/>
              <w:bottom w:val="single" w:sz="6" w:space="0" w:color="auto"/>
              <w:right w:val="single" w:sz="6" w:space="0" w:color="auto"/>
            </w:tcBorders>
          </w:tcPr>
          <w:p w14:paraId="265E928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Urradurak eragindako higadurarekiko erresistentzia. Disko zabaleko saiakuntzaren metodoa </w:t>
            </w:r>
          </w:p>
        </w:tc>
        <w:tc>
          <w:tcPr>
            <w:tcW w:w="1417" w:type="dxa"/>
            <w:tcBorders>
              <w:top w:val="single" w:sz="6" w:space="0" w:color="auto"/>
              <w:left w:val="single" w:sz="6" w:space="0" w:color="auto"/>
              <w:bottom w:val="single" w:sz="6" w:space="0" w:color="auto"/>
              <w:right w:val="single" w:sz="6" w:space="0" w:color="auto"/>
            </w:tcBorders>
          </w:tcPr>
          <w:p w14:paraId="1529395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698A6E3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G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7EB30E1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113,17</w:t>
            </w:r>
          </w:p>
        </w:tc>
      </w:tr>
      <w:tr w:rsidR="00074C98" w:rsidRPr="009D0202" w14:paraId="473B0D3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466187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254</w:t>
            </w:r>
          </w:p>
        </w:tc>
        <w:tc>
          <w:tcPr>
            <w:tcW w:w="905" w:type="dxa"/>
            <w:tcBorders>
              <w:top w:val="single" w:sz="6" w:space="0" w:color="auto"/>
              <w:left w:val="single" w:sz="6" w:space="0" w:color="auto"/>
              <w:bottom w:val="single" w:sz="6" w:space="0" w:color="auto"/>
              <w:right w:val="single" w:sz="6" w:space="0" w:color="auto"/>
            </w:tcBorders>
          </w:tcPr>
          <w:p w14:paraId="7BC5914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(_RDC6) </w:t>
            </w:r>
          </w:p>
        </w:tc>
        <w:tc>
          <w:tcPr>
            <w:tcW w:w="3083" w:type="dxa"/>
            <w:gridSpan w:val="2"/>
            <w:tcBorders>
              <w:top w:val="single" w:sz="6" w:space="0" w:color="auto"/>
              <w:left w:val="single" w:sz="6" w:space="0" w:color="auto"/>
              <w:bottom w:val="single" w:sz="6" w:space="0" w:color="auto"/>
              <w:right w:val="single" w:sz="6" w:space="0" w:color="auto"/>
            </w:tcBorders>
          </w:tcPr>
          <w:p w14:paraId="6562466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0633A48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baldosa</w:t>
            </w:r>
          </w:p>
        </w:tc>
        <w:tc>
          <w:tcPr>
            <w:tcW w:w="2552" w:type="dxa"/>
            <w:tcBorders>
              <w:top w:val="single" w:sz="6" w:space="0" w:color="auto"/>
              <w:left w:val="single" w:sz="6" w:space="0" w:color="auto"/>
              <w:bottom w:val="single" w:sz="6" w:space="0" w:color="auto"/>
              <w:right w:val="single" w:sz="6" w:space="0" w:color="auto"/>
            </w:tcBorders>
          </w:tcPr>
          <w:p w14:paraId="063B90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1339:2004 I eranskina;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3635C10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33D82F5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F76275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255</w:t>
            </w:r>
          </w:p>
        </w:tc>
        <w:tc>
          <w:tcPr>
            <w:tcW w:w="905" w:type="dxa"/>
            <w:tcBorders>
              <w:top w:val="single" w:sz="6" w:space="0" w:color="auto"/>
              <w:left w:val="single" w:sz="6" w:space="0" w:color="auto"/>
              <w:bottom w:val="single" w:sz="6" w:space="0" w:color="auto"/>
              <w:right w:val="single" w:sz="6" w:space="0" w:color="auto"/>
            </w:tcBorders>
          </w:tcPr>
          <w:p w14:paraId="32CFBE7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(_RDC7) </w:t>
            </w:r>
          </w:p>
        </w:tc>
        <w:tc>
          <w:tcPr>
            <w:tcW w:w="3083" w:type="dxa"/>
            <w:gridSpan w:val="2"/>
            <w:tcBorders>
              <w:top w:val="single" w:sz="6" w:space="0" w:color="auto"/>
              <w:left w:val="single" w:sz="6" w:space="0" w:color="auto"/>
              <w:bottom w:val="single" w:sz="6" w:space="0" w:color="auto"/>
              <w:right w:val="single" w:sz="6" w:space="0" w:color="auto"/>
            </w:tcBorders>
          </w:tcPr>
          <w:p w14:paraId="66CBE71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376CB50B" w14:textId="77777777" w:rsidR="00074C98" w:rsidRPr="0016725B" w:rsidRDefault="00074C98" w:rsidP="00993A36">
            <w:pPr>
              <w:shd w:val="clear" w:color="auto" w:fill="FFFFFF" w:themeFill="background1"/>
              <w:autoSpaceDE w:val="0"/>
              <w:autoSpaceDN w:val="0"/>
              <w:adjustRightInd w:val="0"/>
              <w:jc w:val="center"/>
              <w:rPr>
                <w:rFonts w:ascii="Arial" w:hAnsi="Arial"/>
                <w:color w:val="000000"/>
                <w:sz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606A4B7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8DE510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4C1C78A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79E2C9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256</w:t>
            </w:r>
          </w:p>
        </w:tc>
        <w:tc>
          <w:tcPr>
            <w:tcW w:w="905" w:type="dxa"/>
            <w:tcBorders>
              <w:top w:val="single" w:sz="6" w:space="0" w:color="auto"/>
              <w:left w:val="single" w:sz="6" w:space="0" w:color="auto"/>
              <w:bottom w:val="single" w:sz="6" w:space="0" w:color="auto"/>
              <w:right w:val="single" w:sz="6" w:space="0" w:color="auto"/>
            </w:tcBorders>
          </w:tcPr>
          <w:p w14:paraId="5A20CDC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(_RDC8) </w:t>
            </w:r>
          </w:p>
        </w:tc>
        <w:tc>
          <w:tcPr>
            <w:tcW w:w="3083" w:type="dxa"/>
            <w:gridSpan w:val="2"/>
            <w:tcBorders>
              <w:top w:val="single" w:sz="6" w:space="0" w:color="auto"/>
              <w:left w:val="single" w:sz="6" w:space="0" w:color="auto"/>
              <w:bottom w:val="single" w:sz="6" w:space="0" w:color="auto"/>
              <w:right w:val="single" w:sz="6" w:space="0" w:color="auto"/>
            </w:tcBorders>
          </w:tcPr>
          <w:p w14:paraId="37843FD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6791D31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baldosa</w:t>
            </w:r>
          </w:p>
        </w:tc>
        <w:tc>
          <w:tcPr>
            <w:tcW w:w="2552" w:type="dxa"/>
            <w:tcBorders>
              <w:top w:val="single" w:sz="6" w:space="0" w:color="auto"/>
              <w:left w:val="single" w:sz="6" w:space="0" w:color="auto"/>
              <w:bottom w:val="single" w:sz="6" w:space="0" w:color="auto"/>
              <w:right w:val="single" w:sz="6" w:space="0" w:color="auto"/>
            </w:tcBorders>
          </w:tcPr>
          <w:p w14:paraId="605B74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2F7F924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274B000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4E63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257</w:t>
            </w:r>
          </w:p>
        </w:tc>
        <w:tc>
          <w:tcPr>
            <w:tcW w:w="905" w:type="dxa"/>
            <w:tcBorders>
              <w:top w:val="single" w:sz="6" w:space="0" w:color="auto"/>
              <w:left w:val="single" w:sz="6" w:space="0" w:color="auto"/>
              <w:bottom w:val="single" w:sz="6" w:space="0" w:color="auto"/>
              <w:right w:val="single" w:sz="6" w:space="0" w:color="auto"/>
            </w:tcBorders>
          </w:tcPr>
          <w:p w14:paraId="094B4F5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(_RDC9) </w:t>
            </w:r>
          </w:p>
        </w:tc>
        <w:tc>
          <w:tcPr>
            <w:tcW w:w="3083" w:type="dxa"/>
            <w:gridSpan w:val="2"/>
            <w:tcBorders>
              <w:top w:val="single" w:sz="6" w:space="0" w:color="auto"/>
              <w:left w:val="single" w:sz="6" w:space="0" w:color="auto"/>
              <w:bottom w:val="single" w:sz="6" w:space="0" w:color="auto"/>
              <w:right w:val="single" w:sz="6" w:space="0" w:color="auto"/>
            </w:tcBorders>
          </w:tcPr>
          <w:p w14:paraId="292F4E3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Probetak mekanizatzea. Ebakitzea</w:t>
            </w:r>
          </w:p>
        </w:tc>
        <w:tc>
          <w:tcPr>
            <w:tcW w:w="1417" w:type="dxa"/>
            <w:tcBorders>
              <w:top w:val="single" w:sz="6" w:space="0" w:color="auto"/>
              <w:left w:val="single" w:sz="6" w:space="0" w:color="auto"/>
              <w:bottom w:val="single" w:sz="6" w:space="0" w:color="auto"/>
              <w:right w:val="single" w:sz="6" w:space="0" w:color="auto"/>
            </w:tcBorders>
          </w:tcPr>
          <w:p w14:paraId="16D861C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062B17C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3E3C385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4B8FE03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4E02B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258</w:t>
            </w:r>
          </w:p>
        </w:tc>
        <w:tc>
          <w:tcPr>
            <w:tcW w:w="905" w:type="dxa"/>
            <w:tcBorders>
              <w:top w:val="single" w:sz="6" w:space="0" w:color="auto"/>
              <w:left w:val="single" w:sz="6" w:space="0" w:color="auto"/>
              <w:bottom w:val="single" w:sz="6" w:space="0" w:color="auto"/>
              <w:right w:val="single" w:sz="6" w:space="0" w:color="auto"/>
            </w:tcBorders>
          </w:tcPr>
          <w:p w14:paraId="62CBC47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(_RDC10) </w:t>
            </w:r>
          </w:p>
        </w:tc>
        <w:tc>
          <w:tcPr>
            <w:tcW w:w="3083" w:type="dxa"/>
            <w:gridSpan w:val="2"/>
            <w:tcBorders>
              <w:top w:val="single" w:sz="6" w:space="0" w:color="auto"/>
              <w:left w:val="single" w:sz="6" w:space="0" w:color="auto"/>
              <w:bottom w:val="single" w:sz="6" w:space="0" w:color="auto"/>
              <w:right w:val="single" w:sz="6" w:space="0" w:color="auto"/>
            </w:tcBorders>
          </w:tcPr>
          <w:p w14:paraId="3E3D88E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Probetak mekanizatzea. Leuntzea </w:t>
            </w:r>
          </w:p>
        </w:tc>
        <w:tc>
          <w:tcPr>
            <w:tcW w:w="1417" w:type="dxa"/>
            <w:tcBorders>
              <w:top w:val="single" w:sz="6" w:space="0" w:color="auto"/>
              <w:left w:val="single" w:sz="6" w:space="0" w:color="auto"/>
              <w:bottom w:val="single" w:sz="6" w:space="0" w:color="auto"/>
              <w:right w:val="single" w:sz="6" w:space="0" w:color="auto"/>
            </w:tcBorders>
          </w:tcPr>
          <w:p w14:paraId="59B9540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baldosa</w:t>
            </w:r>
          </w:p>
        </w:tc>
        <w:tc>
          <w:tcPr>
            <w:tcW w:w="2552" w:type="dxa"/>
            <w:tcBorders>
              <w:top w:val="single" w:sz="6" w:space="0" w:color="auto"/>
              <w:left w:val="single" w:sz="6" w:space="0" w:color="auto"/>
              <w:bottom w:val="single" w:sz="6" w:space="0" w:color="auto"/>
              <w:right w:val="single" w:sz="6" w:space="0" w:color="auto"/>
            </w:tcBorders>
          </w:tcPr>
          <w:p w14:paraId="35D8F85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5FBC081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99,49</w:t>
            </w:r>
          </w:p>
        </w:tc>
      </w:tr>
      <w:tr w:rsidR="00074C98" w:rsidRPr="009D0202" w14:paraId="0D61CB0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99A0AE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259</w:t>
            </w:r>
          </w:p>
        </w:tc>
        <w:tc>
          <w:tcPr>
            <w:tcW w:w="905" w:type="dxa"/>
            <w:tcBorders>
              <w:top w:val="single" w:sz="6" w:space="0" w:color="auto"/>
              <w:left w:val="single" w:sz="6" w:space="0" w:color="auto"/>
              <w:bottom w:val="single" w:sz="6" w:space="0" w:color="auto"/>
              <w:right w:val="single" w:sz="6" w:space="0" w:color="auto"/>
            </w:tcBorders>
          </w:tcPr>
          <w:p w14:paraId="55A1271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(_RDQ)</w:t>
            </w:r>
          </w:p>
        </w:tc>
        <w:tc>
          <w:tcPr>
            <w:tcW w:w="3083" w:type="dxa"/>
            <w:gridSpan w:val="2"/>
            <w:tcBorders>
              <w:top w:val="single" w:sz="6" w:space="0" w:color="auto"/>
              <w:left w:val="single" w:sz="6" w:space="0" w:color="auto"/>
              <w:bottom w:val="single" w:sz="6" w:space="0" w:color="auto"/>
              <w:right w:val="nil"/>
            </w:tcBorders>
          </w:tcPr>
          <w:p w14:paraId="2265A22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HORMIGOIZKO GALTZADA-HARRIAK</w:t>
            </w:r>
          </w:p>
        </w:tc>
        <w:tc>
          <w:tcPr>
            <w:tcW w:w="1417" w:type="dxa"/>
            <w:tcBorders>
              <w:top w:val="single" w:sz="6" w:space="0" w:color="auto"/>
              <w:left w:val="nil"/>
              <w:bottom w:val="single" w:sz="6" w:space="0" w:color="auto"/>
              <w:right w:val="nil"/>
            </w:tcBorders>
          </w:tcPr>
          <w:p w14:paraId="3009A0BC"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C68107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3F4D23C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2ED6AA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B6A78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260</w:t>
            </w:r>
          </w:p>
        </w:tc>
        <w:tc>
          <w:tcPr>
            <w:tcW w:w="905" w:type="dxa"/>
            <w:tcBorders>
              <w:top w:val="single" w:sz="6" w:space="0" w:color="auto"/>
              <w:left w:val="single" w:sz="6" w:space="0" w:color="auto"/>
              <w:bottom w:val="single" w:sz="6" w:space="0" w:color="auto"/>
              <w:right w:val="single" w:sz="6" w:space="0" w:color="auto"/>
            </w:tcBorders>
          </w:tcPr>
          <w:p w14:paraId="2946CE8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(_RDQ1) </w:t>
            </w:r>
          </w:p>
        </w:tc>
        <w:tc>
          <w:tcPr>
            <w:tcW w:w="3083" w:type="dxa"/>
            <w:gridSpan w:val="2"/>
            <w:tcBorders>
              <w:top w:val="single" w:sz="6" w:space="0" w:color="auto"/>
              <w:left w:val="single" w:sz="6" w:space="0" w:color="auto"/>
              <w:bottom w:val="single" w:sz="6" w:space="0" w:color="auto"/>
              <w:right w:val="single" w:sz="6" w:space="0" w:color="auto"/>
            </w:tcBorders>
          </w:tcPr>
          <w:p w14:paraId="1C6DBFB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3960FC4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galtzada-harri</w:t>
            </w:r>
          </w:p>
        </w:tc>
        <w:tc>
          <w:tcPr>
            <w:tcW w:w="2552" w:type="dxa"/>
            <w:tcBorders>
              <w:top w:val="single" w:sz="6" w:space="0" w:color="auto"/>
              <w:left w:val="single" w:sz="6" w:space="0" w:color="auto"/>
              <w:bottom w:val="single" w:sz="6" w:space="0" w:color="auto"/>
              <w:right w:val="single" w:sz="6" w:space="0" w:color="auto"/>
            </w:tcBorders>
          </w:tcPr>
          <w:p w14:paraId="58BA91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C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0864ED3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4FBB754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921D62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261</w:t>
            </w:r>
          </w:p>
        </w:tc>
        <w:tc>
          <w:tcPr>
            <w:tcW w:w="905" w:type="dxa"/>
            <w:tcBorders>
              <w:top w:val="single" w:sz="6" w:space="0" w:color="auto"/>
              <w:left w:val="single" w:sz="6" w:space="0" w:color="auto"/>
              <w:bottom w:val="single" w:sz="6" w:space="0" w:color="auto"/>
              <w:right w:val="single" w:sz="6" w:space="0" w:color="auto"/>
            </w:tcBorders>
          </w:tcPr>
          <w:p w14:paraId="72203F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(_RDQ2) </w:t>
            </w:r>
          </w:p>
        </w:tc>
        <w:tc>
          <w:tcPr>
            <w:tcW w:w="3083" w:type="dxa"/>
            <w:gridSpan w:val="2"/>
            <w:tcBorders>
              <w:top w:val="single" w:sz="6" w:space="0" w:color="auto"/>
              <w:left w:val="single" w:sz="6" w:space="0" w:color="auto"/>
              <w:bottom w:val="single" w:sz="6" w:space="0" w:color="auto"/>
              <w:right w:val="single" w:sz="6" w:space="0" w:color="auto"/>
            </w:tcBorders>
          </w:tcPr>
          <w:p w14:paraId="5A2B1C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42E7210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10 galtzada-harri</w:t>
            </w:r>
          </w:p>
        </w:tc>
        <w:tc>
          <w:tcPr>
            <w:tcW w:w="2552" w:type="dxa"/>
            <w:tcBorders>
              <w:top w:val="single" w:sz="6" w:space="0" w:color="auto"/>
              <w:left w:val="single" w:sz="6" w:space="0" w:color="auto"/>
              <w:bottom w:val="single" w:sz="6" w:space="0" w:color="auto"/>
              <w:right w:val="single" w:sz="6" w:space="0" w:color="auto"/>
            </w:tcBorders>
          </w:tcPr>
          <w:p w14:paraId="37EA23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J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2C54E3F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4A42ABF8" w14:textId="77777777" w:rsidTr="00993A36">
        <w:trPr>
          <w:trHeight w:val="358"/>
        </w:trPr>
        <w:tc>
          <w:tcPr>
            <w:tcW w:w="437" w:type="dxa"/>
            <w:tcBorders>
              <w:top w:val="single" w:sz="6" w:space="0" w:color="auto"/>
              <w:left w:val="single" w:sz="6" w:space="0" w:color="auto"/>
              <w:bottom w:val="single" w:sz="6" w:space="0" w:color="auto"/>
              <w:right w:val="single" w:sz="6" w:space="0" w:color="auto"/>
            </w:tcBorders>
          </w:tcPr>
          <w:p w14:paraId="658EA46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262</w:t>
            </w:r>
          </w:p>
        </w:tc>
        <w:tc>
          <w:tcPr>
            <w:tcW w:w="905" w:type="dxa"/>
            <w:tcBorders>
              <w:top w:val="single" w:sz="6" w:space="0" w:color="auto"/>
              <w:left w:val="single" w:sz="6" w:space="0" w:color="auto"/>
              <w:bottom w:val="single" w:sz="6" w:space="0" w:color="auto"/>
              <w:right w:val="single" w:sz="6" w:space="0" w:color="auto"/>
            </w:tcBorders>
          </w:tcPr>
          <w:p w14:paraId="2C467A3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(_RDQ3) </w:t>
            </w:r>
          </w:p>
        </w:tc>
        <w:tc>
          <w:tcPr>
            <w:tcW w:w="3083" w:type="dxa"/>
            <w:gridSpan w:val="2"/>
            <w:tcBorders>
              <w:top w:val="single" w:sz="6" w:space="0" w:color="auto"/>
              <w:left w:val="single" w:sz="6" w:space="0" w:color="auto"/>
              <w:bottom w:val="single" w:sz="6" w:space="0" w:color="auto"/>
              <w:right w:val="single" w:sz="6" w:space="0" w:color="auto"/>
            </w:tcBorders>
          </w:tcPr>
          <w:p w14:paraId="26CC0FB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Urradurak eragindako higadurarekiko erresistentzia (disko zabalaren metodoa) </w:t>
            </w:r>
          </w:p>
        </w:tc>
        <w:tc>
          <w:tcPr>
            <w:tcW w:w="1417" w:type="dxa"/>
            <w:tcBorders>
              <w:top w:val="single" w:sz="6" w:space="0" w:color="auto"/>
              <w:left w:val="single" w:sz="6" w:space="0" w:color="auto"/>
              <w:bottom w:val="single" w:sz="6" w:space="0" w:color="auto"/>
              <w:right w:val="single" w:sz="6" w:space="0" w:color="auto"/>
            </w:tcBorders>
          </w:tcPr>
          <w:p w14:paraId="7D8390A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galtzada-harri</w:t>
            </w:r>
          </w:p>
        </w:tc>
        <w:tc>
          <w:tcPr>
            <w:tcW w:w="2552" w:type="dxa"/>
            <w:tcBorders>
              <w:top w:val="single" w:sz="6" w:space="0" w:color="auto"/>
              <w:left w:val="single" w:sz="6" w:space="0" w:color="auto"/>
              <w:bottom w:val="single" w:sz="6" w:space="0" w:color="auto"/>
              <w:right w:val="single" w:sz="6" w:space="0" w:color="auto"/>
            </w:tcBorders>
          </w:tcPr>
          <w:p w14:paraId="3B5076A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G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18E5FDB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113,17</w:t>
            </w:r>
          </w:p>
        </w:tc>
      </w:tr>
      <w:tr w:rsidR="00074C98" w:rsidRPr="009D0202" w14:paraId="79B63EE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ACC312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263</w:t>
            </w:r>
          </w:p>
        </w:tc>
        <w:tc>
          <w:tcPr>
            <w:tcW w:w="905" w:type="dxa"/>
            <w:tcBorders>
              <w:top w:val="single" w:sz="6" w:space="0" w:color="auto"/>
              <w:left w:val="single" w:sz="6" w:space="0" w:color="auto"/>
              <w:bottom w:val="single" w:sz="6" w:space="0" w:color="auto"/>
              <w:right w:val="single" w:sz="6" w:space="0" w:color="auto"/>
            </w:tcBorders>
          </w:tcPr>
          <w:p w14:paraId="068723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(_RDQ4) </w:t>
            </w:r>
          </w:p>
        </w:tc>
        <w:tc>
          <w:tcPr>
            <w:tcW w:w="3083" w:type="dxa"/>
            <w:gridSpan w:val="2"/>
            <w:tcBorders>
              <w:top w:val="single" w:sz="6" w:space="0" w:color="auto"/>
              <w:left w:val="single" w:sz="6" w:space="0" w:color="auto"/>
              <w:bottom w:val="single" w:sz="6" w:space="0" w:color="auto"/>
              <w:right w:val="single" w:sz="6" w:space="0" w:color="auto"/>
            </w:tcBorders>
          </w:tcPr>
          <w:p w14:paraId="097A04C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eta haustura-karga </w:t>
            </w:r>
          </w:p>
        </w:tc>
        <w:tc>
          <w:tcPr>
            <w:tcW w:w="1417" w:type="dxa"/>
            <w:tcBorders>
              <w:top w:val="single" w:sz="6" w:space="0" w:color="auto"/>
              <w:left w:val="single" w:sz="6" w:space="0" w:color="auto"/>
              <w:bottom w:val="single" w:sz="6" w:space="0" w:color="auto"/>
              <w:right w:val="single" w:sz="6" w:space="0" w:color="auto"/>
            </w:tcBorders>
          </w:tcPr>
          <w:p w14:paraId="291528C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galtzada-harri</w:t>
            </w:r>
          </w:p>
        </w:tc>
        <w:tc>
          <w:tcPr>
            <w:tcW w:w="2552" w:type="dxa"/>
            <w:tcBorders>
              <w:top w:val="single" w:sz="6" w:space="0" w:color="auto"/>
              <w:left w:val="single" w:sz="6" w:space="0" w:color="auto"/>
              <w:bottom w:val="single" w:sz="6" w:space="0" w:color="auto"/>
              <w:right w:val="single" w:sz="6" w:space="0" w:color="auto"/>
            </w:tcBorders>
          </w:tcPr>
          <w:p w14:paraId="2BCAD4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F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1F57787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111,55</w:t>
            </w:r>
          </w:p>
        </w:tc>
      </w:tr>
      <w:tr w:rsidR="00074C98" w:rsidRPr="009D0202" w14:paraId="3118935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99236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264</w:t>
            </w:r>
          </w:p>
        </w:tc>
        <w:tc>
          <w:tcPr>
            <w:tcW w:w="905" w:type="dxa"/>
            <w:tcBorders>
              <w:top w:val="single" w:sz="6" w:space="0" w:color="auto"/>
              <w:left w:val="single" w:sz="6" w:space="0" w:color="auto"/>
              <w:bottom w:val="single" w:sz="6" w:space="0" w:color="auto"/>
              <w:right w:val="single" w:sz="6" w:space="0" w:color="auto"/>
            </w:tcBorders>
          </w:tcPr>
          <w:p w14:paraId="10EFF27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(_RDQ5) </w:t>
            </w:r>
          </w:p>
        </w:tc>
        <w:tc>
          <w:tcPr>
            <w:tcW w:w="3083" w:type="dxa"/>
            <w:gridSpan w:val="2"/>
            <w:tcBorders>
              <w:top w:val="single" w:sz="6" w:space="0" w:color="auto"/>
              <w:left w:val="single" w:sz="6" w:space="0" w:color="auto"/>
              <w:bottom w:val="single" w:sz="6" w:space="0" w:color="auto"/>
              <w:right w:val="single" w:sz="6" w:space="0" w:color="auto"/>
            </w:tcBorders>
          </w:tcPr>
          <w:p w14:paraId="6035CD7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 totala eta 2. klaserako erresistentzia klimatikoa</w:t>
            </w:r>
          </w:p>
        </w:tc>
        <w:tc>
          <w:tcPr>
            <w:tcW w:w="1417" w:type="dxa"/>
            <w:tcBorders>
              <w:top w:val="single" w:sz="6" w:space="0" w:color="auto"/>
              <w:left w:val="single" w:sz="6" w:space="0" w:color="auto"/>
              <w:bottom w:val="single" w:sz="6" w:space="0" w:color="auto"/>
              <w:right w:val="single" w:sz="6" w:space="0" w:color="auto"/>
            </w:tcBorders>
          </w:tcPr>
          <w:p w14:paraId="0B175ED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galtzada-harri</w:t>
            </w:r>
          </w:p>
        </w:tc>
        <w:tc>
          <w:tcPr>
            <w:tcW w:w="2552" w:type="dxa"/>
            <w:tcBorders>
              <w:top w:val="single" w:sz="6" w:space="0" w:color="auto"/>
              <w:left w:val="single" w:sz="6" w:space="0" w:color="auto"/>
              <w:bottom w:val="single" w:sz="6" w:space="0" w:color="auto"/>
              <w:right w:val="single" w:sz="6" w:space="0" w:color="auto"/>
            </w:tcBorders>
          </w:tcPr>
          <w:p w14:paraId="1A9D279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E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1A0446B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123,69</w:t>
            </w:r>
          </w:p>
        </w:tc>
      </w:tr>
      <w:tr w:rsidR="00074C98" w:rsidRPr="009D0202" w14:paraId="3384F1B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D8924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265</w:t>
            </w:r>
          </w:p>
        </w:tc>
        <w:tc>
          <w:tcPr>
            <w:tcW w:w="905" w:type="dxa"/>
            <w:tcBorders>
              <w:top w:val="single" w:sz="6" w:space="0" w:color="auto"/>
              <w:left w:val="single" w:sz="6" w:space="0" w:color="auto"/>
              <w:bottom w:val="single" w:sz="6" w:space="0" w:color="auto"/>
              <w:right w:val="single" w:sz="6" w:space="0" w:color="auto"/>
            </w:tcBorders>
          </w:tcPr>
          <w:p w14:paraId="0D7046F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(_RDQ6) </w:t>
            </w:r>
          </w:p>
        </w:tc>
        <w:tc>
          <w:tcPr>
            <w:tcW w:w="3083" w:type="dxa"/>
            <w:gridSpan w:val="2"/>
            <w:tcBorders>
              <w:top w:val="single" w:sz="6" w:space="0" w:color="auto"/>
              <w:left w:val="single" w:sz="6" w:space="0" w:color="auto"/>
              <w:bottom w:val="single" w:sz="6" w:space="0" w:color="auto"/>
              <w:right w:val="single" w:sz="6" w:space="0" w:color="auto"/>
            </w:tcBorders>
          </w:tcPr>
          <w:p w14:paraId="275F732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13D0AD6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galtzada-harri</w:t>
            </w:r>
          </w:p>
        </w:tc>
        <w:tc>
          <w:tcPr>
            <w:tcW w:w="2552" w:type="dxa"/>
            <w:tcBorders>
              <w:top w:val="single" w:sz="6" w:space="0" w:color="auto"/>
              <w:left w:val="single" w:sz="6" w:space="0" w:color="auto"/>
              <w:bottom w:val="single" w:sz="6" w:space="0" w:color="auto"/>
              <w:right w:val="single" w:sz="6" w:space="0" w:color="auto"/>
            </w:tcBorders>
          </w:tcPr>
          <w:p w14:paraId="479A12C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1338:2004 I eranskina;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7CCF308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09B7ED2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3A21D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266</w:t>
            </w:r>
          </w:p>
        </w:tc>
        <w:tc>
          <w:tcPr>
            <w:tcW w:w="905" w:type="dxa"/>
            <w:tcBorders>
              <w:top w:val="single" w:sz="6" w:space="0" w:color="auto"/>
              <w:left w:val="single" w:sz="6" w:space="0" w:color="auto"/>
              <w:bottom w:val="single" w:sz="6" w:space="0" w:color="auto"/>
              <w:right w:val="single" w:sz="6" w:space="0" w:color="auto"/>
            </w:tcBorders>
          </w:tcPr>
          <w:p w14:paraId="67313AE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(_RDQ7) </w:t>
            </w:r>
          </w:p>
        </w:tc>
        <w:tc>
          <w:tcPr>
            <w:tcW w:w="3083" w:type="dxa"/>
            <w:gridSpan w:val="2"/>
            <w:tcBorders>
              <w:top w:val="single" w:sz="6" w:space="0" w:color="auto"/>
              <w:left w:val="single" w:sz="6" w:space="0" w:color="auto"/>
              <w:bottom w:val="single" w:sz="6" w:space="0" w:color="auto"/>
              <w:right w:val="single" w:sz="6" w:space="0" w:color="auto"/>
            </w:tcBorders>
          </w:tcPr>
          <w:p w14:paraId="66AE7FA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4F64C0B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sidRPr="0051300E">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67417D5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5672B5D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0B42DD0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010B88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267</w:t>
            </w:r>
          </w:p>
        </w:tc>
        <w:tc>
          <w:tcPr>
            <w:tcW w:w="905" w:type="dxa"/>
            <w:tcBorders>
              <w:top w:val="single" w:sz="6" w:space="0" w:color="auto"/>
              <w:left w:val="single" w:sz="6" w:space="0" w:color="auto"/>
              <w:bottom w:val="single" w:sz="6" w:space="0" w:color="auto"/>
              <w:right w:val="single" w:sz="6" w:space="0" w:color="auto"/>
            </w:tcBorders>
          </w:tcPr>
          <w:p w14:paraId="4C8497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(_RDQ8) </w:t>
            </w:r>
          </w:p>
        </w:tc>
        <w:tc>
          <w:tcPr>
            <w:tcW w:w="3083" w:type="dxa"/>
            <w:gridSpan w:val="2"/>
            <w:tcBorders>
              <w:top w:val="single" w:sz="6" w:space="0" w:color="auto"/>
              <w:left w:val="single" w:sz="6" w:space="0" w:color="auto"/>
              <w:bottom w:val="single" w:sz="6" w:space="0" w:color="auto"/>
              <w:right w:val="single" w:sz="6" w:space="0" w:color="auto"/>
            </w:tcBorders>
          </w:tcPr>
          <w:p w14:paraId="15A6460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26D90BC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galtzada-harri</w:t>
            </w:r>
          </w:p>
        </w:tc>
        <w:tc>
          <w:tcPr>
            <w:tcW w:w="2552" w:type="dxa"/>
            <w:tcBorders>
              <w:top w:val="single" w:sz="6" w:space="0" w:color="auto"/>
              <w:left w:val="single" w:sz="6" w:space="0" w:color="auto"/>
              <w:bottom w:val="single" w:sz="6" w:space="0" w:color="auto"/>
              <w:right w:val="single" w:sz="6" w:space="0" w:color="auto"/>
            </w:tcBorders>
          </w:tcPr>
          <w:p w14:paraId="6FA5A29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05B57C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5DB4061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F266C2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268</w:t>
            </w:r>
          </w:p>
        </w:tc>
        <w:tc>
          <w:tcPr>
            <w:tcW w:w="905" w:type="dxa"/>
            <w:tcBorders>
              <w:top w:val="single" w:sz="6" w:space="0" w:color="auto"/>
              <w:left w:val="single" w:sz="6" w:space="0" w:color="auto"/>
              <w:bottom w:val="single" w:sz="6" w:space="0" w:color="auto"/>
              <w:right w:val="single" w:sz="6" w:space="0" w:color="auto"/>
            </w:tcBorders>
          </w:tcPr>
          <w:p w14:paraId="200FCB6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(_RDQ9) </w:t>
            </w:r>
          </w:p>
        </w:tc>
        <w:tc>
          <w:tcPr>
            <w:tcW w:w="3083" w:type="dxa"/>
            <w:gridSpan w:val="2"/>
            <w:tcBorders>
              <w:top w:val="single" w:sz="6" w:space="0" w:color="auto"/>
              <w:left w:val="single" w:sz="6" w:space="0" w:color="auto"/>
              <w:bottom w:val="single" w:sz="6" w:space="0" w:color="auto"/>
              <w:right w:val="single" w:sz="6" w:space="0" w:color="auto"/>
            </w:tcBorders>
          </w:tcPr>
          <w:p w14:paraId="18FA90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Probetak mekanizatzea. Ebakitzea</w:t>
            </w:r>
          </w:p>
        </w:tc>
        <w:tc>
          <w:tcPr>
            <w:tcW w:w="1417" w:type="dxa"/>
            <w:tcBorders>
              <w:top w:val="single" w:sz="6" w:space="0" w:color="auto"/>
              <w:left w:val="single" w:sz="6" w:space="0" w:color="auto"/>
              <w:bottom w:val="single" w:sz="6" w:space="0" w:color="auto"/>
              <w:right w:val="single" w:sz="6" w:space="0" w:color="auto"/>
            </w:tcBorders>
          </w:tcPr>
          <w:p w14:paraId="5F78CCF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galtzada-harri</w:t>
            </w:r>
          </w:p>
        </w:tc>
        <w:tc>
          <w:tcPr>
            <w:tcW w:w="2552" w:type="dxa"/>
            <w:tcBorders>
              <w:top w:val="single" w:sz="6" w:space="0" w:color="auto"/>
              <w:left w:val="single" w:sz="6" w:space="0" w:color="auto"/>
              <w:bottom w:val="single" w:sz="6" w:space="0" w:color="auto"/>
              <w:right w:val="single" w:sz="6" w:space="0" w:color="auto"/>
            </w:tcBorders>
          </w:tcPr>
          <w:p w14:paraId="385BB3F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3113BFD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175ADB5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E5A1F1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269</w:t>
            </w:r>
          </w:p>
        </w:tc>
        <w:tc>
          <w:tcPr>
            <w:tcW w:w="905" w:type="dxa"/>
            <w:tcBorders>
              <w:top w:val="single" w:sz="6" w:space="0" w:color="auto"/>
              <w:left w:val="single" w:sz="6" w:space="0" w:color="auto"/>
              <w:bottom w:val="single" w:sz="6" w:space="0" w:color="auto"/>
              <w:right w:val="single" w:sz="6" w:space="0" w:color="auto"/>
            </w:tcBorders>
          </w:tcPr>
          <w:p w14:paraId="42673F1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(_RDQ10) </w:t>
            </w:r>
          </w:p>
        </w:tc>
        <w:tc>
          <w:tcPr>
            <w:tcW w:w="3083" w:type="dxa"/>
            <w:gridSpan w:val="2"/>
            <w:tcBorders>
              <w:top w:val="single" w:sz="6" w:space="0" w:color="auto"/>
              <w:left w:val="single" w:sz="6" w:space="0" w:color="auto"/>
              <w:bottom w:val="single" w:sz="6" w:space="0" w:color="auto"/>
              <w:right w:val="single" w:sz="6" w:space="0" w:color="auto"/>
            </w:tcBorders>
          </w:tcPr>
          <w:p w14:paraId="0DEC6D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Probetak mekanizatzea. Leuntzea </w:t>
            </w:r>
          </w:p>
        </w:tc>
        <w:tc>
          <w:tcPr>
            <w:tcW w:w="1417" w:type="dxa"/>
            <w:tcBorders>
              <w:top w:val="single" w:sz="6" w:space="0" w:color="auto"/>
              <w:left w:val="single" w:sz="6" w:space="0" w:color="auto"/>
              <w:bottom w:val="single" w:sz="6" w:space="0" w:color="auto"/>
              <w:right w:val="single" w:sz="6" w:space="0" w:color="auto"/>
            </w:tcBorders>
          </w:tcPr>
          <w:p w14:paraId="4221B80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galtzada-harri</w:t>
            </w:r>
          </w:p>
        </w:tc>
        <w:tc>
          <w:tcPr>
            <w:tcW w:w="2552" w:type="dxa"/>
            <w:tcBorders>
              <w:top w:val="single" w:sz="6" w:space="0" w:color="auto"/>
              <w:left w:val="single" w:sz="6" w:space="0" w:color="auto"/>
              <w:bottom w:val="single" w:sz="6" w:space="0" w:color="auto"/>
              <w:right w:val="single" w:sz="6" w:space="0" w:color="auto"/>
            </w:tcBorders>
          </w:tcPr>
          <w:p w14:paraId="229D2ED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0319FF1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99,49</w:t>
            </w:r>
          </w:p>
        </w:tc>
      </w:tr>
      <w:tr w:rsidR="00074C98" w:rsidRPr="009D0202" w14:paraId="7CC4A83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39C3F05"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270</w:t>
            </w:r>
          </w:p>
        </w:tc>
        <w:tc>
          <w:tcPr>
            <w:tcW w:w="905" w:type="dxa"/>
            <w:tcBorders>
              <w:top w:val="single" w:sz="6" w:space="0" w:color="auto"/>
              <w:left w:val="single" w:sz="6" w:space="0" w:color="auto"/>
              <w:bottom w:val="single" w:sz="6" w:space="0" w:color="auto"/>
              <w:right w:val="single" w:sz="6" w:space="0" w:color="auto"/>
            </w:tcBorders>
          </w:tcPr>
          <w:p w14:paraId="6C2A5AB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(_RO) </w:t>
            </w:r>
          </w:p>
        </w:tc>
        <w:tc>
          <w:tcPr>
            <w:tcW w:w="3083" w:type="dxa"/>
            <w:gridSpan w:val="2"/>
            <w:tcBorders>
              <w:top w:val="single" w:sz="6" w:space="0" w:color="auto"/>
              <w:left w:val="single" w:sz="6" w:space="0" w:color="auto"/>
              <w:bottom w:val="single" w:sz="6" w:space="0" w:color="auto"/>
              <w:right w:val="nil"/>
            </w:tcBorders>
          </w:tcPr>
          <w:p w14:paraId="2FE6E54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HORMIGOIZKO GANGATILAK</w:t>
            </w:r>
          </w:p>
        </w:tc>
        <w:tc>
          <w:tcPr>
            <w:tcW w:w="1417" w:type="dxa"/>
            <w:tcBorders>
              <w:top w:val="single" w:sz="6" w:space="0" w:color="auto"/>
              <w:left w:val="nil"/>
              <w:bottom w:val="single" w:sz="6" w:space="0" w:color="auto"/>
              <w:right w:val="nil"/>
            </w:tcBorders>
          </w:tcPr>
          <w:p w14:paraId="47F71462"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6CD5DEE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3D4FB9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5B9BAAC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F7565E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271</w:t>
            </w:r>
          </w:p>
        </w:tc>
        <w:tc>
          <w:tcPr>
            <w:tcW w:w="905" w:type="dxa"/>
            <w:tcBorders>
              <w:top w:val="single" w:sz="6" w:space="0" w:color="auto"/>
              <w:left w:val="single" w:sz="6" w:space="0" w:color="auto"/>
              <w:bottom w:val="single" w:sz="6" w:space="0" w:color="auto"/>
              <w:right w:val="single" w:sz="6" w:space="0" w:color="auto"/>
            </w:tcBorders>
          </w:tcPr>
          <w:p w14:paraId="75D3ED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(_RO01) </w:t>
            </w:r>
          </w:p>
        </w:tc>
        <w:tc>
          <w:tcPr>
            <w:tcW w:w="3083" w:type="dxa"/>
            <w:gridSpan w:val="2"/>
            <w:tcBorders>
              <w:top w:val="single" w:sz="6" w:space="0" w:color="auto"/>
              <w:left w:val="single" w:sz="6" w:space="0" w:color="auto"/>
              <w:bottom w:val="single" w:sz="6" w:space="0" w:color="auto"/>
              <w:right w:val="single" w:sz="6" w:space="0" w:color="auto"/>
            </w:tcBorders>
          </w:tcPr>
          <w:p w14:paraId="5E5D17C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Ezaugarri geometrikoak </w:t>
            </w:r>
          </w:p>
        </w:tc>
        <w:tc>
          <w:tcPr>
            <w:tcW w:w="1417" w:type="dxa"/>
            <w:tcBorders>
              <w:top w:val="single" w:sz="6" w:space="0" w:color="auto"/>
              <w:left w:val="single" w:sz="6" w:space="0" w:color="auto"/>
              <w:bottom w:val="single" w:sz="6" w:space="0" w:color="auto"/>
              <w:right w:val="single" w:sz="6" w:space="0" w:color="auto"/>
            </w:tcBorders>
          </w:tcPr>
          <w:p w14:paraId="3465779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33A8ECD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7"/>
                <w:szCs w:val="17"/>
              </w:rPr>
            </w:pPr>
            <w:r>
              <w:rPr>
                <w:rFonts w:ascii="Arial" w:hAnsi="Arial"/>
                <w:color w:val="000000"/>
                <w:sz w:val="17"/>
              </w:rPr>
              <w:t>UNE-EN 15037-2:2009; UNE-EN 15037-2:2009+A1:2011; UNE-EN 15037-2:2009+A1:2011 ERRATUM:2011</w:t>
            </w:r>
          </w:p>
        </w:tc>
        <w:tc>
          <w:tcPr>
            <w:tcW w:w="850" w:type="dxa"/>
            <w:tcBorders>
              <w:top w:val="single" w:sz="6" w:space="0" w:color="auto"/>
              <w:left w:val="single" w:sz="6" w:space="0" w:color="auto"/>
              <w:bottom w:val="single" w:sz="6" w:space="0" w:color="auto"/>
              <w:right w:val="single" w:sz="6" w:space="0" w:color="auto"/>
            </w:tcBorders>
            <w:vAlign w:val="center"/>
          </w:tcPr>
          <w:p w14:paraId="7291BA0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69B154F4" w14:textId="77777777" w:rsidTr="00993A36">
        <w:trPr>
          <w:trHeight w:val="475"/>
        </w:trPr>
        <w:tc>
          <w:tcPr>
            <w:tcW w:w="437" w:type="dxa"/>
            <w:tcBorders>
              <w:top w:val="single" w:sz="6" w:space="0" w:color="auto"/>
              <w:left w:val="single" w:sz="6" w:space="0" w:color="auto"/>
              <w:bottom w:val="single" w:sz="6" w:space="0" w:color="auto"/>
              <w:right w:val="single" w:sz="6" w:space="0" w:color="auto"/>
            </w:tcBorders>
          </w:tcPr>
          <w:p w14:paraId="7DF2E87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272</w:t>
            </w:r>
          </w:p>
        </w:tc>
        <w:tc>
          <w:tcPr>
            <w:tcW w:w="905" w:type="dxa"/>
            <w:tcBorders>
              <w:top w:val="single" w:sz="6" w:space="0" w:color="auto"/>
              <w:left w:val="single" w:sz="6" w:space="0" w:color="auto"/>
              <w:bottom w:val="single" w:sz="6" w:space="0" w:color="auto"/>
              <w:right w:val="single" w:sz="6" w:space="0" w:color="auto"/>
            </w:tcBorders>
          </w:tcPr>
          <w:p w14:paraId="6ACCC6B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(_RO02) </w:t>
            </w:r>
          </w:p>
        </w:tc>
        <w:tc>
          <w:tcPr>
            <w:tcW w:w="3083" w:type="dxa"/>
            <w:gridSpan w:val="2"/>
            <w:tcBorders>
              <w:top w:val="single" w:sz="6" w:space="0" w:color="auto"/>
              <w:left w:val="single" w:sz="6" w:space="0" w:color="auto"/>
              <w:bottom w:val="single" w:sz="6" w:space="0" w:color="auto"/>
              <w:right w:val="single" w:sz="6" w:space="0" w:color="auto"/>
            </w:tcBorders>
          </w:tcPr>
          <w:p w14:paraId="4CF132C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baoan </w:t>
            </w:r>
          </w:p>
        </w:tc>
        <w:tc>
          <w:tcPr>
            <w:tcW w:w="1417" w:type="dxa"/>
            <w:tcBorders>
              <w:top w:val="single" w:sz="6" w:space="0" w:color="auto"/>
              <w:left w:val="single" w:sz="6" w:space="0" w:color="auto"/>
              <w:bottom w:val="single" w:sz="6" w:space="0" w:color="auto"/>
              <w:right w:val="single" w:sz="6" w:space="0" w:color="auto"/>
            </w:tcBorders>
          </w:tcPr>
          <w:p w14:paraId="5C35C85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1653BFD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7"/>
                <w:szCs w:val="17"/>
              </w:rPr>
            </w:pPr>
            <w:r>
              <w:rPr>
                <w:rFonts w:ascii="Arial" w:hAnsi="Arial"/>
                <w:color w:val="000000"/>
                <w:sz w:val="17"/>
              </w:rPr>
              <w:t xml:space="preserve">UNE 67037:1999; Art. 36 EHE-08; UNE-EN 15037-2:2009; UNE-EN 15037-2:2009+A1:2011; UNE-EN 15037-2:2009+A1:2011 ERRATUM:2011; </w:t>
            </w:r>
          </w:p>
        </w:tc>
        <w:tc>
          <w:tcPr>
            <w:tcW w:w="850" w:type="dxa"/>
            <w:tcBorders>
              <w:top w:val="single" w:sz="6" w:space="0" w:color="auto"/>
              <w:left w:val="single" w:sz="6" w:space="0" w:color="auto"/>
              <w:bottom w:val="single" w:sz="6" w:space="0" w:color="auto"/>
              <w:right w:val="single" w:sz="6" w:space="0" w:color="auto"/>
            </w:tcBorders>
            <w:vAlign w:val="center"/>
          </w:tcPr>
          <w:p w14:paraId="25F2ABB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108,08</w:t>
            </w:r>
          </w:p>
        </w:tc>
      </w:tr>
      <w:tr w:rsidR="00074C98" w:rsidRPr="009D0202" w14:paraId="0E426BA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315028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273</w:t>
            </w:r>
          </w:p>
        </w:tc>
        <w:tc>
          <w:tcPr>
            <w:tcW w:w="905" w:type="dxa"/>
            <w:tcBorders>
              <w:top w:val="single" w:sz="6" w:space="0" w:color="auto"/>
              <w:left w:val="single" w:sz="6" w:space="0" w:color="auto"/>
              <w:bottom w:val="single" w:sz="6" w:space="0" w:color="auto"/>
              <w:right w:val="single" w:sz="6" w:space="0" w:color="auto"/>
            </w:tcBorders>
          </w:tcPr>
          <w:p w14:paraId="681013B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(_RO03) </w:t>
            </w:r>
          </w:p>
        </w:tc>
        <w:tc>
          <w:tcPr>
            <w:tcW w:w="3083" w:type="dxa"/>
            <w:gridSpan w:val="2"/>
            <w:tcBorders>
              <w:top w:val="single" w:sz="6" w:space="0" w:color="auto"/>
              <w:left w:val="single" w:sz="6" w:space="0" w:color="auto"/>
              <w:bottom w:val="single" w:sz="6" w:space="0" w:color="auto"/>
              <w:right w:val="single" w:sz="6" w:space="0" w:color="auto"/>
            </w:tcBorders>
          </w:tcPr>
          <w:p w14:paraId="4BD0752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Gangatila erresistenteen konpresioarekiko erresistentzia </w:t>
            </w:r>
          </w:p>
        </w:tc>
        <w:tc>
          <w:tcPr>
            <w:tcW w:w="1417" w:type="dxa"/>
            <w:tcBorders>
              <w:top w:val="single" w:sz="6" w:space="0" w:color="auto"/>
              <w:left w:val="single" w:sz="6" w:space="0" w:color="auto"/>
              <w:bottom w:val="single" w:sz="6" w:space="0" w:color="auto"/>
              <w:right w:val="single" w:sz="6" w:space="0" w:color="auto"/>
            </w:tcBorders>
          </w:tcPr>
          <w:p w14:paraId="172AF25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gangatila</w:t>
            </w:r>
          </w:p>
        </w:tc>
        <w:tc>
          <w:tcPr>
            <w:tcW w:w="2552" w:type="dxa"/>
            <w:tcBorders>
              <w:top w:val="single" w:sz="6" w:space="0" w:color="auto"/>
              <w:left w:val="single" w:sz="6" w:space="0" w:color="auto"/>
              <w:bottom w:val="single" w:sz="6" w:space="0" w:color="auto"/>
              <w:right w:val="single" w:sz="6" w:space="0" w:color="auto"/>
            </w:tcBorders>
          </w:tcPr>
          <w:p w14:paraId="659FF5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7"/>
                <w:szCs w:val="17"/>
              </w:rPr>
            </w:pPr>
            <w:r>
              <w:rPr>
                <w:rFonts w:ascii="Arial" w:hAnsi="Arial"/>
                <w:color w:val="000000"/>
                <w:sz w:val="17"/>
              </w:rPr>
              <w:t>UNE-EN 15037-2:2009; UNE-EN 15037-2:2009+A1:2011; UNE-EN 15037-2:2009+A1:2011 ERRATUM:2011</w:t>
            </w:r>
          </w:p>
        </w:tc>
        <w:tc>
          <w:tcPr>
            <w:tcW w:w="850" w:type="dxa"/>
            <w:tcBorders>
              <w:top w:val="single" w:sz="6" w:space="0" w:color="auto"/>
              <w:left w:val="single" w:sz="6" w:space="0" w:color="auto"/>
              <w:bottom w:val="single" w:sz="6" w:space="0" w:color="auto"/>
              <w:right w:val="single" w:sz="6" w:space="0" w:color="auto"/>
            </w:tcBorders>
            <w:vAlign w:val="center"/>
          </w:tcPr>
          <w:p w14:paraId="44871BC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215,38</w:t>
            </w:r>
          </w:p>
        </w:tc>
      </w:tr>
      <w:tr w:rsidR="00074C98" w:rsidRPr="009D0202" w14:paraId="6FDD105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528B9E4"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274</w:t>
            </w:r>
          </w:p>
        </w:tc>
        <w:tc>
          <w:tcPr>
            <w:tcW w:w="905" w:type="dxa"/>
            <w:tcBorders>
              <w:top w:val="single" w:sz="6" w:space="0" w:color="auto"/>
              <w:left w:val="single" w:sz="6" w:space="0" w:color="auto"/>
              <w:bottom w:val="single" w:sz="6" w:space="0" w:color="auto"/>
              <w:right w:val="single" w:sz="6" w:space="0" w:color="auto"/>
            </w:tcBorders>
          </w:tcPr>
          <w:p w14:paraId="2670199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(_RP) </w:t>
            </w:r>
          </w:p>
        </w:tc>
        <w:tc>
          <w:tcPr>
            <w:tcW w:w="3083" w:type="dxa"/>
            <w:gridSpan w:val="2"/>
            <w:tcBorders>
              <w:top w:val="single" w:sz="6" w:space="0" w:color="auto"/>
              <w:left w:val="single" w:sz="6" w:space="0" w:color="auto"/>
              <w:bottom w:val="single" w:sz="6" w:space="0" w:color="auto"/>
              <w:right w:val="nil"/>
            </w:tcBorders>
          </w:tcPr>
          <w:p w14:paraId="3592DE2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IGELTSU IJEZTUZKO PLAKAK</w:t>
            </w:r>
          </w:p>
        </w:tc>
        <w:tc>
          <w:tcPr>
            <w:tcW w:w="1417" w:type="dxa"/>
            <w:tcBorders>
              <w:top w:val="single" w:sz="6" w:space="0" w:color="auto"/>
              <w:left w:val="nil"/>
              <w:bottom w:val="single" w:sz="6" w:space="0" w:color="auto"/>
              <w:right w:val="nil"/>
            </w:tcBorders>
          </w:tcPr>
          <w:p w14:paraId="5E6109E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4BC6DD2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271F1E6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1B0442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C957D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275</w:t>
            </w:r>
          </w:p>
        </w:tc>
        <w:tc>
          <w:tcPr>
            <w:tcW w:w="905" w:type="dxa"/>
            <w:tcBorders>
              <w:top w:val="single" w:sz="6" w:space="0" w:color="auto"/>
              <w:left w:val="single" w:sz="6" w:space="0" w:color="auto"/>
              <w:bottom w:val="single" w:sz="6" w:space="0" w:color="auto"/>
              <w:right w:val="single" w:sz="6" w:space="0" w:color="auto"/>
            </w:tcBorders>
          </w:tcPr>
          <w:p w14:paraId="5D3B926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(_RP01) </w:t>
            </w:r>
          </w:p>
        </w:tc>
        <w:tc>
          <w:tcPr>
            <w:tcW w:w="3083" w:type="dxa"/>
            <w:gridSpan w:val="2"/>
            <w:tcBorders>
              <w:top w:val="single" w:sz="6" w:space="0" w:color="auto"/>
              <w:left w:val="single" w:sz="6" w:space="0" w:color="auto"/>
              <w:bottom w:val="single" w:sz="6" w:space="0" w:color="auto"/>
              <w:right w:val="single" w:sz="6" w:space="0" w:color="auto"/>
            </w:tcBorders>
          </w:tcPr>
          <w:p w14:paraId="516CFF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Dimentsioak</w:t>
            </w:r>
          </w:p>
        </w:tc>
        <w:tc>
          <w:tcPr>
            <w:tcW w:w="1417" w:type="dxa"/>
            <w:tcBorders>
              <w:top w:val="single" w:sz="6" w:space="0" w:color="auto"/>
              <w:left w:val="single" w:sz="6" w:space="0" w:color="auto"/>
              <w:bottom w:val="single" w:sz="6" w:space="0" w:color="auto"/>
              <w:right w:val="single" w:sz="6" w:space="0" w:color="auto"/>
            </w:tcBorders>
          </w:tcPr>
          <w:p w14:paraId="5D8D939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1B63C48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5D780DA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790D83A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233D53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276</w:t>
            </w:r>
          </w:p>
        </w:tc>
        <w:tc>
          <w:tcPr>
            <w:tcW w:w="905" w:type="dxa"/>
            <w:tcBorders>
              <w:top w:val="single" w:sz="6" w:space="0" w:color="auto"/>
              <w:left w:val="single" w:sz="6" w:space="0" w:color="auto"/>
              <w:bottom w:val="single" w:sz="6" w:space="0" w:color="auto"/>
              <w:right w:val="single" w:sz="6" w:space="0" w:color="auto"/>
            </w:tcBorders>
          </w:tcPr>
          <w:p w14:paraId="5986EC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(_RP02) </w:t>
            </w:r>
          </w:p>
        </w:tc>
        <w:tc>
          <w:tcPr>
            <w:tcW w:w="3083" w:type="dxa"/>
            <w:gridSpan w:val="2"/>
            <w:tcBorders>
              <w:top w:val="single" w:sz="6" w:space="0" w:color="auto"/>
              <w:left w:val="single" w:sz="6" w:space="0" w:color="auto"/>
              <w:bottom w:val="single" w:sz="6" w:space="0" w:color="auto"/>
              <w:right w:val="single" w:sz="6" w:space="0" w:color="auto"/>
            </w:tcBorders>
          </w:tcPr>
          <w:p w14:paraId="282AF4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Izendapenaren identifikazioa</w:t>
            </w:r>
          </w:p>
        </w:tc>
        <w:tc>
          <w:tcPr>
            <w:tcW w:w="1417" w:type="dxa"/>
            <w:tcBorders>
              <w:top w:val="single" w:sz="6" w:space="0" w:color="auto"/>
              <w:left w:val="single" w:sz="6" w:space="0" w:color="auto"/>
              <w:bottom w:val="single" w:sz="6" w:space="0" w:color="auto"/>
              <w:right w:val="single" w:sz="6" w:space="0" w:color="auto"/>
            </w:tcBorders>
          </w:tcPr>
          <w:p w14:paraId="12E6B68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37F5DBE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6E02B60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37,68</w:t>
            </w:r>
          </w:p>
        </w:tc>
      </w:tr>
      <w:tr w:rsidR="00074C98" w:rsidRPr="009D0202" w14:paraId="06BF105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80938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277</w:t>
            </w:r>
          </w:p>
        </w:tc>
        <w:tc>
          <w:tcPr>
            <w:tcW w:w="905" w:type="dxa"/>
            <w:tcBorders>
              <w:top w:val="single" w:sz="6" w:space="0" w:color="auto"/>
              <w:left w:val="single" w:sz="6" w:space="0" w:color="auto"/>
              <w:bottom w:val="single" w:sz="6" w:space="0" w:color="auto"/>
              <w:right w:val="single" w:sz="6" w:space="0" w:color="auto"/>
            </w:tcBorders>
          </w:tcPr>
          <w:p w14:paraId="5DA897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(_RP03) </w:t>
            </w:r>
          </w:p>
        </w:tc>
        <w:tc>
          <w:tcPr>
            <w:tcW w:w="3083" w:type="dxa"/>
            <w:gridSpan w:val="2"/>
            <w:tcBorders>
              <w:top w:val="single" w:sz="6" w:space="0" w:color="auto"/>
              <w:left w:val="single" w:sz="6" w:space="0" w:color="auto"/>
              <w:bottom w:val="single" w:sz="6" w:space="0" w:color="auto"/>
              <w:right w:val="single" w:sz="6" w:space="0" w:color="auto"/>
            </w:tcBorders>
          </w:tcPr>
          <w:p w14:paraId="27CCEEE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Dentsitatea, D motako plaketarako</w:t>
            </w:r>
          </w:p>
        </w:tc>
        <w:tc>
          <w:tcPr>
            <w:tcW w:w="1417" w:type="dxa"/>
            <w:tcBorders>
              <w:top w:val="single" w:sz="6" w:space="0" w:color="auto"/>
              <w:left w:val="single" w:sz="6" w:space="0" w:color="auto"/>
              <w:bottom w:val="single" w:sz="6" w:space="0" w:color="auto"/>
              <w:right w:val="single" w:sz="6" w:space="0" w:color="auto"/>
            </w:tcBorders>
          </w:tcPr>
          <w:p w14:paraId="7BF6B6D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42D222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1270A6E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76,57</w:t>
            </w:r>
          </w:p>
        </w:tc>
      </w:tr>
      <w:tr w:rsidR="00074C98" w:rsidRPr="009D0202" w14:paraId="2D73ED7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AE34E3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278</w:t>
            </w:r>
          </w:p>
        </w:tc>
        <w:tc>
          <w:tcPr>
            <w:tcW w:w="905" w:type="dxa"/>
            <w:tcBorders>
              <w:top w:val="single" w:sz="6" w:space="0" w:color="auto"/>
              <w:left w:val="single" w:sz="6" w:space="0" w:color="auto"/>
              <w:bottom w:val="single" w:sz="6" w:space="0" w:color="auto"/>
              <w:right w:val="single" w:sz="6" w:space="0" w:color="auto"/>
            </w:tcBorders>
          </w:tcPr>
          <w:p w14:paraId="2D3DA2E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(_RP04) </w:t>
            </w:r>
          </w:p>
        </w:tc>
        <w:tc>
          <w:tcPr>
            <w:tcW w:w="3083" w:type="dxa"/>
            <w:gridSpan w:val="2"/>
            <w:tcBorders>
              <w:top w:val="single" w:sz="6" w:space="0" w:color="auto"/>
              <w:left w:val="single" w:sz="6" w:space="0" w:color="auto"/>
              <w:bottom w:val="single" w:sz="6" w:space="0" w:color="auto"/>
              <w:right w:val="single" w:sz="6" w:space="0" w:color="auto"/>
            </w:tcBorders>
          </w:tcPr>
          <w:p w14:paraId="309F2D7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Makurdurarekiko erresistentzia</w:t>
            </w:r>
          </w:p>
        </w:tc>
        <w:tc>
          <w:tcPr>
            <w:tcW w:w="1417" w:type="dxa"/>
            <w:tcBorders>
              <w:top w:val="single" w:sz="6" w:space="0" w:color="auto"/>
              <w:left w:val="single" w:sz="6" w:space="0" w:color="auto"/>
              <w:bottom w:val="single" w:sz="6" w:space="0" w:color="auto"/>
              <w:right w:val="single" w:sz="6" w:space="0" w:color="auto"/>
            </w:tcBorders>
          </w:tcPr>
          <w:p w14:paraId="65A10FB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6EE5C5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7FC7C23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7188ECF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36A9EF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279</w:t>
            </w:r>
          </w:p>
        </w:tc>
        <w:tc>
          <w:tcPr>
            <w:tcW w:w="905" w:type="dxa"/>
            <w:tcBorders>
              <w:top w:val="single" w:sz="6" w:space="0" w:color="auto"/>
              <w:left w:val="single" w:sz="6" w:space="0" w:color="auto"/>
              <w:bottom w:val="single" w:sz="6" w:space="0" w:color="auto"/>
              <w:right w:val="single" w:sz="6" w:space="0" w:color="auto"/>
            </w:tcBorders>
          </w:tcPr>
          <w:p w14:paraId="3C61394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(_RP05) </w:t>
            </w:r>
          </w:p>
        </w:tc>
        <w:tc>
          <w:tcPr>
            <w:tcW w:w="3083" w:type="dxa"/>
            <w:gridSpan w:val="2"/>
            <w:tcBorders>
              <w:top w:val="single" w:sz="6" w:space="0" w:color="auto"/>
              <w:left w:val="single" w:sz="6" w:space="0" w:color="auto"/>
              <w:bottom w:val="single" w:sz="6" w:space="0" w:color="auto"/>
              <w:right w:val="single" w:sz="6" w:space="0" w:color="auto"/>
            </w:tcBorders>
          </w:tcPr>
          <w:p w14:paraId="78E03B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Azaleko ura xurgatzeko ahalmena </w:t>
            </w:r>
          </w:p>
        </w:tc>
        <w:tc>
          <w:tcPr>
            <w:tcW w:w="1417" w:type="dxa"/>
            <w:tcBorders>
              <w:top w:val="single" w:sz="6" w:space="0" w:color="auto"/>
              <w:left w:val="single" w:sz="6" w:space="0" w:color="auto"/>
              <w:bottom w:val="single" w:sz="6" w:space="0" w:color="auto"/>
              <w:right w:val="single" w:sz="6" w:space="0" w:color="auto"/>
            </w:tcBorders>
          </w:tcPr>
          <w:p w14:paraId="4D54B97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465CB1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6D18F55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14201D2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CF86C6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280</w:t>
            </w:r>
          </w:p>
        </w:tc>
        <w:tc>
          <w:tcPr>
            <w:tcW w:w="905" w:type="dxa"/>
            <w:tcBorders>
              <w:top w:val="single" w:sz="6" w:space="0" w:color="auto"/>
              <w:left w:val="single" w:sz="6" w:space="0" w:color="auto"/>
              <w:bottom w:val="single" w:sz="6" w:space="0" w:color="auto"/>
              <w:right w:val="single" w:sz="6" w:space="0" w:color="auto"/>
            </w:tcBorders>
          </w:tcPr>
          <w:p w14:paraId="51641B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(_RP06) </w:t>
            </w:r>
          </w:p>
        </w:tc>
        <w:tc>
          <w:tcPr>
            <w:tcW w:w="3083" w:type="dxa"/>
            <w:gridSpan w:val="2"/>
            <w:tcBorders>
              <w:top w:val="single" w:sz="6" w:space="0" w:color="auto"/>
              <w:left w:val="single" w:sz="6" w:space="0" w:color="auto"/>
              <w:bottom w:val="single" w:sz="6" w:space="0" w:color="auto"/>
              <w:right w:val="single" w:sz="6" w:space="0" w:color="auto"/>
            </w:tcBorders>
          </w:tcPr>
          <w:p w14:paraId="088DC2B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Ura xurgatzeko ahalmen totala </w:t>
            </w:r>
          </w:p>
        </w:tc>
        <w:tc>
          <w:tcPr>
            <w:tcW w:w="1417" w:type="dxa"/>
            <w:tcBorders>
              <w:top w:val="single" w:sz="6" w:space="0" w:color="auto"/>
              <w:left w:val="single" w:sz="6" w:space="0" w:color="auto"/>
              <w:bottom w:val="single" w:sz="6" w:space="0" w:color="auto"/>
              <w:right w:val="single" w:sz="6" w:space="0" w:color="auto"/>
            </w:tcBorders>
          </w:tcPr>
          <w:p w14:paraId="41734FE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7FCE1D7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214CA34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49,56</w:t>
            </w:r>
          </w:p>
        </w:tc>
      </w:tr>
      <w:tr w:rsidR="00074C98" w:rsidRPr="009D0202" w14:paraId="7D8D2A2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0A420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281</w:t>
            </w:r>
          </w:p>
        </w:tc>
        <w:tc>
          <w:tcPr>
            <w:tcW w:w="905" w:type="dxa"/>
            <w:tcBorders>
              <w:top w:val="single" w:sz="6" w:space="0" w:color="auto"/>
              <w:left w:val="single" w:sz="6" w:space="0" w:color="auto"/>
              <w:bottom w:val="single" w:sz="6" w:space="0" w:color="auto"/>
              <w:right w:val="single" w:sz="6" w:space="0" w:color="auto"/>
            </w:tcBorders>
          </w:tcPr>
          <w:p w14:paraId="37939B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(_RP07) </w:t>
            </w:r>
          </w:p>
        </w:tc>
        <w:tc>
          <w:tcPr>
            <w:tcW w:w="3083" w:type="dxa"/>
            <w:gridSpan w:val="2"/>
            <w:tcBorders>
              <w:top w:val="single" w:sz="6" w:space="0" w:color="auto"/>
              <w:left w:val="single" w:sz="6" w:space="0" w:color="auto"/>
              <w:bottom w:val="single" w:sz="6" w:space="0" w:color="auto"/>
              <w:right w:val="single" w:sz="6" w:space="0" w:color="auto"/>
            </w:tcBorders>
          </w:tcPr>
          <w:p w14:paraId="34B3D8C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Gainazalaren gogortasuna zehaztea</w:t>
            </w:r>
          </w:p>
        </w:tc>
        <w:tc>
          <w:tcPr>
            <w:tcW w:w="1417" w:type="dxa"/>
            <w:tcBorders>
              <w:top w:val="single" w:sz="6" w:space="0" w:color="auto"/>
              <w:left w:val="single" w:sz="6" w:space="0" w:color="auto"/>
              <w:bottom w:val="single" w:sz="6" w:space="0" w:color="auto"/>
              <w:right w:val="single" w:sz="6" w:space="0" w:color="auto"/>
            </w:tcBorders>
          </w:tcPr>
          <w:p w14:paraId="728FE0D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plaka</w:t>
            </w:r>
          </w:p>
        </w:tc>
        <w:tc>
          <w:tcPr>
            <w:tcW w:w="2552" w:type="dxa"/>
            <w:tcBorders>
              <w:top w:val="single" w:sz="6" w:space="0" w:color="auto"/>
              <w:left w:val="single" w:sz="6" w:space="0" w:color="auto"/>
              <w:bottom w:val="single" w:sz="6" w:space="0" w:color="auto"/>
              <w:right w:val="single" w:sz="6" w:space="0" w:color="auto"/>
            </w:tcBorders>
          </w:tcPr>
          <w:p w14:paraId="14B1B22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000C93C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6BAAFB9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B98031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282</w:t>
            </w:r>
          </w:p>
        </w:tc>
        <w:tc>
          <w:tcPr>
            <w:tcW w:w="905" w:type="dxa"/>
            <w:tcBorders>
              <w:top w:val="single" w:sz="6" w:space="0" w:color="auto"/>
              <w:left w:val="single" w:sz="6" w:space="0" w:color="auto"/>
              <w:bottom w:val="single" w:sz="6" w:space="0" w:color="auto"/>
              <w:right w:val="single" w:sz="6" w:space="0" w:color="auto"/>
            </w:tcBorders>
          </w:tcPr>
          <w:p w14:paraId="01BBBC3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(_RP08) </w:t>
            </w:r>
          </w:p>
        </w:tc>
        <w:tc>
          <w:tcPr>
            <w:tcW w:w="3083" w:type="dxa"/>
            <w:gridSpan w:val="2"/>
            <w:tcBorders>
              <w:top w:val="single" w:sz="6" w:space="0" w:color="auto"/>
              <w:left w:val="single" w:sz="6" w:space="0" w:color="auto"/>
              <w:bottom w:val="single" w:sz="6" w:space="0" w:color="auto"/>
              <w:right w:val="single" w:sz="6" w:space="0" w:color="auto"/>
            </w:tcBorders>
          </w:tcPr>
          <w:p w14:paraId="1A302D3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Saiakuntzetarako probetak ebakitzea</w:t>
            </w:r>
          </w:p>
        </w:tc>
        <w:tc>
          <w:tcPr>
            <w:tcW w:w="1417" w:type="dxa"/>
            <w:tcBorders>
              <w:top w:val="single" w:sz="6" w:space="0" w:color="auto"/>
              <w:left w:val="single" w:sz="6" w:space="0" w:color="auto"/>
              <w:bottom w:val="single" w:sz="6" w:space="0" w:color="auto"/>
              <w:right w:val="single" w:sz="6" w:space="0" w:color="auto"/>
            </w:tcBorders>
          </w:tcPr>
          <w:p w14:paraId="4542BF3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6 plaka</w:t>
            </w:r>
          </w:p>
        </w:tc>
        <w:tc>
          <w:tcPr>
            <w:tcW w:w="2552" w:type="dxa"/>
            <w:tcBorders>
              <w:top w:val="single" w:sz="6" w:space="0" w:color="auto"/>
              <w:left w:val="single" w:sz="6" w:space="0" w:color="auto"/>
              <w:bottom w:val="single" w:sz="6" w:space="0" w:color="auto"/>
              <w:right w:val="single" w:sz="6" w:space="0" w:color="auto"/>
            </w:tcBorders>
          </w:tcPr>
          <w:p w14:paraId="2CAF837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6453532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59,78</w:t>
            </w:r>
          </w:p>
        </w:tc>
      </w:tr>
      <w:tr w:rsidR="00074C98" w:rsidRPr="009D0202" w14:paraId="7B4C1C5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9823DE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283</w:t>
            </w:r>
          </w:p>
        </w:tc>
        <w:tc>
          <w:tcPr>
            <w:tcW w:w="905" w:type="dxa"/>
            <w:tcBorders>
              <w:top w:val="single" w:sz="6" w:space="0" w:color="auto"/>
              <w:left w:val="single" w:sz="6" w:space="0" w:color="auto"/>
              <w:bottom w:val="single" w:sz="6" w:space="0" w:color="auto"/>
              <w:right w:val="single" w:sz="6" w:space="0" w:color="auto"/>
            </w:tcBorders>
          </w:tcPr>
          <w:p w14:paraId="348C7D7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(_RQ) </w:t>
            </w:r>
          </w:p>
        </w:tc>
        <w:tc>
          <w:tcPr>
            <w:tcW w:w="3083" w:type="dxa"/>
            <w:gridSpan w:val="2"/>
            <w:tcBorders>
              <w:top w:val="single" w:sz="6" w:space="0" w:color="auto"/>
              <w:left w:val="single" w:sz="6" w:space="0" w:color="auto"/>
              <w:bottom w:val="single" w:sz="6" w:space="0" w:color="auto"/>
              <w:right w:val="nil"/>
            </w:tcBorders>
          </w:tcPr>
          <w:p w14:paraId="0CB4FAF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IGELTSUZKO PANELAK</w:t>
            </w:r>
          </w:p>
        </w:tc>
        <w:tc>
          <w:tcPr>
            <w:tcW w:w="1417" w:type="dxa"/>
            <w:tcBorders>
              <w:top w:val="single" w:sz="6" w:space="0" w:color="auto"/>
              <w:left w:val="nil"/>
              <w:bottom w:val="single" w:sz="6" w:space="0" w:color="auto"/>
              <w:right w:val="nil"/>
            </w:tcBorders>
          </w:tcPr>
          <w:p w14:paraId="160CC84C"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036CDB0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21BB06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6A01DC0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1E902A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284</w:t>
            </w:r>
          </w:p>
        </w:tc>
        <w:tc>
          <w:tcPr>
            <w:tcW w:w="905" w:type="dxa"/>
            <w:tcBorders>
              <w:top w:val="single" w:sz="6" w:space="0" w:color="auto"/>
              <w:left w:val="single" w:sz="6" w:space="0" w:color="auto"/>
              <w:bottom w:val="single" w:sz="6" w:space="0" w:color="auto"/>
              <w:right w:val="single" w:sz="6" w:space="0" w:color="auto"/>
            </w:tcBorders>
          </w:tcPr>
          <w:p w14:paraId="53180D4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(_RQ01) </w:t>
            </w:r>
          </w:p>
        </w:tc>
        <w:tc>
          <w:tcPr>
            <w:tcW w:w="3083" w:type="dxa"/>
            <w:gridSpan w:val="2"/>
            <w:tcBorders>
              <w:top w:val="single" w:sz="6" w:space="0" w:color="auto"/>
              <w:left w:val="single" w:sz="6" w:space="0" w:color="auto"/>
              <w:bottom w:val="single" w:sz="6" w:space="0" w:color="auto"/>
              <w:right w:val="single" w:sz="6" w:space="0" w:color="auto"/>
            </w:tcBorders>
          </w:tcPr>
          <w:p w14:paraId="5CC2F8C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Itxura, dimentsioak eta lautasuna </w:t>
            </w:r>
          </w:p>
        </w:tc>
        <w:tc>
          <w:tcPr>
            <w:tcW w:w="1417" w:type="dxa"/>
            <w:tcBorders>
              <w:top w:val="single" w:sz="6" w:space="0" w:color="auto"/>
              <w:left w:val="single" w:sz="6" w:space="0" w:color="auto"/>
              <w:bottom w:val="single" w:sz="6" w:space="0" w:color="auto"/>
              <w:right w:val="single" w:sz="6" w:space="0" w:color="auto"/>
            </w:tcBorders>
          </w:tcPr>
          <w:p w14:paraId="3ECE87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142EC6C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618C9A2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72,25</w:t>
            </w:r>
          </w:p>
        </w:tc>
      </w:tr>
      <w:tr w:rsidR="00074C98" w:rsidRPr="009D0202" w14:paraId="1D5663C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462AB9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285</w:t>
            </w:r>
          </w:p>
        </w:tc>
        <w:tc>
          <w:tcPr>
            <w:tcW w:w="905" w:type="dxa"/>
            <w:tcBorders>
              <w:top w:val="single" w:sz="6" w:space="0" w:color="auto"/>
              <w:left w:val="single" w:sz="6" w:space="0" w:color="auto"/>
              <w:bottom w:val="single" w:sz="6" w:space="0" w:color="auto"/>
              <w:right w:val="single" w:sz="6" w:space="0" w:color="auto"/>
            </w:tcBorders>
          </w:tcPr>
          <w:p w14:paraId="385CCE4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(_RQ02) </w:t>
            </w:r>
          </w:p>
        </w:tc>
        <w:tc>
          <w:tcPr>
            <w:tcW w:w="3083" w:type="dxa"/>
            <w:gridSpan w:val="2"/>
            <w:tcBorders>
              <w:top w:val="single" w:sz="6" w:space="0" w:color="auto"/>
              <w:left w:val="single" w:sz="6" w:space="0" w:color="auto"/>
              <w:bottom w:val="single" w:sz="6" w:space="0" w:color="auto"/>
              <w:right w:val="single" w:sz="6" w:space="0" w:color="auto"/>
            </w:tcBorders>
          </w:tcPr>
          <w:p w14:paraId="5B61D27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Azalera-unitate bakoitzeko masa </w:t>
            </w:r>
          </w:p>
        </w:tc>
        <w:tc>
          <w:tcPr>
            <w:tcW w:w="1417" w:type="dxa"/>
            <w:tcBorders>
              <w:top w:val="single" w:sz="6" w:space="0" w:color="auto"/>
              <w:left w:val="single" w:sz="6" w:space="0" w:color="auto"/>
              <w:bottom w:val="single" w:sz="6" w:space="0" w:color="auto"/>
              <w:right w:val="single" w:sz="6" w:space="0" w:color="auto"/>
            </w:tcBorders>
          </w:tcPr>
          <w:p w14:paraId="52D39E7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1B73B59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4109503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47,02</w:t>
            </w:r>
          </w:p>
        </w:tc>
      </w:tr>
      <w:tr w:rsidR="00074C98" w:rsidRPr="009D0202" w14:paraId="187A7A8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3FC74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286</w:t>
            </w:r>
          </w:p>
        </w:tc>
        <w:tc>
          <w:tcPr>
            <w:tcW w:w="905" w:type="dxa"/>
            <w:tcBorders>
              <w:top w:val="single" w:sz="6" w:space="0" w:color="auto"/>
              <w:left w:val="single" w:sz="6" w:space="0" w:color="auto"/>
              <w:bottom w:val="single" w:sz="6" w:space="0" w:color="auto"/>
              <w:right w:val="single" w:sz="6" w:space="0" w:color="auto"/>
            </w:tcBorders>
          </w:tcPr>
          <w:p w14:paraId="27CCC8C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(_RQ03) </w:t>
            </w:r>
          </w:p>
        </w:tc>
        <w:tc>
          <w:tcPr>
            <w:tcW w:w="3083" w:type="dxa"/>
            <w:gridSpan w:val="2"/>
            <w:tcBorders>
              <w:top w:val="single" w:sz="6" w:space="0" w:color="auto"/>
              <w:left w:val="single" w:sz="6" w:space="0" w:color="auto"/>
              <w:bottom w:val="single" w:sz="6" w:space="0" w:color="auto"/>
              <w:right w:val="single" w:sz="6" w:space="0" w:color="auto"/>
            </w:tcBorders>
          </w:tcPr>
          <w:p w14:paraId="763F804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Hezetasuna </w:t>
            </w:r>
          </w:p>
        </w:tc>
        <w:tc>
          <w:tcPr>
            <w:tcW w:w="1417" w:type="dxa"/>
            <w:tcBorders>
              <w:top w:val="single" w:sz="6" w:space="0" w:color="auto"/>
              <w:left w:val="single" w:sz="6" w:space="0" w:color="auto"/>
              <w:bottom w:val="single" w:sz="6" w:space="0" w:color="auto"/>
              <w:right w:val="single" w:sz="6" w:space="0" w:color="auto"/>
            </w:tcBorders>
          </w:tcPr>
          <w:p w14:paraId="7D2881D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160A573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25C1D7A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45,88</w:t>
            </w:r>
          </w:p>
        </w:tc>
      </w:tr>
      <w:tr w:rsidR="00074C98" w:rsidRPr="009D0202" w14:paraId="46426C6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DBC7A7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287</w:t>
            </w:r>
          </w:p>
        </w:tc>
        <w:tc>
          <w:tcPr>
            <w:tcW w:w="905" w:type="dxa"/>
            <w:tcBorders>
              <w:top w:val="single" w:sz="6" w:space="0" w:color="auto"/>
              <w:left w:val="single" w:sz="6" w:space="0" w:color="auto"/>
              <w:bottom w:val="single" w:sz="6" w:space="0" w:color="auto"/>
              <w:right w:val="single" w:sz="6" w:space="0" w:color="auto"/>
            </w:tcBorders>
          </w:tcPr>
          <w:p w14:paraId="32B3221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(_RQ04) </w:t>
            </w:r>
          </w:p>
        </w:tc>
        <w:tc>
          <w:tcPr>
            <w:tcW w:w="3083" w:type="dxa"/>
            <w:gridSpan w:val="2"/>
            <w:tcBorders>
              <w:top w:val="single" w:sz="6" w:space="0" w:color="auto"/>
              <w:left w:val="single" w:sz="6" w:space="0" w:color="auto"/>
              <w:bottom w:val="single" w:sz="6" w:space="0" w:color="auto"/>
              <w:right w:val="single" w:sz="6" w:space="0" w:color="auto"/>
            </w:tcBorders>
          </w:tcPr>
          <w:p w14:paraId="1D30882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69E517C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14CE7A6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50396E1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75,07</w:t>
            </w:r>
          </w:p>
        </w:tc>
      </w:tr>
      <w:tr w:rsidR="00074C98" w:rsidRPr="009D0202" w14:paraId="5D599B0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D45C71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288</w:t>
            </w:r>
          </w:p>
        </w:tc>
        <w:tc>
          <w:tcPr>
            <w:tcW w:w="905" w:type="dxa"/>
            <w:tcBorders>
              <w:top w:val="single" w:sz="6" w:space="0" w:color="auto"/>
              <w:left w:val="single" w:sz="6" w:space="0" w:color="auto"/>
              <w:bottom w:val="single" w:sz="6" w:space="0" w:color="auto"/>
              <w:right w:val="single" w:sz="6" w:space="0" w:color="auto"/>
            </w:tcBorders>
          </w:tcPr>
          <w:p w14:paraId="78F4B4F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(_RQ05) </w:t>
            </w:r>
          </w:p>
        </w:tc>
        <w:tc>
          <w:tcPr>
            <w:tcW w:w="3083" w:type="dxa"/>
            <w:gridSpan w:val="2"/>
            <w:tcBorders>
              <w:top w:val="single" w:sz="6" w:space="0" w:color="auto"/>
              <w:left w:val="single" w:sz="6" w:space="0" w:color="auto"/>
              <w:bottom w:val="single" w:sz="6" w:space="0" w:color="auto"/>
              <w:right w:val="single" w:sz="6" w:space="0" w:color="auto"/>
            </w:tcBorders>
          </w:tcPr>
          <w:p w14:paraId="5ECF7D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sidRPr="1E8CE5EC">
              <w:rPr>
                <w:rFonts w:ascii="Arial" w:hAnsi="Arial"/>
                <w:color w:val="000000" w:themeColor="text1"/>
                <w:sz w:val="20"/>
                <w:szCs w:val="20"/>
              </w:rPr>
              <w:t>pHa</w:t>
            </w:r>
            <w:proofErr w:type="spellEnd"/>
            <w:r w:rsidRPr="1E8CE5EC">
              <w:rPr>
                <w:rFonts w:ascii="Arial" w:hAnsi="Arial"/>
                <w:color w:val="000000" w:themeColor="text1"/>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tcPr>
          <w:p w14:paraId="5914A81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08806EB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42233FF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40,16</w:t>
            </w:r>
          </w:p>
        </w:tc>
      </w:tr>
      <w:tr w:rsidR="00074C98" w:rsidRPr="009D0202" w14:paraId="7A0C9CE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9D538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289</w:t>
            </w:r>
          </w:p>
        </w:tc>
        <w:tc>
          <w:tcPr>
            <w:tcW w:w="905" w:type="dxa"/>
            <w:tcBorders>
              <w:top w:val="single" w:sz="6" w:space="0" w:color="auto"/>
              <w:left w:val="single" w:sz="6" w:space="0" w:color="auto"/>
              <w:bottom w:val="single" w:sz="6" w:space="0" w:color="auto"/>
              <w:right w:val="single" w:sz="6" w:space="0" w:color="auto"/>
            </w:tcBorders>
          </w:tcPr>
          <w:p w14:paraId="1B994E4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(_RQ06) </w:t>
            </w:r>
          </w:p>
        </w:tc>
        <w:tc>
          <w:tcPr>
            <w:tcW w:w="3083" w:type="dxa"/>
            <w:gridSpan w:val="2"/>
            <w:tcBorders>
              <w:top w:val="single" w:sz="6" w:space="0" w:color="auto"/>
              <w:left w:val="single" w:sz="6" w:space="0" w:color="auto"/>
              <w:bottom w:val="single" w:sz="6" w:space="0" w:color="auto"/>
              <w:right w:val="single" w:sz="6" w:space="0" w:color="auto"/>
            </w:tcBorders>
          </w:tcPr>
          <w:p w14:paraId="635D18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Ura xurgatzeko ahalmena (panel hidrofugoak) </w:t>
            </w:r>
          </w:p>
        </w:tc>
        <w:tc>
          <w:tcPr>
            <w:tcW w:w="1417" w:type="dxa"/>
            <w:tcBorders>
              <w:top w:val="single" w:sz="6" w:space="0" w:color="auto"/>
              <w:left w:val="single" w:sz="6" w:space="0" w:color="auto"/>
              <w:bottom w:val="single" w:sz="6" w:space="0" w:color="auto"/>
              <w:right w:val="single" w:sz="6" w:space="0" w:color="auto"/>
            </w:tcBorders>
          </w:tcPr>
          <w:p w14:paraId="058FC80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77F9840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3A4B691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658956B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0EC578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290</w:t>
            </w:r>
          </w:p>
        </w:tc>
        <w:tc>
          <w:tcPr>
            <w:tcW w:w="905" w:type="dxa"/>
            <w:tcBorders>
              <w:top w:val="single" w:sz="6" w:space="0" w:color="auto"/>
              <w:left w:val="single" w:sz="6" w:space="0" w:color="auto"/>
              <w:bottom w:val="single" w:sz="6" w:space="0" w:color="auto"/>
              <w:right w:val="single" w:sz="6" w:space="0" w:color="auto"/>
            </w:tcBorders>
          </w:tcPr>
          <w:p w14:paraId="15E6E1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(_RQ07) </w:t>
            </w:r>
          </w:p>
        </w:tc>
        <w:tc>
          <w:tcPr>
            <w:tcW w:w="3083" w:type="dxa"/>
            <w:gridSpan w:val="2"/>
            <w:tcBorders>
              <w:top w:val="single" w:sz="6" w:space="0" w:color="auto"/>
              <w:left w:val="single" w:sz="6" w:space="0" w:color="auto"/>
              <w:bottom w:val="single" w:sz="6" w:space="0" w:color="auto"/>
              <w:right w:val="single" w:sz="6" w:space="0" w:color="auto"/>
            </w:tcBorders>
          </w:tcPr>
          <w:p w14:paraId="55766C6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Dentsitatea </w:t>
            </w:r>
          </w:p>
        </w:tc>
        <w:tc>
          <w:tcPr>
            <w:tcW w:w="1417" w:type="dxa"/>
            <w:tcBorders>
              <w:top w:val="single" w:sz="6" w:space="0" w:color="auto"/>
              <w:left w:val="single" w:sz="6" w:space="0" w:color="auto"/>
              <w:bottom w:val="single" w:sz="6" w:space="0" w:color="auto"/>
              <w:right w:val="single" w:sz="6" w:space="0" w:color="auto"/>
            </w:tcBorders>
          </w:tcPr>
          <w:p w14:paraId="3B28CE4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277E827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3B5FCEB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75,07</w:t>
            </w:r>
          </w:p>
        </w:tc>
      </w:tr>
      <w:tr w:rsidR="00074C98" w:rsidRPr="009D0202" w14:paraId="441663B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0D13C7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291</w:t>
            </w:r>
          </w:p>
        </w:tc>
        <w:tc>
          <w:tcPr>
            <w:tcW w:w="905" w:type="dxa"/>
            <w:tcBorders>
              <w:top w:val="single" w:sz="6" w:space="0" w:color="auto"/>
              <w:left w:val="single" w:sz="6" w:space="0" w:color="auto"/>
              <w:bottom w:val="single" w:sz="6" w:space="0" w:color="auto"/>
              <w:right w:val="single" w:sz="6" w:space="0" w:color="auto"/>
            </w:tcBorders>
          </w:tcPr>
          <w:p w14:paraId="560A919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(_RQ08) </w:t>
            </w:r>
          </w:p>
        </w:tc>
        <w:tc>
          <w:tcPr>
            <w:tcW w:w="3083" w:type="dxa"/>
            <w:gridSpan w:val="2"/>
            <w:tcBorders>
              <w:top w:val="single" w:sz="6" w:space="0" w:color="auto"/>
              <w:left w:val="single" w:sz="6" w:space="0" w:color="auto"/>
              <w:bottom w:val="single" w:sz="6" w:space="0" w:color="auto"/>
              <w:right w:val="single" w:sz="6" w:space="0" w:color="auto"/>
            </w:tcBorders>
          </w:tcPr>
          <w:p w14:paraId="6E7FB28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Gainazalaren gogortasuna </w:t>
            </w:r>
          </w:p>
        </w:tc>
        <w:tc>
          <w:tcPr>
            <w:tcW w:w="1417" w:type="dxa"/>
            <w:tcBorders>
              <w:top w:val="single" w:sz="6" w:space="0" w:color="auto"/>
              <w:left w:val="single" w:sz="6" w:space="0" w:color="auto"/>
              <w:bottom w:val="single" w:sz="6" w:space="0" w:color="auto"/>
              <w:right w:val="single" w:sz="6" w:space="0" w:color="auto"/>
            </w:tcBorders>
          </w:tcPr>
          <w:p w14:paraId="33EFF39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panel</w:t>
            </w:r>
          </w:p>
        </w:tc>
        <w:tc>
          <w:tcPr>
            <w:tcW w:w="2552" w:type="dxa"/>
            <w:tcBorders>
              <w:top w:val="single" w:sz="6" w:space="0" w:color="auto"/>
              <w:left w:val="single" w:sz="6" w:space="0" w:color="auto"/>
              <w:bottom w:val="single" w:sz="6" w:space="0" w:color="auto"/>
              <w:right w:val="single" w:sz="6" w:space="0" w:color="auto"/>
            </w:tcBorders>
          </w:tcPr>
          <w:p w14:paraId="176134C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0732D4B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57978ED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9FB4B8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292</w:t>
            </w:r>
          </w:p>
        </w:tc>
        <w:tc>
          <w:tcPr>
            <w:tcW w:w="905" w:type="dxa"/>
            <w:tcBorders>
              <w:top w:val="single" w:sz="6" w:space="0" w:color="auto"/>
              <w:left w:val="single" w:sz="6" w:space="0" w:color="auto"/>
              <w:bottom w:val="single" w:sz="6" w:space="0" w:color="auto"/>
              <w:right w:val="single" w:sz="6" w:space="0" w:color="auto"/>
            </w:tcBorders>
          </w:tcPr>
          <w:p w14:paraId="288D45C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(_RT) </w:t>
            </w:r>
          </w:p>
        </w:tc>
        <w:tc>
          <w:tcPr>
            <w:tcW w:w="4500" w:type="dxa"/>
            <w:gridSpan w:val="3"/>
            <w:tcBorders>
              <w:top w:val="single" w:sz="6" w:space="0" w:color="auto"/>
              <w:left w:val="single" w:sz="6" w:space="0" w:color="auto"/>
              <w:bottom w:val="single" w:sz="6" w:space="0" w:color="auto"/>
              <w:right w:val="nil"/>
            </w:tcBorders>
          </w:tcPr>
          <w:p w14:paraId="4EBB6F1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TEILAK ETA HORMIGOIZKO OSAGARRIAK</w:t>
            </w:r>
          </w:p>
        </w:tc>
        <w:tc>
          <w:tcPr>
            <w:tcW w:w="2552" w:type="dxa"/>
            <w:tcBorders>
              <w:top w:val="single" w:sz="6" w:space="0" w:color="auto"/>
              <w:left w:val="nil"/>
              <w:bottom w:val="single" w:sz="6" w:space="0" w:color="auto"/>
              <w:right w:val="nil"/>
            </w:tcBorders>
          </w:tcPr>
          <w:p w14:paraId="07A17FE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59B388E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36F1B8B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C4F72D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293</w:t>
            </w:r>
          </w:p>
        </w:tc>
        <w:tc>
          <w:tcPr>
            <w:tcW w:w="905" w:type="dxa"/>
            <w:tcBorders>
              <w:top w:val="single" w:sz="6" w:space="0" w:color="auto"/>
              <w:left w:val="single" w:sz="6" w:space="0" w:color="auto"/>
              <w:bottom w:val="single" w:sz="6" w:space="0" w:color="auto"/>
              <w:right w:val="single" w:sz="6" w:space="0" w:color="auto"/>
            </w:tcBorders>
          </w:tcPr>
          <w:p w14:paraId="3EF4BC4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 RT01) </w:t>
            </w:r>
          </w:p>
        </w:tc>
        <w:tc>
          <w:tcPr>
            <w:tcW w:w="3083" w:type="dxa"/>
            <w:gridSpan w:val="2"/>
            <w:tcBorders>
              <w:top w:val="single" w:sz="6" w:space="0" w:color="auto"/>
              <w:left w:val="single" w:sz="6" w:space="0" w:color="auto"/>
              <w:bottom w:val="single" w:sz="6" w:space="0" w:color="auto"/>
              <w:right w:val="single" w:sz="6" w:space="0" w:color="auto"/>
            </w:tcBorders>
          </w:tcPr>
          <w:p w14:paraId="4DE7CF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Eseki-luzera eta elkarzutasuna, benetako zabalera eta lautasuna </w:t>
            </w:r>
          </w:p>
        </w:tc>
        <w:tc>
          <w:tcPr>
            <w:tcW w:w="1417" w:type="dxa"/>
            <w:tcBorders>
              <w:top w:val="single" w:sz="6" w:space="0" w:color="auto"/>
              <w:left w:val="single" w:sz="6" w:space="0" w:color="auto"/>
              <w:bottom w:val="single" w:sz="6" w:space="0" w:color="auto"/>
              <w:right w:val="single" w:sz="6" w:space="0" w:color="auto"/>
            </w:tcBorders>
          </w:tcPr>
          <w:p w14:paraId="510F536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5400BA8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3B012B9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141,27</w:t>
            </w:r>
          </w:p>
        </w:tc>
      </w:tr>
      <w:tr w:rsidR="00074C98" w:rsidRPr="009D0202" w14:paraId="0D6B4C1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248FAA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294</w:t>
            </w:r>
          </w:p>
        </w:tc>
        <w:tc>
          <w:tcPr>
            <w:tcW w:w="905" w:type="dxa"/>
            <w:tcBorders>
              <w:top w:val="single" w:sz="6" w:space="0" w:color="auto"/>
              <w:left w:val="single" w:sz="6" w:space="0" w:color="auto"/>
              <w:bottom w:val="single" w:sz="6" w:space="0" w:color="auto"/>
              <w:right w:val="single" w:sz="6" w:space="0" w:color="auto"/>
            </w:tcBorders>
          </w:tcPr>
          <w:p w14:paraId="74C5E51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(_RT02) </w:t>
            </w:r>
          </w:p>
        </w:tc>
        <w:tc>
          <w:tcPr>
            <w:tcW w:w="3083" w:type="dxa"/>
            <w:gridSpan w:val="2"/>
            <w:tcBorders>
              <w:top w:val="single" w:sz="6" w:space="0" w:color="auto"/>
              <w:left w:val="single" w:sz="6" w:space="0" w:color="auto"/>
              <w:bottom w:val="single" w:sz="6" w:space="0" w:color="auto"/>
              <w:right w:val="single" w:sz="6" w:space="0" w:color="auto"/>
            </w:tcBorders>
          </w:tcPr>
          <w:p w14:paraId="66F365C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Masa </w:t>
            </w:r>
          </w:p>
        </w:tc>
        <w:tc>
          <w:tcPr>
            <w:tcW w:w="1417" w:type="dxa"/>
            <w:tcBorders>
              <w:top w:val="single" w:sz="6" w:space="0" w:color="auto"/>
              <w:left w:val="single" w:sz="6" w:space="0" w:color="auto"/>
              <w:bottom w:val="single" w:sz="6" w:space="0" w:color="auto"/>
              <w:right w:val="single" w:sz="6" w:space="0" w:color="auto"/>
            </w:tcBorders>
          </w:tcPr>
          <w:p w14:paraId="2294277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28BB8F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3E819CD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23,88</w:t>
            </w:r>
          </w:p>
        </w:tc>
      </w:tr>
      <w:tr w:rsidR="00074C98" w:rsidRPr="009D0202" w14:paraId="5677D36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852A94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295</w:t>
            </w:r>
          </w:p>
        </w:tc>
        <w:tc>
          <w:tcPr>
            <w:tcW w:w="905" w:type="dxa"/>
            <w:tcBorders>
              <w:top w:val="single" w:sz="6" w:space="0" w:color="auto"/>
              <w:left w:val="single" w:sz="6" w:space="0" w:color="auto"/>
              <w:bottom w:val="single" w:sz="6" w:space="0" w:color="auto"/>
              <w:right w:val="single" w:sz="6" w:space="0" w:color="auto"/>
            </w:tcBorders>
          </w:tcPr>
          <w:p w14:paraId="4634047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(_RT03) </w:t>
            </w:r>
          </w:p>
        </w:tc>
        <w:tc>
          <w:tcPr>
            <w:tcW w:w="3083" w:type="dxa"/>
            <w:gridSpan w:val="2"/>
            <w:tcBorders>
              <w:top w:val="single" w:sz="6" w:space="0" w:color="auto"/>
              <w:left w:val="single" w:sz="6" w:space="0" w:color="auto"/>
              <w:bottom w:val="single" w:sz="6" w:space="0" w:color="auto"/>
              <w:right w:val="single" w:sz="6" w:space="0" w:color="auto"/>
            </w:tcBorders>
          </w:tcPr>
          <w:p w14:paraId="549C51F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Iragazgaiztasuna </w:t>
            </w:r>
          </w:p>
        </w:tc>
        <w:tc>
          <w:tcPr>
            <w:tcW w:w="1417" w:type="dxa"/>
            <w:tcBorders>
              <w:top w:val="single" w:sz="6" w:space="0" w:color="auto"/>
              <w:left w:val="single" w:sz="6" w:space="0" w:color="auto"/>
              <w:bottom w:val="single" w:sz="6" w:space="0" w:color="auto"/>
              <w:right w:val="single" w:sz="6" w:space="0" w:color="auto"/>
            </w:tcBorders>
          </w:tcPr>
          <w:p w14:paraId="0C01AA4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36ED4F9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491219E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84,06</w:t>
            </w:r>
          </w:p>
        </w:tc>
      </w:tr>
      <w:tr w:rsidR="00074C98" w:rsidRPr="009D0202" w14:paraId="210CDD7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DF5401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296</w:t>
            </w:r>
          </w:p>
        </w:tc>
        <w:tc>
          <w:tcPr>
            <w:tcW w:w="905" w:type="dxa"/>
            <w:tcBorders>
              <w:top w:val="single" w:sz="6" w:space="0" w:color="auto"/>
              <w:left w:val="single" w:sz="6" w:space="0" w:color="auto"/>
              <w:bottom w:val="single" w:sz="6" w:space="0" w:color="auto"/>
              <w:right w:val="single" w:sz="6" w:space="0" w:color="auto"/>
            </w:tcBorders>
          </w:tcPr>
          <w:p w14:paraId="54A8F5B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(_RT04) </w:t>
            </w:r>
          </w:p>
        </w:tc>
        <w:tc>
          <w:tcPr>
            <w:tcW w:w="3083" w:type="dxa"/>
            <w:gridSpan w:val="2"/>
            <w:tcBorders>
              <w:top w:val="single" w:sz="6" w:space="0" w:color="auto"/>
              <w:left w:val="single" w:sz="6" w:space="0" w:color="auto"/>
              <w:bottom w:val="single" w:sz="6" w:space="0" w:color="auto"/>
              <w:right w:val="single" w:sz="6" w:space="0" w:color="auto"/>
            </w:tcBorders>
          </w:tcPr>
          <w:p w14:paraId="70E675B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Izozkortasuna (25 ziklo) </w:t>
            </w:r>
          </w:p>
        </w:tc>
        <w:tc>
          <w:tcPr>
            <w:tcW w:w="1417" w:type="dxa"/>
            <w:tcBorders>
              <w:top w:val="single" w:sz="6" w:space="0" w:color="auto"/>
              <w:left w:val="single" w:sz="6" w:space="0" w:color="auto"/>
              <w:bottom w:val="single" w:sz="6" w:space="0" w:color="auto"/>
              <w:right w:val="single" w:sz="6" w:space="0" w:color="auto"/>
            </w:tcBorders>
          </w:tcPr>
          <w:p w14:paraId="543FF02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33EE262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523A48E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315,38</w:t>
            </w:r>
          </w:p>
        </w:tc>
      </w:tr>
      <w:tr w:rsidR="00074C98" w:rsidRPr="009D0202" w14:paraId="3B179A5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59882D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297</w:t>
            </w:r>
          </w:p>
        </w:tc>
        <w:tc>
          <w:tcPr>
            <w:tcW w:w="905" w:type="dxa"/>
            <w:tcBorders>
              <w:top w:val="single" w:sz="6" w:space="0" w:color="auto"/>
              <w:left w:val="single" w:sz="6" w:space="0" w:color="auto"/>
              <w:bottom w:val="single" w:sz="6" w:space="0" w:color="auto"/>
              <w:right w:val="single" w:sz="6" w:space="0" w:color="auto"/>
            </w:tcBorders>
          </w:tcPr>
          <w:p w14:paraId="46DF069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(_RT05) </w:t>
            </w:r>
          </w:p>
        </w:tc>
        <w:tc>
          <w:tcPr>
            <w:tcW w:w="3083" w:type="dxa"/>
            <w:gridSpan w:val="2"/>
            <w:tcBorders>
              <w:top w:val="single" w:sz="6" w:space="0" w:color="auto"/>
              <w:left w:val="single" w:sz="6" w:space="0" w:color="auto"/>
              <w:bottom w:val="single" w:sz="6" w:space="0" w:color="auto"/>
              <w:right w:val="single" w:sz="6" w:space="0" w:color="auto"/>
            </w:tcBorders>
          </w:tcPr>
          <w:p w14:paraId="750D46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Zeharkako makurdurarekiko erresistentzia </w:t>
            </w:r>
          </w:p>
        </w:tc>
        <w:tc>
          <w:tcPr>
            <w:tcW w:w="1417" w:type="dxa"/>
            <w:tcBorders>
              <w:top w:val="single" w:sz="6" w:space="0" w:color="auto"/>
              <w:left w:val="single" w:sz="6" w:space="0" w:color="auto"/>
              <w:bottom w:val="single" w:sz="6" w:space="0" w:color="auto"/>
              <w:right w:val="single" w:sz="6" w:space="0" w:color="auto"/>
            </w:tcBorders>
          </w:tcPr>
          <w:p w14:paraId="1947D6A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740176F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490:2005; UNE-EN 490:2005/A1:2007; UNE-EN </w:t>
            </w:r>
            <w:r>
              <w:rPr>
                <w:rFonts w:ascii="Arial" w:hAnsi="Arial"/>
                <w:color w:val="000000"/>
                <w:sz w:val="18"/>
              </w:rPr>
              <w:lastRenderedPageBreak/>
              <w:t>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773EB0F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lastRenderedPageBreak/>
              <w:t>139,24</w:t>
            </w:r>
          </w:p>
        </w:tc>
      </w:tr>
      <w:tr w:rsidR="00074C98" w:rsidRPr="009D0202" w14:paraId="2389B11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388043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298</w:t>
            </w:r>
          </w:p>
        </w:tc>
        <w:tc>
          <w:tcPr>
            <w:tcW w:w="905" w:type="dxa"/>
            <w:tcBorders>
              <w:top w:val="single" w:sz="6" w:space="0" w:color="auto"/>
              <w:left w:val="single" w:sz="6" w:space="0" w:color="auto"/>
              <w:bottom w:val="single" w:sz="6" w:space="0" w:color="auto"/>
              <w:right w:val="single" w:sz="6" w:space="0" w:color="auto"/>
            </w:tcBorders>
          </w:tcPr>
          <w:p w14:paraId="6417B12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(_RT06) </w:t>
            </w:r>
          </w:p>
        </w:tc>
        <w:tc>
          <w:tcPr>
            <w:tcW w:w="3083" w:type="dxa"/>
            <w:gridSpan w:val="2"/>
            <w:tcBorders>
              <w:top w:val="single" w:sz="6" w:space="0" w:color="auto"/>
              <w:left w:val="single" w:sz="6" w:space="0" w:color="auto"/>
              <w:bottom w:val="single" w:sz="6" w:space="0" w:color="auto"/>
              <w:right w:val="single" w:sz="6" w:space="0" w:color="auto"/>
            </w:tcBorders>
          </w:tcPr>
          <w:p w14:paraId="7BF46EA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Orpo bidezko euskarria </w:t>
            </w:r>
          </w:p>
        </w:tc>
        <w:tc>
          <w:tcPr>
            <w:tcW w:w="1417" w:type="dxa"/>
            <w:tcBorders>
              <w:top w:val="single" w:sz="6" w:space="0" w:color="auto"/>
              <w:left w:val="single" w:sz="6" w:space="0" w:color="auto"/>
              <w:bottom w:val="single" w:sz="6" w:space="0" w:color="auto"/>
              <w:right w:val="single" w:sz="6" w:space="0" w:color="auto"/>
            </w:tcBorders>
          </w:tcPr>
          <w:p w14:paraId="6B45C0B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teila</w:t>
            </w:r>
          </w:p>
        </w:tc>
        <w:tc>
          <w:tcPr>
            <w:tcW w:w="2552" w:type="dxa"/>
            <w:tcBorders>
              <w:top w:val="single" w:sz="6" w:space="0" w:color="auto"/>
              <w:left w:val="single" w:sz="6" w:space="0" w:color="auto"/>
              <w:bottom w:val="single" w:sz="6" w:space="0" w:color="auto"/>
              <w:right w:val="single" w:sz="6" w:space="0" w:color="auto"/>
            </w:tcBorders>
          </w:tcPr>
          <w:p w14:paraId="6DFE908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59FB94D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22,37</w:t>
            </w:r>
          </w:p>
        </w:tc>
      </w:tr>
      <w:tr w:rsidR="00074C98" w:rsidRPr="009D0202" w14:paraId="43154D98" w14:textId="77777777" w:rsidTr="00993A36">
        <w:trPr>
          <w:gridAfter w:val="4"/>
          <w:wAfter w:w="7052" w:type="dxa"/>
          <w:trHeight w:val="269"/>
        </w:trPr>
        <w:tc>
          <w:tcPr>
            <w:tcW w:w="437" w:type="dxa"/>
            <w:tcBorders>
              <w:top w:val="single" w:sz="6" w:space="0" w:color="auto"/>
              <w:left w:val="single" w:sz="6" w:space="0" w:color="auto"/>
              <w:bottom w:val="single" w:sz="6" w:space="0" w:color="auto"/>
              <w:right w:val="single" w:sz="6" w:space="0" w:color="auto"/>
            </w:tcBorders>
          </w:tcPr>
          <w:p w14:paraId="745B363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299</w:t>
            </w:r>
          </w:p>
        </w:tc>
        <w:tc>
          <w:tcPr>
            <w:tcW w:w="905" w:type="dxa"/>
            <w:tcBorders>
              <w:top w:val="single" w:sz="6" w:space="0" w:color="auto"/>
              <w:left w:val="single" w:sz="6" w:space="0" w:color="auto"/>
              <w:bottom w:val="single" w:sz="6" w:space="0" w:color="auto"/>
              <w:right w:val="single" w:sz="6" w:space="0" w:color="auto"/>
            </w:tcBorders>
          </w:tcPr>
          <w:p w14:paraId="6A3BAFA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(_RW) </w:t>
            </w:r>
          </w:p>
        </w:tc>
        <w:tc>
          <w:tcPr>
            <w:tcW w:w="850" w:type="dxa"/>
            <w:tcBorders>
              <w:top w:val="single" w:sz="6" w:space="0" w:color="auto"/>
              <w:left w:val="single" w:sz="6" w:space="0" w:color="auto"/>
              <w:bottom w:val="single" w:sz="6" w:space="0" w:color="auto"/>
              <w:right w:val="single" w:sz="6" w:space="0" w:color="auto"/>
            </w:tcBorders>
          </w:tcPr>
          <w:p w14:paraId="0ECF55A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CB6332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34E91F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300</w:t>
            </w:r>
          </w:p>
        </w:tc>
        <w:tc>
          <w:tcPr>
            <w:tcW w:w="905" w:type="dxa"/>
            <w:tcBorders>
              <w:top w:val="single" w:sz="6" w:space="0" w:color="auto"/>
              <w:left w:val="single" w:sz="6" w:space="0" w:color="auto"/>
              <w:bottom w:val="single" w:sz="6" w:space="0" w:color="auto"/>
              <w:right w:val="single" w:sz="6" w:space="0" w:color="auto"/>
            </w:tcBorders>
          </w:tcPr>
          <w:p w14:paraId="184291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(_RW01) </w:t>
            </w:r>
          </w:p>
        </w:tc>
        <w:tc>
          <w:tcPr>
            <w:tcW w:w="3083" w:type="dxa"/>
            <w:gridSpan w:val="2"/>
            <w:tcBorders>
              <w:top w:val="single" w:sz="6" w:space="0" w:color="auto"/>
              <w:left w:val="single" w:sz="6" w:space="0" w:color="auto"/>
              <w:bottom w:val="single" w:sz="6" w:space="0" w:color="auto"/>
              <w:right w:val="single" w:sz="6" w:space="0" w:color="auto"/>
            </w:tcBorders>
          </w:tcPr>
          <w:p w14:paraId="4CC4E97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393D1FF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zintarri</w:t>
            </w:r>
          </w:p>
        </w:tc>
        <w:tc>
          <w:tcPr>
            <w:tcW w:w="2552" w:type="dxa"/>
            <w:tcBorders>
              <w:top w:val="single" w:sz="6" w:space="0" w:color="auto"/>
              <w:left w:val="single" w:sz="6" w:space="0" w:color="auto"/>
              <w:bottom w:val="single" w:sz="6" w:space="0" w:color="auto"/>
              <w:right w:val="single" w:sz="6" w:space="0" w:color="auto"/>
            </w:tcBorders>
          </w:tcPr>
          <w:p w14:paraId="790142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1340:2004 C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40515EF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102,08</w:t>
            </w:r>
          </w:p>
        </w:tc>
      </w:tr>
      <w:tr w:rsidR="00074C98" w:rsidRPr="009D0202" w14:paraId="6E46FCB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D63DA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301</w:t>
            </w:r>
          </w:p>
        </w:tc>
        <w:tc>
          <w:tcPr>
            <w:tcW w:w="905" w:type="dxa"/>
            <w:tcBorders>
              <w:top w:val="single" w:sz="6" w:space="0" w:color="auto"/>
              <w:left w:val="single" w:sz="6" w:space="0" w:color="auto"/>
              <w:bottom w:val="single" w:sz="6" w:space="0" w:color="auto"/>
              <w:right w:val="single" w:sz="6" w:space="0" w:color="auto"/>
            </w:tcBorders>
          </w:tcPr>
          <w:p w14:paraId="6A09317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(_RW02) </w:t>
            </w:r>
          </w:p>
        </w:tc>
        <w:tc>
          <w:tcPr>
            <w:tcW w:w="3083" w:type="dxa"/>
            <w:gridSpan w:val="2"/>
            <w:tcBorders>
              <w:top w:val="single" w:sz="6" w:space="0" w:color="auto"/>
              <w:left w:val="single" w:sz="6" w:space="0" w:color="auto"/>
              <w:bottom w:val="single" w:sz="6" w:space="0" w:color="auto"/>
              <w:right w:val="single" w:sz="6" w:space="0" w:color="auto"/>
            </w:tcBorders>
          </w:tcPr>
          <w:p w14:paraId="7DBBD30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Itxura bisuala</w:t>
            </w:r>
          </w:p>
        </w:tc>
        <w:tc>
          <w:tcPr>
            <w:tcW w:w="1417" w:type="dxa"/>
            <w:tcBorders>
              <w:top w:val="single" w:sz="6" w:space="0" w:color="auto"/>
              <w:left w:val="single" w:sz="6" w:space="0" w:color="auto"/>
              <w:bottom w:val="single" w:sz="6" w:space="0" w:color="auto"/>
              <w:right w:val="single" w:sz="6" w:space="0" w:color="auto"/>
            </w:tcBorders>
          </w:tcPr>
          <w:p w14:paraId="299CDA1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zintarri</w:t>
            </w:r>
          </w:p>
        </w:tc>
        <w:tc>
          <w:tcPr>
            <w:tcW w:w="2552" w:type="dxa"/>
            <w:tcBorders>
              <w:top w:val="single" w:sz="6" w:space="0" w:color="auto"/>
              <w:left w:val="single" w:sz="6" w:space="0" w:color="auto"/>
              <w:bottom w:val="single" w:sz="6" w:space="0" w:color="auto"/>
              <w:right w:val="single" w:sz="6" w:space="0" w:color="auto"/>
            </w:tcBorders>
          </w:tcPr>
          <w:p w14:paraId="01667C2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1340:2004 J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53B5533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36,12</w:t>
            </w:r>
          </w:p>
        </w:tc>
      </w:tr>
      <w:tr w:rsidR="00074C98" w:rsidRPr="009D0202" w14:paraId="730CE85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458D3B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302</w:t>
            </w:r>
          </w:p>
        </w:tc>
        <w:tc>
          <w:tcPr>
            <w:tcW w:w="905" w:type="dxa"/>
            <w:tcBorders>
              <w:top w:val="single" w:sz="6" w:space="0" w:color="auto"/>
              <w:left w:val="single" w:sz="6" w:space="0" w:color="auto"/>
              <w:bottom w:val="single" w:sz="6" w:space="0" w:color="auto"/>
              <w:right w:val="single" w:sz="6" w:space="0" w:color="auto"/>
            </w:tcBorders>
          </w:tcPr>
          <w:p w14:paraId="4EBEDC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(_RW03) </w:t>
            </w:r>
          </w:p>
        </w:tc>
        <w:tc>
          <w:tcPr>
            <w:tcW w:w="3083" w:type="dxa"/>
            <w:gridSpan w:val="2"/>
            <w:tcBorders>
              <w:top w:val="single" w:sz="6" w:space="0" w:color="auto"/>
              <w:left w:val="single" w:sz="6" w:space="0" w:color="auto"/>
              <w:bottom w:val="single" w:sz="6" w:space="0" w:color="auto"/>
              <w:right w:val="single" w:sz="6" w:space="0" w:color="auto"/>
            </w:tcBorders>
          </w:tcPr>
          <w:p w14:paraId="0B3090A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Ur-xurgapen totala eta 2. klaserako erresistentzia klimatikoa</w:t>
            </w:r>
          </w:p>
        </w:tc>
        <w:tc>
          <w:tcPr>
            <w:tcW w:w="1417" w:type="dxa"/>
            <w:tcBorders>
              <w:top w:val="single" w:sz="6" w:space="0" w:color="auto"/>
              <w:left w:val="single" w:sz="6" w:space="0" w:color="auto"/>
              <w:bottom w:val="single" w:sz="6" w:space="0" w:color="auto"/>
              <w:right w:val="single" w:sz="6" w:space="0" w:color="auto"/>
            </w:tcBorders>
          </w:tcPr>
          <w:p w14:paraId="612A401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zintarri</w:t>
            </w:r>
          </w:p>
        </w:tc>
        <w:tc>
          <w:tcPr>
            <w:tcW w:w="2552" w:type="dxa"/>
            <w:tcBorders>
              <w:top w:val="single" w:sz="6" w:space="0" w:color="auto"/>
              <w:left w:val="single" w:sz="6" w:space="0" w:color="auto"/>
              <w:bottom w:val="single" w:sz="6" w:space="0" w:color="auto"/>
              <w:right w:val="single" w:sz="6" w:space="0" w:color="auto"/>
            </w:tcBorders>
          </w:tcPr>
          <w:p w14:paraId="2CE9A20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1340:2004 E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19F8A63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123,69</w:t>
            </w:r>
          </w:p>
        </w:tc>
      </w:tr>
      <w:tr w:rsidR="00074C98" w:rsidRPr="009D0202" w14:paraId="204B2A5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39339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303</w:t>
            </w:r>
          </w:p>
        </w:tc>
        <w:tc>
          <w:tcPr>
            <w:tcW w:w="905" w:type="dxa"/>
            <w:tcBorders>
              <w:top w:val="single" w:sz="6" w:space="0" w:color="auto"/>
              <w:left w:val="single" w:sz="6" w:space="0" w:color="auto"/>
              <w:bottom w:val="single" w:sz="6" w:space="0" w:color="auto"/>
              <w:right w:val="single" w:sz="6" w:space="0" w:color="auto"/>
            </w:tcBorders>
          </w:tcPr>
          <w:p w14:paraId="1A7CB1F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(_RW04)</w:t>
            </w:r>
          </w:p>
        </w:tc>
        <w:tc>
          <w:tcPr>
            <w:tcW w:w="3083" w:type="dxa"/>
            <w:gridSpan w:val="2"/>
            <w:tcBorders>
              <w:top w:val="single" w:sz="6" w:space="0" w:color="auto"/>
              <w:left w:val="single" w:sz="6" w:space="0" w:color="auto"/>
              <w:bottom w:val="single" w:sz="6" w:space="0" w:color="auto"/>
              <w:right w:val="single" w:sz="6" w:space="0" w:color="auto"/>
            </w:tcBorders>
          </w:tcPr>
          <w:p w14:paraId="3CC464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Makurdurarekiko erresistentzia eta haustura-karga</w:t>
            </w:r>
          </w:p>
        </w:tc>
        <w:tc>
          <w:tcPr>
            <w:tcW w:w="1417" w:type="dxa"/>
            <w:tcBorders>
              <w:top w:val="single" w:sz="6" w:space="0" w:color="auto"/>
              <w:left w:val="single" w:sz="6" w:space="0" w:color="auto"/>
              <w:bottom w:val="single" w:sz="6" w:space="0" w:color="auto"/>
              <w:right w:val="single" w:sz="6" w:space="0" w:color="auto"/>
            </w:tcBorders>
          </w:tcPr>
          <w:p w14:paraId="55612FF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zintarri</w:t>
            </w:r>
          </w:p>
        </w:tc>
        <w:tc>
          <w:tcPr>
            <w:tcW w:w="2552" w:type="dxa"/>
            <w:tcBorders>
              <w:top w:val="single" w:sz="6" w:space="0" w:color="auto"/>
              <w:left w:val="single" w:sz="6" w:space="0" w:color="auto"/>
              <w:bottom w:val="single" w:sz="6" w:space="0" w:color="auto"/>
              <w:right w:val="single" w:sz="6" w:space="0" w:color="auto"/>
            </w:tcBorders>
          </w:tcPr>
          <w:p w14:paraId="0C79FC5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1340:2004 F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3ED22E6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109,37</w:t>
            </w:r>
          </w:p>
        </w:tc>
      </w:tr>
      <w:tr w:rsidR="00074C98" w:rsidRPr="009D0202" w14:paraId="61A49CB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EA42E4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304</w:t>
            </w:r>
          </w:p>
        </w:tc>
        <w:tc>
          <w:tcPr>
            <w:tcW w:w="905" w:type="dxa"/>
            <w:tcBorders>
              <w:top w:val="single" w:sz="6" w:space="0" w:color="auto"/>
              <w:left w:val="single" w:sz="6" w:space="0" w:color="auto"/>
              <w:bottom w:val="single" w:sz="6" w:space="0" w:color="auto"/>
              <w:right w:val="single" w:sz="6" w:space="0" w:color="auto"/>
            </w:tcBorders>
          </w:tcPr>
          <w:p w14:paraId="7B9088D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(_RW05) </w:t>
            </w:r>
          </w:p>
        </w:tc>
        <w:tc>
          <w:tcPr>
            <w:tcW w:w="3083" w:type="dxa"/>
            <w:gridSpan w:val="2"/>
            <w:tcBorders>
              <w:top w:val="single" w:sz="6" w:space="0" w:color="auto"/>
              <w:left w:val="single" w:sz="6" w:space="0" w:color="auto"/>
              <w:bottom w:val="single" w:sz="6" w:space="0" w:color="auto"/>
              <w:right w:val="single" w:sz="6" w:space="0" w:color="auto"/>
            </w:tcBorders>
          </w:tcPr>
          <w:p w14:paraId="72DDEC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Urradurak eragindako higadurarekiko erresistentzia (disko zabalaren metodoa)</w:t>
            </w:r>
          </w:p>
        </w:tc>
        <w:tc>
          <w:tcPr>
            <w:tcW w:w="1417" w:type="dxa"/>
            <w:tcBorders>
              <w:top w:val="single" w:sz="6" w:space="0" w:color="auto"/>
              <w:left w:val="single" w:sz="6" w:space="0" w:color="auto"/>
              <w:bottom w:val="single" w:sz="6" w:space="0" w:color="auto"/>
              <w:right w:val="single" w:sz="6" w:space="0" w:color="auto"/>
            </w:tcBorders>
          </w:tcPr>
          <w:p w14:paraId="46C5FED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zintarri</w:t>
            </w:r>
          </w:p>
        </w:tc>
        <w:tc>
          <w:tcPr>
            <w:tcW w:w="2552" w:type="dxa"/>
            <w:tcBorders>
              <w:top w:val="single" w:sz="6" w:space="0" w:color="auto"/>
              <w:left w:val="single" w:sz="6" w:space="0" w:color="auto"/>
              <w:bottom w:val="single" w:sz="6" w:space="0" w:color="auto"/>
              <w:right w:val="single" w:sz="6" w:space="0" w:color="auto"/>
            </w:tcBorders>
          </w:tcPr>
          <w:p w14:paraId="34CDE44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1340:2004 G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59BA784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113,17</w:t>
            </w:r>
          </w:p>
        </w:tc>
      </w:tr>
      <w:tr w:rsidR="00074C98" w:rsidRPr="009D0202" w14:paraId="4C24364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1C4A4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305</w:t>
            </w:r>
          </w:p>
        </w:tc>
        <w:tc>
          <w:tcPr>
            <w:tcW w:w="905" w:type="dxa"/>
            <w:tcBorders>
              <w:top w:val="single" w:sz="6" w:space="0" w:color="auto"/>
              <w:left w:val="single" w:sz="6" w:space="0" w:color="auto"/>
              <w:bottom w:val="single" w:sz="6" w:space="0" w:color="auto"/>
              <w:right w:val="single" w:sz="6" w:space="0" w:color="auto"/>
            </w:tcBorders>
          </w:tcPr>
          <w:p w14:paraId="6F59878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(_RW06) </w:t>
            </w:r>
          </w:p>
        </w:tc>
        <w:tc>
          <w:tcPr>
            <w:tcW w:w="3083" w:type="dxa"/>
            <w:gridSpan w:val="2"/>
            <w:tcBorders>
              <w:top w:val="single" w:sz="6" w:space="0" w:color="auto"/>
              <w:left w:val="single" w:sz="6" w:space="0" w:color="auto"/>
              <w:bottom w:val="single" w:sz="6" w:space="0" w:color="auto"/>
              <w:right w:val="single" w:sz="6" w:space="0" w:color="auto"/>
            </w:tcBorders>
          </w:tcPr>
          <w:p w14:paraId="58B1908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2F01677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5 zintarri</w:t>
            </w:r>
          </w:p>
        </w:tc>
        <w:tc>
          <w:tcPr>
            <w:tcW w:w="2552" w:type="dxa"/>
            <w:tcBorders>
              <w:top w:val="single" w:sz="6" w:space="0" w:color="auto"/>
              <w:left w:val="single" w:sz="6" w:space="0" w:color="auto"/>
              <w:bottom w:val="single" w:sz="6" w:space="0" w:color="auto"/>
              <w:right w:val="single" w:sz="6" w:space="0" w:color="auto"/>
            </w:tcBorders>
          </w:tcPr>
          <w:p w14:paraId="63EB792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1340:2004 I eranskina;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5B93B21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7E3A36A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4425F4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306</w:t>
            </w:r>
          </w:p>
        </w:tc>
        <w:tc>
          <w:tcPr>
            <w:tcW w:w="905" w:type="dxa"/>
            <w:tcBorders>
              <w:top w:val="single" w:sz="6" w:space="0" w:color="auto"/>
              <w:left w:val="single" w:sz="6" w:space="0" w:color="auto"/>
              <w:bottom w:val="single" w:sz="6" w:space="0" w:color="auto"/>
              <w:right w:val="single" w:sz="6" w:space="0" w:color="auto"/>
            </w:tcBorders>
          </w:tcPr>
          <w:p w14:paraId="214D6CA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(_RW07) </w:t>
            </w:r>
          </w:p>
        </w:tc>
        <w:tc>
          <w:tcPr>
            <w:tcW w:w="3083" w:type="dxa"/>
            <w:gridSpan w:val="2"/>
            <w:tcBorders>
              <w:top w:val="single" w:sz="6" w:space="0" w:color="auto"/>
              <w:left w:val="single" w:sz="6" w:space="0" w:color="auto"/>
              <w:bottom w:val="single" w:sz="6" w:space="0" w:color="auto"/>
              <w:right w:val="single" w:sz="6" w:space="0" w:color="auto"/>
            </w:tcBorders>
          </w:tcPr>
          <w:p w14:paraId="324DF7F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742DB802" w14:textId="77777777" w:rsidR="00074C98" w:rsidRPr="0016725B" w:rsidRDefault="00074C98" w:rsidP="00993A36">
            <w:pPr>
              <w:shd w:val="clear" w:color="auto" w:fill="FFFFFF" w:themeFill="background1"/>
              <w:autoSpaceDE w:val="0"/>
              <w:autoSpaceDN w:val="0"/>
              <w:adjustRightInd w:val="0"/>
              <w:jc w:val="center"/>
              <w:rPr>
                <w:rFonts w:ascii="Arial" w:hAnsi="Arial"/>
                <w:color w:val="000000"/>
                <w:sz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18F90E4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25A6774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27E49E0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4EB0E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307</w:t>
            </w:r>
          </w:p>
        </w:tc>
        <w:tc>
          <w:tcPr>
            <w:tcW w:w="905" w:type="dxa"/>
            <w:tcBorders>
              <w:top w:val="single" w:sz="6" w:space="0" w:color="auto"/>
              <w:left w:val="single" w:sz="6" w:space="0" w:color="auto"/>
              <w:bottom w:val="single" w:sz="6" w:space="0" w:color="auto"/>
              <w:right w:val="single" w:sz="6" w:space="0" w:color="auto"/>
            </w:tcBorders>
          </w:tcPr>
          <w:p w14:paraId="57E575D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(_RW08) </w:t>
            </w:r>
          </w:p>
        </w:tc>
        <w:tc>
          <w:tcPr>
            <w:tcW w:w="3083" w:type="dxa"/>
            <w:gridSpan w:val="2"/>
            <w:tcBorders>
              <w:top w:val="single" w:sz="6" w:space="0" w:color="auto"/>
              <w:left w:val="single" w:sz="6" w:space="0" w:color="auto"/>
              <w:bottom w:val="single" w:sz="6" w:space="0" w:color="auto"/>
              <w:right w:val="single" w:sz="6" w:space="0" w:color="auto"/>
            </w:tcBorders>
          </w:tcPr>
          <w:p w14:paraId="18E6B6D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660101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zintarri</w:t>
            </w:r>
          </w:p>
        </w:tc>
        <w:tc>
          <w:tcPr>
            <w:tcW w:w="2552" w:type="dxa"/>
            <w:tcBorders>
              <w:top w:val="single" w:sz="6" w:space="0" w:color="auto"/>
              <w:left w:val="single" w:sz="6" w:space="0" w:color="auto"/>
              <w:bottom w:val="single" w:sz="6" w:space="0" w:color="auto"/>
              <w:right w:val="single" w:sz="6" w:space="0" w:color="auto"/>
            </w:tcBorders>
          </w:tcPr>
          <w:p w14:paraId="4FA8B88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16BB3B7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2AAA1D8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88EE73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308</w:t>
            </w:r>
          </w:p>
        </w:tc>
        <w:tc>
          <w:tcPr>
            <w:tcW w:w="905" w:type="dxa"/>
            <w:tcBorders>
              <w:top w:val="single" w:sz="6" w:space="0" w:color="auto"/>
              <w:left w:val="single" w:sz="6" w:space="0" w:color="auto"/>
              <w:bottom w:val="single" w:sz="6" w:space="0" w:color="auto"/>
              <w:right w:val="single" w:sz="6" w:space="0" w:color="auto"/>
            </w:tcBorders>
          </w:tcPr>
          <w:p w14:paraId="6D498BD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(_RW09)</w:t>
            </w:r>
          </w:p>
        </w:tc>
        <w:tc>
          <w:tcPr>
            <w:tcW w:w="3083" w:type="dxa"/>
            <w:gridSpan w:val="2"/>
            <w:tcBorders>
              <w:top w:val="single" w:sz="6" w:space="0" w:color="auto"/>
              <w:left w:val="single" w:sz="6" w:space="0" w:color="auto"/>
              <w:bottom w:val="single" w:sz="6" w:space="0" w:color="auto"/>
              <w:right w:val="single" w:sz="6" w:space="0" w:color="auto"/>
            </w:tcBorders>
          </w:tcPr>
          <w:p w14:paraId="3987776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Probetak mekanizatzea. Ebakitzea</w:t>
            </w:r>
          </w:p>
        </w:tc>
        <w:tc>
          <w:tcPr>
            <w:tcW w:w="1417" w:type="dxa"/>
            <w:tcBorders>
              <w:top w:val="single" w:sz="6" w:space="0" w:color="auto"/>
              <w:left w:val="single" w:sz="6" w:space="0" w:color="auto"/>
              <w:bottom w:val="single" w:sz="6" w:space="0" w:color="auto"/>
              <w:right w:val="single" w:sz="6" w:space="0" w:color="auto"/>
            </w:tcBorders>
          </w:tcPr>
          <w:p w14:paraId="1CFD57D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zintarri</w:t>
            </w:r>
          </w:p>
        </w:tc>
        <w:tc>
          <w:tcPr>
            <w:tcW w:w="2552" w:type="dxa"/>
            <w:tcBorders>
              <w:top w:val="single" w:sz="6" w:space="0" w:color="auto"/>
              <w:left w:val="single" w:sz="6" w:space="0" w:color="auto"/>
              <w:bottom w:val="single" w:sz="6" w:space="0" w:color="auto"/>
              <w:right w:val="single" w:sz="6" w:space="0" w:color="auto"/>
            </w:tcBorders>
          </w:tcPr>
          <w:p w14:paraId="3E203C6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75BB39E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18AA598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B3AA0A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309</w:t>
            </w:r>
          </w:p>
        </w:tc>
        <w:tc>
          <w:tcPr>
            <w:tcW w:w="905" w:type="dxa"/>
            <w:tcBorders>
              <w:top w:val="single" w:sz="6" w:space="0" w:color="auto"/>
              <w:left w:val="single" w:sz="6" w:space="0" w:color="auto"/>
              <w:bottom w:val="single" w:sz="6" w:space="0" w:color="auto"/>
              <w:right w:val="single" w:sz="6" w:space="0" w:color="auto"/>
            </w:tcBorders>
          </w:tcPr>
          <w:p w14:paraId="7330EDE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(_RW10)</w:t>
            </w:r>
          </w:p>
        </w:tc>
        <w:tc>
          <w:tcPr>
            <w:tcW w:w="3083" w:type="dxa"/>
            <w:gridSpan w:val="2"/>
            <w:tcBorders>
              <w:top w:val="single" w:sz="6" w:space="0" w:color="auto"/>
              <w:left w:val="single" w:sz="6" w:space="0" w:color="auto"/>
              <w:bottom w:val="single" w:sz="6" w:space="0" w:color="auto"/>
              <w:right w:val="single" w:sz="6" w:space="0" w:color="auto"/>
            </w:tcBorders>
          </w:tcPr>
          <w:p w14:paraId="372346E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Probetak mekanizatzea. Leuntzea </w:t>
            </w:r>
          </w:p>
        </w:tc>
        <w:tc>
          <w:tcPr>
            <w:tcW w:w="1417" w:type="dxa"/>
            <w:tcBorders>
              <w:top w:val="single" w:sz="6" w:space="0" w:color="auto"/>
              <w:left w:val="single" w:sz="6" w:space="0" w:color="auto"/>
              <w:bottom w:val="single" w:sz="6" w:space="0" w:color="auto"/>
              <w:right w:val="single" w:sz="6" w:space="0" w:color="auto"/>
            </w:tcBorders>
          </w:tcPr>
          <w:p w14:paraId="5F62F3B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zintarri</w:t>
            </w:r>
          </w:p>
        </w:tc>
        <w:tc>
          <w:tcPr>
            <w:tcW w:w="2552" w:type="dxa"/>
            <w:tcBorders>
              <w:top w:val="single" w:sz="6" w:space="0" w:color="auto"/>
              <w:left w:val="single" w:sz="6" w:space="0" w:color="auto"/>
              <w:bottom w:val="single" w:sz="6" w:space="0" w:color="auto"/>
              <w:right w:val="single" w:sz="6" w:space="0" w:color="auto"/>
            </w:tcBorders>
          </w:tcPr>
          <w:p w14:paraId="722D76D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5536215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99,49</w:t>
            </w:r>
          </w:p>
        </w:tc>
      </w:tr>
      <w:tr w:rsidR="00074C98" w:rsidRPr="009D0202" w14:paraId="00FD8D23"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5A39761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310</w:t>
            </w:r>
          </w:p>
        </w:tc>
        <w:tc>
          <w:tcPr>
            <w:tcW w:w="905" w:type="dxa"/>
            <w:tcBorders>
              <w:top w:val="single" w:sz="6" w:space="0" w:color="auto"/>
              <w:left w:val="single" w:sz="6" w:space="0" w:color="auto"/>
              <w:bottom w:val="single" w:sz="6" w:space="0" w:color="000000" w:themeColor="text1"/>
              <w:right w:val="single" w:sz="6" w:space="0" w:color="auto"/>
            </w:tcBorders>
          </w:tcPr>
          <w:p w14:paraId="69745FB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w:t>
            </w:r>
          </w:p>
        </w:tc>
        <w:tc>
          <w:tcPr>
            <w:tcW w:w="4500" w:type="dxa"/>
            <w:gridSpan w:val="3"/>
            <w:tcBorders>
              <w:top w:val="single" w:sz="6" w:space="0" w:color="auto"/>
              <w:left w:val="single" w:sz="6" w:space="0" w:color="auto"/>
              <w:bottom w:val="single" w:sz="6" w:space="0" w:color="000000" w:themeColor="text1"/>
              <w:right w:val="nil"/>
            </w:tcBorders>
          </w:tcPr>
          <w:p w14:paraId="3087F58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INSTALAZIOETARAKO HODITERIA</w:t>
            </w:r>
          </w:p>
        </w:tc>
        <w:tc>
          <w:tcPr>
            <w:tcW w:w="2552" w:type="dxa"/>
            <w:tcBorders>
              <w:top w:val="single" w:sz="6" w:space="0" w:color="auto"/>
              <w:left w:val="nil"/>
              <w:bottom w:val="single" w:sz="6" w:space="0" w:color="000000" w:themeColor="text1"/>
              <w:right w:val="nil"/>
            </w:tcBorders>
          </w:tcPr>
          <w:p w14:paraId="6AE1EE1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tcPr>
          <w:p w14:paraId="7876CF5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2ACA4B6E"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1A1C185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311</w:t>
            </w:r>
          </w:p>
        </w:tc>
        <w:tc>
          <w:tcPr>
            <w:tcW w:w="905" w:type="dxa"/>
            <w:tcBorders>
              <w:top w:val="single" w:sz="6" w:space="0" w:color="000000" w:themeColor="text1"/>
              <w:left w:val="single" w:sz="6" w:space="0" w:color="auto"/>
              <w:bottom w:val="single" w:sz="6" w:space="0" w:color="auto"/>
              <w:right w:val="single" w:sz="6" w:space="0" w:color="auto"/>
            </w:tcBorders>
          </w:tcPr>
          <w:p w14:paraId="42DD691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(_TA)</w:t>
            </w:r>
          </w:p>
        </w:tc>
        <w:tc>
          <w:tcPr>
            <w:tcW w:w="3083" w:type="dxa"/>
            <w:gridSpan w:val="2"/>
            <w:tcBorders>
              <w:top w:val="single" w:sz="6" w:space="0" w:color="000000" w:themeColor="text1"/>
              <w:left w:val="single" w:sz="6" w:space="0" w:color="auto"/>
              <w:bottom w:val="single" w:sz="6" w:space="0" w:color="auto"/>
              <w:right w:val="nil"/>
            </w:tcBorders>
          </w:tcPr>
          <w:p w14:paraId="4314726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ALTZAIRU GALVANIZATUA</w:t>
            </w:r>
          </w:p>
        </w:tc>
        <w:tc>
          <w:tcPr>
            <w:tcW w:w="1417" w:type="dxa"/>
            <w:tcBorders>
              <w:top w:val="single" w:sz="6" w:space="0" w:color="000000" w:themeColor="text1"/>
              <w:left w:val="nil"/>
              <w:bottom w:val="single" w:sz="6" w:space="0" w:color="auto"/>
              <w:right w:val="nil"/>
            </w:tcBorders>
          </w:tcPr>
          <w:p w14:paraId="0275A4A6"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763A35D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32315D0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64720E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DBC80C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312</w:t>
            </w:r>
          </w:p>
        </w:tc>
        <w:tc>
          <w:tcPr>
            <w:tcW w:w="905" w:type="dxa"/>
            <w:tcBorders>
              <w:top w:val="single" w:sz="6" w:space="0" w:color="auto"/>
              <w:left w:val="single" w:sz="6" w:space="0" w:color="auto"/>
              <w:bottom w:val="single" w:sz="6" w:space="0" w:color="auto"/>
              <w:right w:val="single" w:sz="6" w:space="0" w:color="auto"/>
            </w:tcBorders>
          </w:tcPr>
          <w:p w14:paraId="33A5D0A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(_TA01)</w:t>
            </w:r>
          </w:p>
        </w:tc>
        <w:tc>
          <w:tcPr>
            <w:tcW w:w="3083" w:type="dxa"/>
            <w:gridSpan w:val="2"/>
            <w:tcBorders>
              <w:top w:val="single" w:sz="6" w:space="0" w:color="auto"/>
              <w:left w:val="single" w:sz="6" w:space="0" w:color="auto"/>
              <w:bottom w:val="single" w:sz="6" w:space="0" w:color="auto"/>
              <w:right w:val="single" w:sz="6" w:space="0" w:color="auto"/>
            </w:tcBorders>
          </w:tcPr>
          <w:p w14:paraId="7B434A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Identifikazioa</w:t>
            </w:r>
          </w:p>
        </w:tc>
        <w:tc>
          <w:tcPr>
            <w:tcW w:w="1417" w:type="dxa"/>
            <w:tcBorders>
              <w:top w:val="single" w:sz="6" w:space="0" w:color="auto"/>
              <w:left w:val="single" w:sz="6" w:space="0" w:color="auto"/>
              <w:bottom w:val="single" w:sz="6" w:space="0" w:color="auto"/>
              <w:right w:val="single" w:sz="6" w:space="0" w:color="auto"/>
            </w:tcBorders>
          </w:tcPr>
          <w:p w14:paraId="5F7BA57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2587A59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10255:2005+A1:2008; UNE19048:1985; UNE 19052:1985</w:t>
            </w:r>
          </w:p>
        </w:tc>
        <w:tc>
          <w:tcPr>
            <w:tcW w:w="850" w:type="dxa"/>
            <w:tcBorders>
              <w:top w:val="single" w:sz="6" w:space="0" w:color="auto"/>
              <w:left w:val="single" w:sz="6" w:space="0" w:color="auto"/>
              <w:bottom w:val="single" w:sz="6" w:space="0" w:color="auto"/>
              <w:right w:val="single" w:sz="6" w:space="0" w:color="auto"/>
            </w:tcBorders>
            <w:vAlign w:val="center"/>
          </w:tcPr>
          <w:p w14:paraId="5FE95AA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57EA84D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1C69AF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313</w:t>
            </w:r>
          </w:p>
        </w:tc>
        <w:tc>
          <w:tcPr>
            <w:tcW w:w="905" w:type="dxa"/>
            <w:tcBorders>
              <w:top w:val="single" w:sz="6" w:space="0" w:color="auto"/>
              <w:left w:val="single" w:sz="6" w:space="0" w:color="auto"/>
              <w:bottom w:val="single" w:sz="6" w:space="0" w:color="auto"/>
              <w:right w:val="single" w:sz="6" w:space="0" w:color="auto"/>
            </w:tcBorders>
          </w:tcPr>
          <w:p w14:paraId="7B337CB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(_TA02)</w:t>
            </w:r>
          </w:p>
        </w:tc>
        <w:tc>
          <w:tcPr>
            <w:tcW w:w="3083" w:type="dxa"/>
            <w:gridSpan w:val="2"/>
            <w:tcBorders>
              <w:top w:val="single" w:sz="6" w:space="0" w:color="auto"/>
              <w:left w:val="single" w:sz="6" w:space="0" w:color="auto"/>
              <w:bottom w:val="single" w:sz="6" w:space="0" w:color="auto"/>
              <w:right w:val="single" w:sz="6" w:space="0" w:color="auto"/>
            </w:tcBorders>
          </w:tcPr>
          <w:p w14:paraId="0143B4C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Dimentsioak eta perdoiak</w:t>
            </w:r>
          </w:p>
        </w:tc>
        <w:tc>
          <w:tcPr>
            <w:tcW w:w="1417" w:type="dxa"/>
            <w:tcBorders>
              <w:top w:val="single" w:sz="6" w:space="0" w:color="auto"/>
              <w:left w:val="single" w:sz="6" w:space="0" w:color="auto"/>
              <w:bottom w:val="single" w:sz="6" w:space="0" w:color="auto"/>
              <w:right w:val="single" w:sz="6" w:space="0" w:color="auto"/>
            </w:tcBorders>
          </w:tcPr>
          <w:p w14:paraId="1D79D57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65FDD93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10255:2005+A1:2008; UNE19048:1985; UNE 19052:1985</w:t>
            </w:r>
          </w:p>
        </w:tc>
        <w:tc>
          <w:tcPr>
            <w:tcW w:w="850" w:type="dxa"/>
            <w:tcBorders>
              <w:top w:val="single" w:sz="6" w:space="0" w:color="auto"/>
              <w:left w:val="single" w:sz="6" w:space="0" w:color="auto"/>
              <w:bottom w:val="single" w:sz="6" w:space="0" w:color="auto"/>
              <w:right w:val="single" w:sz="6" w:space="0" w:color="auto"/>
            </w:tcBorders>
            <w:vAlign w:val="center"/>
          </w:tcPr>
          <w:p w14:paraId="5682184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056C8D6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AF6B0D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314</w:t>
            </w:r>
          </w:p>
        </w:tc>
        <w:tc>
          <w:tcPr>
            <w:tcW w:w="905" w:type="dxa"/>
            <w:tcBorders>
              <w:top w:val="single" w:sz="6" w:space="0" w:color="auto"/>
              <w:left w:val="single" w:sz="6" w:space="0" w:color="auto"/>
              <w:bottom w:val="single" w:sz="6" w:space="0" w:color="auto"/>
              <w:right w:val="single" w:sz="6" w:space="0" w:color="auto"/>
            </w:tcBorders>
          </w:tcPr>
          <w:p w14:paraId="44EA798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(_TA03)</w:t>
            </w:r>
          </w:p>
        </w:tc>
        <w:tc>
          <w:tcPr>
            <w:tcW w:w="3083" w:type="dxa"/>
            <w:gridSpan w:val="2"/>
            <w:tcBorders>
              <w:top w:val="single" w:sz="6" w:space="0" w:color="auto"/>
              <w:left w:val="single" w:sz="6" w:space="0" w:color="auto"/>
              <w:bottom w:val="single" w:sz="6" w:space="0" w:color="auto"/>
              <w:right w:val="single" w:sz="6" w:space="0" w:color="auto"/>
            </w:tcBorders>
          </w:tcPr>
          <w:p w14:paraId="7243FE1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proofErr w:type="spellStart"/>
            <w:r>
              <w:rPr>
                <w:rFonts w:ascii="Arial" w:hAnsi="Arial"/>
                <w:color w:val="000000"/>
                <w:sz w:val="20"/>
              </w:rPr>
              <w:t>Galvanizatuaren</w:t>
            </w:r>
            <w:proofErr w:type="spellEnd"/>
            <w:r>
              <w:rPr>
                <w:rFonts w:ascii="Arial" w:hAnsi="Arial"/>
                <w:color w:val="000000"/>
                <w:sz w:val="20"/>
              </w:rPr>
              <w:t xml:space="preserve"> itsaspena</w:t>
            </w:r>
          </w:p>
        </w:tc>
        <w:tc>
          <w:tcPr>
            <w:tcW w:w="1417" w:type="dxa"/>
            <w:tcBorders>
              <w:top w:val="single" w:sz="6" w:space="0" w:color="auto"/>
              <w:left w:val="single" w:sz="6" w:space="0" w:color="auto"/>
              <w:bottom w:val="single" w:sz="6" w:space="0" w:color="auto"/>
              <w:right w:val="single" w:sz="6" w:space="0" w:color="auto"/>
            </w:tcBorders>
          </w:tcPr>
          <w:p w14:paraId="357782F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hodi</w:t>
            </w:r>
          </w:p>
        </w:tc>
        <w:tc>
          <w:tcPr>
            <w:tcW w:w="2552" w:type="dxa"/>
            <w:tcBorders>
              <w:top w:val="single" w:sz="6" w:space="0" w:color="auto"/>
              <w:left w:val="single" w:sz="6" w:space="0" w:color="auto"/>
              <w:bottom w:val="single" w:sz="6" w:space="0" w:color="auto"/>
              <w:right w:val="single" w:sz="6" w:space="0" w:color="auto"/>
            </w:tcBorders>
          </w:tcPr>
          <w:p w14:paraId="44E8D4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ISO 8492:2006</w:t>
            </w:r>
          </w:p>
        </w:tc>
        <w:tc>
          <w:tcPr>
            <w:tcW w:w="850" w:type="dxa"/>
            <w:tcBorders>
              <w:top w:val="single" w:sz="6" w:space="0" w:color="auto"/>
              <w:left w:val="single" w:sz="6" w:space="0" w:color="auto"/>
              <w:bottom w:val="single" w:sz="6" w:space="0" w:color="auto"/>
              <w:right w:val="single" w:sz="6" w:space="0" w:color="auto"/>
            </w:tcBorders>
            <w:vAlign w:val="center"/>
          </w:tcPr>
          <w:p w14:paraId="331D485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406C231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079FF9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315</w:t>
            </w:r>
          </w:p>
        </w:tc>
        <w:tc>
          <w:tcPr>
            <w:tcW w:w="905" w:type="dxa"/>
            <w:tcBorders>
              <w:top w:val="single" w:sz="6" w:space="0" w:color="auto"/>
              <w:left w:val="single" w:sz="6" w:space="0" w:color="auto"/>
              <w:bottom w:val="single" w:sz="6" w:space="0" w:color="auto"/>
              <w:right w:val="single" w:sz="6" w:space="0" w:color="auto"/>
            </w:tcBorders>
          </w:tcPr>
          <w:p w14:paraId="534FF74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(_TC)</w:t>
            </w:r>
          </w:p>
        </w:tc>
        <w:tc>
          <w:tcPr>
            <w:tcW w:w="3083" w:type="dxa"/>
            <w:gridSpan w:val="2"/>
            <w:tcBorders>
              <w:top w:val="single" w:sz="6" w:space="0" w:color="auto"/>
              <w:left w:val="single" w:sz="6" w:space="0" w:color="auto"/>
              <w:bottom w:val="single" w:sz="6" w:space="0" w:color="auto"/>
              <w:right w:val="nil"/>
            </w:tcBorders>
          </w:tcPr>
          <w:p w14:paraId="3DCE8FC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KOBREA</w:t>
            </w:r>
          </w:p>
        </w:tc>
        <w:tc>
          <w:tcPr>
            <w:tcW w:w="1417" w:type="dxa"/>
            <w:tcBorders>
              <w:top w:val="single" w:sz="6" w:space="0" w:color="auto"/>
              <w:left w:val="nil"/>
              <w:bottom w:val="single" w:sz="6" w:space="0" w:color="auto"/>
              <w:right w:val="nil"/>
            </w:tcBorders>
          </w:tcPr>
          <w:p w14:paraId="386E7A1E"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014FACEA"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8A9429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3790EC6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F8B5AA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316</w:t>
            </w:r>
          </w:p>
        </w:tc>
        <w:tc>
          <w:tcPr>
            <w:tcW w:w="905" w:type="dxa"/>
            <w:tcBorders>
              <w:top w:val="single" w:sz="6" w:space="0" w:color="auto"/>
              <w:left w:val="single" w:sz="6" w:space="0" w:color="auto"/>
              <w:bottom w:val="single" w:sz="6" w:space="0" w:color="auto"/>
              <w:right w:val="single" w:sz="6" w:space="0" w:color="auto"/>
            </w:tcBorders>
          </w:tcPr>
          <w:p w14:paraId="7020EFE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(_TC01) </w:t>
            </w:r>
          </w:p>
        </w:tc>
        <w:tc>
          <w:tcPr>
            <w:tcW w:w="3083" w:type="dxa"/>
            <w:gridSpan w:val="2"/>
            <w:tcBorders>
              <w:top w:val="single" w:sz="6" w:space="0" w:color="auto"/>
              <w:left w:val="single" w:sz="6" w:space="0" w:color="auto"/>
              <w:bottom w:val="single" w:sz="6" w:space="0" w:color="auto"/>
              <w:right w:val="single" w:sz="6" w:space="0" w:color="auto"/>
            </w:tcBorders>
          </w:tcPr>
          <w:p w14:paraId="3AA0AF8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Identifikazioa</w:t>
            </w:r>
          </w:p>
        </w:tc>
        <w:tc>
          <w:tcPr>
            <w:tcW w:w="1417" w:type="dxa"/>
            <w:tcBorders>
              <w:top w:val="single" w:sz="6" w:space="0" w:color="auto"/>
              <w:left w:val="single" w:sz="6" w:space="0" w:color="auto"/>
              <w:bottom w:val="single" w:sz="6" w:space="0" w:color="auto"/>
              <w:right w:val="single" w:sz="6" w:space="0" w:color="auto"/>
            </w:tcBorders>
          </w:tcPr>
          <w:p w14:paraId="417AF83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2590D02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1057:2007+A1:2010; UNE-EN 12449:2000; UNE-EN 12449:2002 ERRATUM</w:t>
            </w:r>
          </w:p>
        </w:tc>
        <w:tc>
          <w:tcPr>
            <w:tcW w:w="850" w:type="dxa"/>
            <w:tcBorders>
              <w:top w:val="single" w:sz="6" w:space="0" w:color="auto"/>
              <w:left w:val="single" w:sz="6" w:space="0" w:color="auto"/>
              <w:bottom w:val="single" w:sz="6" w:space="0" w:color="auto"/>
              <w:right w:val="single" w:sz="6" w:space="0" w:color="auto"/>
            </w:tcBorders>
            <w:vAlign w:val="center"/>
          </w:tcPr>
          <w:p w14:paraId="3F8DA21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0882631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DC927C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317</w:t>
            </w:r>
          </w:p>
        </w:tc>
        <w:tc>
          <w:tcPr>
            <w:tcW w:w="905" w:type="dxa"/>
            <w:tcBorders>
              <w:top w:val="single" w:sz="6" w:space="0" w:color="auto"/>
              <w:left w:val="single" w:sz="6" w:space="0" w:color="auto"/>
              <w:bottom w:val="single" w:sz="6" w:space="0" w:color="auto"/>
              <w:right w:val="single" w:sz="6" w:space="0" w:color="auto"/>
            </w:tcBorders>
          </w:tcPr>
          <w:p w14:paraId="390784F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(_TC02) </w:t>
            </w:r>
          </w:p>
        </w:tc>
        <w:tc>
          <w:tcPr>
            <w:tcW w:w="3083" w:type="dxa"/>
            <w:gridSpan w:val="2"/>
            <w:tcBorders>
              <w:top w:val="single" w:sz="6" w:space="0" w:color="auto"/>
              <w:left w:val="single" w:sz="6" w:space="0" w:color="auto"/>
              <w:bottom w:val="single" w:sz="6" w:space="0" w:color="auto"/>
              <w:right w:val="single" w:sz="6" w:space="0" w:color="auto"/>
            </w:tcBorders>
          </w:tcPr>
          <w:p w14:paraId="7083B2E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Dimentsioak</w:t>
            </w:r>
          </w:p>
        </w:tc>
        <w:tc>
          <w:tcPr>
            <w:tcW w:w="1417" w:type="dxa"/>
            <w:tcBorders>
              <w:top w:val="single" w:sz="6" w:space="0" w:color="auto"/>
              <w:left w:val="single" w:sz="6" w:space="0" w:color="auto"/>
              <w:bottom w:val="single" w:sz="6" w:space="0" w:color="auto"/>
              <w:right w:val="single" w:sz="6" w:space="0" w:color="auto"/>
            </w:tcBorders>
          </w:tcPr>
          <w:p w14:paraId="0772CE8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5A6950D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1057:2007+A1:2010; UNE-EN 12449:2000; UNE-EN 12449:2002 ERRATUM</w:t>
            </w:r>
          </w:p>
        </w:tc>
        <w:tc>
          <w:tcPr>
            <w:tcW w:w="850" w:type="dxa"/>
            <w:tcBorders>
              <w:top w:val="single" w:sz="6" w:space="0" w:color="auto"/>
              <w:left w:val="single" w:sz="6" w:space="0" w:color="auto"/>
              <w:bottom w:val="single" w:sz="6" w:space="0" w:color="auto"/>
              <w:right w:val="single" w:sz="6" w:space="0" w:color="auto"/>
            </w:tcBorders>
            <w:vAlign w:val="center"/>
          </w:tcPr>
          <w:p w14:paraId="154EBBA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3B866D7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D21412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318</w:t>
            </w:r>
          </w:p>
        </w:tc>
        <w:tc>
          <w:tcPr>
            <w:tcW w:w="905" w:type="dxa"/>
            <w:tcBorders>
              <w:top w:val="single" w:sz="6" w:space="0" w:color="auto"/>
              <w:left w:val="single" w:sz="6" w:space="0" w:color="auto"/>
              <w:bottom w:val="single" w:sz="6" w:space="0" w:color="auto"/>
              <w:right w:val="single" w:sz="6" w:space="0" w:color="auto"/>
            </w:tcBorders>
          </w:tcPr>
          <w:p w14:paraId="4FCC508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(_TH) </w:t>
            </w:r>
          </w:p>
        </w:tc>
        <w:tc>
          <w:tcPr>
            <w:tcW w:w="3083" w:type="dxa"/>
            <w:gridSpan w:val="2"/>
            <w:tcBorders>
              <w:top w:val="single" w:sz="6" w:space="0" w:color="auto"/>
              <w:left w:val="single" w:sz="6" w:space="0" w:color="auto"/>
              <w:bottom w:val="single" w:sz="6" w:space="0" w:color="auto"/>
              <w:right w:val="nil"/>
            </w:tcBorders>
          </w:tcPr>
          <w:p w14:paraId="6C3B089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HORMIGOIZKO HODIAK</w:t>
            </w:r>
          </w:p>
        </w:tc>
        <w:tc>
          <w:tcPr>
            <w:tcW w:w="1417" w:type="dxa"/>
            <w:tcBorders>
              <w:top w:val="single" w:sz="6" w:space="0" w:color="auto"/>
              <w:left w:val="nil"/>
              <w:bottom w:val="single" w:sz="6" w:space="0" w:color="auto"/>
              <w:right w:val="nil"/>
            </w:tcBorders>
          </w:tcPr>
          <w:p w14:paraId="2FC55AC1"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4137661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5557C1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1966D6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22A31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319</w:t>
            </w:r>
          </w:p>
        </w:tc>
        <w:tc>
          <w:tcPr>
            <w:tcW w:w="905" w:type="dxa"/>
            <w:tcBorders>
              <w:top w:val="single" w:sz="6" w:space="0" w:color="auto"/>
              <w:left w:val="single" w:sz="6" w:space="0" w:color="auto"/>
              <w:bottom w:val="single" w:sz="6" w:space="0" w:color="auto"/>
              <w:right w:val="single" w:sz="6" w:space="0" w:color="auto"/>
            </w:tcBorders>
          </w:tcPr>
          <w:p w14:paraId="5ED82F1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(_TH01) </w:t>
            </w:r>
          </w:p>
        </w:tc>
        <w:tc>
          <w:tcPr>
            <w:tcW w:w="3083" w:type="dxa"/>
            <w:gridSpan w:val="2"/>
            <w:tcBorders>
              <w:top w:val="single" w:sz="6" w:space="0" w:color="auto"/>
              <w:left w:val="single" w:sz="6" w:space="0" w:color="auto"/>
              <w:bottom w:val="single" w:sz="6" w:space="0" w:color="auto"/>
              <w:right w:val="single" w:sz="6" w:space="0" w:color="auto"/>
            </w:tcBorders>
          </w:tcPr>
          <w:p w14:paraId="2692FE2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Identifikazioa</w:t>
            </w:r>
          </w:p>
        </w:tc>
        <w:tc>
          <w:tcPr>
            <w:tcW w:w="1417" w:type="dxa"/>
            <w:tcBorders>
              <w:top w:val="single" w:sz="6" w:space="0" w:color="auto"/>
              <w:left w:val="single" w:sz="6" w:space="0" w:color="auto"/>
              <w:bottom w:val="single" w:sz="6" w:space="0" w:color="auto"/>
              <w:right w:val="single" w:sz="6" w:space="0" w:color="auto"/>
            </w:tcBorders>
          </w:tcPr>
          <w:p w14:paraId="702D5A4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16EE8CB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1916:2008</w:t>
            </w:r>
          </w:p>
        </w:tc>
        <w:tc>
          <w:tcPr>
            <w:tcW w:w="850" w:type="dxa"/>
            <w:tcBorders>
              <w:top w:val="single" w:sz="6" w:space="0" w:color="auto"/>
              <w:left w:val="single" w:sz="6" w:space="0" w:color="auto"/>
              <w:bottom w:val="single" w:sz="6" w:space="0" w:color="auto"/>
              <w:right w:val="single" w:sz="6" w:space="0" w:color="auto"/>
            </w:tcBorders>
            <w:vAlign w:val="center"/>
          </w:tcPr>
          <w:p w14:paraId="5899712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321DC81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2F02E3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320</w:t>
            </w:r>
          </w:p>
        </w:tc>
        <w:tc>
          <w:tcPr>
            <w:tcW w:w="905" w:type="dxa"/>
            <w:tcBorders>
              <w:top w:val="single" w:sz="6" w:space="0" w:color="auto"/>
              <w:left w:val="single" w:sz="6" w:space="0" w:color="auto"/>
              <w:bottom w:val="single" w:sz="6" w:space="0" w:color="auto"/>
              <w:right w:val="single" w:sz="6" w:space="0" w:color="auto"/>
            </w:tcBorders>
          </w:tcPr>
          <w:p w14:paraId="632A8C8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(_TH02) </w:t>
            </w:r>
          </w:p>
        </w:tc>
        <w:tc>
          <w:tcPr>
            <w:tcW w:w="3083" w:type="dxa"/>
            <w:gridSpan w:val="2"/>
            <w:tcBorders>
              <w:top w:val="single" w:sz="6" w:space="0" w:color="auto"/>
              <w:left w:val="single" w:sz="6" w:space="0" w:color="auto"/>
              <w:bottom w:val="single" w:sz="6" w:space="0" w:color="auto"/>
              <w:right w:val="single" w:sz="6" w:space="0" w:color="auto"/>
            </w:tcBorders>
          </w:tcPr>
          <w:p w14:paraId="725D59D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Ezaugarri dimentsionalak</w:t>
            </w:r>
          </w:p>
        </w:tc>
        <w:tc>
          <w:tcPr>
            <w:tcW w:w="1417" w:type="dxa"/>
            <w:tcBorders>
              <w:top w:val="single" w:sz="6" w:space="0" w:color="auto"/>
              <w:left w:val="single" w:sz="6" w:space="0" w:color="auto"/>
              <w:bottom w:val="single" w:sz="6" w:space="0" w:color="auto"/>
              <w:right w:val="single" w:sz="6" w:space="0" w:color="auto"/>
            </w:tcBorders>
          </w:tcPr>
          <w:p w14:paraId="024BE48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lagin</w:t>
            </w:r>
          </w:p>
        </w:tc>
        <w:tc>
          <w:tcPr>
            <w:tcW w:w="2552" w:type="dxa"/>
            <w:tcBorders>
              <w:top w:val="single" w:sz="6" w:space="0" w:color="auto"/>
              <w:left w:val="single" w:sz="6" w:space="0" w:color="auto"/>
              <w:bottom w:val="single" w:sz="6" w:space="0" w:color="auto"/>
              <w:right w:val="single" w:sz="6" w:space="0" w:color="auto"/>
            </w:tcBorders>
          </w:tcPr>
          <w:p w14:paraId="3489A4E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1916:2008</w:t>
            </w:r>
          </w:p>
        </w:tc>
        <w:tc>
          <w:tcPr>
            <w:tcW w:w="850" w:type="dxa"/>
            <w:tcBorders>
              <w:top w:val="single" w:sz="6" w:space="0" w:color="auto"/>
              <w:left w:val="single" w:sz="6" w:space="0" w:color="auto"/>
              <w:bottom w:val="single" w:sz="6" w:space="0" w:color="auto"/>
              <w:right w:val="single" w:sz="6" w:space="0" w:color="auto"/>
            </w:tcBorders>
            <w:vAlign w:val="center"/>
          </w:tcPr>
          <w:p w14:paraId="1F87A6FC"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27FD32F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B92238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321</w:t>
            </w:r>
          </w:p>
        </w:tc>
        <w:tc>
          <w:tcPr>
            <w:tcW w:w="905" w:type="dxa"/>
            <w:tcBorders>
              <w:top w:val="single" w:sz="6" w:space="0" w:color="auto"/>
              <w:left w:val="single" w:sz="6" w:space="0" w:color="auto"/>
              <w:bottom w:val="single" w:sz="6" w:space="0" w:color="auto"/>
              <w:right w:val="single" w:sz="6" w:space="0" w:color="auto"/>
            </w:tcBorders>
          </w:tcPr>
          <w:p w14:paraId="706AA21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(_TO) </w:t>
            </w:r>
          </w:p>
        </w:tc>
        <w:tc>
          <w:tcPr>
            <w:tcW w:w="3083" w:type="dxa"/>
            <w:gridSpan w:val="2"/>
            <w:tcBorders>
              <w:top w:val="single" w:sz="6" w:space="0" w:color="auto"/>
              <w:left w:val="single" w:sz="6" w:space="0" w:color="auto"/>
              <w:bottom w:val="single" w:sz="6" w:space="0" w:color="auto"/>
              <w:right w:val="nil"/>
            </w:tcBorders>
          </w:tcPr>
          <w:p w14:paraId="45D99D0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PVC</w:t>
            </w:r>
          </w:p>
        </w:tc>
        <w:tc>
          <w:tcPr>
            <w:tcW w:w="1417" w:type="dxa"/>
            <w:tcBorders>
              <w:top w:val="single" w:sz="6" w:space="0" w:color="auto"/>
              <w:left w:val="nil"/>
              <w:bottom w:val="single" w:sz="6" w:space="0" w:color="auto"/>
              <w:right w:val="nil"/>
            </w:tcBorders>
          </w:tcPr>
          <w:p w14:paraId="486A10C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28135A99"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987560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1D41E0F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798624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322</w:t>
            </w:r>
          </w:p>
        </w:tc>
        <w:tc>
          <w:tcPr>
            <w:tcW w:w="905" w:type="dxa"/>
            <w:tcBorders>
              <w:top w:val="single" w:sz="6" w:space="0" w:color="auto"/>
              <w:left w:val="single" w:sz="6" w:space="0" w:color="auto"/>
              <w:bottom w:val="single" w:sz="6" w:space="0" w:color="auto"/>
              <w:right w:val="single" w:sz="6" w:space="0" w:color="auto"/>
            </w:tcBorders>
          </w:tcPr>
          <w:p w14:paraId="6BFF1B0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(_TO01) </w:t>
            </w:r>
          </w:p>
        </w:tc>
        <w:tc>
          <w:tcPr>
            <w:tcW w:w="3083" w:type="dxa"/>
            <w:gridSpan w:val="2"/>
            <w:tcBorders>
              <w:top w:val="single" w:sz="6" w:space="0" w:color="auto"/>
              <w:left w:val="single" w:sz="6" w:space="0" w:color="auto"/>
              <w:bottom w:val="single" w:sz="6" w:space="0" w:color="auto"/>
              <w:right w:val="single" w:sz="6" w:space="0" w:color="auto"/>
            </w:tcBorders>
          </w:tcPr>
          <w:p w14:paraId="34BBCDB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Hodiak edo osagarriak. Identifikazioa</w:t>
            </w:r>
          </w:p>
        </w:tc>
        <w:tc>
          <w:tcPr>
            <w:tcW w:w="1417" w:type="dxa"/>
            <w:tcBorders>
              <w:top w:val="single" w:sz="6" w:space="0" w:color="auto"/>
              <w:left w:val="single" w:sz="6" w:space="0" w:color="auto"/>
              <w:bottom w:val="single" w:sz="6" w:space="0" w:color="auto"/>
              <w:right w:val="single" w:sz="6" w:space="0" w:color="auto"/>
            </w:tcBorders>
          </w:tcPr>
          <w:p w14:paraId="23CF523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pieza</w:t>
            </w:r>
          </w:p>
        </w:tc>
        <w:tc>
          <w:tcPr>
            <w:tcW w:w="2552" w:type="dxa"/>
            <w:tcBorders>
              <w:top w:val="single" w:sz="6" w:space="0" w:color="auto"/>
              <w:left w:val="single" w:sz="6" w:space="0" w:color="auto"/>
              <w:bottom w:val="single" w:sz="6" w:space="0" w:color="auto"/>
              <w:right w:val="single" w:sz="6" w:space="0" w:color="auto"/>
            </w:tcBorders>
          </w:tcPr>
          <w:p w14:paraId="63923AC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1329-1:1999; UNE-EN 1329-1:2001 ERRATUM </w:t>
            </w:r>
          </w:p>
        </w:tc>
        <w:tc>
          <w:tcPr>
            <w:tcW w:w="850" w:type="dxa"/>
            <w:tcBorders>
              <w:top w:val="single" w:sz="6" w:space="0" w:color="auto"/>
              <w:left w:val="single" w:sz="6" w:space="0" w:color="auto"/>
              <w:bottom w:val="single" w:sz="6" w:space="0" w:color="auto"/>
              <w:right w:val="single" w:sz="6" w:space="0" w:color="auto"/>
            </w:tcBorders>
            <w:vAlign w:val="center"/>
          </w:tcPr>
          <w:p w14:paraId="7BE50D7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0219608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60956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323</w:t>
            </w:r>
          </w:p>
        </w:tc>
        <w:tc>
          <w:tcPr>
            <w:tcW w:w="905" w:type="dxa"/>
            <w:tcBorders>
              <w:top w:val="single" w:sz="6" w:space="0" w:color="auto"/>
              <w:left w:val="single" w:sz="6" w:space="0" w:color="auto"/>
              <w:bottom w:val="single" w:sz="6" w:space="0" w:color="auto"/>
              <w:right w:val="single" w:sz="6" w:space="0" w:color="auto"/>
            </w:tcBorders>
          </w:tcPr>
          <w:p w14:paraId="2B4FC42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(_TO02) </w:t>
            </w:r>
          </w:p>
        </w:tc>
        <w:tc>
          <w:tcPr>
            <w:tcW w:w="3083" w:type="dxa"/>
            <w:gridSpan w:val="2"/>
            <w:tcBorders>
              <w:top w:val="single" w:sz="6" w:space="0" w:color="auto"/>
              <w:left w:val="single" w:sz="6" w:space="0" w:color="auto"/>
              <w:bottom w:val="single" w:sz="6" w:space="0" w:color="auto"/>
              <w:right w:val="single" w:sz="6" w:space="0" w:color="auto"/>
            </w:tcBorders>
          </w:tcPr>
          <w:p w14:paraId="2E24765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Hodiak edo osagarriak. Ezaugarri dimentsionalak</w:t>
            </w:r>
          </w:p>
        </w:tc>
        <w:tc>
          <w:tcPr>
            <w:tcW w:w="1417" w:type="dxa"/>
            <w:tcBorders>
              <w:top w:val="single" w:sz="6" w:space="0" w:color="auto"/>
              <w:left w:val="single" w:sz="6" w:space="0" w:color="auto"/>
              <w:bottom w:val="single" w:sz="6" w:space="0" w:color="auto"/>
              <w:right w:val="single" w:sz="6" w:space="0" w:color="auto"/>
            </w:tcBorders>
          </w:tcPr>
          <w:p w14:paraId="47DDAD1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pieza</w:t>
            </w:r>
          </w:p>
        </w:tc>
        <w:tc>
          <w:tcPr>
            <w:tcW w:w="2552" w:type="dxa"/>
            <w:tcBorders>
              <w:top w:val="single" w:sz="6" w:space="0" w:color="auto"/>
              <w:left w:val="single" w:sz="6" w:space="0" w:color="auto"/>
              <w:bottom w:val="single" w:sz="6" w:space="0" w:color="auto"/>
              <w:right w:val="single" w:sz="6" w:space="0" w:color="auto"/>
            </w:tcBorders>
          </w:tcPr>
          <w:p w14:paraId="1E464D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1329-1:1999; UNE-EN 1329-1:2001 ERRATUM </w:t>
            </w:r>
          </w:p>
        </w:tc>
        <w:tc>
          <w:tcPr>
            <w:tcW w:w="850" w:type="dxa"/>
            <w:tcBorders>
              <w:top w:val="single" w:sz="6" w:space="0" w:color="auto"/>
              <w:left w:val="single" w:sz="6" w:space="0" w:color="auto"/>
              <w:bottom w:val="single" w:sz="6" w:space="0" w:color="auto"/>
              <w:right w:val="single" w:sz="6" w:space="0" w:color="auto"/>
            </w:tcBorders>
            <w:vAlign w:val="center"/>
          </w:tcPr>
          <w:p w14:paraId="0A127B8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44309EB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298F243"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324</w:t>
            </w:r>
          </w:p>
        </w:tc>
        <w:tc>
          <w:tcPr>
            <w:tcW w:w="905" w:type="dxa"/>
            <w:tcBorders>
              <w:top w:val="single" w:sz="6" w:space="0" w:color="auto"/>
              <w:left w:val="single" w:sz="6" w:space="0" w:color="auto"/>
              <w:bottom w:val="single" w:sz="6" w:space="0" w:color="auto"/>
              <w:right w:val="single" w:sz="6" w:space="0" w:color="auto"/>
            </w:tcBorders>
          </w:tcPr>
          <w:p w14:paraId="6092B84D"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(_TP) </w:t>
            </w:r>
          </w:p>
        </w:tc>
        <w:tc>
          <w:tcPr>
            <w:tcW w:w="3083" w:type="dxa"/>
            <w:gridSpan w:val="2"/>
            <w:tcBorders>
              <w:top w:val="single" w:sz="6" w:space="0" w:color="auto"/>
              <w:left w:val="single" w:sz="6" w:space="0" w:color="auto"/>
              <w:bottom w:val="single" w:sz="6" w:space="0" w:color="auto"/>
              <w:right w:val="nil"/>
            </w:tcBorders>
          </w:tcPr>
          <w:p w14:paraId="77B54925"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POLIPROPILENOZKO HODIAK</w:t>
            </w:r>
          </w:p>
        </w:tc>
        <w:tc>
          <w:tcPr>
            <w:tcW w:w="1417" w:type="dxa"/>
            <w:tcBorders>
              <w:top w:val="single" w:sz="6" w:space="0" w:color="auto"/>
              <w:left w:val="nil"/>
              <w:bottom w:val="single" w:sz="6" w:space="0" w:color="auto"/>
              <w:right w:val="nil"/>
            </w:tcBorders>
          </w:tcPr>
          <w:p w14:paraId="00C4153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D6EB3B9" w14:textId="77777777" w:rsidR="00074C98" w:rsidRPr="009D0202" w:rsidRDefault="00074C98" w:rsidP="00993A36">
            <w:pPr>
              <w:shd w:val="clear" w:color="auto" w:fill="FFFFFF" w:themeFill="background1"/>
              <w:autoSpaceDE w:val="0"/>
              <w:autoSpaceDN w:val="0"/>
              <w:adjustRightInd w:val="0"/>
              <w:jc w:val="right"/>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1AF1AAC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0AC3631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846460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325</w:t>
            </w:r>
          </w:p>
        </w:tc>
        <w:tc>
          <w:tcPr>
            <w:tcW w:w="905" w:type="dxa"/>
            <w:tcBorders>
              <w:top w:val="single" w:sz="6" w:space="0" w:color="auto"/>
              <w:left w:val="single" w:sz="6" w:space="0" w:color="auto"/>
              <w:bottom w:val="single" w:sz="6" w:space="0" w:color="auto"/>
              <w:right w:val="single" w:sz="6" w:space="0" w:color="auto"/>
            </w:tcBorders>
          </w:tcPr>
          <w:p w14:paraId="5AF82E3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(_TP01)</w:t>
            </w:r>
          </w:p>
        </w:tc>
        <w:tc>
          <w:tcPr>
            <w:tcW w:w="3083" w:type="dxa"/>
            <w:gridSpan w:val="2"/>
            <w:tcBorders>
              <w:top w:val="single" w:sz="6" w:space="0" w:color="auto"/>
              <w:left w:val="single" w:sz="6" w:space="0" w:color="auto"/>
              <w:bottom w:val="single" w:sz="6" w:space="0" w:color="auto"/>
              <w:right w:val="single" w:sz="6" w:space="0" w:color="auto"/>
            </w:tcBorders>
          </w:tcPr>
          <w:p w14:paraId="7E11C10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Hodiak. Markaren identifikazioa</w:t>
            </w:r>
          </w:p>
        </w:tc>
        <w:tc>
          <w:tcPr>
            <w:tcW w:w="1417" w:type="dxa"/>
            <w:tcBorders>
              <w:top w:val="single" w:sz="6" w:space="0" w:color="auto"/>
              <w:left w:val="single" w:sz="6" w:space="0" w:color="auto"/>
              <w:bottom w:val="single" w:sz="6" w:space="0" w:color="auto"/>
              <w:right w:val="single" w:sz="6" w:space="0" w:color="auto"/>
            </w:tcBorders>
          </w:tcPr>
          <w:p w14:paraId="0A26391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hodi</w:t>
            </w:r>
          </w:p>
        </w:tc>
        <w:tc>
          <w:tcPr>
            <w:tcW w:w="2552" w:type="dxa"/>
            <w:tcBorders>
              <w:top w:val="single" w:sz="6" w:space="0" w:color="auto"/>
              <w:left w:val="single" w:sz="6" w:space="0" w:color="auto"/>
              <w:bottom w:val="single" w:sz="6" w:space="0" w:color="auto"/>
              <w:right w:val="single" w:sz="6" w:space="0" w:color="auto"/>
            </w:tcBorders>
          </w:tcPr>
          <w:p w14:paraId="7768758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7D719DE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628DBDC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4BD17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326</w:t>
            </w:r>
          </w:p>
        </w:tc>
        <w:tc>
          <w:tcPr>
            <w:tcW w:w="905" w:type="dxa"/>
            <w:tcBorders>
              <w:top w:val="single" w:sz="6" w:space="0" w:color="auto"/>
              <w:left w:val="single" w:sz="6" w:space="0" w:color="auto"/>
              <w:bottom w:val="single" w:sz="6" w:space="0" w:color="auto"/>
              <w:right w:val="single" w:sz="6" w:space="0" w:color="auto"/>
            </w:tcBorders>
          </w:tcPr>
          <w:p w14:paraId="6538F25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(_TP02)</w:t>
            </w:r>
          </w:p>
        </w:tc>
        <w:tc>
          <w:tcPr>
            <w:tcW w:w="3083" w:type="dxa"/>
            <w:gridSpan w:val="2"/>
            <w:tcBorders>
              <w:top w:val="single" w:sz="6" w:space="0" w:color="auto"/>
              <w:left w:val="single" w:sz="6" w:space="0" w:color="auto"/>
              <w:bottom w:val="single" w:sz="6" w:space="0" w:color="auto"/>
              <w:right w:val="single" w:sz="6" w:space="0" w:color="auto"/>
            </w:tcBorders>
          </w:tcPr>
          <w:p w14:paraId="54B6A8F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Hodiak. Ezaugarri geometrikoak, kanpo-diametroa, paretaren lodiera</w:t>
            </w:r>
          </w:p>
        </w:tc>
        <w:tc>
          <w:tcPr>
            <w:tcW w:w="1417" w:type="dxa"/>
            <w:tcBorders>
              <w:top w:val="single" w:sz="6" w:space="0" w:color="auto"/>
              <w:left w:val="single" w:sz="6" w:space="0" w:color="auto"/>
              <w:bottom w:val="single" w:sz="6" w:space="0" w:color="auto"/>
              <w:right w:val="single" w:sz="6" w:space="0" w:color="auto"/>
            </w:tcBorders>
          </w:tcPr>
          <w:p w14:paraId="7E7DA52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hodi</w:t>
            </w:r>
          </w:p>
        </w:tc>
        <w:tc>
          <w:tcPr>
            <w:tcW w:w="2552" w:type="dxa"/>
            <w:tcBorders>
              <w:top w:val="single" w:sz="6" w:space="0" w:color="auto"/>
              <w:left w:val="single" w:sz="6" w:space="0" w:color="auto"/>
              <w:bottom w:val="single" w:sz="6" w:space="0" w:color="auto"/>
              <w:right w:val="single" w:sz="6" w:space="0" w:color="auto"/>
            </w:tcBorders>
          </w:tcPr>
          <w:p w14:paraId="3535F9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729F410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2371333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2B70D7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327</w:t>
            </w:r>
          </w:p>
        </w:tc>
        <w:tc>
          <w:tcPr>
            <w:tcW w:w="905" w:type="dxa"/>
            <w:tcBorders>
              <w:top w:val="single" w:sz="6" w:space="0" w:color="auto"/>
              <w:left w:val="single" w:sz="6" w:space="0" w:color="auto"/>
              <w:bottom w:val="single" w:sz="6" w:space="0" w:color="auto"/>
              <w:right w:val="single" w:sz="6" w:space="0" w:color="auto"/>
            </w:tcBorders>
          </w:tcPr>
          <w:p w14:paraId="738C0CE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(_TP03)</w:t>
            </w:r>
          </w:p>
        </w:tc>
        <w:tc>
          <w:tcPr>
            <w:tcW w:w="3083" w:type="dxa"/>
            <w:gridSpan w:val="2"/>
            <w:tcBorders>
              <w:top w:val="single" w:sz="6" w:space="0" w:color="auto"/>
              <w:left w:val="single" w:sz="6" w:space="0" w:color="auto"/>
              <w:bottom w:val="single" w:sz="6" w:space="0" w:color="auto"/>
              <w:right w:val="single" w:sz="6" w:space="0" w:color="auto"/>
            </w:tcBorders>
          </w:tcPr>
          <w:p w14:paraId="5ED709C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Hodiak. Itxura eta kolorea</w:t>
            </w:r>
          </w:p>
        </w:tc>
        <w:tc>
          <w:tcPr>
            <w:tcW w:w="1417" w:type="dxa"/>
            <w:tcBorders>
              <w:top w:val="single" w:sz="6" w:space="0" w:color="auto"/>
              <w:left w:val="single" w:sz="6" w:space="0" w:color="auto"/>
              <w:bottom w:val="single" w:sz="6" w:space="0" w:color="auto"/>
              <w:right w:val="single" w:sz="6" w:space="0" w:color="auto"/>
            </w:tcBorders>
          </w:tcPr>
          <w:p w14:paraId="7A9DE7E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hodi</w:t>
            </w:r>
          </w:p>
        </w:tc>
        <w:tc>
          <w:tcPr>
            <w:tcW w:w="2552" w:type="dxa"/>
            <w:tcBorders>
              <w:top w:val="single" w:sz="6" w:space="0" w:color="auto"/>
              <w:left w:val="single" w:sz="6" w:space="0" w:color="auto"/>
              <w:bottom w:val="single" w:sz="6" w:space="0" w:color="auto"/>
              <w:right w:val="single" w:sz="6" w:space="0" w:color="auto"/>
            </w:tcBorders>
          </w:tcPr>
          <w:p w14:paraId="16D5C0D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2153B5C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5E07761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8C686F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328</w:t>
            </w:r>
          </w:p>
        </w:tc>
        <w:tc>
          <w:tcPr>
            <w:tcW w:w="905" w:type="dxa"/>
            <w:tcBorders>
              <w:top w:val="single" w:sz="6" w:space="0" w:color="auto"/>
              <w:left w:val="single" w:sz="6" w:space="0" w:color="auto"/>
              <w:bottom w:val="single" w:sz="6" w:space="0" w:color="auto"/>
              <w:right w:val="single" w:sz="6" w:space="0" w:color="auto"/>
            </w:tcBorders>
          </w:tcPr>
          <w:p w14:paraId="033599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(_TP04)</w:t>
            </w:r>
          </w:p>
        </w:tc>
        <w:tc>
          <w:tcPr>
            <w:tcW w:w="3083" w:type="dxa"/>
            <w:gridSpan w:val="2"/>
            <w:tcBorders>
              <w:top w:val="single" w:sz="6" w:space="0" w:color="auto"/>
              <w:left w:val="single" w:sz="6" w:space="0" w:color="auto"/>
              <w:bottom w:val="single" w:sz="6" w:space="0" w:color="auto"/>
              <w:right w:val="single" w:sz="6" w:space="0" w:color="auto"/>
            </w:tcBorders>
          </w:tcPr>
          <w:p w14:paraId="3A3EC08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Osagarriak. Markaren identifikazioa</w:t>
            </w:r>
          </w:p>
        </w:tc>
        <w:tc>
          <w:tcPr>
            <w:tcW w:w="1417" w:type="dxa"/>
            <w:tcBorders>
              <w:top w:val="single" w:sz="6" w:space="0" w:color="auto"/>
              <w:left w:val="single" w:sz="6" w:space="0" w:color="auto"/>
              <w:bottom w:val="single" w:sz="6" w:space="0" w:color="auto"/>
              <w:right w:val="single" w:sz="6" w:space="0" w:color="auto"/>
            </w:tcBorders>
          </w:tcPr>
          <w:p w14:paraId="146CC53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unitate</w:t>
            </w:r>
          </w:p>
        </w:tc>
        <w:tc>
          <w:tcPr>
            <w:tcW w:w="2552" w:type="dxa"/>
            <w:tcBorders>
              <w:top w:val="single" w:sz="6" w:space="0" w:color="auto"/>
              <w:left w:val="single" w:sz="6" w:space="0" w:color="auto"/>
              <w:bottom w:val="single" w:sz="6" w:space="0" w:color="auto"/>
              <w:right w:val="single" w:sz="6" w:space="0" w:color="auto"/>
            </w:tcBorders>
          </w:tcPr>
          <w:p w14:paraId="2BD705C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7306917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40,42</w:t>
            </w:r>
          </w:p>
        </w:tc>
      </w:tr>
      <w:tr w:rsidR="00074C98" w:rsidRPr="009D0202" w14:paraId="755D2D8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49637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329</w:t>
            </w:r>
          </w:p>
        </w:tc>
        <w:tc>
          <w:tcPr>
            <w:tcW w:w="905" w:type="dxa"/>
            <w:tcBorders>
              <w:top w:val="single" w:sz="6" w:space="0" w:color="auto"/>
              <w:left w:val="single" w:sz="6" w:space="0" w:color="auto"/>
              <w:bottom w:val="single" w:sz="6" w:space="0" w:color="auto"/>
              <w:right w:val="single" w:sz="6" w:space="0" w:color="auto"/>
            </w:tcBorders>
          </w:tcPr>
          <w:p w14:paraId="1D7A68C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(_TP05)</w:t>
            </w:r>
          </w:p>
        </w:tc>
        <w:tc>
          <w:tcPr>
            <w:tcW w:w="3083" w:type="dxa"/>
            <w:gridSpan w:val="2"/>
            <w:tcBorders>
              <w:top w:val="single" w:sz="6" w:space="0" w:color="auto"/>
              <w:left w:val="single" w:sz="6" w:space="0" w:color="auto"/>
              <w:bottom w:val="single" w:sz="6" w:space="0" w:color="auto"/>
              <w:right w:val="single" w:sz="6" w:space="0" w:color="auto"/>
            </w:tcBorders>
          </w:tcPr>
          <w:p w14:paraId="7C13A2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Osagarriak. Ezaugarri geometrikoak</w:t>
            </w:r>
          </w:p>
        </w:tc>
        <w:tc>
          <w:tcPr>
            <w:tcW w:w="1417" w:type="dxa"/>
            <w:tcBorders>
              <w:top w:val="single" w:sz="6" w:space="0" w:color="auto"/>
              <w:left w:val="single" w:sz="6" w:space="0" w:color="auto"/>
              <w:bottom w:val="single" w:sz="6" w:space="0" w:color="auto"/>
              <w:right w:val="single" w:sz="6" w:space="0" w:color="auto"/>
            </w:tcBorders>
          </w:tcPr>
          <w:p w14:paraId="183E44D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unitate</w:t>
            </w:r>
          </w:p>
        </w:tc>
        <w:tc>
          <w:tcPr>
            <w:tcW w:w="2552" w:type="dxa"/>
            <w:tcBorders>
              <w:top w:val="single" w:sz="6" w:space="0" w:color="auto"/>
              <w:left w:val="single" w:sz="6" w:space="0" w:color="auto"/>
              <w:bottom w:val="single" w:sz="6" w:space="0" w:color="auto"/>
              <w:right w:val="single" w:sz="6" w:space="0" w:color="auto"/>
            </w:tcBorders>
          </w:tcPr>
          <w:p w14:paraId="27E3C8F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68A0A16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65,41</w:t>
            </w:r>
          </w:p>
        </w:tc>
      </w:tr>
      <w:tr w:rsidR="00074C98" w:rsidRPr="009D0202" w14:paraId="591B9ED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2A7B1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330</w:t>
            </w:r>
          </w:p>
        </w:tc>
        <w:tc>
          <w:tcPr>
            <w:tcW w:w="905" w:type="dxa"/>
            <w:tcBorders>
              <w:top w:val="single" w:sz="6" w:space="0" w:color="auto"/>
              <w:left w:val="single" w:sz="6" w:space="0" w:color="auto"/>
              <w:bottom w:val="single" w:sz="6" w:space="0" w:color="auto"/>
              <w:right w:val="single" w:sz="6" w:space="0" w:color="auto"/>
            </w:tcBorders>
          </w:tcPr>
          <w:p w14:paraId="464EEE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(_TP06)</w:t>
            </w:r>
          </w:p>
        </w:tc>
        <w:tc>
          <w:tcPr>
            <w:tcW w:w="3083" w:type="dxa"/>
            <w:gridSpan w:val="2"/>
            <w:tcBorders>
              <w:top w:val="single" w:sz="6" w:space="0" w:color="auto"/>
              <w:left w:val="single" w:sz="6" w:space="0" w:color="auto"/>
              <w:bottom w:val="single" w:sz="6" w:space="0" w:color="auto"/>
              <w:right w:val="single" w:sz="6" w:space="0" w:color="auto"/>
            </w:tcBorders>
          </w:tcPr>
          <w:p w14:paraId="5D0E624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Osagarriak. Itxura eta kolorea</w:t>
            </w:r>
          </w:p>
        </w:tc>
        <w:tc>
          <w:tcPr>
            <w:tcW w:w="1417" w:type="dxa"/>
            <w:tcBorders>
              <w:top w:val="single" w:sz="6" w:space="0" w:color="auto"/>
              <w:left w:val="single" w:sz="6" w:space="0" w:color="auto"/>
              <w:bottom w:val="single" w:sz="6" w:space="0" w:color="auto"/>
              <w:right w:val="single" w:sz="6" w:space="0" w:color="auto"/>
            </w:tcBorders>
          </w:tcPr>
          <w:p w14:paraId="0BDE030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unitate</w:t>
            </w:r>
          </w:p>
        </w:tc>
        <w:tc>
          <w:tcPr>
            <w:tcW w:w="2552" w:type="dxa"/>
            <w:tcBorders>
              <w:top w:val="single" w:sz="6" w:space="0" w:color="auto"/>
              <w:left w:val="single" w:sz="6" w:space="0" w:color="auto"/>
              <w:bottom w:val="single" w:sz="6" w:space="0" w:color="auto"/>
              <w:right w:val="single" w:sz="6" w:space="0" w:color="auto"/>
            </w:tcBorders>
          </w:tcPr>
          <w:p w14:paraId="5F281D2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20F4598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r w:rsidR="00074C98" w:rsidRPr="009D0202" w14:paraId="7FB9E5AB" w14:textId="77777777" w:rsidTr="00993A36">
        <w:trPr>
          <w:trHeight w:val="245"/>
        </w:trPr>
        <w:tc>
          <w:tcPr>
            <w:tcW w:w="437" w:type="dxa"/>
            <w:tcBorders>
              <w:top w:val="single" w:sz="6" w:space="0" w:color="auto"/>
              <w:left w:val="single" w:sz="6" w:space="0" w:color="auto"/>
              <w:bottom w:val="single" w:sz="6" w:space="0" w:color="000000" w:themeColor="text1"/>
              <w:right w:val="single" w:sz="6" w:space="0" w:color="auto"/>
            </w:tcBorders>
          </w:tcPr>
          <w:p w14:paraId="13AA1958"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331</w:t>
            </w:r>
          </w:p>
        </w:tc>
        <w:tc>
          <w:tcPr>
            <w:tcW w:w="905" w:type="dxa"/>
            <w:tcBorders>
              <w:top w:val="single" w:sz="6" w:space="0" w:color="auto"/>
              <w:left w:val="single" w:sz="6" w:space="0" w:color="auto"/>
              <w:bottom w:val="single" w:sz="6" w:space="0" w:color="000000" w:themeColor="text1"/>
              <w:right w:val="single" w:sz="6" w:space="0" w:color="auto"/>
            </w:tcBorders>
          </w:tcPr>
          <w:p w14:paraId="7F9AFA0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(A)</w:t>
            </w:r>
          </w:p>
        </w:tc>
        <w:tc>
          <w:tcPr>
            <w:tcW w:w="3083" w:type="dxa"/>
            <w:gridSpan w:val="2"/>
            <w:tcBorders>
              <w:top w:val="single" w:sz="6" w:space="0" w:color="auto"/>
              <w:left w:val="single" w:sz="6" w:space="0" w:color="auto"/>
              <w:bottom w:val="single" w:sz="6" w:space="0" w:color="000000" w:themeColor="text1"/>
              <w:right w:val="nil"/>
            </w:tcBorders>
          </w:tcPr>
          <w:p w14:paraId="77765C5E"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LAGUNGARRIAK</w:t>
            </w:r>
          </w:p>
        </w:tc>
        <w:tc>
          <w:tcPr>
            <w:tcW w:w="1417" w:type="dxa"/>
            <w:tcBorders>
              <w:top w:val="single" w:sz="6" w:space="0" w:color="auto"/>
              <w:left w:val="nil"/>
              <w:bottom w:val="single" w:sz="6" w:space="0" w:color="000000" w:themeColor="text1"/>
              <w:right w:val="nil"/>
            </w:tcBorders>
          </w:tcPr>
          <w:p w14:paraId="12C2782A"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themeColor="text1"/>
              <w:right w:val="nil"/>
            </w:tcBorders>
          </w:tcPr>
          <w:p w14:paraId="49889A0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themeColor="text1"/>
              <w:right w:val="single" w:sz="6" w:space="0" w:color="auto"/>
            </w:tcBorders>
            <w:vAlign w:val="center"/>
          </w:tcPr>
          <w:p w14:paraId="1889F64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3C2AB364" w14:textId="77777777" w:rsidTr="00993A36">
        <w:trPr>
          <w:trHeight w:val="245"/>
        </w:trPr>
        <w:tc>
          <w:tcPr>
            <w:tcW w:w="437" w:type="dxa"/>
            <w:tcBorders>
              <w:top w:val="single" w:sz="6" w:space="0" w:color="000000" w:themeColor="text1"/>
              <w:left w:val="single" w:sz="6" w:space="0" w:color="auto"/>
              <w:bottom w:val="single" w:sz="6" w:space="0" w:color="auto"/>
              <w:right w:val="single" w:sz="6" w:space="0" w:color="auto"/>
            </w:tcBorders>
          </w:tcPr>
          <w:p w14:paraId="19ACD632"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332</w:t>
            </w:r>
          </w:p>
        </w:tc>
        <w:tc>
          <w:tcPr>
            <w:tcW w:w="905" w:type="dxa"/>
            <w:tcBorders>
              <w:top w:val="single" w:sz="6" w:space="0" w:color="000000" w:themeColor="text1"/>
              <w:left w:val="single" w:sz="6" w:space="0" w:color="auto"/>
              <w:bottom w:val="single" w:sz="6" w:space="0" w:color="auto"/>
              <w:right w:val="single" w:sz="6" w:space="0" w:color="auto"/>
            </w:tcBorders>
          </w:tcPr>
          <w:p w14:paraId="16A2066C"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(AH)</w:t>
            </w:r>
          </w:p>
        </w:tc>
        <w:tc>
          <w:tcPr>
            <w:tcW w:w="3083" w:type="dxa"/>
            <w:gridSpan w:val="2"/>
            <w:tcBorders>
              <w:top w:val="single" w:sz="6" w:space="0" w:color="000000" w:themeColor="text1"/>
              <w:left w:val="single" w:sz="6" w:space="0" w:color="auto"/>
              <w:bottom w:val="single" w:sz="6" w:space="0" w:color="auto"/>
              <w:right w:val="nil"/>
            </w:tcBorders>
          </w:tcPr>
          <w:p w14:paraId="60DD10E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HORMIGOIAK</w:t>
            </w:r>
          </w:p>
        </w:tc>
        <w:tc>
          <w:tcPr>
            <w:tcW w:w="1417" w:type="dxa"/>
            <w:tcBorders>
              <w:top w:val="single" w:sz="6" w:space="0" w:color="000000" w:themeColor="text1"/>
              <w:left w:val="nil"/>
              <w:bottom w:val="single" w:sz="6" w:space="0" w:color="auto"/>
              <w:right w:val="nil"/>
            </w:tcBorders>
          </w:tcPr>
          <w:p w14:paraId="1BDF8767"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themeColor="text1"/>
              <w:left w:val="nil"/>
              <w:bottom w:val="single" w:sz="6" w:space="0" w:color="auto"/>
              <w:right w:val="nil"/>
            </w:tcBorders>
          </w:tcPr>
          <w:p w14:paraId="695A4771"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themeColor="text1"/>
              <w:left w:val="nil"/>
              <w:bottom w:val="single" w:sz="6" w:space="0" w:color="auto"/>
              <w:right w:val="single" w:sz="6" w:space="0" w:color="auto"/>
            </w:tcBorders>
            <w:vAlign w:val="center"/>
          </w:tcPr>
          <w:p w14:paraId="4773AFC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4FC51F25"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4D30DE37"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333</w:t>
            </w:r>
          </w:p>
        </w:tc>
        <w:tc>
          <w:tcPr>
            <w:tcW w:w="905" w:type="dxa"/>
            <w:tcBorders>
              <w:top w:val="single" w:sz="6" w:space="0" w:color="auto"/>
              <w:left w:val="single" w:sz="6" w:space="0" w:color="auto"/>
              <w:bottom w:val="single" w:sz="6" w:space="0" w:color="auto"/>
              <w:right w:val="single" w:sz="6" w:space="0" w:color="auto"/>
            </w:tcBorders>
          </w:tcPr>
          <w:p w14:paraId="66C9CA7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(AH001)</w:t>
            </w:r>
          </w:p>
        </w:tc>
        <w:tc>
          <w:tcPr>
            <w:tcW w:w="3083" w:type="dxa"/>
            <w:gridSpan w:val="2"/>
            <w:tcBorders>
              <w:top w:val="single" w:sz="6" w:space="0" w:color="auto"/>
              <w:left w:val="single" w:sz="6" w:space="0" w:color="auto"/>
              <w:bottom w:val="single" w:sz="6" w:space="0" w:color="auto"/>
              <w:right w:val="single" w:sz="6" w:space="0" w:color="auto"/>
            </w:tcBorders>
          </w:tcPr>
          <w:p w14:paraId="6669BD1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Hormigoi freskoaren laginketa, honako hauek barne direla: kono-asentuaren neurketa, 15 x 30 cm-ko 3 probeta zilindrikoren fabrikazioa, ontzea, aurpegi-lanketa eta konpresiozko haustura 28 egunen buruan</w:t>
            </w:r>
          </w:p>
        </w:tc>
        <w:tc>
          <w:tcPr>
            <w:tcW w:w="1417" w:type="dxa"/>
            <w:tcBorders>
              <w:top w:val="single" w:sz="6" w:space="0" w:color="auto"/>
              <w:left w:val="single" w:sz="6" w:space="0" w:color="auto"/>
              <w:bottom w:val="single" w:sz="6" w:space="0" w:color="auto"/>
              <w:right w:val="single" w:sz="6" w:space="0" w:color="auto"/>
            </w:tcBorders>
          </w:tcPr>
          <w:p w14:paraId="0188884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 probeta</w:t>
            </w:r>
          </w:p>
        </w:tc>
        <w:tc>
          <w:tcPr>
            <w:tcW w:w="2552" w:type="dxa"/>
            <w:tcBorders>
              <w:top w:val="single" w:sz="6" w:space="0" w:color="auto"/>
              <w:left w:val="single" w:sz="6" w:space="0" w:color="auto"/>
              <w:bottom w:val="single" w:sz="6" w:space="0" w:color="auto"/>
              <w:right w:val="single" w:sz="6" w:space="0" w:color="auto"/>
            </w:tcBorders>
          </w:tcPr>
          <w:p w14:paraId="6DE0F2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12390-1:2001, UNE-EN 12390-2:2001, UNE-EN 12390-3:2009,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69D5F28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94,23</w:t>
            </w:r>
          </w:p>
        </w:tc>
      </w:tr>
      <w:tr w:rsidR="00074C98" w:rsidRPr="009D0202" w14:paraId="239777F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848B7F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334</w:t>
            </w:r>
          </w:p>
        </w:tc>
        <w:tc>
          <w:tcPr>
            <w:tcW w:w="905" w:type="dxa"/>
            <w:tcBorders>
              <w:top w:val="single" w:sz="6" w:space="0" w:color="auto"/>
              <w:left w:val="single" w:sz="6" w:space="0" w:color="auto"/>
              <w:bottom w:val="single" w:sz="6" w:space="0" w:color="auto"/>
              <w:right w:val="single" w:sz="6" w:space="0" w:color="auto"/>
            </w:tcBorders>
          </w:tcPr>
          <w:p w14:paraId="78C568C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(AH002)</w:t>
            </w:r>
          </w:p>
        </w:tc>
        <w:tc>
          <w:tcPr>
            <w:tcW w:w="3083" w:type="dxa"/>
            <w:gridSpan w:val="2"/>
            <w:tcBorders>
              <w:top w:val="single" w:sz="6" w:space="0" w:color="auto"/>
              <w:left w:val="single" w:sz="6" w:space="0" w:color="auto"/>
              <w:bottom w:val="single" w:sz="6" w:space="0" w:color="auto"/>
              <w:right w:val="single" w:sz="6" w:space="0" w:color="auto"/>
            </w:tcBorders>
          </w:tcPr>
          <w:p w14:paraId="4852488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Probeta gehigarria</w:t>
            </w:r>
          </w:p>
        </w:tc>
        <w:tc>
          <w:tcPr>
            <w:tcW w:w="1417" w:type="dxa"/>
            <w:tcBorders>
              <w:top w:val="single" w:sz="6" w:space="0" w:color="auto"/>
              <w:left w:val="single" w:sz="6" w:space="0" w:color="auto"/>
              <w:bottom w:val="single" w:sz="6" w:space="0" w:color="auto"/>
              <w:right w:val="single" w:sz="6" w:space="0" w:color="auto"/>
            </w:tcBorders>
          </w:tcPr>
          <w:p w14:paraId="17B63F8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probeta</w:t>
            </w:r>
          </w:p>
        </w:tc>
        <w:tc>
          <w:tcPr>
            <w:tcW w:w="2552" w:type="dxa"/>
            <w:tcBorders>
              <w:top w:val="single" w:sz="6" w:space="0" w:color="auto"/>
              <w:left w:val="single" w:sz="6" w:space="0" w:color="auto"/>
              <w:bottom w:val="single" w:sz="6" w:space="0" w:color="auto"/>
              <w:right w:val="single" w:sz="6" w:space="0" w:color="auto"/>
            </w:tcBorders>
          </w:tcPr>
          <w:p w14:paraId="45B03D5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12390-1:2001, UNE-EN 12390-2:2001, UNE-EN 12390-3:2009,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152E12E4"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31,43</w:t>
            </w:r>
          </w:p>
        </w:tc>
      </w:tr>
      <w:tr w:rsidR="00074C98" w:rsidRPr="009D0202" w14:paraId="6EA44AE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4E20EF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335</w:t>
            </w:r>
          </w:p>
        </w:tc>
        <w:tc>
          <w:tcPr>
            <w:tcW w:w="905" w:type="dxa"/>
            <w:tcBorders>
              <w:top w:val="single" w:sz="6" w:space="0" w:color="auto"/>
              <w:left w:val="single" w:sz="6" w:space="0" w:color="auto"/>
              <w:bottom w:val="single" w:sz="6" w:space="0" w:color="auto"/>
              <w:right w:val="single" w:sz="6" w:space="0" w:color="auto"/>
            </w:tcBorders>
          </w:tcPr>
          <w:p w14:paraId="6F657B4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(AH003)</w:t>
            </w:r>
          </w:p>
        </w:tc>
        <w:tc>
          <w:tcPr>
            <w:tcW w:w="3083" w:type="dxa"/>
            <w:gridSpan w:val="2"/>
            <w:tcBorders>
              <w:top w:val="single" w:sz="6" w:space="0" w:color="auto"/>
              <w:left w:val="single" w:sz="6" w:space="0" w:color="auto"/>
              <w:bottom w:val="single" w:sz="6" w:space="0" w:color="auto"/>
              <w:right w:val="single" w:sz="6" w:space="0" w:color="auto"/>
            </w:tcBorders>
          </w:tcPr>
          <w:p w14:paraId="2336AF8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Hormigoi freskoaren loditasunaren neurria (Abrams-en konoa)</w:t>
            </w:r>
          </w:p>
        </w:tc>
        <w:tc>
          <w:tcPr>
            <w:tcW w:w="1417" w:type="dxa"/>
            <w:tcBorders>
              <w:top w:val="single" w:sz="6" w:space="0" w:color="auto"/>
              <w:left w:val="single" w:sz="6" w:space="0" w:color="auto"/>
              <w:bottom w:val="single" w:sz="6" w:space="0" w:color="auto"/>
              <w:right w:val="single" w:sz="6" w:space="0" w:color="auto"/>
            </w:tcBorders>
          </w:tcPr>
          <w:p w14:paraId="03F7AC9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20 litro</w:t>
            </w:r>
          </w:p>
        </w:tc>
        <w:tc>
          <w:tcPr>
            <w:tcW w:w="2552" w:type="dxa"/>
            <w:tcBorders>
              <w:top w:val="single" w:sz="6" w:space="0" w:color="auto"/>
              <w:left w:val="single" w:sz="6" w:space="0" w:color="auto"/>
              <w:bottom w:val="single" w:sz="6" w:space="0" w:color="auto"/>
              <w:right w:val="single" w:sz="6" w:space="0" w:color="auto"/>
            </w:tcBorders>
          </w:tcPr>
          <w:p w14:paraId="4FA44C8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6D18E20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33,96</w:t>
            </w:r>
          </w:p>
        </w:tc>
      </w:tr>
      <w:tr w:rsidR="00074C98" w:rsidRPr="009D0202" w14:paraId="68FF512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DBA0B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336</w:t>
            </w:r>
          </w:p>
        </w:tc>
        <w:tc>
          <w:tcPr>
            <w:tcW w:w="905" w:type="dxa"/>
            <w:tcBorders>
              <w:top w:val="single" w:sz="6" w:space="0" w:color="auto"/>
              <w:left w:val="single" w:sz="6" w:space="0" w:color="auto"/>
              <w:bottom w:val="single" w:sz="6" w:space="0" w:color="auto"/>
              <w:right w:val="single" w:sz="6" w:space="0" w:color="auto"/>
            </w:tcBorders>
          </w:tcPr>
          <w:p w14:paraId="17B284D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(AH004)</w:t>
            </w:r>
          </w:p>
        </w:tc>
        <w:tc>
          <w:tcPr>
            <w:tcW w:w="3083" w:type="dxa"/>
            <w:gridSpan w:val="2"/>
            <w:tcBorders>
              <w:top w:val="single" w:sz="6" w:space="0" w:color="auto"/>
              <w:left w:val="single" w:sz="6" w:space="0" w:color="auto"/>
              <w:bottom w:val="single" w:sz="6" w:space="0" w:color="auto"/>
              <w:right w:val="single" w:sz="6" w:space="0" w:color="auto"/>
            </w:tcBorders>
          </w:tcPr>
          <w:p w14:paraId="369F3AE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15A42B2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probeta</w:t>
            </w:r>
          </w:p>
        </w:tc>
        <w:tc>
          <w:tcPr>
            <w:tcW w:w="2552" w:type="dxa"/>
            <w:tcBorders>
              <w:top w:val="single" w:sz="6" w:space="0" w:color="auto"/>
              <w:left w:val="single" w:sz="6" w:space="0" w:color="auto"/>
              <w:bottom w:val="single" w:sz="6" w:space="0" w:color="auto"/>
              <w:right w:val="single" w:sz="6" w:space="0" w:color="auto"/>
            </w:tcBorders>
          </w:tcPr>
          <w:p w14:paraId="5618529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7E24E8A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3DDE591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5D8F50D"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lastRenderedPageBreak/>
              <w:t>337</w:t>
            </w:r>
          </w:p>
        </w:tc>
        <w:tc>
          <w:tcPr>
            <w:tcW w:w="905" w:type="dxa"/>
            <w:tcBorders>
              <w:top w:val="single" w:sz="6" w:space="0" w:color="auto"/>
              <w:left w:val="single" w:sz="6" w:space="0" w:color="auto"/>
              <w:bottom w:val="single" w:sz="6" w:space="0" w:color="auto"/>
              <w:right w:val="single" w:sz="6" w:space="0" w:color="auto"/>
            </w:tcBorders>
          </w:tcPr>
          <w:p w14:paraId="0F3DA9D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(AH005)</w:t>
            </w:r>
          </w:p>
        </w:tc>
        <w:tc>
          <w:tcPr>
            <w:tcW w:w="3083" w:type="dxa"/>
            <w:gridSpan w:val="2"/>
            <w:tcBorders>
              <w:top w:val="single" w:sz="6" w:space="0" w:color="auto"/>
              <w:left w:val="single" w:sz="6" w:space="0" w:color="auto"/>
              <w:bottom w:val="single" w:sz="6" w:space="0" w:color="auto"/>
              <w:right w:val="single" w:sz="6" w:space="0" w:color="auto"/>
            </w:tcBorders>
          </w:tcPr>
          <w:p w14:paraId="4BA8BCAC"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235AF51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73794EB1"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0FCCC64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5220097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0CD160"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t>338</w:t>
            </w:r>
          </w:p>
        </w:tc>
        <w:tc>
          <w:tcPr>
            <w:tcW w:w="905" w:type="dxa"/>
            <w:tcBorders>
              <w:top w:val="single" w:sz="6" w:space="0" w:color="auto"/>
              <w:left w:val="single" w:sz="6" w:space="0" w:color="auto"/>
              <w:bottom w:val="single" w:sz="6" w:space="0" w:color="auto"/>
              <w:right w:val="single" w:sz="6" w:space="0" w:color="auto"/>
            </w:tcBorders>
          </w:tcPr>
          <w:p w14:paraId="04C919AF"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(AM)</w:t>
            </w:r>
          </w:p>
        </w:tc>
        <w:tc>
          <w:tcPr>
            <w:tcW w:w="3083" w:type="dxa"/>
            <w:gridSpan w:val="2"/>
            <w:tcBorders>
              <w:top w:val="single" w:sz="6" w:space="0" w:color="auto"/>
              <w:left w:val="single" w:sz="6" w:space="0" w:color="auto"/>
              <w:bottom w:val="single" w:sz="6" w:space="0" w:color="auto"/>
              <w:right w:val="nil"/>
            </w:tcBorders>
          </w:tcPr>
          <w:p w14:paraId="31EAFED4"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MORTEROAK</w:t>
            </w:r>
          </w:p>
        </w:tc>
        <w:tc>
          <w:tcPr>
            <w:tcW w:w="1417" w:type="dxa"/>
            <w:tcBorders>
              <w:top w:val="single" w:sz="6" w:space="0" w:color="auto"/>
              <w:left w:val="nil"/>
              <w:bottom w:val="single" w:sz="6" w:space="0" w:color="auto"/>
              <w:right w:val="nil"/>
            </w:tcBorders>
          </w:tcPr>
          <w:p w14:paraId="1F3EE3F5"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4ABBF8C8"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2843F52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794ADD9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2172A1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339</w:t>
            </w:r>
          </w:p>
        </w:tc>
        <w:tc>
          <w:tcPr>
            <w:tcW w:w="905" w:type="dxa"/>
            <w:tcBorders>
              <w:top w:val="single" w:sz="6" w:space="0" w:color="auto"/>
              <w:left w:val="single" w:sz="6" w:space="0" w:color="auto"/>
              <w:bottom w:val="single" w:sz="6" w:space="0" w:color="auto"/>
              <w:right w:val="single" w:sz="6" w:space="0" w:color="auto"/>
            </w:tcBorders>
          </w:tcPr>
          <w:p w14:paraId="3DB584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(AM001)</w:t>
            </w:r>
          </w:p>
        </w:tc>
        <w:tc>
          <w:tcPr>
            <w:tcW w:w="3083" w:type="dxa"/>
            <w:gridSpan w:val="2"/>
            <w:tcBorders>
              <w:top w:val="single" w:sz="6" w:space="0" w:color="auto"/>
              <w:left w:val="single" w:sz="6" w:space="0" w:color="auto"/>
              <w:bottom w:val="single" w:sz="6" w:space="0" w:color="auto"/>
              <w:right w:val="single" w:sz="6" w:space="0" w:color="auto"/>
            </w:tcBorders>
          </w:tcPr>
          <w:p w14:paraId="77B74FC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Mortero freskoaren laginak hartzea obran bertan </w:t>
            </w:r>
          </w:p>
        </w:tc>
        <w:tc>
          <w:tcPr>
            <w:tcW w:w="1417" w:type="dxa"/>
            <w:tcBorders>
              <w:top w:val="single" w:sz="6" w:space="0" w:color="auto"/>
              <w:left w:val="single" w:sz="6" w:space="0" w:color="auto"/>
              <w:bottom w:val="single" w:sz="6" w:space="0" w:color="auto"/>
              <w:right w:val="single" w:sz="6" w:space="0" w:color="auto"/>
            </w:tcBorders>
          </w:tcPr>
          <w:p w14:paraId="4E7C6D4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 kg</w:t>
            </w:r>
          </w:p>
        </w:tc>
        <w:tc>
          <w:tcPr>
            <w:tcW w:w="2552" w:type="dxa"/>
            <w:tcBorders>
              <w:top w:val="single" w:sz="6" w:space="0" w:color="auto"/>
              <w:left w:val="single" w:sz="6" w:space="0" w:color="auto"/>
              <w:bottom w:val="single" w:sz="6" w:space="0" w:color="auto"/>
              <w:right w:val="single" w:sz="6" w:space="0" w:color="auto"/>
            </w:tcBorders>
          </w:tcPr>
          <w:p w14:paraId="1679B49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1015-2:1999; UNE-EN 1015-2:1999/A1:2007</w:t>
            </w:r>
          </w:p>
        </w:tc>
        <w:tc>
          <w:tcPr>
            <w:tcW w:w="850" w:type="dxa"/>
            <w:tcBorders>
              <w:top w:val="single" w:sz="6" w:space="0" w:color="auto"/>
              <w:left w:val="single" w:sz="6" w:space="0" w:color="auto"/>
              <w:bottom w:val="single" w:sz="6" w:space="0" w:color="auto"/>
              <w:right w:val="single" w:sz="6" w:space="0" w:color="auto"/>
            </w:tcBorders>
            <w:vAlign w:val="center"/>
          </w:tcPr>
          <w:p w14:paraId="561185E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72,25</w:t>
            </w:r>
          </w:p>
        </w:tc>
      </w:tr>
      <w:tr w:rsidR="00074C98" w:rsidRPr="009D0202" w14:paraId="570C4BF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823A83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340</w:t>
            </w:r>
          </w:p>
        </w:tc>
        <w:tc>
          <w:tcPr>
            <w:tcW w:w="905" w:type="dxa"/>
            <w:tcBorders>
              <w:top w:val="single" w:sz="6" w:space="0" w:color="auto"/>
              <w:left w:val="single" w:sz="6" w:space="0" w:color="auto"/>
              <w:bottom w:val="single" w:sz="6" w:space="0" w:color="auto"/>
              <w:right w:val="single" w:sz="6" w:space="0" w:color="auto"/>
            </w:tcBorders>
          </w:tcPr>
          <w:p w14:paraId="1AF864C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(AM002)</w:t>
            </w:r>
          </w:p>
        </w:tc>
        <w:tc>
          <w:tcPr>
            <w:tcW w:w="3083" w:type="dxa"/>
            <w:gridSpan w:val="2"/>
            <w:tcBorders>
              <w:top w:val="single" w:sz="6" w:space="0" w:color="auto"/>
              <w:left w:val="single" w:sz="6" w:space="0" w:color="auto"/>
              <w:bottom w:val="single" w:sz="6" w:space="0" w:color="auto"/>
              <w:right w:val="single" w:sz="6" w:space="0" w:color="auto"/>
            </w:tcBorders>
          </w:tcPr>
          <w:p w14:paraId="463FCFC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Loditasuna zehaztea. Astindu-mahaia</w:t>
            </w:r>
          </w:p>
        </w:tc>
        <w:tc>
          <w:tcPr>
            <w:tcW w:w="1417" w:type="dxa"/>
            <w:tcBorders>
              <w:top w:val="single" w:sz="6" w:space="0" w:color="auto"/>
              <w:left w:val="single" w:sz="6" w:space="0" w:color="auto"/>
              <w:bottom w:val="single" w:sz="6" w:space="0" w:color="auto"/>
              <w:right w:val="single" w:sz="6" w:space="0" w:color="auto"/>
            </w:tcBorders>
          </w:tcPr>
          <w:p w14:paraId="191223A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 kg</w:t>
            </w:r>
          </w:p>
        </w:tc>
        <w:tc>
          <w:tcPr>
            <w:tcW w:w="2552" w:type="dxa"/>
            <w:tcBorders>
              <w:top w:val="single" w:sz="6" w:space="0" w:color="auto"/>
              <w:left w:val="single" w:sz="6" w:space="0" w:color="auto"/>
              <w:bottom w:val="single" w:sz="6" w:space="0" w:color="auto"/>
              <w:right w:val="single" w:sz="6" w:space="0" w:color="auto"/>
            </w:tcBorders>
          </w:tcPr>
          <w:p w14:paraId="67EEF09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1015-3:1999; UNE-EN 1015-3:1999/A1:2005; UNE-EN 1015-3:1999/A2:2007</w:t>
            </w:r>
          </w:p>
        </w:tc>
        <w:tc>
          <w:tcPr>
            <w:tcW w:w="850" w:type="dxa"/>
            <w:tcBorders>
              <w:top w:val="single" w:sz="6" w:space="0" w:color="auto"/>
              <w:left w:val="single" w:sz="6" w:space="0" w:color="auto"/>
              <w:bottom w:val="single" w:sz="6" w:space="0" w:color="auto"/>
              <w:right w:val="single" w:sz="6" w:space="0" w:color="auto"/>
            </w:tcBorders>
            <w:vAlign w:val="center"/>
          </w:tcPr>
          <w:p w14:paraId="5490EE21"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72,25</w:t>
            </w:r>
          </w:p>
        </w:tc>
      </w:tr>
      <w:tr w:rsidR="00074C98" w:rsidRPr="009D0202" w14:paraId="3986306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DCA423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341</w:t>
            </w:r>
          </w:p>
        </w:tc>
        <w:tc>
          <w:tcPr>
            <w:tcW w:w="905" w:type="dxa"/>
            <w:tcBorders>
              <w:top w:val="single" w:sz="6" w:space="0" w:color="auto"/>
              <w:left w:val="single" w:sz="6" w:space="0" w:color="auto"/>
              <w:bottom w:val="single" w:sz="6" w:space="0" w:color="auto"/>
              <w:right w:val="single" w:sz="6" w:space="0" w:color="auto"/>
            </w:tcBorders>
          </w:tcPr>
          <w:p w14:paraId="235B979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(AM003)</w:t>
            </w:r>
          </w:p>
        </w:tc>
        <w:tc>
          <w:tcPr>
            <w:tcW w:w="3083" w:type="dxa"/>
            <w:gridSpan w:val="2"/>
            <w:tcBorders>
              <w:top w:val="single" w:sz="6" w:space="0" w:color="auto"/>
              <w:left w:val="single" w:sz="6" w:space="0" w:color="auto"/>
              <w:bottom w:val="single" w:sz="6" w:space="0" w:color="auto"/>
              <w:right w:val="single" w:sz="6" w:space="0" w:color="auto"/>
            </w:tcBorders>
          </w:tcPr>
          <w:p w14:paraId="0BD2701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Morteroak gehigarriekin. Loditasuna zehaztea. Astindu-mahaia</w:t>
            </w:r>
          </w:p>
        </w:tc>
        <w:tc>
          <w:tcPr>
            <w:tcW w:w="1417" w:type="dxa"/>
            <w:tcBorders>
              <w:top w:val="single" w:sz="6" w:space="0" w:color="auto"/>
              <w:left w:val="single" w:sz="6" w:space="0" w:color="auto"/>
              <w:bottom w:val="single" w:sz="6" w:space="0" w:color="auto"/>
              <w:right w:val="single" w:sz="6" w:space="0" w:color="auto"/>
            </w:tcBorders>
          </w:tcPr>
          <w:p w14:paraId="2323EB9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15 kg</w:t>
            </w:r>
          </w:p>
        </w:tc>
        <w:tc>
          <w:tcPr>
            <w:tcW w:w="2552" w:type="dxa"/>
            <w:tcBorders>
              <w:top w:val="single" w:sz="6" w:space="0" w:color="auto"/>
              <w:left w:val="single" w:sz="6" w:space="0" w:color="auto"/>
              <w:bottom w:val="single" w:sz="6" w:space="0" w:color="auto"/>
              <w:right w:val="single" w:sz="6" w:space="0" w:color="auto"/>
            </w:tcBorders>
          </w:tcPr>
          <w:p w14:paraId="3411DEA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 83258:2005</w:t>
            </w:r>
          </w:p>
        </w:tc>
        <w:tc>
          <w:tcPr>
            <w:tcW w:w="850" w:type="dxa"/>
            <w:tcBorders>
              <w:top w:val="single" w:sz="6" w:space="0" w:color="auto"/>
              <w:left w:val="single" w:sz="6" w:space="0" w:color="auto"/>
              <w:bottom w:val="single" w:sz="6" w:space="0" w:color="auto"/>
              <w:right w:val="single" w:sz="6" w:space="0" w:color="auto"/>
            </w:tcBorders>
            <w:vAlign w:val="center"/>
          </w:tcPr>
          <w:p w14:paraId="2C970AC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144,51</w:t>
            </w:r>
          </w:p>
        </w:tc>
      </w:tr>
      <w:tr w:rsidR="00074C98" w:rsidRPr="009D0202" w14:paraId="3D466B4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BFC397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342</w:t>
            </w:r>
          </w:p>
        </w:tc>
        <w:tc>
          <w:tcPr>
            <w:tcW w:w="905" w:type="dxa"/>
            <w:tcBorders>
              <w:top w:val="single" w:sz="6" w:space="0" w:color="auto"/>
              <w:left w:val="single" w:sz="6" w:space="0" w:color="auto"/>
              <w:bottom w:val="single" w:sz="6" w:space="0" w:color="auto"/>
              <w:right w:val="single" w:sz="6" w:space="0" w:color="auto"/>
            </w:tcBorders>
          </w:tcPr>
          <w:p w14:paraId="46352D5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(AM004)</w:t>
            </w:r>
          </w:p>
        </w:tc>
        <w:tc>
          <w:tcPr>
            <w:tcW w:w="3083" w:type="dxa"/>
            <w:gridSpan w:val="2"/>
            <w:tcBorders>
              <w:top w:val="single" w:sz="6" w:space="0" w:color="auto"/>
              <w:left w:val="single" w:sz="6" w:space="0" w:color="auto"/>
              <w:bottom w:val="single" w:sz="6" w:space="0" w:color="auto"/>
              <w:right w:val="single" w:sz="6" w:space="0" w:color="auto"/>
            </w:tcBorders>
          </w:tcPr>
          <w:p w14:paraId="011A76B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Itxurazko dentsitatea zehaztea</w:t>
            </w:r>
          </w:p>
        </w:tc>
        <w:tc>
          <w:tcPr>
            <w:tcW w:w="1417" w:type="dxa"/>
            <w:tcBorders>
              <w:top w:val="single" w:sz="6" w:space="0" w:color="auto"/>
              <w:left w:val="single" w:sz="6" w:space="0" w:color="auto"/>
              <w:bottom w:val="single" w:sz="6" w:space="0" w:color="auto"/>
              <w:right w:val="single" w:sz="6" w:space="0" w:color="auto"/>
            </w:tcBorders>
          </w:tcPr>
          <w:p w14:paraId="6F4854B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44E5F5D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1015-10:2000</w:t>
            </w:r>
          </w:p>
        </w:tc>
        <w:tc>
          <w:tcPr>
            <w:tcW w:w="850" w:type="dxa"/>
            <w:tcBorders>
              <w:top w:val="single" w:sz="6" w:space="0" w:color="auto"/>
              <w:left w:val="single" w:sz="6" w:space="0" w:color="auto"/>
              <w:bottom w:val="single" w:sz="6" w:space="0" w:color="auto"/>
              <w:right w:val="single" w:sz="6" w:space="0" w:color="auto"/>
            </w:tcBorders>
            <w:vAlign w:val="center"/>
          </w:tcPr>
          <w:p w14:paraId="451477D8"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61,67</w:t>
            </w:r>
          </w:p>
        </w:tc>
      </w:tr>
      <w:tr w:rsidR="00074C98" w:rsidRPr="009D0202" w14:paraId="7ED2773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8EDD3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343</w:t>
            </w:r>
          </w:p>
        </w:tc>
        <w:tc>
          <w:tcPr>
            <w:tcW w:w="905" w:type="dxa"/>
            <w:tcBorders>
              <w:top w:val="single" w:sz="6" w:space="0" w:color="auto"/>
              <w:left w:val="single" w:sz="6" w:space="0" w:color="auto"/>
              <w:bottom w:val="single" w:sz="6" w:space="0" w:color="auto"/>
              <w:right w:val="single" w:sz="6" w:space="0" w:color="auto"/>
            </w:tcBorders>
          </w:tcPr>
          <w:p w14:paraId="70C9269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(AM005)</w:t>
            </w:r>
          </w:p>
        </w:tc>
        <w:tc>
          <w:tcPr>
            <w:tcW w:w="3083" w:type="dxa"/>
            <w:gridSpan w:val="2"/>
            <w:tcBorders>
              <w:top w:val="single" w:sz="6" w:space="0" w:color="auto"/>
              <w:left w:val="single" w:sz="6" w:space="0" w:color="auto"/>
              <w:bottom w:val="single" w:sz="6" w:space="0" w:color="auto"/>
              <w:right w:val="single" w:sz="6" w:space="0" w:color="auto"/>
            </w:tcBorders>
          </w:tcPr>
          <w:p w14:paraId="6FDAAE7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Konpresioarekiko eta makurdurarekiko erresistentzia (1 adin)</w:t>
            </w:r>
          </w:p>
        </w:tc>
        <w:tc>
          <w:tcPr>
            <w:tcW w:w="1417" w:type="dxa"/>
            <w:tcBorders>
              <w:top w:val="single" w:sz="6" w:space="0" w:color="auto"/>
              <w:left w:val="single" w:sz="6" w:space="0" w:color="auto"/>
              <w:bottom w:val="single" w:sz="6" w:space="0" w:color="auto"/>
              <w:right w:val="single" w:sz="6" w:space="0" w:color="auto"/>
            </w:tcBorders>
          </w:tcPr>
          <w:p w14:paraId="336336C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0039A21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1015-11:2000</w:t>
            </w:r>
          </w:p>
        </w:tc>
        <w:tc>
          <w:tcPr>
            <w:tcW w:w="850" w:type="dxa"/>
            <w:tcBorders>
              <w:top w:val="single" w:sz="6" w:space="0" w:color="auto"/>
              <w:left w:val="single" w:sz="6" w:space="0" w:color="auto"/>
              <w:bottom w:val="single" w:sz="6" w:space="0" w:color="auto"/>
              <w:right w:val="single" w:sz="6" w:space="0" w:color="auto"/>
            </w:tcBorders>
            <w:vAlign w:val="center"/>
          </w:tcPr>
          <w:p w14:paraId="3E0C7432"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89,54</w:t>
            </w:r>
          </w:p>
        </w:tc>
      </w:tr>
      <w:tr w:rsidR="00074C98" w:rsidRPr="009D0202" w14:paraId="020AE84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B341AB2"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344</w:t>
            </w:r>
          </w:p>
        </w:tc>
        <w:tc>
          <w:tcPr>
            <w:tcW w:w="905" w:type="dxa"/>
            <w:tcBorders>
              <w:top w:val="single" w:sz="6" w:space="0" w:color="auto"/>
              <w:left w:val="single" w:sz="6" w:space="0" w:color="auto"/>
              <w:bottom w:val="single" w:sz="6" w:space="0" w:color="auto"/>
              <w:right w:val="single" w:sz="6" w:space="0" w:color="auto"/>
            </w:tcBorders>
          </w:tcPr>
          <w:p w14:paraId="48F114F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(AM006)</w:t>
            </w:r>
          </w:p>
        </w:tc>
        <w:tc>
          <w:tcPr>
            <w:tcW w:w="3083" w:type="dxa"/>
            <w:gridSpan w:val="2"/>
            <w:tcBorders>
              <w:top w:val="single" w:sz="6" w:space="0" w:color="auto"/>
              <w:left w:val="single" w:sz="6" w:space="0" w:color="auto"/>
              <w:bottom w:val="single" w:sz="6" w:space="0" w:color="auto"/>
              <w:right w:val="single" w:sz="6" w:space="0" w:color="auto"/>
            </w:tcBorders>
          </w:tcPr>
          <w:p w14:paraId="63BE8D7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Konpresiorako eta makurdurarako mortero </w:t>
            </w:r>
            <w:proofErr w:type="spellStart"/>
            <w:r>
              <w:rPr>
                <w:rFonts w:ascii="Arial" w:hAnsi="Arial"/>
                <w:color w:val="000000"/>
                <w:sz w:val="20"/>
              </w:rPr>
              <w:t>gogortuzko</w:t>
            </w:r>
            <w:proofErr w:type="spellEnd"/>
            <w:r>
              <w:rPr>
                <w:rFonts w:ascii="Arial" w:hAnsi="Arial"/>
                <w:color w:val="000000"/>
                <w:sz w:val="20"/>
              </w:rPr>
              <w:t xml:space="preserve"> probetak taillatzea (probeta taillatu bakoitzeko)</w:t>
            </w:r>
          </w:p>
        </w:tc>
        <w:tc>
          <w:tcPr>
            <w:tcW w:w="1417" w:type="dxa"/>
            <w:tcBorders>
              <w:top w:val="single" w:sz="6" w:space="0" w:color="auto"/>
              <w:left w:val="single" w:sz="6" w:space="0" w:color="auto"/>
              <w:bottom w:val="single" w:sz="6" w:space="0" w:color="auto"/>
              <w:right w:val="single" w:sz="6" w:space="0" w:color="auto"/>
            </w:tcBorders>
          </w:tcPr>
          <w:p w14:paraId="2045F57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 probeta</w:t>
            </w:r>
          </w:p>
        </w:tc>
        <w:tc>
          <w:tcPr>
            <w:tcW w:w="2552" w:type="dxa"/>
            <w:tcBorders>
              <w:top w:val="single" w:sz="6" w:space="0" w:color="auto"/>
              <w:left w:val="single" w:sz="6" w:space="0" w:color="auto"/>
              <w:bottom w:val="single" w:sz="6" w:space="0" w:color="auto"/>
              <w:right w:val="single" w:sz="6" w:space="0" w:color="auto"/>
            </w:tcBorders>
          </w:tcPr>
          <w:p w14:paraId="36E7551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1015-11:2000</w:t>
            </w:r>
          </w:p>
        </w:tc>
        <w:tc>
          <w:tcPr>
            <w:tcW w:w="850" w:type="dxa"/>
            <w:tcBorders>
              <w:top w:val="single" w:sz="6" w:space="0" w:color="auto"/>
              <w:left w:val="single" w:sz="6" w:space="0" w:color="auto"/>
              <w:bottom w:val="single" w:sz="6" w:space="0" w:color="auto"/>
              <w:right w:val="single" w:sz="6" w:space="0" w:color="auto"/>
            </w:tcBorders>
            <w:vAlign w:val="center"/>
          </w:tcPr>
          <w:p w14:paraId="63B7176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28,18</w:t>
            </w:r>
          </w:p>
        </w:tc>
      </w:tr>
      <w:tr w:rsidR="00074C98" w:rsidRPr="009D0202" w14:paraId="37830F0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77C9A7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345</w:t>
            </w:r>
          </w:p>
        </w:tc>
        <w:tc>
          <w:tcPr>
            <w:tcW w:w="905" w:type="dxa"/>
            <w:tcBorders>
              <w:top w:val="single" w:sz="6" w:space="0" w:color="auto"/>
              <w:left w:val="single" w:sz="6" w:space="0" w:color="auto"/>
              <w:bottom w:val="single" w:sz="6" w:space="0" w:color="auto"/>
              <w:right w:val="single" w:sz="6" w:space="0" w:color="auto"/>
            </w:tcBorders>
          </w:tcPr>
          <w:p w14:paraId="023DCD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(AM007)</w:t>
            </w:r>
          </w:p>
        </w:tc>
        <w:tc>
          <w:tcPr>
            <w:tcW w:w="3083" w:type="dxa"/>
            <w:gridSpan w:val="2"/>
            <w:tcBorders>
              <w:top w:val="single" w:sz="6" w:space="0" w:color="auto"/>
              <w:left w:val="single" w:sz="6" w:space="0" w:color="auto"/>
              <w:bottom w:val="single" w:sz="6" w:space="0" w:color="auto"/>
              <w:right w:val="single" w:sz="6" w:space="0" w:color="auto"/>
            </w:tcBorders>
          </w:tcPr>
          <w:p w14:paraId="1811C4A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Itsaspena laborategian zehaztea (eskatzaileak prestatutako probetak)</w:t>
            </w:r>
          </w:p>
        </w:tc>
        <w:tc>
          <w:tcPr>
            <w:tcW w:w="1417" w:type="dxa"/>
            <w:tcBorders>
              <w:top w:val="single" w:sz="6" w:space="0" w:color="auto"/>
              <w:left w:val="single" w:sz="6" w:space="0" w:color="auto"/>
              <w:bottom w:val="single" w:sz="6" w:space="0" w:color="auto"/>
              <w:right w:val="single" w:sz="6" w:space="0" w:color="auto"/>
            </w:tcBorders>
          </w:tcPr>
          <w:p w14:paraId="7CB2266A" w14:textId="77777777" w:rsidR="00074C98" w:rsidRPr="0051300E" w:rsidRDefault="00074C98" w:rsidP="00993A36">
            <w:pPr>
              <w:shd w:val="clear" w:color="auto" w:fill="FFFFFF" w:themeFill="background1"/>
              <w:autoSpaceDE w:val="0"/>
              <w:autoSpaceDN w:val="0"/>
              <w:adjustRightInd w:val="0"/>
              <w:jc w:val="center"/>
              <w:rPr>
                <w:rFonts w:ascii="Arial" w:hAnsi="Arial"/>
                <w:color w:val="000000"/>
                <w:sz w:val="20"/>
              </w:rPr>
            </w:pPr>
            <w:r w:rsidRPr="0051300E">
              <w:rPr>
                <w:rFonts w:ascii="Arial" w:hAnsi="Arial"/>
                <w:color w:val="000000"/>
                <w:sz w:val="20"/>
              </w:rPr>
              <w:t>10 zehaztapen</w:t>
            </w:r>
          </w:p>
        </w:tc>
        <w:tc>
          <w:tcPr>
            <w:tcW w:w="2552" w:type="dxa"/>
            <w:tcBorders>
              <w:top w:val="single" w:sz="6" w:space="0" w:color="auto"/>
              <w:left w:val="single" w:sz="6" w:space="0" w:color="auto"/>
              <w:bottom w:val="single" w:sz="6" w:space="0" w:color="auto"/>
              <w:right w:val="single" w:sz="6" w:space="0" w:color="auto"/>
            </w:tcBorders>
          </w:tcPr>
          <w:p w14:paraId="5978A8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1015-12:2000</w:t>
            </w:r>
          </w:p>
        </w:tc>
        <w:tc>
          <w:tcPr>
            <w:tcW w:w="850" w:type="dxa"/>
            <w:tcBorders>
              <w:top w:val="single" w:sz="6" w:space="0" w:color="auto"/>
              <w:left w:val="single" w:sz="6" w:space="0" w:color="auto"/>
              <w:bottom w:val="single" w:sz="6" w:space="0" w:color="auto"/>
              <w:right w:val="single" w:sz="6" w:space="0" w:color="auto"/>
            </w:tcBorders>
            <w:vAlign w:val="center"/>
          </w:tcPr>
          <w:p w14:paraId="04F7F51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118,15</w:t>
            </w:r>
          </w:p>
        </w:tc>
      </w:tr>
      <w:tr w:rsidR="00074C98" w:rsidRPr="009D0202" w14:paraId="3FDB689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9E49A4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346</w:t>
            </w:r>
          </w:p>
        </w:tc>
        <w:tc>
          <w:tcPr>
            <w:tcW w:w="905" w:type="dxa"/>
            <w:tcBorders>
              <w:top w:val="single" w:sz="6" w:space="0" w:color="auto"/>
              <w:left w:val="single" w:sz="6" w:space="0" w:color="auto"/>
              <w:bottom w:val="single" w:sz="6" w:space="0" w:color="auto"/>
              <w:right w:val="single" w:sz="6" w:space="0" w:color="auto"/>
            </w:tcBorders>
          </w:tcPr>
          <w:p w14:paraId="11FF264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(AM008)</w:t>
            </w:r>
          </w:p>
        </w:tc>
        <w:tc>
          <w:tcPr>
            <w:tcW w:w="3083" w:type="dxa"/>
            <w:gridSpan w:val="2"/>
            <w:tcBorders>
              <w:top w:val="single" w:sz="6" w:space="0" w:color="auto"/>
              <w:left w:val="single" w:sz="6" w:space="0" w:color="auto"/>
              <w:bottom w:val="single" w:sz="6" w:space="0" w:color="auto"/>
              <w:right w:val="single" w:sz="6" w:space="0" w:color="auto"/>
            </w:tcBorders>
          </w:tcPr>
          <w:p w14:paraId="046C4A2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zehaztea (eskatzaileak zulatutako probetak)</w:t>
            </w:r>
          </w:p>
        </w:tc>
        <w:tc>
          <w:tcPr>
            <w:tcW w:w="1417" w:type="dxa"/>
            <w:tcBorders>
              <w:top w:val="single" w:sz="6" w:space="0" w:color="auto"/>
              <w:left w:val="single" w:sz="6" w:space="0" w:color="auto"/>
              <w:bottom w:val="single" w:sz="6" w:space="0" w:color="auto"/>
              <w:right w:val="single" w:sz="6" w:space="0" w:color="auto"/>
            </w:tcBorders>
          </w:tcPr>
          <w:p w14:paraId="4964DA1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probeta</w:t>
            </w:r>
          </w:p>
        </w:tc>
        <w:tc>
          <w:tcPr>
            <w:tcW w:w="2552" w:type="dxa"/>
            <w:tcBorders>
              <w:top w:val="single" w:sz="6" w:space="0" w:color="auto"/>
              <w:left w:val="single" w:sz="6" w:space="0" w:color="auto"/>
              <w:bottom w:val="single" w:sz="6" w:space="0" w:color="auto"/>
              <w:right w:val="single" w:sz="6" w:space="0" w:color="auto"/>
            </w:tcBorders>
          </w:tcPr>
          <w:p w14:paraId="3D104342"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UNE-EN 1015-12:2000; PNT-M-04</w:t>
            </w:r>
          </w:p>
        </w:tc>
        <w:tc>
          <w:tcPr>
            <w:tcW w:w="850" w:type="dxa"/>
            <w:tcBorders>
              <w:top w:val="single" w:sz="6" w:space="0" w:color="auto"/>
              <w:left w:val="single" w:sz="6" w:space="0" w:color="auto"/>
              <w:bottom w:val="single" w:sz="6" w:space="0" w:color="auto"/>
              <w:right w:val="single" w:sz="6" w:space="0" w:color="auto"/>
            </w:tcBorders>
            <w:vAlign w:val="center"/>
          </w:tcPr>
          <w:p w14:paraId="33F101B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273,71</w:t>
            </w:r>
          </w:p>
        </w:tc>
      </w:tr>
      <w:tr w:rsidR="00074C98" w:rsidRPr="009D0202" w14:paraId="49594D6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47B7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347</w:t>
            </w:r>
          </w:p>
        </w:tc>
        <w:tc>
          <w:tcPr>
            <w:tcW w:w="905" w:type="dxa"/>
            <w:tcBorders>
              <w:top w:val="single" w:sz="6" w:space="0" w:color="auto"/>
              <w:left w:val="single" w:sz="6" w:space="0" w:color="auto"/>
              <w:bottom w:val="single" w:sz="6" w:space="0" w:color="auto"/>
              <w:right w:val="single" w:sz="6" w:space="0" w:color="auto"/>
            </w:tcBorders>
          </w:tcPr>
          <w:p w14:paraId="5D6507F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(AM009)</w:t>
            </w:r>
          </w:p>
        </w:tc>
        <w:tc>
          <w:tcPr>
            <w:tcW w:w="3083" w:type="dxa"/>
            <w:gridSpan w:val="2"/>
            <w:tcBorders>
              <w:top w:val="single" w:sz="6" w:space="0" w:color="auto"/>
              <w:left w:val="single" w:sz="6" w:space="0" w:color="auto"/>
              <w:bottom w:val="single" w:sz="6" w:space="0" w:color="auto"/>
              <w:right w:val="single" w:sz="6" w:space="0" w:color="auto"/>
            </w:tcBorders>
          </w:tcPr>
          <w:p w14:paraId="07EFDD3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Itsaspena </w:t>
            </w:r>
            <w:r>
              <w:rPr>
                <w:rFonts w:ascii="Arial" w:hAnsi="Arial"/>
                <w:i/>
                <w:color w:val="000000"/>
                <w:sz w:val="20"/>
              </w:rPr>
              <w:t xml:space="preserve">in </w:t>
            </w:r>
            <w:proofErr w:type="spellStart"/>
            <w:r>
              <w:rPr>
                <w:rFonts w:ascii="Arial" w:hAnsi="Arial"/>
                <w:i/>
                <w:color w:val="000000"/>
                <w:sz w:val="20"/>
              </w:rPr>
              <w:t>situ</w:t>
            </w:r>
            <w:proofErr w:type="spellEnd"/>
            <w:r>
              <w:rPr>
                <w:rFonts w:ascii="Arial" w:hAnsi="Arial"/>
                <w:color w:val="000000"/>
                <w:sz w:val="20"/>
              </w:rPr>
              <w:t xml:space="preserve"> zehazteko probetak prestatzea</w:t>
            </w:r>
          </w:p>
        </w:tc>
        <w:tc>
          <w:tcPr>
            <w:tcW w:w="1417" w:type="dxa"/>
            <w:tcBorders>
              <w:top w:val="single" w:sz="6" w:space="0" w:color="auto"/>
              <w:left w:val="single" w:sz="6" w:space="0" w:color="auto"/>
              <w:bottom w:val="single" w:sz="6" w:space="0" w:color="auto"/>
              <w:right w:val="single" w:sz="6" w:space="0" w:color="auto"/>
            </w:tcBorders>
          </w:tcPr>
          <w:p w14:paraId="1807115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12 probeta</w:t>
            </w:r>
          </w:p>
        </w:tc>
        <w:tc>
          <w:tcPr>
            <w:tcW w:w="2552" w:type="dxa"/>
            <w:tcBorders>
              <w:top w:val="single" w:sz="6" w:space="0" w:color="auto"/>
              <w:left w:val="single" w:sz="6" w:space="0" w:color="auto"/>
              <w:bottom w:val="single" w:sz="6" w:space="0" w:color="auto"/>
              <w:right w:val="single" w:sz="6" w:space="0" w:color="auto"/>
            </w:tcBorders>
          </w:tcPr>
          <w:p w14:paraId="62317944"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1F06222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232,49</w:t>
            </w:r>
          </w:p>
        </w:tc>
      </w:tr>
      <w:tr w:rsidR="00074C98" w:rsidRPr="009D0202" w14:paraId="18EBA7B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1FBE980"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348</w:t>
            </w:r>
          </w:p>
        </w:tc>
        <w:tc>
          <w:tcPr>
            <w:tcW w:w="905" w:type="dxa"/>
            <w:tcBorders>
              <w:top w:val="single" w:sz="6" w:space="0" w:color="auto"/>
              <w:left w:val="single" w:sz="6" w:space="0" w:color="auto"/>
              <w:bottom w:val="single" w:sz="6" w:space="0" w:color="auto"/>
              <w:right w:val="single" w:sz="6" w:space="0" w:color="auto"/>
            </w:tcBorders>
          </w:tcPr>
          <w:p w14:paraId="38398EF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(AM010)</w:t>
            </w:r>
          </w:p>
        </w:tc>
        <w:tc>
          <w:tcPr>
            <w:tcW w:w="3083" w:type="dxa"/>
            <w:gridSpan w:val="2"/>
            <w:tcBorders>
              <w:top w:val="single" w:sz="6" w:space="0" w:color="auto"/>
              <w:left w:val="single" w:sz="6" w:space="0" w:color="auto"/>
              <w:bottom w:val="single" w:sz="6" w:space="0" w:color="auto"/>
              <w:right w:val="single" w:sz="6" w:space="0" w:color="auto"/>
            </w:tcBorders>
          </w:tcPr>
          <w:p w14:paraId="132F88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Kapilaritate bidezko ur-xurgapena </w:t>
            </w:r>
          </w:p>
        </w:tc>
        <w:tc>
          <w:tcPr>
            <w:tcW w:w="1417" w:type="dxa"/>
            <w:tcBorders>
              <w:top w:val="single" w:sz="6" w:space="0" w:color="auto"/>
              <w:left w:val="single" w:sz="6" w:space="0" w:color="auto"/>
              <w:bottom w:val="single" w:sz="6" w:space="0" w:color="auto"/>
              <w:right w:val="single" w:sz="6" w:space="0" w:color="auto"/>
            </w:tcBorders>
          </w:tcPr>
          <w:p w14:paraId="219A727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3D262C7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UNE-EN 1015-18:2003 </w:t>
            </w:r>
          </w:p>
        </w:tc>
        <w:tc>
          <w:tcPr>
            <w:tcW w:w="850" w:type="dxa"/>
            <w:tcBorders>
              <w:top w:val="single" w:sz="6" w:space="0" w:color="auto"/>
              <w:left w:val="single" w:sz="6" w:space="0" w:color="auto"/>
              <w:bottom w:val="single" w:sz="6" w:space="0" w:color="auto"/>
              <w:right w:val="single" w:sz="6" w:space="0" w:color="auto"/>
            </w:tcBorders>
            <w:vAlign w:val="center"/>
          </w:tcPr>
          <w:p w14:paraId="7C8517B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78,61</w:t>
            </w:r>
          </w:p>
        </w:tc>
      </w:tr>
      <w:tr w:rsidR="00074C98" w:rsidRPr="009D0202" w14:paraId="568D71D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38CED78"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349</w:t>
            </w:r>
          </w:p>
        </w:tc>
        <w:tc>
          <w:tcPr>
            <w:tcW w:w="905" w:type="dxa"/>
            <w:tcBorders>
              <w:top w:val="single" w:sz="6" w:space="0" w:color="auto"/>
              <w:left w:val="single" w:sz="6" w:space="0" w:color="auto"/>
              <w:bottom w:val="single" w:sz="6" w:space="0" w:color="auto"/>
              <w:right w:val="single" w:sz="6" w:space="0" w:color="auto"/>
            </w:tcBorders>
          </w:tcPr>
          <w:p w14:paraId="707EE8F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(AM011)</w:t>
            </w:r>
          </w:p>
        </w:tc>
        <w:tc>
          <w:tcPr>
            <w:tcW w:w="3083" w:type="dxa"/>
            <w:gridSpan w:val="2"/>
            <w:tcBorders>
              <w:top w:val="single" w:sz="6" w:space="0" w:color="auto"/>
              <w:left w:val="single" w:sz="6" w:space="0" w:color="auto"/>
              <w:bottom w:val="single" w:sz="6" w:space="0" w:color="auto"/>
              <w:right w:val="single" w:sz="6" w:space="0" w:color="auto"/>
            </w:tcBorders>
          </w:tcPr>
          <w:p w14:paraId="4FBC137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Hezetasun-edukia zehaztea morterozko zolatan. Labean lehortzeko metodoa</w:t>
            </w:r>
          </w:p>
        </w:tc>
        <w:tc>
          <w:tcPr>
            <w:tcW w:w="1417" w:type="dxa"/>
            <w:tcBorders>
              <w:top w:val="single" w:sz="6" w:space="0" w:color="auto"/>
              <w:left w:val="single" w:sz="6" w:space="0" w:color="auto"/>
              <w:bottom w:val="single" w:sz="6" w:space="0" w:color="auto"/>
              <w:right w:val="single" w:sz="6" w:space="0" w:color="auto"/>
            </w:tcBorders>
          </w:tcPr>
          <w:p w14:paraId="7D42831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lagin</w:t>
            </w:r>
          </w:p>
        </w:tc>
        <w:tc>
          <w:tcPr>
            <w:tcW w:w="2552" w:type="dxa"/>
            <w:tcBorders>
              <w:top w:val="single" w:sz="6" w:space="0" w:color="auto"/>
              <w:left w:val="single" w:sz="6" w:space="0" w:color="auto"/>
              <w:bottom w:val="single" w:sz="6" w:space="0" w:color="auto"/>
              <w:right w:val="single" w:sz="6" w:space="0" w:color="auto"/>
            </w:tcBorders>
          </w:tcPr>
          <w:p w14:paraId="7BAB9CD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01ACA047"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47,69</w:t>
            </w:r>
          </w:p>
        </w:tc>
      </w:tr>
      <w:tr w:rsidR="00074C98" w:rsidRPr="009D0202" w14:paraId="0112DAE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B566D0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350</w:t>
            </w:r>
          </w:p>
        </w:tc>
        <w:tc>
          <w:tcPr>
            <w:tcW w:w="905" w:type="dxa"/>
            <w:tcBorders>
              <w:top w:val="single" w:sz="6" w:space="0" w:color="auto"/>
              <w:left w:val="single" w:sz="6" w:space="0" w:color="auto"/>
              <w:bottom w:val="single" w:sz="6" w:space="0" w:color="auto"/>
              <w:right w:val="single" w:sz="6" w:space="0" w:color="auto"/>
            </w:tcBorders>
          </w:tcPr>
          <w:p w14:paraId="0DA271E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(AM012)</w:t>
            </w:r>
          </w:p>
        </w:tc>
        <w:tc>
          <w:tcPr>
            <w:tcW w:w="3083" w:type="dxa"/>
            <w:gridSpan w:val="2"/>
            <w:tcBorders>
              <w:top w:val="single" w:sz="6" w:space="0" w:color="auto"/>
              <w:left w:val="single" w:sz="6" w:space="0" w:color="auto"/>
              <w:bottom w:val="single" w:sz="6" w:space="0" w:color="auto"/>
              <w:right w:val="single" w:sz="6" w:space="0" w:color="auto"/>
            </w:tcBorders>
          </w:tcPr>
          <w:p w14:paraId="2BF961A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Hezetasun-edukia zehaztea zementuzko morterozko zolatan. Karburoaren metodoa laborategian</w:t>
            </w:r>
          </w:p>
        </w:tc>
        <w:tc>
          <w:tcPr>
            <w:tcW w:w="1417" w:type="dxa"/>
            <w:tcBorders>
              <w:top w:val="single" w:sz="6" w:space="0" w:color="auto"/>
              <w:left w:val="single" w:sz="6" w:space="0" w:color="auto"/>
              <w:bottom w:val="single" w:sz="6" w:space="0" w:color="auto"/>
              <w:right w:val="single" w:sz="6" w:space="0" w:color="auto"/>
            </w:tcBorders>
          </w:tcPr>
          <w:p w14:paraId="1923DAE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zehaztapen, 2 laginetan</w:t>
            </w:r>
          </w:p>
        </w:tc>
        <w:tc>
          <w:tcPr>
            <w:tcW w:w="2552" w:type="dxa"/>
            <w:tcBorders>
              <w:top w:val="single" w:sz="6" w:space="0" w:color="auto"/>
              <w:left w:val="single" w:sz="6" w:space="0" w:color="auto"/>
              <w:bottom w:val="single" w:sz="6" w:space="0" w:color="auto"/>
              <w:right w:val="single" w:sz="6" w:space="0" w:color="auto"/>
            </w:tcBorders>
          </w:tcPr>
          <w:p w14:paraId="0F9168D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5870F92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81,31</w:t>
            </w:r>
          </w:p>
        </w:tc>
      </w:tr>
      <w:tr w:rsidR="00074C98" w:rsidRPr="009D0202" w14:paraId="3C794C0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B63CCC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351</w:t>
            </w:r>
          </w:p>
        </w:tc>
        <w:tc>
          <w:tcPr>
            <w:tcW w:w="905" w:type="dxa"/>
            <w:tcBorders>
              <w:top w:val="single" w:sz="6" w:space="0" w:color="auto"/>
              <w:left w:val="single" w:sz="6" w:space="0" w:color="auto"/>
              <w:bottom w:val="single" w:sz="6" w:space="0" w:color="auto"/>
              <w:right w:val="single" w:sz="6" w:space="0" w:color="auto"/>
            </w:tcBorders>
          </w:tcPr>
          <w:p w14:paraId="4EB4668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(AM013)</w:t>
            </w:r>
          </w:p>
        </w:tc>
        <w:tc>
          <w:tcPr>
            <w:tcW w:w="3083" w:type="dxa"/>
            <w:gridSpan w:val="2"/>
            <w:tcBorders>
              <w:top w:val="single" w:sz="6" w:space="0" w:color="auto"/>
              <w:left w:val="single" w:sz="6" w:space="0" w:color="auto"/>
              <w:bottom w:val="single" w:sz="6" w:space="0" w:color="auto"/>
              <w:right w:val="single" w:sz="6" w:space="0" w:color="auto"/>
            </w:tcBorders>
          </w:tcPr>
          <w:p w14:paraId="79CE4C1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Hezetasun-edukia zehaztea zementuzko morterozko zolatan. Karburoaren metodoa obran bertan</w:t>
            </w:r>
          </w:p>
        </w:tc>
        <w:tc>
          <w:tcPr>
            <w:tcW w:w="1417" w:type="dxa"/>
            <w:tcBorders>
              <w:top w:val="single" w:sz="6" w:space="0" w:color="auto"/>
              <w:left w:val="single" w:sz="6" w:space="0" w:color="auto"/>
              <w:bottom w:val="single" w:sz="6" w:space="0" w:color="auto"/>
              <w:right w:val="single" w:sz="6" w:space="0" w:color="auto"/>
            </w:tcBorders>
          </w:tcPr>
          <w:p w14:paraId="7A4A02A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zehaztapen</w:t>
            </w:r>
          </w:p>
        </w:tc>
        <w:tc>
          <w:tcPr>
            <w:tcW w:w="2552" w:type="dxa"/>
            <w:tcBorders>
              <w:top w:val="single" w:sz="6" w:space="0" w:color="auto"/>
              <w:left w:val="single" w:sz="6" w:space="0" w:color="auto"/>
              <w:bottom w:val="single" w:sz="6" w:space="0" w:color="auto"/>
              <w:right w:val="single" w:sz="6" w:space="0" w:color="auto"/>
            </w:tcBorders>
          </w:tcPr>
          <w:p w14:paraId="04544A3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30AEC99D"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179,73</w:t>
            </w:r>
          </w:p>
        </w:tc>
      </w:tr>
      <w:tr w:rsidR="00074C98" w:rsidRPr="009D0202" w14:paraId="6E359E4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46660AB"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352</w:t>
            </w:r>
          </w:p>
        </w:tc>
        <w:tc>
          <w:tcPr>
            <w:tcW w:w="905" w:type="dxa"/>
            <w:tcBorders>
              <w:top w:val="single" w:sz="6" w:space="0" w:color="auto"/>
              <w:left w:val="single" w:sz="6" w:space="0" w:color="auto"/>
              <w:bottom w:val="single" w:sz="6" w:space="0" w:color="auto"/>
              <w:right w:val="single" w:sz="6" w:space="0" w:color="auto"/>
            </w:tcBorders>
          </w:tcPr>
          <w:p w14:paraId="3697357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(AM014)</w:t>
            </w:r>
          </w:p>
        </w:tc>
        <w:tc>
          <w:tcPr>
            <w:tcW w:w="3083" w:type="dxa"/>
            <w:gridSpan w:val="2"/>
            <w:tcBorders>
              <w:top w:val="single" w:sz="6" w:space="0" w:color="auto"/>
              <w:left w:val="single" w:sz="6" w:space="0" w:color="auto"/>
              <w:bottom w:val="single" w:sz="6" w:space="0" w:color="auto"/>
              <w:right w:val="single" w:sz="6" w:space="0" w:color="auto"/>
            </w:tcBorders>
          </w:tcPr>
          <w:p w14:paraId="61EB230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Igeltserotzarako mortero gogortuetan efloreszentziak agertzeko gaitasuna zehaztea</w:t>
            </w:r>
          </w:p>
        </w:tc>
        <w:tc>
          <w:tcPr>
            <w:tcW w:w="1417" w:type="dxa"/>
            <w:tcBorders>
              <w:top w:val="single" w:sz="6" w:space="0" w:color="auto"/>
              <w:left w:val="single" w:sz="6" w:space="0" w:color="auto"/>
              <w:bottom w:val="single" w:sz="6" w:space="0" w:color="auto"/>
              <w:right w:val="single" w:sz="6" w:space="0" w:color="auto"/>
            </w:tcBorders>
          </w:tcPr>
          <w:p w14:paraId="14AB5C46"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4 x 4 x 16 cm-ko 3 probeta</w:t>
            </w:r>
          </w:p>
        </w:tc>
        <w:tc>
          <w:tcPr>
            <w:tcW w:w="2552" w:type="dxa"/>
            <w:tcBorders>
              <w:top w:val="single" w:sz="6" w:space="0" w:color="auto"/>
              <w:left w:val="single" w:sz="6" w:space="0" w:color="auto"/>
              <w:bottom w:val="single" w:sz="6" w:space="0" w:color="auto"/>
              <w:right w:val="single" w:sz="6" w:space="0" w:color="auto"/>
            </w:tcBorders>
          </w:tcPr>
          <w:p w14:paraId="0CFF9AA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 83830 EX:2010</w:t>
            </w:r>
          </w:p>
        </w:tc>
        <w:tc>
          <w:tcPr>
            <w:tcW w:w="850" w:type="dxa"/>
            <w:tcBorders>
              <w:top w:val="single" w:sz="6" w:space="0" w:color="auto"/>
              <w:left w:val="single" w:sz="6" w:space="0" w:color="auto"/>
              <w:bottom w:val="single" w:sz="6" w:space="0" w:color="auto"/>
              <w:right w:val="single" w:sz="6" w:space="0" w:color="auto"/>
            </w:tcBorders>
            <w:vAlign w:val="center"/>
          </w:tcPr>
          <w:p w14:paraId="44DD05D5"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83,68</w:t>
            </w:r>
          </w:p>
        </w:tc>
      </w:tr>
      <w:tr w:rsidR="00074C98" w:rsidRPr="009D0202" w14:paraId="3D1A418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07260D"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rPr>
            </w:pPr>
            <w:r>
              <w:rPr>
                <w:rFonts w:ascii="Arial" w:hAnsi="Arial"/>
                <w:b/>
                <w:color w:val="000000"/>
                <w:sz w:val="20"/>
              </w:rPr>
              <w:lastRenderedPageBreak/>
              <w:t>353</w:t>
            </w:r>
          </w:p>
        </w:tc>
        <w:tc>
          <w:tcPr>
            <w:tcW w:w="905" w:type="dxa"/>
            <w:tcBorders>
              <w:top w:val="single" w:sz="6" w:space="0" w:color="auto"/>
              <w:left w:val="single" w:sz="6" w:space="0" w:color="auto"/>
              <w:bottom w:val="single" w:sz="6" w:space="0" w:color="auto"/>
              <w:right w:val="single" w:sz="6" w:space="0" w:color="auto"/>
            </w:tcBorders>
          </w:tcPr>
          <w:p w14:paraId="1F4B8330"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rPr>
            </w:pPr>
            <w:r>
              <w:rPr>
                <w:rFonts w:ascii="Arial" w:hAnsi="Arial"/>
                <w:b/>
                <w:color w:val="000000"/>
                <w:sz w:val="18"/>
              </w:rPr>
              <w:t xml:space="preserve"> ($)</w:t>
            </w:r>
          </w:p>
        </w:tc>
        <w:tc>
          <w:tcPr>
            <w:tcW w:w="3083" w:type="dxa"/>
            <w:gridSpan w:val="2"/>
            <w:tcBorders>
              <w:top w:val="single" w:sz="6" w:space="0" w:color="auto"/>
              <w:left w:val="single" w:sz="6" w:space="0" w:color="auto"/>
              <w:bottom w:val="single" w:sz="6" w:space="0" w:color="auto"/>
              <w:right w:val="nil"/>
            </w:tcBorders>
          </w:tcPr>
          <w:p w14:paraId="2EF48056"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20"/>
                <w:szCs w:val="20"/>
              </w:rPr>
            </w:pPr>
            <w:r>
              <w:rPr>
                <w:rFonts w:ascii="Arial" w:hAnsi="Arial"/>
                <w:b/>
                <w:color w:val="000000"/>
                <w:sz w:val="20"/>
              </w:rPr>
              <w:t>BESTE BATZUK</w:t>
            </w:r>
          </w:p>
        </w:tc>
        <w:tc>
          <w:tcPr>
            <w:tcW w:w="1417" w:type="dxa"/>
            <w:tcBorders>
              <w:top w:val="single" w:sz="6" w:space="0" w:color="auto"/>
              <w:left w:val="nil"/>
              <w:bottom w:val="single" w:sz="6" w:space="0" w:color="auto"/>
              <w:right w:val="nil"/>
            </w:tcBorders>
          </w:tcPr>
          <w:p w14:paraId="74EC2A0C" w14:textId="77777777" w:rsidR="00074C98" w:rsidRPr="009D0202" w:rsidRDefault="00074C98"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23160127" w14:textId="77777777" w:rsidR="00074C98" w:rsidRPr="009D0202" w:rsidRDefault="00074C98"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1E36F323"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074C98" w:rsidRPr="009D0202" w14:paraId="7208F7E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34FF01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354</w:t>
            </w:r>
          </w:p>
        </w:tc>
        <w:tc>
          <w:tcPr>
            <w:tcW w:w="905" w:type="dxa"/>
            <w:tcBorders>
              <w:top w:val="single" w:sz="6" w:space="0" w:color="auto"/>
              <w:left w:val="single" w:sz="6" w:space="0" w:color="auto"/>
              <w:bottom w:val="single" w:sz="6" w:space="0" w:color="auto"/>
              <w:right w:val="single" w:sz="6" w:space="0" w:color="auto"/>
            </w:tcBorders>
          </w:tcPr>
          <w:p w14:paraId="1CBB8B3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($0001)</w:t>
            </w:r>
          </w:p>
        </w:tc>
        <w:tc>
          <w:tcPr>
            <w:tcW w:w="3083" w:type="dxa"/>
            <w:gridSpan w:val="2"/>
            <w:tcBorders>
              <w:top w:val="single" w:sz="6" w:space="0" w:color="auto"/>
              <w:left w:val="single" w:sz="6" w:space="0" w:color="auto"/>
              <w:bottom w:val="single" w:sz="6" w:space="0" w:color="auto"/>
              <w:right w:val="single" w:sz="6" w:space="0" w:color="auto"/>
            </w:tcBorders>
          </w:tcPr>
          <w:p w14:paraId="61D8681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Erantzukizunpeko adierazpena duen laborategiko ikuskapena. Lehenengo arloa</w:t>
            </w:r>
          </w:p>
        </w:tc>
        <w:tc>
          <w:tcPr>
            <w:tcW w:w="1417" w:type="dxa"/>
            <w:tcBorders>
              <w:top w:val="single" w:sz="6" w:space="0" w:color="auto"/>
              <w:left w:val="single" w:sz="6" w:space="0" w:color="auto"/>
              <w:bottom w:val="single" w:sz="6" w:space="0" w:color="auto"/>
              <w:right w:val="single" w:sz="6" w:space="0" w:color="auto"/>
            </w:tcBorders>
          </w:tcPr>
          <w:p w14:paraId="461D18A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Arloa</w:t>
            </w:r>
          </w:p>
        </w:tc>
        <w:tc>
          <w:tcPr>
            <w:tcW w:w="2552" w:type="dxa"/>
            <w:tcBorders>
              <w:top w:val="single" w:sz="6" w:space="0" w:color="auto"/>
              <w:left w:val="single" w:sz="6" w:space="0" w:color="auto"/>
              <w:bottom w:val="single" w:sz="6" w:space="0" w:color="auto"/>
              <w:right w:val="single" w:sz="6" w:space="0" w:color="auto"/>
            </w:tcBorders>
          </w:tcPr>
          <w:p w14:paraId="6547E5F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410/2010 Errege Dekretua</w:t>
            </w:r>
          </w:p>
        </w:tc>
        <w:tc>
          <w:tcPr>
            <w:tcW w:w="850" w:type="dxa"/>
            <w:tcBorders>
              <w:top w:val="single" w:sz="6" w:space="0" w:color="auto"/>
              <w:left w:val="single" w:sz="6" w:space="0" w:color="auto"/>
              <w:bottom w:val="single" w:sz="6" w:space="0" w:color="auto"/>
              <w:right w:val="single" w:sz="6" w:space="0" w:color="auto"/>
            </w:tcBorders>
            <w:vAlign w:val="center"/>
          </w:tcPr>
          <w:p w14:paraId="124EBF2E"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503,14</w:t>
            </w:r>
          </w:p>
        </w:tc>
      </w:tr>
      <w:tr w:rsidR="00074C98" w:rsidRPr="009D0202" w14:paraId="6C4B658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D1AB7C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355</w:t>
            </w:r>
          </w:p>
        </w:tc>
        <w:tc>
          <w:tcPr>
            <w:tcW w:w="905" w:type="dxa"/>
            <w:tcBorders>
              <w:top w:val="single" w:sz="6" w:space="0" w:color="auto"/>
              <w:left w:val="single" w:sz="6" w:space="0" w:color="auto"/>
              <w:bottom w:val="single" w:sz="6" w:space="0" w:color="auto"/>
              <w:right w:val="single" w:sz="6" w:space="0" w:color="auto"/>
            </w:tcBorders>
          </w:tcPr>
          <w:p w14:paraId="650A0285"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($0002)</w:t>
            </w:r>
          </w:p>
        </w:tc>
        <w:tc>
          <w:tcPr>
            <w:tcW w:w="3083" w:type="dxa"/>
            <w:gridSpan w:val="2"/>
            <w:tcBorders>
              <w:top w:val="single" w:sz="6" w:space="0" w:color="auto"/>
              <w:left w:val="single" w:sz="6" w:space="0" w:color="auto"/>
              <w:bottom w:val="single" w:sz="6" w:space="0" w:color="auto"/>
              <w:right w:val="single" w:sz="6" w:space="0" w:color="auto"/>
            </w:tcBorders>
          </w:tcPr>
          <w:p w14:paraId="4C0F9A5B"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Arlo gehigarriaren ikuskapena</w:t>
            </w:r>
          </w:p>
        </w:tc>
        <w:tc>
          <w:tcPr>
            <w:tcW w:w="1417" w:type="dxa"/>
            <w:tcBorders>
              <w:top w:val="single" w:sz="6" w:space="0" w:color="auto"/>
              <w:left w:val="single" w:sz="6" w:space="0" w:color="auto"/>
              <w:bottom w:val="single" w:sz="6" w:space="0" w:color="auto"/>
              <w:right w:val="single" w:sz="6" w:space="0" w:color="auto"/>
            </w:tcBorders>
          </w:tcPr>
          <w:p w14:paraId="0DA1806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Arloa</w:t>
            </w:r>
          </w:p>
        </w:tc>
        <w:tc>
          <w:tcPr>
            <w:tcW w:w="2552" w:type="dxa"/>
            <w:tcBorders>
              <w:top w:val="single" w:sz="6" w:space="0" w:color="auto"/>
              <w:left w:val="single" w:sz="6" w:space="0" w:color="auto"/>
              <w:bottom w:val="single" w:sz="6" w:space="0" w:color="auto"/>
              <w:right w:val="single" w:sz="6" w:space="0" w:color="auto"/>
            </w:tcBorders>
          </w:tcPr>
          <w:p w14:paraId="07C8E0F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410/2010 Errege Dekretua</w:t>
            </w:r>
          </w:p>
        </w:tc>
        <w:tc>
          <w:tcPr>
            <w:tcW w:w="850" w:type="dxa"/>
            <w:tcBorders>
              <w:top w:val="single" w:sz="6" w:space="0" w:color="auto"/>
              <w:left w:val="single" w:sz="6" w:space="0" w:color="auto"/>
              <w:bottom w:val="single" w:sz="6" w:space="0" w:color="auto"/>
              <w:right w:val="single" w:sz="6" w:space="0" w:color="auto"/>
            </w:tcBorders>
            <w:vAlign w:val="center"/>
          </w:tcPr>
          <w:p w14:paraId="406B37E0"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251,59</w:t>
            </w:r>
          </w:p>
        </w:tc>
      </w:tr>
      <w:tr w:rsidR="00074C98" w:rsidRPr="009D0202" w14:paraId="1003B78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3833ED1"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356</w:t>
            </w:r>
          </w:p>
        </w:tc>
        <w:tc>
          <w:tcPr>
            <w:tcW w:w="905" w:type="dxa"/>
            <w:tcBorders>
              <w:top w:val="single" w:sz="6" w:space="0" w:color="auto"/>
              <w:left w:val="single" w:sz="6" w:space="0" w:color="auto"/>
              <w:bottom w:val="single" w:sz="6" w:space="0" w:color="auto"/>
              <w:right w:val="single" w:sz="6" w:space="0" w:color="auto"/>
            </w:tcBorders>
          </w:tcPr>
          <w:p w14:paraId="7D0DB01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($0003)</w:t>
            </w:r>
          </w:p>
        </w:tc>
        <w:tc>
          <w:tcPr>
            <w:tcW w:w="3083" w:type="dxa"/>
            <w:gridSpan w:val="2"/>
            <w:tcBorders>
              <w:top w:val="single" w:sz="6" w:space="0" w:color="auto"/>
              <w:left w:val="single" w:sz="6" w:space="0" w:color="auto"/>
              <w:bottom w:val="single" w:sz="6" w:space="0" w:color="auto"/>
              <w:right w:val="single" w:sz="6" w:space="0" w:color="auto"/>
            </w:tcBorders>
          </w:tcPr>
          <w:p w14:paraId="112A40B9"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Laborategi bidezko jarraipen-ikuskapena</w:t>
            </w:r>
          </w:p>
        </w:tc>
        <w:tc>
          <w:tcPr>
            <w:tcW w:w="1417" w:type="dxa"/>
            <w:tcBorders>
              <w:top w:val="single" w:sz="6" w:space="0" w:color="auto"/>
              <w:left w:val="single" w:sz="6" w:space="0" w:color="auto"/>
              <w:bottom w:val="single" w:sz="6" w:space="0" w:color="auto"/>
              <w:right w:val="single" w:sz="6" w:space="0" w:color="auto"/>
            </w:tcBorders>
          </w:tcPr>
          <w:p w14:paraId="1D01BA2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Laborategia</w:t>
            </w:r>
          </w:p>
        </w:tc>
        <w:tc>
          <w:tcPr>
            <w:tcW w:w="2552" w:type="dxa"/>
            <w:tcBorders>
              <w:top w:val="single" w:sz="6" w:space="0" w:color="auto"/>
              <w:left w:val="single" w:sz="6" w:space="0" w:color="auto"/>
              <w:bottom w:val="single" w:sz="6" w:space="0" w:color="auto"/>
              <w:right w:val="single" w:sz="6" w:space="0" w:color="auto"/>
            </w:tcBorders>
          </w:tcPr>
          <w:p w14:paraId="664FEFF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410/2010 Errege Dekretua</w:t>
            </w:r>
          </w:p>
        </w:tc>
        <w:tc>
          <w:tcPr>
            <w:tcW w:w="850" w:type="dxa"/>
            <w:tcBorders>
              <w:top w:val="single" w:sz="6" w:space="0" w:color="auto"/>
              <w:left w:val="single" w:sz="6" w:space="0" w:color="auto"/>
              <w:bottom w:val="single" w:sz="6" w:space="0" w:color="auto"/>
              <w:right w:val="single" w:sz="6" w:space="0" w:color="auto"/>
            </w:tcBorders>
            <w:vAlign w:val="center"/>
          </w:tcPr>
          <w:p w14:paraId="23B5C999"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293,49</w:t>
            </w:r>
          </w:p>
        </w:tc>
      </w:tr>
      <w:tr w:rsidR="00074C98" w:rsidRPr="009D0202" w14:paraId="17817F7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9A420F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357</w:t>
            </w:r>
          </w:p>
        </w:tc>
        <w:tc>
          <w:tcPr>
            <w:tcW w:w="905" w:type="dxa"/>
            <w:tcBorders>
              <w:top w:val="single" w:sz="6" w:space="0" w:color="auto"/>
              <w:left w:val="single" w:sz="6" w:space="0" w:color="auto"/>
              <w:bottom w:val="single" w:sz="6" w:space="0" w:color="auto"/>
              <w:right w:val="single" w:sz="6" w:space="0" w:color="auto"/>
            </w:tcBorders>
          </w:tcPr>
          <w:p w14:paraId="2892622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($0004)</w:t>
            </w:r>
          </w:p>
        </w:tc>
        <w:tc>
          <w:tcPr>
            <w:tcW w:w="3083" w:type="dxa"/>
            <w:gridSpan w:val="2"/>
            <w:tcBorders>
              <w:top w:val="single" w:sz="6" w:space="0" w:color="auto"/>
              <w:left w:val="single" w:sz="6" w:space="0" w:color="auto"/>
              <w:bottom w:val="single" w:sz="6" w:space="0" w:color="auto"/>
              <w:right w:val="single" w:sz="6" w:space="0" w:color="auto"/>
            </w:tcBorders>
          </w:tcPr>
          <w:p w14:paraId="12CD314A"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Eroankortasun termikoa zehaztea (λ&gt;0,050Wmk duten materialak)</w:t>
            </w:r>
          </w:p>
        </w:tc>
        <w:tc>
          <w:tcPr>
            <w:tcW w:w="1417" w:type="dxa"/>
            <w:tcBorders>
              <w:top w:val="single" w:sz="6" w:space="0" w:color="auto"/>
              <w:left w:val="single" w:sz="6" w:space="0" w:color="auto"/>
              <w:bottom w:val="single" w:sz="6" w:space="0" w:color="auto"/>
              <w:right w:val="single" w:sz="6" w:space="0" w:color="auto"/>
            </w:tcBorders>
          </w:tcPr>
          <w:p w14:paraId="64E8AEA9"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2 probeta</w:t>
            </w:r>
          </w:p>
        </w:tc>
        <w:tc>
          <w:tcPr>
            <w:tcW w:w="2552" w:type="dxa"/>
            <w:tcBorders>
              <w:top w:val="single" w:sz="6" w:space="0" w:color="auto"/>
              <w:left w:val="single" w:sz="6" w:space="0" w:color="auto"/>
              <w:bottom w:val="single" w:sz="6" w:space="0" w:color="auto"/>
              <w:right w:val="single" w:sz="6" w:space="0" w:color="auto"/>
            </w:tcBorders>
          </w:tcPr>
          <w:p w14:paraId="4D816DD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 12667:2002; UNE-EN 12664:2002</w:t>
            </w:r>
          </w:p>
        </w:tc>
        <w:tc>
          <w:tcPr>
            <w:tcW w:w="850" w:type="dxa"/>
            <w:tcBorders>
              <w:top w:val="single" w:sz="6" w:space="0" w:color="auto"/>
              <w:left w:val="single" w:sz="6" w:space="0" w:color="auto"/>
              <w:bottom w:val="single" w:sz="6" w:space="0" w:color="auto"/>
              <w:right w:val="single" w:sz="6" w:space="0" w:color="auto"/>
            </w:tcBorders>
            <w:vAlign w:val="center"/>
          </w:tcPr>
          <w:p w14:paraId="7960F41A"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394,23</w:t>
            </w:r>
          </w:p>
        </w:tc>
      </w:tr>
      <w:tr w:rsidR="00074C98" w:rsidRPr="009D0202" w14:paraId="44CB94A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E0388A3"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358</w:t>
            </w:r>
          </w:p>
        </w:tc>
        <w:tc>
          <w:tcPr>
            <w:tcW w:w="905" w:type="dxa"/>
            <w:tcBorders>
              <w:top w:val="single" w:sz="6" w:space="0" w:color="auto"/>
              <w:left w:val="single" w:sz="6" w:space="0" w:color="auto"/>
              <w:bottom w:val="single" w:sz="6" w:space="0" w:color="auto"/>
              <w:right w:val="single" w:sz="6" w:space="0" w:color="auto"/>
            </w:tcBorders>
          </w:tcPr>
          <w:p w14:paraId="489DCCF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($0005)</w:t>
            </w:r>
          </w:p>
        </w:tc>
        <w:tc>
          <w:tcPr>
            <w:tcW w:w="3083" w:type="dxa"/>
            <w:gridSpan w:val="2"/>
            <w:tcBorders>
              <w:top w:val="single" w:sz="6" w:space="0" w:color="auto"/>
              <w:left w:val="single" w:sz="6" w:space="0" w:color="auto"/>
              <w:bottom w:val="single" w:sz="6" w:space="0" w:color="auto"/>
              <w:right w:val="single" w:sz="6" w:space="0" w:color="auto"/>
            </w:tcBorders>
          </w:tcPr>
          <w:p w14:paraId="68CC6A2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Zoladura leundu eta </w:t>
            </w:r>
            <w:proofErr w:type="spellStart"/>
            <w:r>
              <w:rPr>
                <w:rFonts w:ascii="Arial" w:hAnsi="Arial"/>
                <w:color w:val="000000"/>
                <w:sz w:val="20"/>
              </w:rPr>
              <w:t>leundugabeen</w:t>
            </w:r>
            <w:proofErr w:type="spellEnd"/>
            <w:r>
              <w:rPr>
                <w:rFonts w:ascii="Arial" w:hAnsi="Arial"/>
                <w:color w:val="000000"/>
                <w:sz w:val="20"/>
              </w:rPr>
              <w:t xml:space="preserve"> lerradurarekiko/labainketarekiko erresistentzia laborategian</w:t>
            </w:r>
          </w:p>
        </w:tc>
        <w:tc>
          <w:tcPr>
            <w:tcW w:w="1417" w:type="dxa"/>
            <w:tcBorders>
              <w:top w:val="single" w:sz="6" w:space="0" w:color="auto"/>
              <w:left w:val="single" w:sz="6" w:space="0" w:color="auto"/>
              <w:bottom w:val="single" w:sz="6" w:space="0" w:color="auto"/>
              <w:right w:val="single" w:sz="6" w:space="0" w:color="auto"/>
            </w:tcBorders>
          </w:tcPr>
          <w:p w14:paraId="05115F3F"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8 probeta</w:t>
            </w:r>
          </w:p>
        </w:tc>
        <w:tc>
          <w:tcPr>
            <w:tcW w:w="2552" w:type="dxa"/>
            <w:tcBorders>
              <w:top w:val="single" w:sz="6" w:space="0" w:color="auto"/>
              <w:left w:val="single" w:sz="6" w:space="0" w:color="auto"/>
              <w:bottom w:val="single" w:sz="6" w:space="0" w:color="auto"/>
              <w:right w:val="single" w:sz="6" w:space="0" w:color="auto"/>
            </w:tcBorders>
          </w:tcPr>
          <w:p w14:paraId="067F97C8"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7EE875B"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150,13</w:t>
            </w:r>
          </w:p>
        </w:tc>
      </w:tr>
      <w:tr w:rsidR="00074C98" w:rsidRPr="009D0202" w14:paraId="6EFB223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111FE3E"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359</w:t>
            </w:r>
          </w:p>
        </w:tc>
        <w:tc>
          <w:tcPr>
            <w:tcW w:w="905" w:type="dxa"/>
            <w:tcBorders>
              <w:top w:val="single" w:sz="6" w:space="0" w:color="auto"/>
              <w:left w:val="single" w:sz="6" w:space="0" w:color="auto"/>
              <w:bottom w:val="single" w:sz="6" w:space="0" w:color="auto"/>
              <w:right w:val="single" w:sz="6" w:space="0" w:color="auto"/>
            </w:tcBorders>
          </w:tcPr>
          <w:p w14:paraId="3A535F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($0006)</w:t>
            </w:r>
          </w:p>
        </w:tc>
        <w:tc>
          <w:tcPr>
            <w:tcW w:w="3083" w:type="dxa"/>
            <w:gridSpan w:val="2"/>
            <w:tcBorders>
              <w:top w:val="single" w:sz="6" w:space="0" w:color="auto"/>
              <w:left w:val="single" w:sz="6" w:space="0" w:color="auto"/>
              <w:bottom w:val="single" w:sz="6" w:space="0" w:color="auto"/>
              <w:right w:val="single" w:sz="6" w:space="0" w:color="auto"/>
            </w:tcBorders>
          </w:tcPr>
          <w:p w14:paraId="2B91D59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Zoladura leundu eta </w:t>
            </w:r>
            <w:proofErr w:type="spellStart"/>
            <w:r>
              <w:rPr>
                <w:rFonts w:ascii="Arial" w:hAnsi="Arial"/>
                <w:color w:val="000000"/>
                <w:sz w:val="20"/>
              </w:rPr>
              <w:t>leundugabeen</w:t>
            </w:r>
            <w:proofErr w:type="spellEnd"/>
            <w:r>
              <w:rPr>
                <w:rFonts w:ascii="Arial" w:hAnsi="Arial"/>
                <w:color w:val="000000"/>
                <w:sz w:val="20"/>
              </w:rPr>
              <w:t xml:space="preserve"> lerradurarekiko/labainketarekiko erresistentzia </w:t>
            </w:r>
            <w:r>
              <w:rPr>
                <w:rFonts w:ascii="Arial" w:hAnsi="Arial"/>
                <w:i/>
                <w:color w:val="000000"/>
                <w:sz w:val="20"/>
              </w:rPr>
              <w:t xml:space="preserve">in </w:t>
            </w:r>
            <w:proofErr w:type="spellStart"/>
            <w:r>
              <w:rPr>
                <w:rFonts w:ascii="Arial" w:hAnsi="Arial"/>
                <w:i/>
                <w:color w:val="000000"/>
                <w:sz w:val="20"/>
              </w:rPr>
              <w:t>situ</w:t>
            </w:r>
            <w:proofErr w:type="spellEnd"/>
          </w:p>
        </w:tc>
        <w:tc>
          <w:tcPr>
            <w:tcW w:w="1417" w:type="dxa"/>
            <w:tcBorders>
              <w:top w:val="single" w:sz="6" w:space="0" w:color="auto"/>
              <w:left w:val="single" w:sz="6" w:space="0" w:color="auto"/>
              <w:bottom w:val="single" w:sz="6" w:space="0" w:color="auto"/>
              <w:right w:val="single" w:sz="6" w:space="0" w:color="auto"/>
            </w:tcBorders>
          </w:tcPr>
          <w:p w14:paraId="14BAD034" w14:textId="77777777" w:rsidR="00074C98" w:rsidRPr="0016725B" w:rsidRDefault="00074C98" w:rsidP="00993A36">
            <w:pPr>
              <w:shd w:val="clear" w:color="auto" w:fill="FFFFFF" w:themeFill="background1"/>
              <w:autoSpaceDE w:val="0"/>
              <w:autoSpaceDN w:val="0"/>
              <w:adjustRightInd w:val="0"/>
              <w:jc w:val="center"/>
              <w:rPr>
                <w:rFonts w:ascii="Arial" w:hAnsi="Arial"/>
                <w:color w:val="000000"/>
                <w:sz w:val="20"/>
              </w:rPr>
            </w:pPr>
            <w:r w:rsidRPr="0016725B">
              <w:rPr>
                <w:rFonts w:ascii="Arial" w:hAnsi="Arial"/>
                <w:color w:val="000000"/>
                <w:sz w:val="20"/>
              </w:rPr>
              <w:t>8 zehaztapen</w:t>
            </w:r>
          </w:p>
        </w:tc>
        <w:tc>
          <w:tcPr>
            <w:tcW w:w="2552" w:type="dxa"/>
            <w:tcBorders>
              <w:top w:val="single" w:sz="6" w:space="0" w:color="auto"/>
              <w:left w:val="single" w:sz="6" w:space="0" w:color="auto"/>
              <w:bottom w:val="single" w:sz="6" w:space="0" w:color="auto"/>
              <w:right w:val="single" w:sz="6" w:space="0" w:color="auto"/>
            </w:tcBorders>
          </w:tcPr>
          <w:p w14:paraId="5DD21B07"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063C7F6"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400,37</w:t>
            </w:r>
          </w:p>
        </w:tc>
      </w:tr>
      <w:tr w:rsidR="00074C98" w:rsidRPr="009D0202" w14:paraId="7D4167D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35BE5B4"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360</w:t>
            </w:r>
          </w:p>
        </w:tc>
        <w:tc>
          <w:tcPr>
            <w:tcW w:w="905" w:type="dxa"/>
            <w:tcBorders>
              <w:top w:val="single" w:sz="6" w:space="0" w:color="auto"/>
              <w:left w:val="single" w:sz="6" w:space="0" w:color="auto"/>
              <w:bottom w:val="single" w:sz="6" w:space="0" w:color="auto"/>
              <w:right w:val="single" w:sz="6" w:space="0" w:color="auto"/>
            </w:tcBorders>
          </w:tcPr>
          <w:p w14:paraId="678808E0"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($0007)</w:t>
            </w:r>
          </w:p>
        </w:tc>
        <w:tc>
          <w:tcPr>
            <w:tcW w:w="3083" w:type="dxa"/>
            <w:gridSpan w:val="2"/>
            <w:tcBorders>
              <w:top w:val="single" w:sz="6" w:space="0" w:color="auto"/>
              <w:left w:val="single" w:sz="6" w:space="0" w:color="auto"/>
              <w:bottom w:val="single" w:sz="6" w:space="0" w:color="auto"/>
              <w:right w:val="single" w:sz="6" w:space="0" w:color="auto"/>
            </w:tcBorders>
          </w:tcPr>
          <w:p w14:paraId="68C95516"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Materialen laginak hartzea, biltzea eta garraiatzea</w:t>
            </w:r>
          </w:p>
        </w:tc>
        <w:tc>
          <w:tcPr>
            <w:tcW w:w="1417" w:type="dxa"/>
            <w:tcBorders>
              <w:top w:val="single" w:sz="6" w:space="0" w:color="auto"/>
              <w:left w:val="single" w:sz="6" w:space="0" w:color="auto"/>
              <w:bottom w:val="single" w:sz="6" w:space="0" w:color="auto"/>
              <w:right w:val="single" w:sz="6" w:space="0" w:color="auto"/>
            </w:tcBorders>
          </w:tcPr>
          <w:p w14:paraId="0ED2136C"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Obra-lekuraino dagoen kilometro bakoitza</w:t>
            </w:r>
          </w:p>
        </w:tc>
        <w:tc>
          <w:tcPr>
            <w:tcW w:w="2552" w:type="dxa"/>
            <w:tcBorders>
              <w:top w:val="single" w:sz="6" w:space="0" w:color="auto"/>
              <w:left w:val="single" w:sz="6" w:space="0" w:color="auto"/>
              <w:bottom w:val="single" w:sz="6" w:space="0" w:color="auto"/>
              <w:right w:val="single" w:sz="6" w:space="0" w:color="auto"/>
            </w:tcBorders>
          </w:tcPr>
          <w:p w14:paraId="2C3FD553"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Laborategiko jarraibideak</w:t>
            </w:r>
          </w:p>
        </w:tc>
        <w:tc>
          <w:tcPr>
            <w:tcW w:w="850" w:type="dxa"/>
            <w:tcBorders>
              <w:top w:val="single" w:sz="6" w:space="0" w:color="auto"/>
              <w:left w:val="single" w:sz="6" w:space="0" w:color="auto"/>
              <w:bottom w:val="single" w:sz="6" w:space="0" w:color="auto"/>
              <w:right w:val="single" w:sz="6" w:space="0" w:color="auto"/>
            </w:tcBorders>
            <w:vAlign w:val="center"/>
          </w:tcPr>
          <w:p w14:paraId="27E7A8BF" w14:textId="77777777" w:rsidR="00074C98" w:rsidRPr="009D0202"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1,75</w:t>
            </w:r>
          </w:p>
        </w:tc>
      </w:tr>
      <w:tr w:rsidR="00074C98" w:rsidRPr="00BE5B2D" w14:paraId="20D4F32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138EB95"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361</w:t>
            </w:r>
          </w:p>
        </w:tc>
        <w:tc>
          <w:tcPr>
            <w:tcW w:w="905" w:type="dxa"/>
            <w:tcBorders>
              <w:top w:val="single" w:sz="6" w:space="0" w:color="auto"/>
              <w:left w:val="single" w:sz="6" w:space="0" w:color="auto"/>
              <w:bottom w:val="single" w:sz="6" w:space="0" w:color="auto"/>
              <w:right w:val="single" w:sz="6" w:space="0" w:color="auto"/>
            </w:tcBorders>
          </w:tcPr>
          <w:p w14:paraId="0FB29C8E"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 xml:space="preserve"> ($0008)</w:t>
            </w:r>
          </w:p>
        </w:tc>
        <w:tc>
          <w:tcPr>
            <w:tcW w:w="3083" w:type="dxa"/>
            <w:gridSpan w:val="2"/>
            <w:tcBorders>
              <w:top w:val="single" w:sz="6" w:space="0" w:color="auto"/>
              <w:left w:val="single" w:sz="6" w:space="0" w:color="auto"/>
              <w:bottom w:val="single" w:sz="6" w:space="0" w:color="auto"/>
              <w:right w:val="single" w:sz="6" w:space="0" w:color="auto"/>
            </w:tcBorders>
          </w:tcPr>
          <w:p w14:paraId="522CBCDD"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20"/>
                <w:szCs w:val="20"/>
              </w:rPr>
            </w:pPr>
            <w:r>
              <w:rPr>
                <w:rFonts w:ascii="Arial" w:hAnsi="Arial"/>
                <w:color w:val="000000"/>
                <w:sz w:val="20"/>
              </w:rPr>
              <w:t xml:space="preserve"> Norbanako batek eskatutako eta aurreko epigrafeetan sartu gabeko beste edozein lan edo saiakuntza</w:t>
            </w:r>
          </w:p>
        </w:tc>
        <w:tc>
          <w:tcPr>
            <w:tcW w:w="1417" w:type="dxa"/>
            <w:tcBorders>
              <w:top w:val="single" w:sz="6" w:space="0" w:color="auto"/>
              <w:left w:val="single" w:sz="6" w:space="0" w:color="auto"/>
              <w:bottom w:val="single" w:sz="6" w:space="0" w:color="auto"/>
              <w:right w:val="single" w:sz="6" w:space="0" w:color="auto"/>
            </w:tcBorders>
          </w:tcPr>
          <w:p w14:paraId="19565CDA" w14:textId="77777777" w:rsidR="00074C98" w:rsidRPr="009D0202" w:rsidRDefault="00074C98" w:rsidP="00993A36">
            <w:pPr>
              <w:shd w:val="clear" w:color="auto" w:fill="FFFFFF" w:themeFill="background1"/>
              <w:autoSpaceDE w:val="0"/>
              <w:autoSpaceDN w:val="0"/>
              <w:adjustRightInd w:val="0"/>
              <w:jc w:val="center"/>
              <w:rPr>
                <w:rFonts w:ascii="Arial" w:hAnsi="Arial" w:cs="Arial"/>
                <w:color w:val="000000"/>
                <w:sz w:val="20"/>
                <w:szCs w:val="20"/>
              </w:rPr>
            </w:pPr>
            <w:r>
              <w:rPr>
                <w:rFonts w:ascii="Arial" w:hAnsi="Arial"/>
                <w:color w:val="000000"/>
                <w:sz w:val="20"/>
              </w:rPr>
              <w:t>Ordu bakoitza edo frakzioa</w:t>
            </w:r>
          </w:p>
        </w:tc>
        <w:tc>
          <w:tcPr>
            <w:tcW w:w="2552" w:type="dxa"/>
            <w:tcBorders>
              <w:top w:val="single" w:sz="6" w:space="0" w:color="auto"/>
              <w:left w:val="single" w:sz="6" w:space="0" w:color="auto"/>
              <w:bottom w:val="single" w:sz="6" w:space="0" w:color="auto"/>
              <w:right w:val="single" w:sz="6" w:space="0" w:color="auto"/>
            </w:tcBorders>
          </w:tcPr>
          <w:p w14:paraId="2134E69F" w14:textId="77777777" w:rsidR="00074C98" w:rsidRPr="009D0202" w:rsidRDefault="00074C98" w:rsidP="00993A36">
            <w:pPr>
              <w:shd w:val="clear" w:color="auto" w:fill="FFFFFF" w:themeFill="background1"/>
              <w:autoSpaceDE w:val="0"/>
              <w:autoSpaceDN w:val="0"/>
              <w:adjustRightInd w:val="0"/>
              <w:rPr>
                <w:rFonts w:ascii="Arial" w:hAnsi="Arial" w:cs="Arial"/>
                <w:color w:val="000000"/>
                <w:sz w:val="18"/>
                <w:szCs w:val="18"/>
              </w:rPr>
            </w:pPr>
            <w:r>
              <w:rPr>
                <w:rFonts w:ascii="Arial" w:hAnsi="Arial"/>
                <w:color w:val="000000"/>
                <w:sz w:val="18"/>
              </w:rPr>
              <w:t>Eskatzaileak zehaztu beharreko arauak</w:t>
            </w:r>
          </w:p>
        </w:tc>
        <w:tc>
          <w:tcPr>
            <w:tcW w:w="850" w:type="dxa"/>
            <w:tcBorders>
              <w:top w:val="single" w:sz="6" w:space="0" w:color="auto"/>
              <w:left w:val="single" w:sz="6" w:space="0" w:color="auto"/>
              <w:bottom w:val="single" w:sz="6" w:space="0" w:color="auto"/>
              <w:right w:val="single" w:sz="6" w:space="0" w:color="auto"/>
            </w:tcBorders>
            <w:vAlign w:val="center"/>
          </w:tcPr>
          <w:p w14:paraId="058029EC" w14:textId="77777777" w:rsidR="00074C98" w:rsidRPr="00C84AD1" w:rsidRDefault="00074C98" w:rsidP="00993A36">
            <w:pPr>
              <w:shd w:val="clear" w:color="auto" w:fill="FFFFFF" w:themeFill="background1"/>
              <w:autoSpaceDE w:val="0"/>
              <w:autoSpaceDN w:val="0"/>
              <w:adjustRightInd w:val="0"/>
              <w:jc w:val="center"/>
              <w:rPr>
                <w:rFonts w:ascii="Arial" w:hAnsi="Arial" w:cs="Arial"/>
                <w:bCs/>
                <w:color w:val="000000"/>
                <w:sz w:val="18"/>
                <w:szCs w:val="21"/>
              </w:rPr>
            </w:pPr>
            <w:r>
              <w:rPr>
                <w:rFonts w:ascii="Arial" w:hAnsi="Arial"/>
                <w:color w:val="000000"/>
                <w:sz w:val="18"/>
              </w:rPr>
              <w:t>51,07</w:t>
            </w:r>
          </w:p>
        </w:tc>
      </w:tr>
    </w:tbl>
    <w:p w14:paraId="24806C98" w14:textId="77777777" w:rsidR="00074C98" w:rsidRPr="00BE5B2D" w:rsidRDefault="00074C98" w:rsidP="00074C98">
      <w:pPr>
        <w:shd w:val="clear" w:color="auto" w:fill="FFFFFF" w:themeFill="background1"/>
        <w:rPr>
          <w:rFonts w:ascii="Arial" w:hAnsi="Arial" w:cs="Arial"/>
          <w:sz w:val="20"/>
          <w:szCs w:val="20"/>
        </w:rPr>
      </w:pPr>
    </w:p>
    <w:p w14:paraId="6DD2C5C1" w14:textId="77777777" w:rsidR="00074C98" w:rsidRDefault="00074C98" w:rsidP="00074C98">
      <w:pPr>
        <w:shd w:val="clear" w:color="auto" w:fill="FFFFFF" w:themeFill="background1"/>
      </w:pPr>
    </w:p>
    <w:p w14:paraId="5CABEFC5" w14:textId="473AF63A" w:rsidR="00074C98" w:rsidRDefault="00074C98">
      <w:pPr>
        <w:rPr>
          <w:rFonts w:ascii="Garamond" w:hAnsi="Garamond"/>
          <w:sz w:val="24"/>
          <w:szCs w:val="24"/>
        </w:rPr>
      </w:pPr>
      <w:r>
        <w:rPr>
          <w:rFonts w:ascii="Garamond" w:hAnsi="Garamond"/>
          <w:sz w:val="24"/>
          <w:szCs w:val="24"/>
        </w:rPr>
        <w:br w:type="page"/>
      </w:r>
    </w:p>
    <w:p w14:paraId="1B82BF86" w14:textId="77777777" w:rsidR="0018214C" w:rsidRPr="009D0202" w:rsidRDefault="0018214C" w:rsidP="0018214C">
      <w:pPr>
        <w:pStyle w:val="Ttulo"/>
        <w:shd w:val="clear" w:color="auto" w:fill="FFFFFF" w:themeFill="background1"/>
        <w:rPr>
          <w:sz w:val="21"/>
          <w:szCs w:val="21"/>
        </w:rPr>
      </w:pPr>
      <w:r w:rsidRPr="009D0202">
        <w:lastRenderedPageBreak/>
        <w:t>DECRETO LEGISLATIVO, DE APROBACIÓN DEL TEXTO REFUNDIDO DE LA LEY DE TASAS Y PRECIOS PÚBLICOS DE LA ADMINISTRACIÓN DE LA COMUNIDAD AUTÓNOMA DEL PAÍS VASCO</w:t>
      </w:r>
      <w:r w:rsidRPr="009D0202">
        <w:rPr>
          <w:sz w:val="21"/>
          <w:szCs w:val="21"/>
        </w:rPr>
        <w:t xml:space="preserve"> </w:t>
      </w:r>
    </w:p>
    <w:p w14:paraId="01FA4828" w14:textId="77777777" w:rsidR="0018214C" w:rsidRPr="009D0202" w:rsidRDefault="0018214C" w:rsidP="0018214C">
      <w:pPr>
        <w:pStyle w:val="Estilonivel2"/>
        <w:shd w:val="clear" w:color="auto" w:fill="FFFFFF" w:themeFill="background1"/>
        <w:spacing w:before="0" w:after="0"/>
        <w:rPr>
          <w:rFonts w:cs="Arial"/>
          <w:szCs w:val="21"/>
        </w:rPr>
      </w:pPr>
    </w:p>
    <w:p w14:paraId="79AEDD27" w14:textId="77777777" w:rsidR="0018214C" w:rsidRPr="009D0202" w:rsidRDefault="0018214C" w:rsidP="0018214C">
      <w:pPr>
        <w:pStyle w:val="Estilonivel3exp"/>
        <w:shd w:val="clear" w:color="auto" w:fill="FFFFFF" w:themeFill="background1"/>
        <w:rPr>
          <w:rFonts w:ascii="Arial" w:hAnsi="Arial" w:cs="Arial"/>
          <w:b/>
          <w:sz w:val="21"/>
          <w:szCs w:val="21"/>
        </w:rPr>
      </w:pPr>
      <w:r w:rsidRPr="009D0202">
        <w:rPr>
          <w:rFonts w:ascii="Arial" w:hAnsi="Arial" w:cs="Arial"/>
          <w:b/>
          <w:sz w:val="21"/>
          <w:szCs w:val="21"/>
        </w:rPr>
        <w:t>EXPOSICIÓN DE MOTIVOS</w:t>
      </w:r>
    </w:p>
    <w:p w14:paraId="44670AF8" w14:textId="77777777" w:rsidR="0018214C" w:rsidRPr="009D0202" w:rsidRDefault="0018214C" w:rsidP="0018214C">
      <w:pPr>
        <w:shd w:val="clear" w:color="auto" w:fill="FFFFFF" w:themeFill="background1"/>
        <w:spacing w:after="180"/>
        <w:jc w:val="center"/>
        <w:rPr>
          <w:rFonts w:ascii="Arial" w:hAnsi="Arial" w:cs="Arial"/>
          <w:sz w:val="21"/>
          <w:szCs w:val="21"/>
        </w:rPr>
      </w:pPr>
      <w:r w:rsidRPr="009D0202">
        <w:rPr>
          <w:rFonts w:ascii="Arial" w:hAnsi="Arial" w:cs="Arial"/>
          <w:sz w:val="21"/>
          <w:szCs w:val="21"/>
        </w:rPr>
        <w:t>I</w:t>
      </w:r>
    </w:p>
    <w:p w14:paraId="401CA8EE" w14:textId="77777777" w:rsidR="0018214C" w:rsidRPr="00250C09" w:rsidRDefault="0018214C" w:rsidP="0018214C">
      <w:pPr>
        <w:jc w:val="both"/>
        <w:rPr>
          <w:rFonts w:ascii="Arial" w:hAnsi="Arial" w:cs="Arial"/>
          <w:bCs/>
          <w:sz w:val="21"/>
          <w:szCs w:val="21"/>
        </w:rPr>
      </w:pPr>
      <w:r w:rsidRPr="00250C09">
        <w:rPr>
          <w:rFonts w:ascii="Arial" w:hAnsi="Arial" w:cs="Arial"/>
          <w:bCs/>
          <w:sz w:val="21"/>
          <w:szCs w:val="21"/>
        </w:rPr>
        <w:t xml:space="preserve">La </w:t>
      </w:r>
      <w:proofErr w:type="spellStart"/>
      <w:r w:rsidRPr="00250C09">
        <w:rPr>
          <w:rFonts w:ascii="Arial" w:hAnsi="Arial" w:cs="Arial"/>
          <w:bCs/>
          <w:sz w:val="21"/>
          <w:szCs w:val="21"/>
        </w:rPr>
        <w:t>Disposición</w:t>
      </w:r>
      <w:proofErr w:type="spellEnd"/>
      <w:r w:rsidRPr="00250C09">
        <w:rPr>
          <w:rFonts w:ascii="Arial" w:hAnsi="Arial" w:cs="Arial"/>
          <w:bCs/>
          <w:sz w:val="21"/>
          <w:szCs w:val="21"/>
        </w:rPr>
        <w:t xml:space="preserve"> Final </w:t>
      </w:r>
      <w:proofErr w:type="spellStart"/>
      <w:r w:rsidRPr="00250C09">
        <w:rPr>
          <w:rFonts w:ascii="Arial" w:hAnsi="Arial" w:cs="Arial"/>
          <w:bCs/>
          <w:sz w:val="21"/>
          <w:szCs w:val="21"/>
        </w:rPr>
        <w:t>Quinta</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21/2023, de 22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Presupuestos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Generales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 Euskadi para el </w:t>
      </w:r>
      <w:proofErr w:type="spellStart"/>
      <w:r w:rsidRPr="00250C09">
        <w:rPr>
          <w:rFonts w:ascii="Arial" w:hAnsi="Arial" w:cs="Arial"/>
          <w:bCs/>
          <w:sz w:val="21"/>
          <w:szCs w:val="21"/>
        </w:rPr>
        <w:t>ejercicio</w:t>
      </w:r>
      <w:proofErr w:type="spellEnd"/>
      <w:r w:rsidRPr="00250C09">
        <w:rPr>
          <w:rFonts w:ascii="Arial" w:hAnsi="Arial" w:cs="Arial"/>
          <w:bCs/>
          <w:sz w:val="21"/>
          <w:szCs w:val="21"/>
        </w:rPr>
        <w:t xml:space="preserve"> 2024, autoriza al </w:t>
      </w:r>
      <w:proofErr w:type="spellStart"/>
      <w:r w:rsidRPr="00250C09">
        <w:rPr>
          <w:rFonts w:ascii="Arial" w:hAnsi="Arial" w:cs="Arial"/>
          <w:bCs/>
          <w:sz w:val="21"/>
          <w:szCs w:val="21"/>
        </w:rPr>
        <w:t>Gobierno</w:t>
      </w:r>
      <w:proofErr w:type="spellEnd"/>
      <w:r w:rsidRPr="00250C09">
        <w:rPr>
          <w:rFonts w:ascii="Arial" w:hAnsi="Arial" w:cs="Arial"/>
          <w:bCs/>
          <w:sz w:val="21"/>
          <w:szCs w:val="21"/>
        </w:rPr>
        <w:t xml:space="preserve"> para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plazo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año</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partir</w:t>
      </w:r>
      <w:proofErr w:type="spellEnd"/>
      <w:r w:rsidRPr="00250C09">
        <w:rPr>
          <w:rFonts w:ascii="Arial" w:hAnsi="Arial" w:cs="Arial"/>
          <w:bCs/>
          <w:sz w:val="21"/>
          <w:szCs w:val="21"/>
        </w:rPr>
        <w:t xml:space="preserve"> de su </w:t>
      </w:r>
      <w:proofErr w:type="spellStart"/>
      <w:r w:rsidRPr="00250C09">
        <w:rPr>
          <w:rFonts w:ascii="Arial" w:hAnsi="Arial" w:cs="Arial"/>
          <w:bCs/>
          <w:sz w:val="21"/>
          <w:szCs w:val="21"/>
        </w:rPr>
        <w:t>entrada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vigor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elabore</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apruebe</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Decreto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Legislativo</w:t>
      </w:r>
      <w:proofErr w:type="spellEnd"/>
      <w:r w:rsidRPr="00250C09">
        <w:rPr>
          <w:rFonts w:ascii="Arial" w:hAnsi="Arial" w:cs="Arial"/>
          <w:bCs/>
          <w:sz w:val="21"/>
          <w:szCs w:val="21"/>
        </w:rPr>
        <w:t xml:space="preserve"> 1/2007, de 11 de </w:t>
      </w:r>
      <w:proofErr w:type="spellStart"/>
      <w:r w:rsidRPr="00250C09">
        <w:rPr>
          <w:rFonts w:ascii="Arial" w:hAnsi="Arial" w:cs="Arial"/>
          <w:bCs/>
          <w:sz w:val="21"/>
          <w:szCs w:val="21"/>
        </w:rPr>
        <w:t>septiembre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aprobación</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w:t>
      </w:r>
    </w:p>
    <w:p w14:paraId="26898E53" w14:textId="77777777" w:rsidR="0018214C" w:rsidRPr="00250C09" w:rsidRDefault="0018214C" w:rsidP="0018214C">
      <w:pPr>
        <w:jc w:val="both"/>
        <w:rPr>
          <w:rFonts w:ascii="Arial" w:hAnsi="Arial" w:cs="Arial"/>
          <w:bCs/>
          <w:sz w:val="21"/>
          <w:szCs w:val="21"/>
        </w:rPr>
      </w:pPr>
    </w:p>
    <w:p w14:paraId="0625D428"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xml:space="preserve">La autorización incluye la regularización, aclaración y armonización de los textos legales que han de ser refundidos, así como la sistematización y realización de las adaptaciones terminológicas que fueren necesarias, en especial, en la correcta utilización del lenguaje inclusivo, así como, una adaptación de la versión en euskera del proyecto a las normas lingüísticas aprobadas por </w:t>
      </w:r>
      <w:proofErr w:type="spellStart"/>
      <w:r w:rsidRPr="79DC8D66">
        <w:rPr>
          <w:rFonts w:ascii="Arial" w:hAnsi="Arial" w:cs="Arial"/>
          <w:sz w:val="21"/>
          <w:szCs w:val="21"/>
          <w:lang w:val="es-ES"/>
        </w:rPr>
        <w:t>Euskaltzaindia</w:t>
      </w:r>
      <w:proofErr w:type="spellEnd"/>
      <w:r w:rsidRPr="79DC8D66">
        <w:rPr>
          <w:rFonts w:ascii="Arial" w:hAnsi="Arial" w:cs="Arial"/>
          <w:sz w:val="21"/>
          <w:szCs w:val="21"/>
          <w:lang w:val="es-ES"/>
        </w:rPr>
        <w:t>.</w:t>
      </w:r>
    </w:p>
    <w:p w14:paraId="7448B960" w14:textId="77777777" w:rsidR="0018214C" w:rsidRPr="00250C09" w:rsidRDefault="0018214C" w:rsidP="0018214C">
      <w:pPr>
        <w:jc w:val="both"/>
        <w:rPr>
          <w:rFonts w:ascii="Arial" w:hAnsi="Arial" w:cs="Arial"/>
          <w:bCs/>
          <w:sz w:val="21"/>
          <w:szCs w:val="21"/>
        </w:rPr>
      </w:pPr>
    </w:p>
    <w:p w14:paraId="24FC9695" w14:textId="77777777" w:rsidR="0018214C" w:rsidRDefault="0018214C" w:rsidP="0018214C">
      <w:pPr>
        <w:jc w:val="both"/>
        <w:rPr>
          <w:rFonts w:ascii="Arial" w:hAnsi="Arial" w:cs="Arial"/>
          <w:bCs/>
          <w:sz w:val="21"/>
          <w:szCs w:val="21"/>
        </w:rPr>
      </w:pPr>
      <w:r w:rsidRPr="00250C09">
        <w:rPr>
          <w:rFonts w:ascii="Arial" w:hAnsi="Arial" w:cs="Arial"/>
          <w:bCs/>
          <w:sz w:val="21"/>
          <w:szCs w:val="21"/>
        </w:rPr>
        <w:t xml:space="preserve">En </w:t>
      </w:r>
      <w:proofErr w:type="spellStart"/>
      <w:r w:rsidRPr="00250C09">
        <w:rPr>
          <w:rFonts w:ascii="Arial" w:hAnsi="Arial" w:cs="Arial"/>
          <w:bCs/>
          <w:sz w:val="21"/>
          <w:szCs w:val="21"/>
        </w:rPr>
        <w:t>cumplimiento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mandato</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ejercicio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autorización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elabora el presente </w:t>
      </w:r>
      <w:proofErr w:type="spellStart"/>
      <w:r w:rsidRPr="00250C09">
        <w:rPr>
          <w:rFonts w:ascii="Arial" w:hAnsi="Arial" w:cs="Arial"/>
          <w:bCs/>
          <w:sz w:val="21"/>
          <w:szCs w:val="21"/>
        </w:rPr>
        <w:t>decreto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legislativo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w:t>
      </w:r>
    </w:p>
    <w:p w14:paraId="09298B9A" w14:textId="77777777" w:rsidR="0018214C" w:rsidRPr="00250C09" w:rsidRDefault="0018214C" w:rsidP="0018214C">
      <w:pPr>
        <w:jc w:val="both"/>
        <w:rPr>
          <w:rFonts w:ascii="Arial" w:hAnsi="Arial" w:cs="Arial"/>
          <w:bCs/>
          <w:sz w:val="21"/>
          <w:szCs w:val="21"/>
        </w:rPr>
      </w:pPr>
    </w:p>
    <w:p w14:paraId="19DD52A3" w14:textId="77777777" w:rsidR="0018214C" w:rsidRPr="00250C09" w:rsidRDefault="0018214C" w:rsidP="0018214C">
      <w:pPr>
        <w:jc w:val="center"/>
        <w:rPr>
          <w:rFonts w:ascii="Arial" w:hAnsi="Arial" w:cs="Arial"/>
          <w:bCs/>
          <w:sz w:val="21"/>
          <w:szCs w:val="21"/>
        </w:rPr>
      </w:pPr>
      <w:r w:rsidRPr="00250C09">
        <w:rPr>
          <w:rFonts w:ascii="Arial" w:hAnsi="Arial" w:cs="Arial"/>
          <w:bCs/>
          <w:sz w:val="21"/>
          <w:szCs w:val="21"/>
        </w:rPr>
        <w:t>II</w:t>
      </w:r>
    </w:p>
    <w:p w14:paraId="5AB7F9D3" w14:textId="77777777" w:rsidR="0018214C" w:rsidRDefault="0018214C" w:rsidP="0018214C">
      <w:pPr>
        <w:jc w:val="both"/>
        <w:rPr>
          <w:rFonts w:ascii="Arial" w:hAnsi="Arial" w:cs="Arial"/>
          <w:bCs/>
          <w:sz w:val="21"/>
          <w:szCs w:val="21"/>
        </w:rPr>
      </w:pPr>
    </w:p>
    <w:p w14:paraId="5EF7FFD9"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Ya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3/1990, de 31 de </w:t>
      </w:r>
      <w:proofErr w:type="spellStart"/>
      <w:r w:rsidRPr="00250C09">
        <w:rPr>
          <w:rFonts w:ascii="Arial" w:hAnsi="Arial" w:cs="Arial"/>
          <w:bCs/>
          <w:sz w:val="21"/>
          <w:szCs w:val="21"/>
        </w:rPr>
        <w:t>mayo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manifestaba</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oportunidad</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regular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único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estableciendo</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principios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básicos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habían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regir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ambas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modalidades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ingresos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y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particularizada</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todas</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Aquella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fue</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primera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ocasión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regulaba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único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legal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w:t>
      </w:r>
    </w:p>
    <w:p w14:paraId="6B1F0CC2" w14:textId="77777777" w:rsidR="0018214C" w:rsidRPr="00250C09" w:rsidRDefault="0018214C" w:rsidP="0018214C">
      <w:pPr>
        <w:jc w:val="both"/>
        <w:rPr>
          <w:rFonts w:ascii="Arial" w:hAnsi="Arial" w:cs="Arial"/>
          <w:bCs/>
          <w:sz w:val="21"/>
          <w:szCs w:val="21"/>
        </w:rPr>
      </w:pPr>
    </w:p>
    <w:p w14:paraId="21396205"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A través de la citada ley se introdujo racionalidad en la regulación de un sector de los ingresos públicos hasta entonces caracterizado por su heterogeneidad, dispersión normativa y complejidad, cumpliéndose plenamente los objetivos de reordenar, homogeneizar y unificar en una norma de rango legal las tasas exigibles en el momento de su promulgación.</w:t>
      </w:r>
    </w:p>
    <w:p w14:paraId="317210E4" w14:textId="77777777" w:rsidR="0018214C" w:rsidRPr="00250C09" w:rsidRDefault="0018214C" w:rsidP="0018214C">
      <w:pPr>
        <w:jc w:val="both"/>
        <w:rPr>
          <w:rFonts w:ascii="Arial" w:hAnsi="Arial" w:cs="Arial"/>
          <w:bCs/>
          <w:sz w:val="21"/>
          <w:szCs w:val="21"/>
        </w:rPr>
      </w:pPr>
    </w:p>
    <w:p w14:paraId="7FFEC1B5"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otra</w:t>
      </w:r>
      <w:proofErr w:type="spellEnd"/>
      <w:r w:rsidRPr="00250C09">
        <w:rPr>
          <w:rFonts w:ascii="Arial" w:hAnsi="Arial" w:cs="Arial"/>
          <w:bCs/>
          <w:sz w:val="21"/>
          <w:szCs w:val="21"/>
        </w:rPr>
        <w:t xml:space="preserve"> parte, los </w:t>
      </w:r>
      <w:proofErr w:type="spellStart"/>
      <w:r w:rsidRPr="00250C09">
        <w:rPr>
          <w:rFonts w:ascii="Arial" w:hAnsi="Arial" w:cs="Arial"/>
          <w:bCs/>
          <w:sz w:val="21"/>
          <w:szCs w:val="21"/>
        </w:rPr>
        <w:t>objetivos</w:t>
      </w:r>
      <w:proofErr w:type="spellEnd"/>
      <w:r w:rsidRPr="00250C09">
        <w:rPr>
          <w:rFonts w:ascii="Arial" w:hAnsi="Arial" w:cs="Arial"/>
          <w:bCs/>
          <w:sz w:val="21"/>
          <w:szCs w:val="21"/>
        </w:rPr>
        <w:t xml:space="preserve"> no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limitaron</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refundir</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cuadro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sino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también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persiguieron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otros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ambiciosos</w:t>
      </w:r>
      <w:proofErr w:type="spellEnd"/>
      <w:r w:rsidRPr="00250C09">
        <w:rPr>
          <w:rFonts w:ascii="Arial" w:hAnsi="Arial" w:cs="Arial"/>
          <w:bCs/>
          <w:sz w:val="21"/>
          <w:szCs w:val="21"/>
        </w:rPr>
        <w:t xml:space="preserve">. Se </w:t>
      </w:r>
      <w:proofErr w:type="spellStart"/>
      <w:r w:rsidRPr="00250C09">
        <w:rPr>
          <w:rFonts w:ascii="Arial" w:hAnsi="Arial" w:cs="Arial"/>
          <w:bCs/>
          <w:sz w:val="21"/>
          <w:szCs w:val="21"/>
        </w:rPr>
        <w:t>delimitaron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conceptos</w:t>
      </w:r>
      <w:proofErr w:type="spellEnd"/>
      <w:r w:rsidRPr="00250C09">
        <w:rPr>
          <w:rFonts w:ascii="Arial" w:hAnsi="Arial" w:cs="Arial"/>
          <w:bCs/>
          <w:sz w:val="21"/>
          <w:szCs w:val="21"/>
        </w:rPr>
        <w:t xml:space="preserve"> de tasa y </w:t>
      </w:r>
      <w:proofErr w:type="spellStart"/>
      <w:r w:rsidRPr="00250C09">
        <w:rPr>
          <w:rFonts w:ascii="Arial" w:hAnsi="Arial" w:cs="Arial"/>
          <w:bCs/>
          <w:sz w:val="21"/>
          <w:szCs w:val="21"/>
        </w:rPr>
        <w:t>precio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así</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como</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régimen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exigencia</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últimos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además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ajustó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normativa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reguladora</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a los </w:t>
      </w:r>
      <w:proofErr w:type="spellStart"/>
      <w:r w:rsidRPr="00250C09">
        <w:rPr>
          <w:rFonts w:ascii="Arial" w:hAnsi="Arial" w:cs="Arial"/>
          <w:bCs/>
          <w:sz w:val="21"/>
          <w:szCs w:val="21"/>
        </w:rPr>
        <w:t>principios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observancia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materia </w:t>
      </w:r>
      <w:proofErr w:type="spellStart"/>
      <w:r w:rsidRPr="00250C09">
        <w:rPr>
          <w:rFonts w:ascii="Arial" w:hAnsi="Arial" w:cs="Arial"/>
          <w:bCs/>
          <w:sz w:val="21"/>
          <w:szCs w:val="21"/>
        </w:rPr>
        <w:t>tributaria</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también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establecieron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normas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claras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fácilmente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aplicables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gestión</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para </w:t>
      </w:r>
      <w:proofErr w:type="spellStart"/>
      <w:r w:rsidRPr="00250C09">
        <w:rPr>
          <w:rFonts w:ascii="Arial" w:hAnsi="Arial" w:cs="Arial"/>
          <w:bCs/>
          <w:sz w:val="21"/>
          <w:szCs w:val="21"/>
        </w:rPr>
        <w:t>cumplir</w:t>
      </w:r>
      <w:proofErr w:type="spellEnd"/>
      <w:r w:rsidRPr="00250C09">
        <w:rPr>
          <w:rFonts w:ascii="Arial" w:hAnsi="Arial" w:cs="Arial"/>
          <w:bCs/>
          <w:sz w:val="21"/>
          <w:szCs w:val="21"/>
        </w:rPr>
        <w:t xml:space="preserve"> con el </w:t>
      </w:r>
      <w:proofErr w:type="spellStart"/>
      <w:r w:rsidRPr="00250C09">
        <w:rPr>
          <w:rFonts w:ascii="Arial" w:hAnsi="Arial" w:cs="Arial"/>
          <w:bCs/>
          <w:sz w:val="21"/>
          <w:szCs w:val="21"/>
        </w:rPr>
        <w:t>principio</w:t>
      </w:r>
      <w:proofErr w:type="spellEnd"/>
      <w:r w:rsidRPr="00250C09">
        <w:rPr>
          <w:rFonts w:ascii="Arial" w:hAnsi="Arial" w:cs="Arial"/>
          <w:bCs/>
          <w:sz w:val="21"/>
          <w:szCs w:val="21"/>
        </w:rPr>
        <w:t xml:space="preserve"> </w:t>
      </w:r>
      <w:r w:rsidRPr="00250C09">
        <w:rPr>
          <w:rFonts w:ascii="Arial" w:hAnsi="Arial" w:cs="Arial"/>
          <w:bCs/>
          <w:sz w:val="21"/>
          <w:szCs w:val="21"/>
        </w:rPr>
        <w:lastRenderedPageBreak/>
        <w:t xml:space="preserve">de </w:t>
      </w:r>
      <w:proofErr w:type="spellStart"/>
      <w:r w:rsidRPr="00250C09">
        <w:rPr>
          <w:rFonts w:ascii="Arial" w:hAnsi="Arial" w:cs="Arial"/>
          <w:bCs/>
          <w:sz w:val="21"/>
          <w:szCs w:val="21"/>
        </w:rPr>
        <w:t>seguridad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jurídica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junto</w:t>
      </w:r>
      <w:proofErr w:type="spellEnd"/>
      <w:r w:rsidRPr="00250C09">
        <w:rPr>
          <w:rFonts w:ascii="Arial" w:hAnsi="Arial" w:cs="Arial"/>
          <w:bCs/>
          <w:sz w:val="21"/>
          <w:szCs w:val="21"/>
        </w:rPr>
        <w:t xml:space="preserve"> con las </w:t>
      </w:r>
      <w:proofErr w:type="spellStart"/>
      <w:r w:rsidRPr="00250C09">
        <w:rPr>
          <w:rFonts w:ascii="Arial" w:hAnsi="Arial" w:cs="Arial"/>
          <w:bCs/>
          <w:sz w:val="21"/>
          <w:szCs w:val="21"/>
        </w:rPr>
        <w:t>exigencias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formales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liquidación</w:t>
      </w:r>
      <w:proofErr w:type="spellEnd"/>
      <w:r w:rsidRPr="00250C09">
        <w:rPr>
          <w:rFonts w:ascii="Arial" w:hAnsi="Arial" w:cs="Arial"/>
          <w:bCs/>
          <w:sz w:val="21"/>
          <w:szCs w:val="21"/>
        </w:rPr>
        <w:t xml:space="preserve"> y las </w:t>
      </w:r>
      <w:proofErr w:type="spellStart"/>
      <w:r w:rsidRPr="00250C09">
        <w:rPr>
          <w:rFonts w:ascii="Arial" w:hAnsi="Arial" w:cs="Arial"/>
          <w:bCs/>
          <w:sz w:val="21"/>
          <w:szCs w:val="21"/>
        </w:rPr>
        <w:t>vías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recurso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establecidas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completaban</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garantías</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contribuyente</w:t>
      </w:r>
      <w:proofErr w:type="spellEnd"/>
      <w:r w:rsidRPr="00250C09">
        <w:rPr>
          <w:rFonts w:ascii="Arial" w:hAnsi="Arial" w:cs="Arial"/>
          <w:bCs/>
          <w:sz w:val="21"/>
          <w:szCs w:val="21"/>
        </w:rPr>
        <w:t>.</w:t>
      </w:r>
    </w:p>
    <w:p w14:paraId="6B5A3683" w14:textId="77777777" w:rsidR="0018214C" w:rsidRPr="00250C09" w:rsidRDefault="0018214C" w:rsidP="0018214C">
      <w:pPr>
        <w:jc w:val="both"/>
        <w:rPr>
          <w:rFonts w:ascii="Arial" w:hAnsi="Arial" w:cs="Arial"/>
          <w:bCs/>
          <w:sz w:val="21"/>
          <w:szCs w:val="21"/>
        </w:rPr>
      </w:pPr>
    </w:p>
    <w:p w14:paraId="7EEA1FDF" w14:textId="77777777" w:rsidR="0018214C" w:rsidRDefault="0018214C" w:rsidP="0018214C">
      <w:pPr>
        <w:jc w:val="both"/>
        <w:rPr>
          <w:rFonts w:ascii="Arial" w:hAnsi="Arial" w:cs="Arial"/>
          <w:bCs/>
          <w:sz w:val="21"/>
          <w:szCs w:val="21"/>
        </w:rPr>
      </w:pPr>
      <w:r w:rsidRPr="00250C09">
        <w:rPr>
          <w:rFonts w:ascii="Arial" w:hAnsi="Arial" w:cs="Arial"/>
          <w:bCs/>
          <w:sz w:val="21"/>
          <w:szCs w:val="21"/>
        </w:rPr>
        <w:t xml:space="preserve">Sin </w:t>
      </w:r>
      <w:proofErr w:type="spellStart"/>
      <w:r w:rsidRPr="00250C09">
        <w:rPr>
          <w:rFonts w:ascii="Arial" w:hAnsi="Arial" w:cs="Arial"/>
          <w:bCs/>
          <w:sz w:val="21"/>
          <w:szCs w:val="21"/>
        </w:rPr>
        <w:t>embargo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tras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varios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años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vigencia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concurrieron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diversas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circunstancias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aconsejaron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aprobación</w:t>
      </w:r>
      <w:proofErr w:type="spellEnd"/>
      <w:r w:rsidRPr="00250C09">
        <w:rPr>
          <w:rFonts w:ascii="Arial" w:hAnsi="Arial" w:cs="Arial"/>
          <w:bCs/>
          <w:sz w:val="21"/>
          <w:szCs w:val="21"/>
        </w:rPr>
        <w:t xml:space="preserve"> de una </w:t>
      </w:r>
      <w:proofErr w:type="spellStart"/>
      <w:r w:rsidRPr="00250C09">
        <w:rPr>
          <w:rFonts w:ascii="Arial" w:hAnsi="Arial" w:cs="Arial"/>
          <w:bCs/>
          <w:sz w:val="21"/>
          <w:szCs w:val="21"/>
        </w:rPr>
        <w:t>nueva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aprovechando</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experiencia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acumulada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definiera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marco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regulador</w:t>
      </w:r>
      <w:proofErr w:type="spellEnd"/>
      <w:r w:rsidRPr="00250C09">
        <w:rPr>
          <w:rFonts w:ascii="Arial" w:hAnsi="Arial" w:cs="Arial"/>
          <w:bCs/>
          <w:sz w:val="21"/>
          <w:szCs w:val="21"/>
        </w:rPr>
        <w:t>.</w:t>
      </w:r>
    </w:p>
    <w:p w14:paraId="76D59795" w14:textId="77777777" w:rsidR="0018214C" w:rsidRPr="00250C09" w:rsidRDefault="0018214C" w:rsidP="0018214C">
      <w:pPr>
        <w:jc w:val="both"/>
        <w:rPr>
          <w:rFonts w:ascii="Arial" w:hAnsi="Arial" w:cs="Arial"/>
          <w:bCs/>
          <w:sz w:val="21"/>
          <w:szCs w:val="21"/>
        </w:rPr>
      </w:pPr>
    </w:p>
    <w:p w14:paraId="7B252CC8" w14:textId="77777777" w:rsidR="0018214C" w:rsidRDefault="0018214C" w:rsidP="0018214C">
      <w:pPr>
        <w:jc w:val="both"/>
        <w:rPr>
          <w:rFonts w:ascii="Arial" w:hAnsi="Arial" w:cs="Arial"/>
          <w:bCs/>
          <w:sz w:val="21"/>
          <w:szCs w:val="21"/>
        </w:rPr>
      </w:pPr>
      <w:r w:rsidRPr="00250C09">
        <w:rPr>
          <w:rFonts w:ascii="Arial" w:hAnsi="Arial" w:cs="Arial"/>
          <w:bCs/>
          <w:sz w:val="21"/>
          <w:szCs w:val="21"/>
        </w:rPr>
        <w:t xml:space="preserve">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13/1998, de 9 de </w:t>
      </w:r>
      <w:proofErr w:type="spellStart"/>
      <w:r w:rsidRPr="00250C09">
        <w:rPr>
          <w:rFonts w:ascii="Arial" w:hAnsi="Arial" w:cs="Arial"/>
          <w:bCs/>
          <w:sz w:val="21"/>
          <w:szCs w:val="21"/>
        </w:rPr>
        <w:t>mayo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 </w:t>
      </w:r>
      <w:proofErr w:type="spellStart"/>
      <w:r w:rsidRPr="00250C09">
        <w:rPr>
          <w:rFonts w:ascii="Arial" w:hAnsi="Arial" w:cs="Arial"/>
          <w:bCs/>
          <w:sz w:val="21"/>
          <w:szCs w:val="21"/>
        </w:rPr>
        <w:t>profundizando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objetivos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marcados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anterior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adaptó</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conceptos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tributarios</w:t>
      </w:r>
      <w:proofErr w:type="spellEnd"/>
      <w:r w:rsidRPr="00250C09">
        <w:rPr>
          <w:rFonts w:ascii="Arial" w:hAnsi="Arial" w:cs="Arial"/>
          <w:bCs/>
          <w:sz w:val="21"/>
          <w:szCs w:val="21"/>
        </w:rPr>
        <w:t xml:space="preserve"> de tasa y </w:t>
      </w:r>
      <w:proofErr w:type="spellStart"/>
      <w:r w:rsidRPr="00250C09">
        <w:rPr>
          <w:rFonts w:ascii="Arial" w:hAnsi="Arial" w:cs="Arial"/>
          <w:bCs/>
          <w:sz w:val="21"/>
          <w:szCs w:val="21"/>
        </w:rPr>
        <w:t>precio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w:t>
      </w:r>
      <w:proofErr w:type="spellEnd"/>
      <w:r w:rsidRPr="00250C09">
        <w:rPr>
          <w:rFonts w:ascii="Arial" w:hAnsi="Arial" w:cs="Arial"/>
          <w:bCs/>
          <w:sz w:val="21"/>
          <w:szCs w:val="21"/>
        </w:rPr>
        <w:t xml:space="preserve"> a la </w:t>
      </w:r>
      <w:proofErr w:type="spellStart"/>
      <w:r w:rsidRPr="00250C09">
        <w:rPr>
          <w:rFonts w:ascii="Arial" w:hAnsi="Arial" w:cs="Arial"/>
          <w:bCs/>
          <w:sz w:val="21"/>
          <w:szCs w:val="21"/>
        </w:rPr>
        <w:t>Sentencia</w:t>
      </w:r>
      <w:proofErr w:type="spellEnd"/>
      <w:r w:rsidRPr="00250C09">
        <w:rPr>
          <w:rFonts w:ascii="Arial" w:hAnsi="Arial" w:cs="Arial"/>
          <w:bCs/>
          <w:sz w:val="21"/>
          <w:szCs w:val="21"/>
        </w:rPr>
        <w:t xml:space="preserve"> del Tribunal </w:t>
      </w:r>
      <w:proofErr w:type="spellStart"/>
      <w:r w:rsidRPr="00250C09">
        <w:rPr>
          <w:rFonts w:ascii="Arial" w:hAnsi="Arial" w:cs="Arial"/>
          <w:bCs/>
          <w:sz w:val="21"/>
          <w:szCs w:val="21"/>
        </w:rPr>
        <w:t>Constitucional</w:t>
      </w:r>
      <w:proofErr w:type="spellEnd"/>
      <w:r w:rsidRPr="00250C09">
        <w:rPr>
          <w:rFonts w:ascii="Arial" w:hAnsi="Arial" w:cs="Arial"/>
          <w:bCs/>
          <w:sz w:val="21"/>
          <w:szCs w:val="21"/>
        </w:rPr>
        <w:t xml:space="preserve"> 185/1995, de 14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dentro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proceso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reflexión</w:t>
      </w:r>
      <w:proofErr w:type="spellEnd"/>
      <w:r w:rsidRPr="00250C09">
        <w:rPr>
          <w:rFonts w:ascii="Arial" w:hAnsi="Arial" w:cs="Arial"/>
          <w:bCs/>
          <w:sz w:val="21"/>
          <w:szCs w:val="21"/>
        </w:rPr>
        <w:t xml:space="preserve"> sobre el </w:t>
      </w:r>
      <w:proofErr w:type="spellStart"/>
      <w:r w:rsidRPr="00250C09">
        <w:rPr>
          <w:rFonts w:ascii="Arial" w:hAnsi="Arial" w:cs="Arial"/>
          <w:bCs/>
          <w:sz w:val="21"/>
          <w:szCs w:val="21"/>
        </w:rPr>
        <w:t>contenido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ingresos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muchas</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entonces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vigentes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incorporó</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suprimió</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otras</w:t>
      </w:r>
      <w:proofErr w:type="spellEnd"/>
      <w:r w:rsidRPr="00250C09">
        <w:rPr>
          <w:rFonts w:ascii="Arial" w:hAnsi="Arial" w:cs="Arial"/>
          <w:bCs/>
          <w:sz w:val="21"/>
          <w:szCs w:val="21"/>
        </w:rPr>
        <w:t>.</w:t>
      </w:r>
    </w:p>
    <w:p w14:paraId="5C33E605" w14:textId="77777777" w:rsidR="0018214C" w:rsidRPr="00250C09" w:rsidRDefault="0018214C" w:rsidP="0018214C">
      <w:pPr>
        <w:jc w:val="both"/>
        <w:rPr>
          <w:rFonts w:ascii="Arial" w:hAnsi="Arial" w:cs="Arial"/>
          <w:bCs/>
          <w:sz w:val="21"/>
          <w:szCs w:val="21"/>
        </w:rPr>
      </w:pPr>
    </w:p>
    <w:p w14:paraId="4E0C4746"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Al mismo tiempo, se establecieron los principios de observancia general en materia tributaria, entre ellos el principio de legalidad y reserva de ley en materia tributaria, el principio de universalidad presupuestaria, el de no afectación y el de unidad de caja, así como los principios de suficiencia financiera y de capacidad económica.</w:t>
      </w:r>
    </w:p>
    <w:p w14:paraId="48173321" w14:textId="77777777" w:rsidR="0018214C" w:rsidRPr="00250C09" w:rsidRDefault="0018214C" w:rsidP="0018214C">
      <w:pPr>
        <w:jc w:val="both"/>
        <w:rPr>
          <w:rFonts w:ascii="Arial" w:hAnsi="Arial" w:cs="Arial"/>
          <w:bCs/>
          <w:sz w:val="21"/>
          <w:szCs w:val="21"/>
        </w:rPr>
      </w:pPr>
    </w:p>
    <w:p w14:paraId="3D1145A4"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A lo largo de la vigencia de la Ley 13/1998, al igual que ocurriera respecto a la regulación anterior, se produjeron cambios en la actividad de la Administración y modificaciones tanto en la normativa autonómica como en la estatal que, por su importancia, recomendaron nuevamente la modificación del texto legal.</w:t>
      </w:r>
    </w:p>
    <w:p w14:paraId="5AA97773" w14:textId="77777777" w:rsidR="0018214C" w:rsidRPr="00250C09" w:rsidRDefault="0018214C" w:rsidP="0018214C">
      <w:pPr>
        <w:jc w:val="both"/>
        <w:rPr>
          <w:rFonts w:ascii="Arial" w:hAnsi="Arial" w:cs="Arial"/>
          <w:bCs/>
          <w:sz w:val="21"/>
          <w:szCs w:val="21"/>
        </w:rPr>
      </w:pPr>
    </w:p>
    <w:p w14:paraId="32584C92" w14:textId="77777777" w:rsidR="0018214C" w:rsidRDefault="0018214C" w:rsidP="0018214C">
      <w:pPr>
        <w:jc w:val="both"/>
        <w:rPr>
          <w:rFonts w:ascii="Arial" w:hAnsi="Arial" w:cs="Arial"/>
          <w:bCs/>
          <w:sz w:val="21"/>
          <w:szCs w:val="21"/>
        </w:rPr>
      </w:pPr>
      <w:r w:rsidRPr="00250C09">
        <w:rPr>
          <w:rFonts w:ascii="Arial" w:hAnsi="Arial" w:cs="Arial"/>
          <w:bCs/>
          <w:sz w:val="21"/>
          <w:szCs w:val="21"/>
        </w:rPr>
        <w:t xml:space="preserve">De </w:t>
      </w:r>
      <w:proofErr w:type="spellStart"/>
      <w:r w:rsidRPr="00250C09">
        <w:rPr>
          <w:rFonts w:ascii="Arial" w:hAnsi="Arial" w:cs="Arial"/>
          <w:bCs/>
          <w:sz w:val="21"/>
          <w:szCs w:val="21"/>
        </w:rPr>
        <w:t>esta</w:t>
      </w:r>
      <w:proofErr w:type="spellEnd"/>
      <w:r w:rsidRPr="00250C09">
        <w:rPr>
          <w:rFonts w:ascii="Arial" w:hAnsi="Arial" w:cs="Arial"/>
          <w:bCs/>
          <w:sz w:val="21"/>
          <w:szCs w:val="21"/>
        </w:rPr>
        <w:t xml:space="preserve"> forma, a </w:t>
      </w:r>
      <w:proofErr w:type="spellStart"/>
      <w:r w:rsidRPr="00250C09">
        <w:rPr>
          <w:rFonts w:ascii="Arial" w:hAnsi="Arial" w:cs="Arial"/>
          <w:bCs/>
          <w:sz w:val="21"/>
          <w:szCs w:val="21"/>
        </w:rPr>
        <w:t>través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4/1999, de 29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Presupuestos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Generales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 Euskadi para el </w:t>
      </w:r>
      <w:proofErr w:type="spellStart"/>
      <w:r w:rsidRPr="00250C09">
        <w:rPr>
          <w:rFonts w:ascii="Arial" w:hAnsi="Arial" w:cs="Arial"/>
          <w:bCs/>
          <w:sz w:val="21"/>
          <w:szCs w:val="21"/>
        </w:rPr>
        <w:t>ejercicio</w:t>
      </w:r>
      <w:proofErr w:type="spellEnd"/>
      <w:r w:rsidRPr="00250C09">
        <w:rPr>
          <w:rFonts w:ascii="Arial" w:hAnsi="Arial" w:cs="Arial"/>
          <w:bCs/>
          <w:sz w:val="21"/>
          <w:szCs w:val="21"/>
        </w:rPr>
        <w:t xml:space="preserve"> 2000,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7/2000, de 10 de </w:t>
      </w:r>
      <w:proofErr w:type="spellStart"/>
      <w:r w:rsidRPr="00250C09">
        <w:rPr>
          <w:rFonts w:ascii="Arial" w:hAnsi="Arial" w:cs="Arial"/>
          <w:bCs/>
          <w:sz w:val="21"/>
          <w:szCs w:val="21"/>
        </w:rPr>
        <w:t>noviembre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modificación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7/1994, de la </w:t>
      </w:r>
      <w:proofErr w:type="spellStart"/>
      <w:r w:rsidRPr="00250C09">
        <w:rPr>
          <w:rFonts w:ascii="Arial" w:hAnsi="Arial" w:cs="Arial"/>
          <w:bCs/>
          <w:sz w:val="21"/>
          <w:szCs w:val="21"/>
        </w:rPr>
        <w:t>Actividad</w:t>
      </w:r>
      <w:proofErr w:type="spellEnd"/>
      <w:r w:rsidRPr="00250C09">
        <w:rPr>
          <w:rFonts w:ascii="Arial" w:hAnsi="Arial" w:cs="Arial"/>
          <w:bCs/>
          <w:sz w:val="21"/>
          <w:szCs w:val="21"/>
        </w:rPr>
        <w:t xml:space="preserve"> Comercial, y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8/2002, de 27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Presupuestos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Generales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 Euskadi para el </w:t>
      </w:r>
      <w:proofErr w:type="spellStart"/>
      <w:r w:rsidRPr="00250C09">
        <w:rPr>
          <w:rFonts w:ascii="Arial" w:hAnsi="Arial" w:cs="Arial"/>
          <w:bCs/>
          <w:sz w:val="21"/>
          <w:szCs w:val="21"/>
        </w:rPr>
        <w:t>ejercicio</w:t>
      </w:r>
      <w:proofErr w:type="spellEnd"/>
      <w:r w:rsidRPr="00250C09">
        <w:rPr>
          <w:rFonts w:ascii="Arial" w:hAnsi="Arial" w:cs="Arial"/>
          <w:bCs/>
          <w:sz w:val="21"/>
          <w:szCs w:val="21"/>
        </w:rPr>
        <w:t xml:space="preserve"> 2003,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introdujeron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algunos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cambios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añadieron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Cambios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unieron</w:t>
      </w:r>
      <w:proofErr w:type="spellEnd"/>
      <w:r w:rsidRPr="00250C09">
        <w:rPr>
          <w:rFonts w:ascii="Arial" w:hAnsi="Arial" w:cs="Arial"/>
          <w:bCs/>
          <w:sz w:val="21"/>
          <w:szCs w:val="21"/>
        </w:rPr>
        <w:t xml:space="preserve"> a la </w:t>
      </w:r>
      <w:proofErr w:type="spellStart"/>
      <w:r w:rsidRPr="00250C09">
        <w:rPr>
          <w:rFonts w:ascii="Arial" w:hAnsi="Arial" w:cs="Arial"/>
          <w:bCs/>
          <w:sz w:val="21"/>
          <w:szCs w:val="21"/>
        </w:rPr>
        <w:t>adaptación</w:t>
      </w:r>
      <w:proofErr w:type="spellEnd"/>
      <w:r w:rsidRPr="00250C09">
        <w:rPr>
          <w:rFonts w:ascii="Arial" w:hAnsi="Arial" w:cs="Arial"/>
          <w:bCs/>
          <w:sz w:val="21"/>
          <w:szCs w:val="21"/>
        </w:rPr>
        <w:t xml:space="preserve"> al euro de los </w:t>
      </w:r>
      <w:proofErr w:type="spellStart"/>
      <w:r w:rsidRPr="00250C09">
        <w:rPr>
          <w:rFonts w:ascii="Arial" w:hAnsi="Arial" w:cs="Arial"/>
          <w:bCs/>
          <w:sz w:val="21"/>
          <w:szCs w:val="21"/>
        </w:rPr>
        <w:t>importes</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tasas</w:t>
      </w:r>
      <w:proofErr w:type="spellEnd"/>
      <w:r w:rsidRPr="00250C09">
        <w:rPr>
          <w:rFonts w:ascii="Arial" w:hAnsi="Arial" w:cs="Arial"/>
          <w:bCs/>
          <w:sz w:val="21"/>
          <w:szCs w:val="21"/>
        </w:rPr>
        <w:t>.</w:t>
      </w:r>
    </w:p>
    <w:p w14:paraId="007E560F" w14:textId="77777777" w:rsidR="0018214C" w:rsidRPr="00250C09" w:rsidRDefault="0018214C" w:rsidP="0018214C">
      <w:pPr>
        <w:jc w:val="both"/>
        <w:rPr>
          <w:rFonts w:ascii="Arial" w:hAnsi="Arial" w:cs="Arial"/>
          <w:bCs/>
          <w:sz w:val="21"/>
          <w:szCs w:val="21"/>
        </w:rPr>
      </w:pPr>
    </w:p>
    <w:p w14:paraId="09B828D6" w14:textId="77777777" w:rsidR="0018214C" w:rsidRDefault="0018214C" w:rsidP="0018214C">
      <w:pPr>
        <w:jc w:val="both"/>
        <w:rPr>
          <w:rFonts w:ascii="Arial" w:hAnsi="Arial" w:cs="Arial"/>
          <w:bCs/>
          <w:sz w:val="21"/>
          <w:szCs w:val="21"/>
        </w:rPr>
      </w:pPr>
      <w:r w:rsidRPr="00250C09">
        <w:rPr>
          <w:rFonts w:ascii="Arial" w:hAnsi="Arial" w:cs="Arial"/>
          <w:bCs/>
          <w:sz w:val="21"/>
          <w:szCs w:val="21"/>
        </w:rPr>
        <w:t xml:space="preserve">Las </w:t>
      </w:r>
      <w:proofErr w:type="spellStart"/>
      <w:r w:rsidRPr="00250C09">
        <w:rPr>
          <w:rFonts w:ascii="Arial" w:hAnsi="Arial" w:cs="Arial"/>
          <w:bCs/>
          <w:sz w:val="21"/>
          <w:szCs w:val="21"/>
        </w:rPr>
        <w:t>novedades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relevantes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no son </w:t>
      </w:r>
      <w:proofErr w:type="spellStart"/>
      <w:r w:rsidRPr="00250C09">
        <w:rPr>
          <w:rFonts w:ascii="Arial" w:hAnsi="Arial" w:cs="Arial"/>
          <w:bCs/>
          <w:sz w:val="21"/>
          <w:szCs w:val="21"/>
        </w:rPr>
        <w:t>sino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consecuencia</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adaptación</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esas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circunstancias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incorporaron</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través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3/2006, de 29 de </w:t>
      </w:r>
      <w:proofErr w:type="spellStart"/>
      <w:r w:rsidRPr="00250C09">
        <w:rPr>
          <w:rFonts w:ascii="Arial" w:hAnsi="Arial" w:cs="Arial"/>
          <w:bCs/>
          <w:sz w:val="21"/>
          <w:szCs w:val="21"/>
        </w:rPr>
        <w:t>septiembre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modificación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 y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Principios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Ordenadores</w:t>
      </w:r>
      <w:proofErr w:type="spellEnd"/>
      <w:r w:rsidRPr="00250C09">
        <w:rPr>
          <w:rFonts w:ascii="Arial" w:hAnsi="Arial" w:cs="Arial"/>
          <w:bCs/>
          <w:sz w:val="21"/>
          <w:szCs w:val="21"/>
        </w:rPr>
        <w:t xml:space="preserve"> de la Hacienda General del País Vasco,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beneficio</w:t>
      </w:r>
      <w:proofErr w:type="spellEnd"/>
      <w:r w:rsidRPr="00250C09">
        <w:rPr>
          <w:rFonts w:ascii="Arial" w:hAnsi="Arial" w:cs="Arial"/>
          <w:bCs/>
          <w:sz w:val="21"/>
          <w:szCs w:val="21"/>
        </w:rPr>
        <w:t xml:space="preserve"> de una </w:t>
      </w:r>
      <w:proofErr w:type="spellStart"/>
      <w:r w:rsidRPr="00250C09">
        <w:rPr>
          <w:rFonts w:ascii="Arial" w:hAnsi="Arial" w:cs="Arial"/>
          <w:bCs/>
          <w:sz w:val="21"/>
          <w:szCs w:val="21"/>
        </w:rPr>
        <w:t>eficaz</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gestión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ingresos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w:t>
      </w:r>
    </w:p>
    <w:p w14:paraId="790353BC" w14:textId="77777777" w:rsidR="0018214C" w:rsidRPr="00250C09" w:rsidRDefault="0018214C" w:rsidP="0018214C">
      <w:pPr>
        <w:jc w:val="both"/>
        <w:rPr>
          <w:rFonts w:ascii="Arial" w:hAnsi="Arial" w:cs="Arial"/>
          <w:bCs/>
          <w:sz w:val="21"/>
          <w:szCs w:val="21"/>
        </w:rPr>
      </w:pPr>
    </w:p>
    <w:p w14:paraId="0FB04F45"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Así</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redefinió</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concepto</w:t>
      </w:r>
      <w:proofErr w:type="spellEnd"/>
      <w:r w:rsidRPr="00250C09">
        <w:rPr>
          <w:rFonts w:ascii="Arial" w:hAnsi="Arial" w:cs="Arial"/>
          <w:bCs/>
          <w:sz w:val="21"/>
          <w:szCs w:val="21"/>
        </w:rPr>
        <w:t xml:space="preserve"> de tasa, </w:t>
      </w:r>
      <w:proofErr w:type="spellStart"/>
      <w:r w:rsidRPr="00250C09">
        <w:rPr>
          <w:rFonts w:ascii="Arial" w:hAnsi="Arial" w:cs="Arial"/>
          <w:bCs/>
          <w:sz w:val="21"/>
          <w:szCs w:val="21"/>
        </w:rPr>
        <w:t>adaptándolo</w:t>
      </w:r>
      <w:proofErr w:type="spellEnd"/>
      <w:r w:rsidRPr="00250C09">
        <w:rPr>
          <w:rFonts w:ascii="Arial" w:hAnsi="Arial" w:cs="Arial"/>
          <w:bCs/>
          <w:sz w:val="21"/>
          <w:szCs w:val="21"/>
        </w:rPr>
        <w:t xml:space="preserve"> a los </w:t>
      </w:r>
      <w:proofErr w:type="spellStart"/>
      <w:r w:rsidRPr="00250C09">
        <w:rPr>
          <w:rFonts w:ascii="Arial" w:hAnsi="Arial" w:cs="Arial"/>
          <w:bCs/>
          <w:sz w:val="21"/>
          <w:szCs w:val="21"/>
        </w:rPr>
        <w:t>últimos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pronunciamientos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jurisprudencia</w:t>
      </w:r>
      <w:proofErr w:type="spellEnd"/>
      <w:r w:rsidRPr="00250C09">
        <w:rPr>
          <w:rFonts w:ascii="Arial" w:hAnsi="Arial" w:cs="Arial"/>
          <w:bCs/>
          <w:sz w:val="21"/>
          <w:szCs w:val="21"/>
        </w:rPr>
        <w:t xml:space="preserve">, al igual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su </w:t>
      </w:r>
      <w:proofErr w:type="spellStart"/>
      <w:r w:rsidRPr="00250C09">
        <w:rPr>
          <w:rFonts w:ascii="Arial" w:hAnsi="Arial" w:cs="Arial"/>
          <w:bCs/>
          <w:sz w:val="21"/>
          <w:szCs w:val="21"/>
        </w:rPr>
        <w:t>día</w:t>
      </w:r>
      <w:proofErr w:type="spellEnd"/>
      <w:r w:rsidRPr="00250C09">
        <w:rPr>
          <w:rFonts w:ascii="Arial" w:hAnsi="Arial" w:cs="Arial"/>
          <w:bCs/>
          <w:sz w:val="21"/>
          <w:szCs w:val="21"/>
        </w:rPr>
        <w:t xml:space="preserve"> lo </w:t>
      </w:r>
      <w:proofErr w:type="spellStart"/>
      <w:r w:rsidRPr="00250C09">
        <w:rPr>
          <w:rFonts w:ascii="Arial" w:hAnsi="Arial" w:cs="Arial"/>
          <w:bCs/>
          <w:sz w:val="21"/>
          <w:szCs w:val="21"/>
        </w:rPr>
        <w:t>adecuó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58/2003, de 17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General Tributaria. En materia de </w:t>
      </w:r>
      <w:proofErr w:type="spellStart"/>
      <w:r w:rsidRPr="00250C09">
        <w:rPr>
          <w:rFonts w:ascii="Arial" w:hAnsi="Arial" w:cs="Arial"/>
          <w:bCs/>
          <w:sz w:val="21"/>
          <w:szCs w:val="21"/>
        </w:rPr>
        <w:t>prescripción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modificó</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plazo</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cuatro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años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estableciendo</w:t>
      </w:r>
      <w:proofErr w:type="spellEnd"/>
      <w:r w:rsidRPr="00250C09">
        <w:rPr>
          <w:rFonts w:ascii="Arial" w:hAnsi="Arial" w:cs="Arial"/>
          <w:bCs/>
          <w:sz w:val="21"/>
          <w:szCs w:val="21"/>
        </w:rPr>
        <w:t xml:space="preserve"> una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completa</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institución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También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contempló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posibilidad</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utilización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vía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telemática</w:t>
      </w:r>
      <w:proofErr w:type="spellEnd"/>
      <w:r w:rsidRPr="00250C09">
        <w:rPr>
          <w:rFonts w:ascii="Arial" w:hAnsi="Arial" w:cs="Arial"/>
          <w:bCs/>
          <w:sz w:val="21"/>
          <w:szCs w:val="21"/>
        </w:rPr>
        <w:t xml:space="preserve"> para el pago de la </w:t>
      </w:r>
      <w:proofErr w:type="spellStart"/>
      <w:r w:rsidRPr="00250C09">
        <w:rPr>
          <w:rFonts w:ascii="Arial" w:hAnsi="Arial" w:cs="Arial"/>
          <w:bCs/>
          <w:sz w:val="21"/>
          <w:szCs w:val="21"/>
        </w:rPr>
        <w:t>deuda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tributaria</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estableció</w:t>
      </w:r>
      <w:proofErr w:type="spellEnd"/>
      <w:r w:rsidRPr="00250C09">
        <w:rPr>
          <w:rFonts w:ascii="Arial" w:hAnsi="Arial" w:cs="Arial"/>
          <w:bCs/>
          <w:sz w:val="21"/>
          <w:szCs w:val="21"/>
        </w:rPr>
        <w:t xml:space="preserve"> una </w:t>
      </w:r>
      <w:proofErr w:type="spellStart"/>
      <w:r w:rsidRPr="00250C09">
        <w:rPr>
          <w:rFonts w:ascii="Arial" w:hAnsi="Arial" w:cs="Arial"/>
          <w:bCs/>
          <w:sz w:val="21"/>
          <w:szCs w:val="21"/>
        </w:rPr>
        <w:t>nueva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de los </w:t>
      </w:r>
      <w:proofErr w:type="spellStart"/>
      <w:r w:rsidRPr="00250C09">
        <w:rPr>
          <w:rFonts w:ascii="Arial" w:hAnsi="Arial" w:cs="Arial"/>
          <w:bCs/>
          <w:sz w:val="21"/>
          <w:szCs w:val="21"/>
        </w:rPr>
        <w:t>recargos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declaración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extemporánea</w:t>
      </w:r>
      <w:proofErr w:type="spellEnd"/>
      <w:r w:rsidRPr="00250C09">
        <w:rPr>
          <w:rFonts w:ascii="Arial" w:hAnsi="Arial" w:cs="Arial"/>
          <w:bCs/>
          <w:sz w:val="21"/>
          <w:szCs w:val="21"/>
        </w:rPr>
        <w:t xml:space="preserve"> sin </w:t>
      </w:r>
      <w:proofErr w:type="spellStart"/>
      <w:r w:rsidRPr="00250C09">
        <w:rPr>
          <w:rFonts w:ascii="Arial" w:hAnsi="Arial" w:cs="Arial"/>
          <w:bCs/>
          <w:sz w:val="21"/>
          <w:szCs w:val="21"/>
        </w:rPr>
        <w:t>requerimiento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previo</w:t>
      </w:r>
      <w:proofErr w:type="spellEnd"/>
      <w:r w:rsidRPr="00250C09">
        <w:rPr>
          <w:rFonts w:ascii="Arial" w:hAnsi="Arial" w:cs="Arial"/>
          <w:bCs/>
          <w:sz w:val="21"/>
          <w:szCs w:val="21"/>
        </w:rPr>
        <w:t>.</w:t>
      </w:r>
    </w:p>
    <w:p w14:paraId="79DDBE97" w14:textId="77777777" w:rsidR="0018214C" w:rsidRPr="00250C09" w:rsidRDefault="0018214C" w:rsidP="0018214C">
      <w:pPr>
        <w:jc w:val="both"/>
        <w:rPr>
          <w:rFonts w:ascii="Arial" w:hAnsi="Arial" w:cs="Arial"/>
          <w:bCs/>
          <w:sz w:val="21"/>
          <w:szCs w:val="21"/>
        </w:rPr>
      </w:pPr>
    </w:p>
    <w:p w14:paraId="4AE58D5B"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Además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clarificó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situación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creada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ámbito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algunas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1/2002, de 23 de </w:t>
      </w:r>
      <w:proofErr w:type="spellStart"/>
      <w:r w:rsidRPr="00250C09">
        <w:rPr>
          <w:rFonts w:ascii="Arial" w:hAnsi="Arial" w:cs="Arial"/>
          <w:bCs/>
          <w:sz w:val="21"/>
          <w:szCs w:val="21"/>
        </w:rPr>
        <w:t>enero</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Parlamento</w:t>
      </w:r>
      <w:proofErr w:type="spellEnd"/>
      <w:r w:rsidRPr="00250C09">
        <w:rPr>
          <w:rFonts w:ascii="Arial" w:hAnsi="Arial" w:cs="Arial"/>
          <w:bCs/>
          <w:sz w:val="21"/>
          <w:szCs w:val="21"/>
        </w:rPr>
        <w:t xml:space="preserve"> Vasco, y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8/2002, de 27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aprueban</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Presupuestos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Generales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 Euskadi para el </w:t>
      </w:r>
      <w:proofErr w:type="spellStart"/>
      <w:r w:rsidRPr="00250C09">
        <w:rPr>
          <w:rFonts w:ascii="Arial" w:hAnsi="Arial" w:cs="Arial"/>
          <w:bCs/>
          <w:sz w:val="21"/>
          <w:szCs w:val="21"/>
        </w:rPr>
        <w:t>ejercicio</w:t>
      </w:r>
      <w:proofErr w:type="spellEnd"/>
      <w:r w:rsidRPr="00250C09">
        <w:rPr>
          <w:rFonts w:ascii="Arial" w:hAnsi="Arial" w:cs="Arial"/>
          <w:bCs/>
          <w:sz w:val="21"/>
          <w:szCs w:val="21"/>
        </w:rPr>
        <w:t xml:space="preserve"> 2003, con el </w:t>
      </w:r>
      <w:proofErr w:type="spellStart"/>
      <w:r w:rsidRPr="00250C09">
        <w:rPr>
          <w:rFonts w:ascii="Arial" w:hAnsi="Arial" w:cs="Arial"/>
          <w:bCs/>
          <w:sz w:val="21"/>
          <w:szCs w:val="21"/>
        </w:rPr>
        <w:t>objeto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determinar</w:t>
      </w:r>
      <w:proofErr w:type="spellEnd"/>
      <w:r w:rsidRPr="00250C09">
        <w:rPr>
          <w:rFonts w:ascii="Arial" w:hAnsi="Arial" w:cs="Arial"/>
          <w:bCs/>
          <w:sz w:val="21"/>
          <w:szCs w:val="21"/>
        </w:rPr>
        <w:t xml:space="preserve"> de manera </w:t>
      </w:r>
      <w:proofErr w:type="spellStart"/>
      <w:r w:rsidRPr="00250C09">
        <w:rPr>
          <w:rFonts w:ascii="Arial" w:hAnsi="Arial" w:cs="Arial"/>
          <w:bCs/>
          <w:sz w:val="21"/>
          <w:szCs w:val="21"/>
        </w:rPr>
        <w:t>definitiva</w:t>
      </w:r>
      <w:proofErr w:type="spellEnd"/>
      <w:r w:rsidRPr="00250C09">
        <w:rPr>
          <w:rFonts w:ascii="Arial" w:hAnsi="Arial" w:cs="Arial"/>
          <w:bCs/>
          <w:sz w:val="21"/>
          <w:szCs w:val="21"/>
        </w:rPr>
        <w:t xml:space="preserve"> los </w:t>
      </w:r>
      <w:proofErr w:type="spellStart"/>
      <w:r w:rsidRPr="00250C09">
        <w:rPr>
          <w:rFonts w:ascii="Arial" w:hAnsi="Arial" w:cs="Arial"/>
          <w:bCs/>
          <w:sz w:val="21"/>
          <w:szCs w:val="21"/>
        </w:rPr>
        <w:t>elementos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constitutivos</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tributo</w:t>
      </w:r>
      <w:proofErr w:type="spellEnd"/>
      <w:r w:rsidRPr="00250C09">
        <w:rPr>
          <w:rFonts w:ascii="Arial" w:hAnsi="Arial" w:cs="Arial"/>
          <w:bCs/>
          <w:sz w:val="21"/>
          <w:szCs w:val="21"/>
        </w:rPr>
        <w:t>.</w:t>
      </w:r>
    </w:p>
    <w:p w14:paraId="636CC87A" w14:textId="77777777" w:rsidR="0018214C" w:rsidRPr="00250C09" w:rsidRDefault="0018214C" w:rsidP="0018214C">
      <w:pPr>
        <w:jc w:val="both"/>
        <w:rPr>
          <w:rFonts w:ascii="Arial" w:hAnsi="Arial" w:cs="Arial"/>
          <w:bCs/>
          <w:sz w:val="21"/>
          <w:szCs w:val="21"/>
        </w:rPr>
      </w:pPr>
    </w:p>
    <w:p w14:paraId="5F53EA27"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otra</w:t>
      </w:r>
      <w:proofErr w:type="spellEnd"/>
      <w:r w:rsidRPr="00250C09">
        <w:rPr>
          <w:rFonts w:ascii="Arial" w:hAnsi="Arial" w:cs="Arial"/>
          <w:bCs/>
          <w:sz w:val="21"/>
          <w:szCs w:val="21"/>
        </w:rPr>
        <w:t xml:space="preserve"> parte,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introdujeron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suprimieron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otras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modificó</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contenido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algunos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artículos</w:t>
      </w:r>
      <w:proofErr w:type="spellEnd"/>
      <w:r w:rsidRPr="00250C09">
        <w:rPr>
          <w:rFonts w:ascii="Arial" w:hAnsi="Arial" w:cs="Arial"/>
          <w:bCs/>
          <w:sz w:val="21"/>
          <w:szCs w:val="21"/>
        </w:rPr>
        <w:t xml:space="preserve">. Al </w:t>
      </w:r>
      <w:proofErr w:type="spellStart"/>
      <w:r w:rsidRPr="00250C09">
        <w:rPr>
          <w:rFonts w:ascii="Arial" w:hAnsi="Arial" w:cs="Arial"/>
          <w:bCs/>
          <w:sz w:val="21"/>
          <w:szCs w:val="21"/>
        </w:rPr>
        <w:t>mismo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tiempo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cumplimiento</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recomendaciones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incluidas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Plan Euskadi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Sociedad</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Información</w:t>
      </w:r>
      <w:proofErr w:type="spellEnd"/>
      <w:r w:rsidRPr="00250C09">
        <w:rPr>
          <w:rFonts w:ascii="Arial" w:hAnsi="Arial" w:cs="Arial"/>
          <w:bCs/>
          <w:sz w:val="21"/>
          <w:szCs w:val="21"/>
        </w:rPr>
        <w:t xml:space="preserve"> y las </w:t>
      </w:r>
      <w:proofErr w:type="spellStart"/>
      <w:r w:rsidRPr="00250C09">
        <w:rPr>
          <w:rFonts w:ascii="Arial" w:hAnsi="Arial" w:cs="Arial"/>
          <w:bCs/>
          <w:sz w:val="21"/>
          <w:szCs w:val="21"/>
        </w:rPr>
        <w:t>disposiciones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contenidas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8/2003, de 22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Procedimiento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Elaboración</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Disposiciones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Carácter</w:t>
      </w:r>
      <w:proofErr w:type="spellEnd"/>
      <w:r w:rsidRPr="00250C09">
        <w:rPr>
          <w:rFonts w:ascii="Arial" w:hAnsi="Arial" w:cs="Arial"/>
          <w:bCs/>
          <w:sz w:val="21"/>
          <w:szCs w:val="21"/>
        </w:rPr>
        <w:t xml:space="preserve"> General,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modificó</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disposición</w:t>
      </w:r>
      <w:proofErr w:type="spellEnd"/>
      <w:r w:rsidRPr="00250C09">
        <w:rPr>
          <w:rFonts w:ascii="Arial" w:hAnsi="Arial" w:cs="Arial"/>
          <w:bCs/>
          <w:sz w:val="21"/>
          <w:szCs w:val="21"/>
        </w:rPr>
        <w:t xml:space="preserve"> final </w:t>
      </w:r>
      <w:proofErr w:type="spellStart"/>
      <w:r w:rsidRPr="00250C09">
        <w:rPr>
          <w:rFonts w:ascii="Arial" w:hAnsi="Arial" w:cs="Arial"/>
          <w:bCs/>
          <w:sz w:val="21"/>
          <w:szCs w:val="21"/>
        </w:rPr>
        <w:t>cuarta</w:t>
      </w:r>
      <w:proofErr w:type="spellEnd"/>
      <w:r w:rsidRPr="00250C09">
        <w:rPr>
          <w:rFonts w:ascii="Arial" w:hAnsi="Arial" w:cs="Arial"/>
          <w:bCs/>
          <w:sz w:val="21"/>
          <w:szCs w:val="21"/>
        </w:rPr>
        <w:t xml:space="preserve">, con el </w:t>
      </w:r>
      <w:proofErr w:type="spellStart"/>
      <w:r w:rsidRPr="00250C09">
        <w:rPr>
          <w:rFonts w:ascii="Arial" w:hAnsi="Arial" w:cs="Arial"/>
          <w:bCs/>
          <w:sz w:val="21"/>
          <w:szCs w:val="21"/>
        </w:rPr>
        <w:t>objeto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incluir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página</w:t>
      </w:r>
      <w:proofErr w:type="spellEnd"/>
      <w:r w:rsidRPr="00250C09">
        <w:rPr>
          <w:rFonts w:ascii="Arial" w:hAnsi="Arial" w:cs="Arial"/>
          <w:bCs/>
          <w:sz w:val="21"/>
          <w:szCs w:val="21"/>
        </w:rPr>
        <w:t xml:space="preserve"> web del </w:t>
      </w:r>
      <w:proofErr w:type="spellStart"/>
      <w:r w:rsidRPr="00250C09">
        <w:rPr>
          <w:rFonts w:ascii="Arial" w:hAnsi="Arial" w:cs="Arial"/>
          <w:bCs/>
          <w:sz w:val="21"/>
          <w:szCs w:val="21"/>
        </w:rPr>
        <w:t>Gobierno</w:t>
      </w:r>
      <w:proofErr w:type="spellEnd"/>
      <w:r w:rsidRPr="00250C09">
        <w:rPr>
          <w:rFonts w:ascii="Arial" w:hAnsi="Arial" w:cs="Arial"/>
          <w:bCs/>
          <w:sz w:val="21"/>
          <w:szCs w:val="21"/>
        </w:rPr>
        <w:t xml:space="preserve"> Vasco 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actualizado</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para su </w:t>
      </w:r>
      <w:proofErr w:type="spellStart"/>
      <w:r w:rsidRPr="00250C09">
        <w:rPr>
          <w:rFonts w:ascii="Arial" w:hAnsi="Arial" w:cs="Arial"/>
          <w:bCs/>
          <w:sz w:val="21"/>
          <w:szCs w:val="21"/>
        </w:rPr>
        <w:t>mayor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difusión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ámbito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espacial</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aplicación</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normas</w:t>
      </w:r>
      <w:proofErr w:type="spellEnd"/>
      <w:r w:rsidRPr="00250C09">
        <w:rPr>
          <w:rFonts w:ascii="Arial" w:hAnsi="Arial" w:cs="Arial"/>
          <w:bCs/>
          <w:sz w:val="21"/>
          <w:szCs w:val="21"/>
        </w:rPr>
        <w:t>.</w:t>
      </w:r>
    </w:p>
    <w:p w14:paraId="314AC158" w14:textId="77777777" w:rsidR="0018214C" w:rsidRPr="00250C09" w:rsidRDefault="0018214C" w:rsidP="0018214C">
      <w:pPr>
        <w:jc w:val="both"/>
        <w:rPr>
          <w:rFonts w:ascii="Arial" w:hAnsi="Arial" w:cs="Arial"/>
          <w:bCs/>
          <w:sz w:val="21"/>
          <w:szCs w:val="21"/>
        </w:rPr>
      </w:pPr>
    </w:p>
    <w:p w14:paraId="1BE82B62"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tarde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derogó</w:t>
      </w:r>
      <w:proofErr w:type="spellEnd"/>
      <w:r w:rsidRPr="00250C09">
        <w:rPr>
          <w:rFonts w:ascii="Arial" w:hAnsi="Arial" w:cs="Arial"/>
          <w:bCs/>
          <w:sz w:val="21"/>
          <w:szCs w:val="21"/>
        </w:rPr>
        <w:t xml:space="preserve"> la tasa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servicios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control</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régimen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producción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agraria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ecológica</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través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10/2006, de 29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Agricultura</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Alimentación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Ecológica</w:t>
      </w:r>
      <w:proofErr w:type="spellEnd"/>
      <w:r w:rsidRPr="00250C09">
        <w:rPr>
          <w:rFonts w:ascii="Arial" w:hAnsi="Arial" w:cs="Arial"/>
          <w:bCs/>
          <w:sz w:val="21"/>
          <w:szCs w:val="21"/>
        </w:rPr>
        <w:t xml:space="preserve"> de Euskadi, </w:t>
      </w:r>
      <w:proofErr w:type="spellStart"/>
      <w:r w:rsidRPr="00250C09">
        <w:rPr>
          <w:rFonts w:ascii="Arial" w:hAnsi="Arial" w:cs="Arial"/>
          <w:bCs/>
          <w:sz w:val="21"/>
          <w:szCs w:val="21"/>
        </w:rPr>
        <w:t>aunque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permanecerá</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vigente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hasta</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nombramiento</w:t>
      </w:r>
      <w:proofErr w:type="spellEnd"/>
      <w:r w:rsidRPr="00250C09">
        <w:rPr>
          <w:rFonts w:ascii="Arial" w:hAnsi="Arial" w:cs="Arial"/>
          <w:bCs/>
          <w:sz w:val="21"/>
          <w:szCs w:val="21"/>
        </w:rPr>
        <w:t xml:space="preserve"> de las y los </w:t>
      </w:r>
      <w:proofErr w:type="spellStart"/>
      <w:r w:rsidRPr="00250C09">
        <w:rPr>
          <w:rFonts w:ascii="Arial" w:hAnsi="Arial" w:cs="Arial"/>
          <w:bCs/>
          <w:sz w:val="21"/>
          <w:szCs w:val="21"/>
        </w:rPr>
        <w:t>miembros</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Consejo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Agricultura</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Alimentación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Ecológica</w:t>
      </w:r>
      <w:proofErr w:type="spellEnd"/>
      <w:r w:rsidRPr="00250C09">
        <w:rPr>
          <w:rFonts w:ascii="Arial" w:hAnsi="Arial" w:cs="Arial"/>
          <w:bCs/>
          <w:sz w:val="21"/>
          <w:szCs w:val="21"/>
        </w:rPr>
        <w:t xml:space="preserve"> de Euskadi.</w:t>
      </w:r>
    </w:p>
    <w:p w14:paraId="34D4FCFC" w14:textId="77777777" w:rsidR="0018214C" w:rsidRPr="00250C09" w:rsidRDefault="0018214C" w:rsidP="0018214C">
      <w:pPr>
        <w:jc w:val="both"/>
        <w:rPr>
          <w:rFonts w:ascii="Arial" w:hAnsi="Arial" w:cs="Arial"/>
          <w:bCs/>
          <w:sz w:val="21"/>
          <w:szCs w:val="21"/>
        </w:rPr>
      </w:pPr>
    </w:p>
    <w:p w14:paraId="69FA13BB" w14:textId="77777777" w:rsidR="0018214C" w:rsidRDefault="0018214C" w:rsidP="0018214C">
      <w:pPr>
        <w:jc w:val="both"/>
        <w:rPr>
          <w:rFonts w:ascii="Arial" w:hAnsi="Arial" w:cs="Arial"/>
          <w:bCs/>
          <w:sz w:val="21"/>
          <w:szCs w:val="21"/>
        </w:rPr>
      </w:pPr>
      <w:proofErr w:type="spellStart"/>
      <w:r w:rsidRPr="00250C09">
        <w:rPr>
          <w:rFonts w:ascii="Arial" w:hAnsi="Arial" w:cs="Arial"/>
          <w:bCs/>
          <w:sz w:val="21"/>
          <w:szCs w:val="21"/>
        </w:rPr>
        <w:t>Posteriormente</w:t>
      </w:r>
      <w:proofErr w:type="spellEnd"/>
      <w:r w:rsidRPr="00250C09">
        <w:rPr>
          <w:rFonts w:ascii="Arial" w:hAnsi="Arial" w:cs="Arial"/>
          <w:bCs/>
          <w:sz w:val="21"/>
          <w:szCs w:val="21"/>
        </w:rPr>
        <w:t xml:space="preserve">, con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5/2007, de 22 de </w:t>
      </w:r>
      <w:proofErr w:type="spellStart"/>
      <w:r w:rsidRPr="00250C09">
        <w:rPr>
          <w:rFonts w:ascii="Arial" w:hAnsi="Arial" w:cs="Arial"/>
          <w:bCs/>
          <w:sz w:val="21"/>
          <w:szCs w:val="21"/>
        </w:rPr>
        <w:t>junio</w:t>
      </w:r>
      <w:proofErr w:type="spellEnd"/>
      <w:r w:rsidRPr="00250C09">
        <w:rPr>
          <w:rFonts w:ascii="Arial" w:hAnsi="Arial" w:cs="Arial"/>
          <w:bCs/>
          <w:sz w:val="21"/>
          <w:szCs w:val="21"/>
        </w:rPr>
        <w:t xml:space="preserve">, sobre </w:t>
      </w:r>
      <w:proofErr w:type="spellStart"/>
      <w:r w:rsidRPr="00250C09">
        <w:rPr>
          <w:rFonts w:ascii="Arial" w:hAnsi="Arial" w:cs="Arial"/>
          <w:bCs/>
          <w:sz w:val="21"/>
          <w:szCs w:val="21"/>
        </w:rPr>
        <w:t>modificación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13/1998, de 29 de </w:t>
      </w:r>
      <w:proofErr w:type="spellStart"/>
      <w:r w:rsidRPr="00250C09">
        <w:rPr>
          <w:rFonts w:ascii="Arial" w:hAnsi="Arial" w:cs="Arial"/>
          <w:bCs/>
          <w:sz w:val="21"/>
          <w:szCs w:val="21"/>
        </w:rPr>
        <w:t>mayo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añade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apartado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contempla</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inserción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anuncios</w:t>
      </w:r>
      <w:proofErr w:type="spellEnd"/>
      <w:r w:rsidRPr="00250C09">
        <w:rPr>
          <w:rFonts w:ascii="Arial" w:hAnsi="Arial" w:cs="Arial"/>
          <w:bCs/>
          <w:sz w:val="21"/>
          <w:szCs w:val="21"/>
        </w:rPr>
        <w:t xml:space="preserve"> con </w:t>
      </w:r>
      <w:proofErr w:type="spellStart"/>
      <w:r w:rsidRPr="00250C09">
        <w:rPr>
          <w:rFonts w:ascii="Arial" w:hAnsi="Arial" w:cs="Arial"/>
          <w:bCs/>
          <w:sz w:val="21"/>
          <w:szCs w:val="21"/>
        </w:rPr>
        <w:t>carácter</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urgencia</w:t>
      </w:r>
      <w:proofErr w:type="spellEnd"/>
      <w:r w:rsidRPr="00250C09">
        <w:rPr>
          <w:rFonts w:ascii="Arial" w:hAnsi="Arial" w:cs="Arial"/>
          <w:bCs/>
          <w:sz w:val="21"/>
          <w:szCs w:val="21"/>
        </w:rPr>
        <w:t>.</w:t>
      </w:r>
    </w:p>
    <w:p w14:paraId="39D3D203" w14:textId="77777777" w:rsidR="0018214C" w:rsidRPr="00250C09" w:rsidRDefault="0018214C" w:rsidP="0018214C">
      <w:pPr>
        <w:jc w:val="both"/>
        <w:rPr>
          <w:rFonts w:ascii="Arial" w:hAnsi="Arial" w:cs="Arial"/>
          <w:bCs/>
          <w:sz w:val="21"/>
          <w:szCs w:val="21"/>
        </w:rPr>
      </w:pPr>
    </w:p>
    <w:p w14:paraId="0E2C9835"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xml:space="preserve">La necesidad de armonizar y aclarar la regulación en materia de tasas y precios públicos conllevó la reorganización de </w:t>
      </w:r>
      <w:proofErr w:type="gramStart"/>
      <w:r w:rsidRPr="79DC8D66">
        <w:rPr>
          <w:rFonts w:ascii="Arial" w:hAnsi="Arial" w:cs="Arial"/>
          <w:sz w:val="21"/>
          <w:szCs w:val="21"/>
          <w:lang w:val="es-ES"/>
        </w:rPr>
        <w:t>las mismas</w:t>
      </w:r>
      <w:proofErr w:type="gramEnd"/>
      <w:r w:rsidRPr="79DC8D66">
        <w:rPr>
          <w:rFonts w:ascii="Arial" w:hAnsi="Arial" w:cs="Arial"/>
          <w:sz w:val="21"/>
          <w:szCs w:val="21"/>
          <w:lang w:val="es-ES"/>
        </w:rPr>
        <w:t xml:space="preserve"> mediante la aprobación del Decreto Legislativo 1/2007, de 11 de septiembre, de aprobación del Texto Refundido de la Ley de Tasas y Precios Públicos de la Administración de la Comunidad Autónoma del País Vasco. Así, se altera el orden de los Títulos II y III de la ley, reubicando el referido a los precios públicos como Título II, con antelación a la normativa específica de cada una de las tasas. Todo ello con el fin de evitar que estos artículos deban ser renumerados, aunque no experimenten variación en su contenido, con la incorporación de nuevas tasas.</w:t>
      </w:r>
    </w:p>
    <w:p w14:paraId="5FD7D7EF" w14:textId="77777777" w:rsidR="0018214C" w:rsidRPr="00250C09" w:rsidRDefault="0018214C" w:rsidP="0018214C">
      <w:pPr>
        <w:jc w:val="both"/>
        <w:rPr>
          <w:rFonts w:ascii="Arial" w:hAnsi="Arial" w:cs="Arial"/>
          <w:bCs/>
          <w:sz w:val="21"/>
          <w:szCs w:val="21"/>
        </w:rPr>
      </w:pPr>
    </w:p>
    <w:p w14:paraId="7683CBE1"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Asimismo, se establece una nueva clasificación de las tasas, al quedar la clasificación por Departamentos desfasada en la medida que éstos cambian de denominación y se intercambian sus funciones y áreas de actuación. La nueva clasificación, según criterios objetivo-materiales, conllevó la creación de nuevos Títulos, uno por cada una de las nuevas áreas.</w:t>
      </w:r>
    </w:p>
    <w:p w14:paraId="393171B2" w14:textId="77777777" w:rsidR="0018214C" w:rsidRPr="00250C09" w:rsidRDefault="0018214C" w:rsidP="0018214C">
      <w:pPr>
        <w:jc w:val="both"/>
        <w:rPr>
          <w:rFonts w:ascii="Arial" w:hAnsi="Arial" w:cs="Arial"/>
          <w:bCs/>
          <w:sz w:val="21"/>
          <w:szCs w:val="21"/>
        </w:rPr>
      </w:pPr>
    </w:p>
    <w:p w14:paraId="38E3965A" w14:textId="77777777" w:rsidR="0018214C" w:rsidRPr="00250C09" w:rsidRDefault="0018214C" w:rsidP="0018214C">
      <w:pPr>
        <w:jc w:val="both"/>
        <w:rPr>
          <w:rFonts w:ascii="Arial" w:hAnsi="Arial" w:cs="Arial"/>
          <w:bCs/>
          <w:sz w:val="21"/>
          <w:szCs w:val="21"/>
        </w:rPr>
      </w:pPr>
      <w:proofErr w:type="spellStart"/>
      <w:r w:rsidRPr="00250C09">
        <w:rPr>
          <w:rFonts w:ascii="Arial" w:hAnsi="Arial" w:cs="Arial"/>
          <w:bCs/>
          <w:sz w:val="21"/>
          <w:szCs w:val="21"/>
        </w:rPr>
        <w:t>Desde</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aprobación</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mencionado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Decreto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Legislativo</w:t>
      </w:r>
      <w:proofErr w:type="spellEnd"/>
      <w:r w:rsidRPr="00250C09">
        <w:rPr>
          <w:rFonts w:ascii="Arial" w:hAnsi="Arial" w:cs="Arial"/>
          <w:bCs/>
          <w:sz w:val="21"/>
          <w:szCs w:val="21"/>
        </w:rPr>
        <w:t xml:space="preserve"> 1/2007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ha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sufrido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distintas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modificaciones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mayor</w:t>
      </w:r>
      <w:proofErr w:type="spellEnd"/>
      <w:r w:rsidRPr="00250C09">
        <w:rPr>
          <w:rFonts w:ascii="Arial" w:hAnsi="Arial" w:cs="Arial"/>
          <w:bCs/>
          <w:sz w:val="21"/>
          <w:szCs w:val="21"/>
        </w:rPr>
        <w:t xml:space="preserve"> o </w:t>
      </w:r>
      <w:proofErr w:type="spellStart"/>
      <w:r w:rsidRPr="00250C09">
        <w:rPr>
          <w:rFonts w:ascii="Arial" w:hAnsi="Arial" w:cs="Arial"/>
          <w:bCs/>
          <w:sz w:val="21"/>
          <w:szCs w:val="21"/>
        </w:rPr>
        <w:t>menor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calado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justifican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aprobación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un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nuevo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Entre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modificaciones</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más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reseñables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serían</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introducidas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w:t>
      </w:r>
    </w:p>
    <w:p w14:paraId="0E0BC8A0" w14:textId="77777777" w:rsidR="0018214C" w:rsidRDefault="0018214C" w:rsidP="0018214C">
      <w:pPr>
        <w:jc w:val="both"/>
        <w:rPr>
          <w:rFonts w:ascii="Arial" w:hAnsi="Arial" w:cs="Arial"/>
          <w:bCs/>
          <w:sz w:val="21"/>
          <w:szCs w:val="21"/>
        </w:rPr>
      </w:pPr>
    </w:p>
    <w:p w14:paraId="751C5200" w14:textId="77777777" w:rsidR="0018214C" w:rsidRDefault="0018214C" w:rsidP="0018214C">
      <w:pPr>
        <w:jc w:val="both"/>
        <w:rPr>
          <w:rFonts w:ascii="Arial" w:hAnsi="Arial" w:cs="Arial"/>
          <w:bCs/>
          <w:sz w:val="21"/>
          <w:szCs w:val="21"/>
        </w:rPr>
      </w:pPr>
      <w:r>
        <w:rPr>
          <w:rFonts w:ascii="Arial" w:hAnsi="Arial" w:cs="Arial"/>
          <w:bCs/>
          <w:sz w:val="21"/>
          <w:szCs w:val="21"/>
        </w:rPr>
        <w:lastRenderedPageBreak/>
        <w:t xml:space="preserve">- </w:t>
      </w:r>
      <w:r w:rsidRPr="00250C09">
        <w:rPr>
          <w:rFonts w:ascii="Arial" w:hAnsi="Arial" w:cs="Arial"/>
          <w:bCs/>
          <w:sz w:val="21"/>
          <w:szCs w:val="21"/>
        </w:rPr>
        <w:t xml:space="preserve">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5/2011, de 22 de </w:t>
      </w:r>
      <w:proofErr w:type="spellStart"/>
      <w:r w:rsidRPr="00250C09">
        <w:rPr>
          <w:rFonts w:ascii="Arial" w:hAnsi="Arial" w:cs="Arial"/>
          <w:bCs/>
          <w:sz w:val="21"/>
          <w:szCs w:val="21"/>
        </w:rPr>
        <w:t>diciembre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modificación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Comunidad</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Autónoma</w:t>
      </w:r>
      <w:proofErr w:type="spellEnd"/>
      <w:r w:rsidRPr="00250C09">
        <w:rPr>
          <w:rFonts w:ascii="Arial" w:hAnsi="Arial" w:cs="Arial"/>
          <w:bCs/>
          <w:sz w:val="21"/>
          <w:szCs w:val="21"/>
        </w:rPr>
        <w:t xml:space="preserve"> del País Vasco</w:t>
      </w:r>
      <w:r>
        <w:rPr>
          <w:rFonts w:ascii="Arial" w:hAnsi="Arial" w:cs="Arial"/>
          <w:bCs/>
          <w:sz w:val="21"/>
          <w:szCs w:val="21"/>
        </w:rPr>
        <w:t>,</w:t>
      </w:r>
      <w:r w:rsidRPr="00250C09">
        <w:rPr>
          <w:rFonts w:ascii="Arial" w:hAnsi="Arial" w:cs="Arial"/>
          <w:bCs/>
          <w:sz w:val="21"/>
          <w:szCs w:val="21"/>
        </w:rPr>
        <w:t xml:space="preserve"> adapta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hasta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entonces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vigente</w:t>
      </w:r>
      <w:proofErr w:type="spellEnd"/>
      <w:r w:rsidRPr="00250C09">
        <w:rPr>
          <w:rFonts w:ascii="Arial" w:hAnsi="Arial" w:cs="Arial"/>
          <w:bCs/>
          <w:sz w:val="21"/>
          <w:szCs w:val="21"/>
        </w:rPr>
        <w:t xml:space="preserve"> a las </w:t>
      </w:r>
      <w:proofErr w:type="spellStart"/>
      <w:r w:rsidRPr="00250C09">
        <w:rPr>
          <w:rFonts w:ascii="Arial" w:hAnsi="Arial" w:cs="Arial"/>
          <w:bCs/>
          <w:sz w:val="21"/>
          <w:szCs w:val="21"/>
        </w:rPr>
        <w:t>modificaciones</w:t>
      </w:r>
      <w:proofErr w:type="spellEnd"/>
      <w:r w:rsidRPr="00250C09">
        <w:rPr>
          <w:rFonts w:ascii="Arial" w:hAnsi="Arial" w:cs="Arial"/>
          <w:bCs/>
          <w:sz w:val="21"/>
          <w:szCs w:val="21"/>
        </w:rPr>
        <w:t xml:space="preserve"> </w:t>
      </w:r>
      <w:proofErr w:type="spellStart"/>
      <w:r>
        <w:rPr>
          <w:rFonts w:ascii="Arial" w:hAnsi="Arial" w:cs="Arial"/>
          <w:bCs/>
          <w:sz w:val="21"/>
          <w:szCs w:val="21"/>
        </w:rPr>
        <w:t>introducidas</w:t>
      </w:r>
      <w:proofErr w:type="spellEnd"/>
      <w:r>
        <w:rPr>
          <w:rFonts w:ascii="Arial" w:hAnsi="Arial" w:cs="Arial"/>
          <w:bCs/>
          <w:sz w:val="21"/>
          <w:szCs w:val="21"/>
        </w:rPr>
        <w:t xml:space="preserve"> </w:t>
      </w:r>
      <w:proofErr w:type="spellStart"/>
      <w:r>
        <w:rPr>
          <w:rFonts w:ascii="Arial" w:hAnsi="Arial" w:cs="Arial"/>
          <w:bCs/>
          <w:sz w:val="21"/>
          <w:szCs w:val="21"/>
        </w:rPr>
        <w:t>en</w:t>
      </w:r>
      <w:proofErr w:type="spellEnd"/>
      <w:r>
        <w:rPr>
          <w:rFonts w:ascii="Arial" w:hAnsi="Arial" w:cs="Arial"/>
          <w:bCs/>
          <w:sz w:val="21"/>
          <w:szCs w:val="21"/>
        </w:rPr>
        <w:t xml:space="preserve"> </w:t>
      </w:r>
      <w:r w:rsidRPr="00250C09">
        <w:rPr>
          <w:rFonts w:ascii="Arial" w:hAnsi="Arial" w:cs="Arial"/>
          <w:bCs/>
          <w:sz w:val="21"/>
          <w:szCs w:val="21"/>
        </w:rPr>
        <w:t xml:space="preserve">el </w:t>
      </w:r>
      <w:proofErr w:type="spellStart"/>
      <w:r w:rsidRPr="00250C09">
        <w:rPr>
          <w:rFonts w:ascii="Arial" w:hAnsi="Arial" w:cs="Arial"/>
          <w:bCs/>
          <w:sz w:val="21"/>
          <w:szCs w:val="21"/>
        </w:rPr>
        <w:t>Decreto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Legislativo</w:t>
      </w:r>
      <w:proofErr w:type="spellEnd"/>
      <w:r w:rsidRPr="00250C09">
        <w:rPr>
          <w:rFonts w:ascii="Arial" w:hAnsi="Arial" w:cs="Arial"/>
          <w:bCs/>
          <w:sz w:val="21"/>
          <w:szCs w:val="21"/>
        </w:rPr>
        <w:t xml:space="preserve"> 1/1997, de 11 de </w:t>
      </w:r>
      <w:proofErr w:type="spellStart"/>
      <w:r w:rsidRPr="00250C09">
        <w:rPr>
          <w:rFonts w:ascii="Arial" w:hAnsi="Arial" w:cs="Arial"/>
          <w:bCs/>
          <w:sz w:val="21"/>
          <w:szCs w:val="21"/>
        </w:rPr>
        <w:t>noviembre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se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aprueba</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Principios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Ordenadores</w:t>
      </w:r>
      <w:proofErr w:type="spellEnd"/>
      <w:r w:rsidRPr="00250C09">
        <w:rPr>
          <w:rFonts w:ascii="Arial" w:hAnsi="Arial" w:cs="Arial"/>
          <w:bCs/>
          <w:sz w:val="21"/>
          <w:szCs w:val="21"/>
        </w:rPr>
        <w:t xml:space="preserve"> de la Hacienda G</w:t>
      </w:r>
      <w:r>
        <w:rPr>
          <w:rFonts w:ascii="Arial" w:hAnsi="Arial" w:cs="Arial"/>
          <w:bCs/>
          <w:sz w:val="21"/>
          <w:szCs w:val="21"/>
        </w:rPr>
        <w:t xml:space="preserve">eneral del País Vasco,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r>
        <w:rPr>
          <w:rFonts w:ascii="Arial" w:hAnsi="Arial" w:cs="Arial"/>
          <w:bCs/>
          <w:sz w:val="21"/>
          <w:szCs w:val="21"/>
        </w:rPr>
        <w:t xml:space="preserve">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5/2006, de 17 de </w:t>
      </w:r>
      <w:proofErr w:type="spellStart"/>
      <w:r w:rsidRPr="00250C09">
        <w:rPr>
          <w:rFonts w:ascii="Arial" w:hAnsi="Arial" w:cs="Arial"/>
          <w:bCs/>
          <w:sz w:val="21"/>
          <w:szCs w:val="21"/>
        </w:rPr>
        <w:t>noviembre</w:t>
      </w:r>
      <w:proofErr w:type="spellEnd"/>
      <w:r w:rsidRPr="00250C09">
        <w:rPr>
          <w:rFonts w:ascii="Arial" w:hAnsi="Arial" w:cs="Arial"/>
          <w:bCs/>
          <w:sz w:val="21"/>
          <w:szCs w:val="21"/>
        </w:rPr>
        <w:t xml:space="preserve">, del </w:t>
      </w:r>
      <w:proofErr w:type="spellStart"/>
      <w:r w:rsidRPr="00250C09">
        <w:rPr>
          <w:rFonts w:ascii="Arial" w:hAnsi="Arial" w:cs="Arial"/>
          <w:bCs/>
          <w:sz w:val="21"/>
          <w:szCs w:val="21"/>
        </w:rPr>
        <w:t>Patrimonio</w:t>
      </w:r>
      <w:proofErr w:type="spellEnd"/>
      <w:r w:rsidRPr="00250C09">
        <w:rPr>
          <w:rFonts w:ascii="Arial" w:hAnsi="Arial" w:cs="Arial"/>
          <w:bCs/>
          <w:sz w:val="21"/>
          <w:szCs w:val="21"/>
        </w:rPr>
        <w:t xml:space="preserve"> de Euskadi, de forma </w:t>
      </w:r>
      <w:proofErr w:type="spellStart"/>
      <w:r w:rsidRPr="00250C09">
        <w:rPr>
          <w:rFonts w:ascii="Arial" w:hAnsi="Arial" w:cs="Arial"/>
          <w:bCs/>
          <w:sz w:val="21"/>
          <w:szCs w:val="21"/>
        </w:rPr>
        <w:t>que</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nueva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estructura</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Administración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w:t>
      </w:r>
      <w:proofErr w:type="spellEnd"/>
      <w:r w:rsidRPr="00250C09">
        <w:rPr>
          <w:rFonts w:ascii="Arial" w:hAnsi="Arial" w:cs="Arial"/>
          <w:bCs/>
          <w:sz w:val="21"/>
          <w:szCs w:val="21"/>
        </w:rPr>
        <w:t xml:space="preserve"> e </w:t>
      </w:r>
      <w:proofErr w:type="spellStart"/>
      <w:r w:rsidRPr="00250C09">
        <w:rPr>
          <w:rFonts w:ascii="Arial" w:hAnsi="Arial" w:cs="Arial"/>
          <w:bCs/>
          <w:sz w:val="21"/>
          <w:szCs w:val="21"/>
        </w:rPr>
        <w:t>institucional</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tenga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encaje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de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w:t>
      </w:r>
    </w:p>
    <w:p w14:paraId="5A82CCD3" w14:textId="77777777" w:rsidR="0018214C" w:rsidRPr="00250C09" w:rsidRDefault="0018214C" w:rsidP="0018214C">
      <w:pPr>
        <w:jc w:val="both"/>
        <w:rPr>
          <w:rFonts w:ascii="Arial" w:hAnsi="Arial" w:cs="Arial"/>
          <w:bCs/>
          <w:sz w:val="21"/>
          <w:szCs w:val="21"/>
        </w:rPr>
      </w:pPr>
    </w:p>
    <w:p w14:paraId="66F89A2F"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xml:space="preserve">En dicha Ley, además de suprimir la tasa por expedición del Diploma de Mediador de Seguros Titulado y la tasa por entrega de material informático y de documentos de control y seguimiento relativos a residuos peligrosos, incorpora dos nuevas tasas: la tasa por la prestación de servicios de </w:t>
      </w:r>
      <w:proofErr w:type="gramStart"/>
      <w:r w:rsidRPr="79DC8D66">
        <w:rPr>
          <w:rFonts w:ascii="Arial" w:hAnsi="Arial" w:cs="Arial"/>
          <w:sz w:val="21"/>
          <w:szCs w:val="21"/>
          <w:lang w:val="es-ES"/>
        </w:rPr>
        <w:t>rastreo,</w:t>
      </w:r>
      <w:proofErr w:type="gramEnd"/>
      <w:r w:rsidRPr="79DC8D66">
        <w:rPr>
          <w:rFonts w:ascii="Arial" w:hAnsi="Arial" w:cs="Arial"/>
          <w:sz w:val="21"/>
          <w:szCs w:val="21"/>
          <w:lang w:val="es-ES"/>
        </w:rPr>
        <w:t xml:space="preserve"> rescate o salvamento y la tasa por la concesión y la utilización de la etiqueta ecológica europea.</w:t>
      </w:r>
    </w:p>
    <w:p w14:paraId="6A3FED9D" w14:textId="77777777" w:rsidR="0018214C" w:rsidRPr="00250C09" w:rsidRDefault="0018214C" w:rsidP="0018214C">
      <w:pPr>
        <w:jc w:val="both"/>
        <w:rPr>
          <w:rFonts w:ascii="Arial" w:hAnsi="Arial" w:cs="Arial"/>
          <w:bCs/>
          <w:sz w:val="21"/>
          <w:szCs w:val="21"/>
        </w:rPr>
      </w:pPr>
    </w:p>
    <w:p w14:paraId="318B997F" w14:textId="77777777" w:rsidR="0018214C" w:rsidRDefault="0018214C" w:rsidP="0018214C">
      <w:pPr>
        <w:jc w:val="both"/>
        <w:rPr>
          <w:rFonts w:ascii="Arial" w:hAnsi="Arial" w:cs="Arial"/>
          <w:bCs/>
          <w:sz w:val="21"/>
          <w:szCs w:val="21"/>
        </w:rPr>
      </w:pPr>
      <w:r>
        <w:rPr>
          <w:rFonts w:ascii="Arial" w:hAnsi="Arial" w:cs="Arial"/>
          <w:bCs/>
          <w:sz w:val="21"/>
          <w:szCs w:val="21"/>
        </w:rPr>
        <w:t xml:space="preserve">- </w:t>
      </w:r>
      <w:r w:rsidRPr="00250C09">
        <w:rPr>
          <w:rFonts w:ascii="Arial" w:hAnsi="Arial" w:cs="Arial"/>
          <w:bCs/>
          <w:sz w:val="21"/>
          <w:szCs w:val="21"/>
        </w:rPr>
        <w:t xml:space="preserve">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1/2013, de 10 de </w:t>
      </w:r>
      <w:proofErr w:type="spellStart"/>
      <w:r w:rsidRPr="00250C09">
        <w:rPr>
          <w:rFonts w:ascii="Arial" w:hAnsi="Arial" w:cs="Arial"/>
          <w:bCs/>
          <w:sz w:val="21"/>
          <w:szCs w:val="21"/>
        </w:rPr>
        <w:t>octubre</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Aprendizaje</w:t>
      </w:r>
      <w:proofErr w:type="spellEnd"/>
      <w:r w:rsidRPr="00250C09">
        <w:rPr>
          <w:rFonts w:ascii="Arial" w:hAnsi="Arial" w:cs="Arial"/>
          <w:bCs/>
          <w:sz w:val="21"/>
          <w:szCs w:val="21"/>
        </w:rPr>
        <w:t xml:space="preserve"> a lo Largo de la </w:t>
      </w:r>
      <w:proofErr w:type="spellStart"/>
      <w:r w:rsidRPr="00250C09">
        <w:rPr>
          <w:rFonts w:ascii="Arial" w:hAnsi="Arial" w:cs="Arial"/>
          <w:bCs/>
          <w:sz w:val="21"/>
          <w:szCs w:val="21"/>
        </w:rPr>
        <w:t>Vida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trajo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consigo</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incorporación</w:t>
      </w:r>
      <w:proofErr w:type="spellEnd"/>
      <w:r w:rsidRPr="00250C09">
        <w:rPr>
          <w:rFonts w:ascii="Arial" w:hAnsi="Arial" w:cs="Arial"/>
          <w:bCs/>
          <w:sz w:val="21"/>
          <w:szCs w:val="21"/>
        </w:rPr>
        <w:t xml:space="preserve"> de una </w:t>
      </w:r>
      <w:proofErr w:type="spellStart"/>
      <w:r w:rsidRPr="00250C09">
        <w:rPr>
          <w:rFonts w:ascii="Arial" w:hAnsi="Arial" w:cs="Arial"/>
          <w:bCs/>
          <w:sz w:val="21"/>
          <w:szCs w:val="21"/>
        </w:rPr>
        <w:t>nueva</w:t>
      </w:r>
      <w:proofErr w:type="spellEnd"/>
      <w:r w:rsidRPr="00250C09">
        <w:rPr>
          <w:rFonts w:ascii="Arial" w:hAnsi="Arial" w:cs="Arial"/>
          <w:bCs/>
          <w:sz w:val="21"/>
          <w:szCs w:val="21"/>
        </w:rPr>
        <w:t xml:space="preserve"> tasa con la </w:t>
      </w:r>
      <w:proofErr w:type="spellStart"/>
      <w:r w:rsidRPr="00250C09">
        <w:rPr>
          <w:rFonts w:ascii="Arial" w:hAnsi="Arial" w:cs="Arial"/>
          <w:bCs/>
          <w:sz w:val="21"/>
          <w:szCs w:val="21"/>
        </w:rPr>
        <w:t>finalidad</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acreditar</w:t>
      </w:r>
      <w:proofErr w:type="spellEnd"/>
      <w:r w:rsidRPr="00250C09">
        <w:rPr>
          <w:rFonts w:ascii="Arial" w:hAnsi="Arial" w:cs="Arial"/>
          <w:bCs/>
          <w:sz w:val="21"/>
          <w:szCs w:val="21"/>
        </w:rPr>
        <w:t xml:space="preserve"> las </w:t>
      </w:r>
      <w:proofErr w:type="spellStart"/>
      <w:r w:rsidRPr="00250C09">
        <w:rPr>
          <w:rFonts w:ascii="Arial" w:hAnsi="Arial" w:cs="Arial"/>
          <w:bCs/>
          <w:sz w:val="21"/>
          <w:szCs w:val="21"/>
        </w:rPr>
        <w:t>competencias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profesionales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adquiridas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experiencia</w:t>
      </w:r>
      <w:proofErr w:type="spellEnd"/>
      <w:r w:rsidRPr="00250C09">
        <w:rPr>
          <w:rFonts w:ascii="Arial" w:hAnsi="Arial" w:cs="Arial"/>
          <w:bCs/>
          <w:sz w:val="21"/>
          <w:szCs w:val="21"/>
        </w:rPr>
        <w:t xml:space="preserve"> laboral o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vías</w:t>
      </w:r>
      <w:proofErr w:type="spellEnd"/>
      <w:r w:rsidRPr="00250C09">
        <w:rPr>
          <w:rFonts w:ascii="Arial" w:hAnsi="Arial" w:cs="Arial"/>
          <w:bCs/>
          <w:sz w:val="21"/>
          <w:szCs w:val="21"/>
        </w:rPr>
        <w:t xml:space="preserve"> no </w:t>
      </w:r>
      <w:proofErr w:type="spellStart"/>
      <w:r w:rsidRPr="00250C09">
        <w:rPr>
          <w:rFonts w:ascii="Arial" w:hAnsi="Arial" w:cs="Arial"/>
          <w:bCs/>
          <w:sz w:val="21"/>
          <w:szCs w:val="21"/>
        </w:rPr>
        <w:t>formales</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formación</w:t>
      </w:r>
      <w:proofErr w:type="spellEnd"/>
      <w:r w:rsidRPr="00250C09">
        <w:rPr>
          <w:rFonts w:ascii="Arial" w:hAnsi="Arial" w:cs="Arial"/>
          <w:bCs/>
          <w:sz w:val="21"/>
          <w:szCs w:val="21"/>
        </w:rPr>
        <w:t>.</w:t>
      </w:r>
    </w:p>
    <w:p w14:paraId="538C6178" w14:textId="77777777" w:rsidR="0018214C" w:rsidRPr="00250C09" w:rsidRDefault="0018214C" w:rsidP="0018214C">
      <w:pPr>
        <w:jc w:val="both"/>
        <w:rPr>
          <w:rFonts w:ascii="Arial" w:hAnsi="Arial" w:cs="Arial"/>
          <w:bCs/>
          <w:sz w:val="21"/>
          <w:szCs w:val="21"/>
        </w:rPr>
      </w:pPr>
    </w:p>
    <w:p w14:paraId="4B842B9C"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La Ley 4/2015, de 25 de junio, para la prevención y corrección de la contaminación del suelo, incorpora en su Disposición Final Primera la Tasa por actuaciones en materia de prevención y corrección de la contaminación del suelo.</w:t>
      </w:r>
    </w:p>
    <w:p w14:paraId="2889D28B" w14:textId="77777777" w:rsidR="0018214C" w:rsidRPr="00250C09" w:rsidRDefault="0018214C" w:rsidP="0018214C">
      <w:pPr>
        <w:jc w:val="both"/>
        <w:rPr>
          <w:rFonts w:ascii="Arial" w:hAnsi="Arial" w:cs="Arial"/>
          <w:bCs/>
          <w:sz w:val="21"/>
          <w:szCs w:val="21"/>
        </w:rPr>
      </w:pPr>
    </w:p>
    <w:p w14:paraId="4A5EF44A"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La Ley 10/2015, de 23 de diciembre, de Espectáculos Públicos y Actividades Recreativas, introduce la tasa por prestación de servicios especiales de la Ertzaintza con la finalidad de proteger la seguridad de las personas espectadoras o usuarias durante el desarrollo de espectáculos o actividades recreativas, de manera que constituye su hecho imponible prestación de servicios que beneficien especialmente a personas o entidades determinadas o, aunque no les beneficien, les afecten de modo particular, siempre que en este último caso la actividad de la Ertzaintza haya sido motivada por dichas personas o entidades, directa o indirectamente.</w:t>
      </w:r>
    </w:p>
    <w:p w14:paraId="37CE93E6" w14:textId="77777777" w:rsidR="0018214C" w:rsidRPr="00250C09" w:rsidRDefault="0018214C" w:rsidP="0018214C">
      <w:pPr>
        <w:jc w:val="both"/>
        <w:rPr>
          <w:rFonts w:ascii="Arial" w:hAnsi="Arial" w:cs="Arial"/>
          <w:bCs/>
          <w:sz w:val="21"/>
          <w:szCs w:val="21"/>
        </w:rPr>
      </w:pPr>
    </w:p>
    <w:p w14:paraId="0B0CB04E" w14:textId="77777777" w:rsidR="0018214C" w:rsidRDefault="0018214C" w:rsidP="0018214C">
      <w:pPr>
        <w:jc w:val="both"/>
        <w:rPr>
          <w:rFonts w:ascii="Arial" w:hAnsi="Arial" w:cs="Arial"/>
          <w:bCs/>
          <w:sz w:val="21"/>
          <w:szCs w:val="21"/>
        </w:rPr>
      </w:pPr>
      <w:r>
        <w:rPr>
          <w:rFonts w:ascii="Arial" w:hAnsi="Arial" w:cs="Arial"/>
          <w:bCs/>
          <w:sz w:val="21"/>
          <w:szCs w:val="21"/>
        </w:rPr>
        <w:t xml:space="preserve">- </w:t>
      </w:r>
      <w:r w:rsidRPr="00250C09">
        <w:rPr>
          <w:rFonts w:ascii="Arial" w:hAnsi="Arial" w:cs="Arial"/>
          <w:bCs/>
          <w:sz w:val="21"/>
          <w:szCs w:val="21"/>
        </w:rPr>
        <w:t xml:space="preserve">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2/2018, de 28 de </w:t>
      </w:r>
      <w:proofErr w:type="spellStart"/>
      <w:r w:rsidRPr="00250C09">
        <w:rPr>
          <w:rFonts w:ascii="Arial" w:hAnsi="Arial" w:cs="Arial"/>
          <w:bCs/>
          <w:sz w:val="21"/>
          <w:szCs w:val="21"/>
        </w:rPr>
        <w:t>junio</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Puertos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Transporte</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Marítimo</w:t>
      </w:r>
      <w:proofErr w:type="spellEnd"/>
      <w:r w:rsidRPr="00250C09">
        <w:rPr>
          <w:rFonts w:ascii="Arial" w:hAnsi="Arial" w:cs="Arial"/>
          <w:bCs/>
          <w:sz w:val="21"/>
          <w:szCs w:val="21"/>
        </w:rPr>
        <w:t xml:space="preserve"> del País Vasco</w:t>
      </w:r>
      <w:r>
        <w:rPr>
          <w:rFonts w:ascii="Arial" w:hAnsi="Arial" w:cs="Arial"/>
          <w:bCs/>
          <w:sz w:val="21"/>
          <w:szCs w:val="21"/>
        </w:rPr>
        <w:t>,</w:t>
      </w:r>
      <w:r w:rsidRPr="00250C09">
        <w:rPr>
          <w:rFonts w:ascii="Arial" w:hAnsi="Arial" w:cs="Arial"/>
          <w:bCs/>
          <w:sz w:val="21"/>
          <w:szCs w:val="21"/>
        </w:rPr>
        <w:t xml:space="preserve"> </w:t>
      </w:r>
      <w:proofErr w:type="spellStart"/>
      <w:r w:rsidRPr="00250C09">
        <w:rPr>
          <w:rFonts w:ascii="Arial" w:hAnsi="Arial" w:cs="Arial"/>
          <w:bCs/>
          <w:sz w:val="21"/>
          <w:szCs w:val="21"/>
        </w:rPr>
        <w:t>procede</w:t>
      </w:r>
      <w:proofErr w:type="spellEnd"/>
      <w:r w:rsidRPr="00250C09">
        <w:rPr>
          <w:rFonts w:ascii="Arial" w:hAnsi="Arial" w:cs="Arial"/>
          <w:bCs/>
          <w:sz w:val="21"/>
          <w:szCs w:val="21"/>
        </w:rPr>
        <w:t xml:space="preserve"> a una </w:t>
      </w:r>
      <w:proofErr w:type="spellStart"/>
      <w:r w:rsidRPr="00250C09">
        <w:rPr>
          <w:rFonts w:ascii="Arial" w:hAnsi="Arial" w:cs="Arial"/>
          <w:bCs/>
          <w:sz w:val="21"/>
          <w:szCs w:val="21"/>
        </w:rPr>
        <w:t>revisión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general</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relativa</w:t>
      </w:r>
      <w:proofErr w:type="spellEnd"/>
      <w:r w:rsidRPr="00250C09">
        <w:rPr>
          <w:rFonts w:ascii="Arial" w:hAnsi="Arial" w:cs="Arial"/>
          <w:bCs/>
          <w:sz w:val="21"/>
          <w:szCs w:val="21"/>
        </w:rPr>
        <w:t xml:space="preserve"> a las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portuarias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incorporando</w:t>
      </w:r>
      <w:proofErr w:type="spellEnd"/>
      <w:r w:rsidRPr="00250C09">
        <w:rPr>
          <w:rFonts w:ascii="Arial" w:hAnsi="Arial" w:cs="Arial"/>
          <w:bCs/>
          <w:sz w:val="21"/>
          <w:szCs w:val="21"/>
        </w:rPr>
        <w:t xml:space="preserve"> una </w:t>
      </w:r>
      <w:proofErr w:type="spellStart"/>
      <w:r w:rsidRPr="00250C09">
        <w:rPr>
          <w:rFonts w:ascii="Arial" w:hAnsi="Arial" w:cs="Arial"/>
          <w:bCs/>
          <w:sz w:val="21"/>
          <w:szCs w:val="21"/>
        </w:rPr>
        <w:t>completa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redefinición</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reestructuración</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estas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procediendo</w:t>
      </w:r>
      <w:proofErr w:type="spellEnd"/>
      <w:r w:rsidRPr="00250C09">
        <w:rPr>
          <w:rFonts w:ascii="Arial" w:hAnsi="Arial" w:cs="Arial"/>
          <w:bCs/>
          <w:sz w:val="21"/>
          <w:szCs w:val="21"/>
        </w:rPr>
        <w:t xml:space="preserve"> para </w:t>
      </w:r>
      <w:proofErr w:type="spellStart"/>
      <w:r w:rsidRPr="00250C09">
        <w:rPr>
          <w:rFonts w:ascii="Arial" w:hAnsi="Arial" w:cs="Arial"/>
          <w:bCs/>
          <w:sz w:val="21"/>
          <w:szCs w:val="21"/>
        </w:rPr>
        <w:t>ello</w:t>
      </w:r>
      <w:proofErr w:type="spellEnd"/>
      <w:r w:rsidRPr="00250C09">
        <w:rPr>
          <w:rFonts w:ascii="Arial" w:hAnsi="Arial" w:cs="Arial"/>
          <w:bCs/>
          <w:sz w:val="21"/>
          <w:szCs w:val="21"/>
        </w:rPr>
        <w:t xml:space="preserve"> a </w:t>
      </w:r>
      <w:proofErr w:type="spellStart"/>
      <w:r w:rsidRPr="00250C09">
        <w:rPr>
          <w:rFonts w:ascii="Arial" w:hAnsi="Arial" w:cs="Arial"/>
          <w:bCs/>
          <w:sz w:val="21"/>
          <w:szCs w:val="21"/>
        </w:rPr>
        <w:t>modificar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disposición</w:t>
      </w:r>
      <w:proofErr w:type="spellEnd"/>
      <w:r w:rsidRPr="00250C09">
        <w:rPr>
          <w:rFonts w:ascii="Arial" w:hAnsi="Arial" w:cs="Arial"/>
          <w:bCs/>
          <w:sz w:val="21"/>
          <w:szCs w:val="21"/>
        </w:rPr>
        <w:t xml:space="preserve"> final </w:t>
      </w:r>
      <w:proofErr w:type="spellStart"/>
      <w:r w:rsidRPr="00250C09">
        <w:rPr>
          <w:rFonts w:ascii="Arial" w:hAnsi="Arial" w:cs="Arial"/>
          <w:bCs/>
          <w:sz w:val="21"/>
          <w:szCs w:val="21"/>
        </w:rPr>
        <w:t>primera</w:t>
      </w:r>
      <w:proofErr w:type="spellEnd"/>
      <w:r w:rsidRPr="00250C09">
        <w:rPr>
          <w:rFonts w:ascii="Arial" w:hAnsi="Arial" w:cs="Arial"/>
          <w:bCs/>
          <w:sz w:val="21"/>
          <w:szCs w:val="21"/>
        </w:rPr>
        <w:t xml:space="preserve">, la </w:t>
      </w:r>
      <w:proofErr w:type="spellStart"/>
      <w:r w:rsidRPr="00250C09">
        <w:rPr>
          <w:rFonts w:ascii="Arial" w:hAnsi="Arial" w:cs="Arial"/>
          <w:bCs/>
          <w:sz w:val="21"/>
          <w:szCs w:val="21"/>
        </w:rPr>
        <w:t>regulación</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contenida</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en</w:t>
      </w:r>
      <w:proofErr w:type="spellEnd"/>
      <w:r w:rsidRPr="00250C09">
        <w:rPr>
          <w:rFonts w:ascii="Arial" w:hAnsi="Arial" w:cs="Arial"/>
          <w:bCs/>
          <w:sz w:val="21"/>
          <w:szCs w:val="21"/>
        </w:rPr>
        <w:t xml:space="preserve"> el </w:t>
      </w:r>
      <w:proofErr w:type="spellStart"/>
      <w:r w:rsidRPr="00250C09">
        <w:rPr>
          <w:rFonts w:ascii="Arial" w:hAnsi="Arial" w:cs="Arial"/>
          <w:bCs/>
          <w:sz w:val="21"/>
          <w:szCs w:val="21"/>
        </w:rPr>
        <w:t>Texto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Refundido</w:t>
      </w:r>
      <w:proofErr w:type="spellEnd"/>
      <w:r w:rsidRPr="00250C09">
        <w:rPr>
          <w:rFonts w:ascii="Arial" w:hAnsi="Arial" w:cs="Arial"/>
          <w:bCs/>
          <w:sz w:val="21"/>
          <w:szCs w:val="21"/>
        </w:rPr>
        <w:t xml:space="preserve"> de la </w:t>
      </w:r>
      <w:proofErr w:type="spellStart"/>
      <w:r w:rsidRPr="00250C09">
        <w:rPr>
          <w:rFonts w:ascii="Arial" w:hAnsi="Arial" w:cs="Arial"/>
          <w:bCs/>
          <w:sz w:val="21"/>
          <w:szCs w:val="21"/>
        </w:rPr>
        <w:t>Ley</w:t>
      </w:r>
      <w:proofErr w:type="spellEnd"/>
      <w:r w:rsidRPr="00250C09">
        <w:rPr>
          <w:rFonts w:ascii="Arial" w:hAnsi="Arial" w:cs="Arial"/>
          <w:bCs/>
          <w:sz w:val="21"/>
          <w:szCs w:val="21"/>
        </w:rPr>
        <w:t xml:space="preserve"> de </w:t>
      </w:r>
      <w:proofErr w:type="spellStart"/>
      <w:r w:rsidRPr="00250C09">
        <w:rPr>
          <w:rFonts w:ascii="Arial" w:hAnsi="Arial" w:cs="Arial"/>
          <w:bCs/>
          <w:sz w:val="21"/>
          <w:szCs w:val="21"/>
        </w:rPr>
        <w:t>Tasas</w:t>
      </w:r>
      <w:proofErr w:type="spellEnd"/>
      <w:r w:rsidRPr="00250C09">
        <w:rPr>
          <w:rFonts w:ascii="Arial" w:hAnsi="Arial" w:cs="Arial"/>
          <w:bCs/>
          <w:sz w:val="21"/>
          <w:szCs w:val="21"/>
        </w:rPr>
        <w:t xml:space="preserve"> y </w:t>
      </w:r>
      <w:proofErr w:type="spellStart"/>
      <w:r w:rsidRPr="00250C09">
        <w:rPr>
          <w:rFonts w:ascii="Arial" w:hAnsi="Arial" w:cs="Arial"/>
          <w:bCs/>
          <w:sz w:val="21"/>
          <w:szCs w:val="21"/>
        </w:rPr>
        <w:t>Precios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Públicos</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aprobado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por</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Decreto</w:t>
      </w:r>
      <w:proofErr w:type="spellEnd"/>
      <w:r w:rsidRPr="00250C09">
        <w:rPr>
          <w:rFonts w:ascii="Arial" w:hAnsi="Arial" w:cs="Arial"/>
          <w:bCs/>
          <w:sz w:val="21"/>
          <w:szCs w:val="21"/>
        </w:rPr>
        <w:t xml:space="preserve"> </w:t>
      </w:r>
      <w:proofErr w:type="spellStart"/>
      <w:r w:rsidRPr="00250C09">
        <w:rPr>
          <w:rFonts w:ascii="Arial" w:hAnsi="Arial" w:cs="Arial"/>
          <w:bCs/>
          <w:sz w:val="21"/>
          <w:szCs w:val="21"/>
        </w:rPr>
        <w:t>Legislativo</w:t>
      </w:r>
      <w:proofErr w:type="spellEnd"/>
      <w:r w:rsidRPr="00250C09">
        <w:rPr>
          <w:rFonts w:ascii="Arial" w:hAnsi="Arial" w:cs="Arial"/>
          <w:bCs/>
          <w:sz w:val="21"/>
          <w:szCs w:val="21"/>
        </w:rPr>
        <w:t xml:space="preserve"> 1/2007, de 11 de </w:t>
      </w:r>
      <w:proofErr w:type="spellStart"/>
      <w:r w:rsidRPr="00250C09">
        <w:rPr>
          <w:rFonts w:ascii="Arial" w:hAnsi="Arial" w:cs="Arial"/>
          <w:bCs/>
          <w:sz w:val="21"/>
          <w:szCs w:val="21"/>
        </w:rPr>
        <w:t>septiembre</w:t>
      </w:r>
      <w:proofErr w:type="spellEnd"/>
      <w:r w:rsidRPr="00250C09">
        <w:rPr>
          <w:rFonts w:ascii="Arial" w:hAnsi="Arial" w:cs="Arial"/>
          <w:bCs/>
          <w:sz w:val="21"/>
          <w:szCs w:val="21"/>
        </w:rPr>
        <w:t>.</w:t>
      </w:r>
    </w:p>
    <w:p w14:paraId="00D45A56" w14:textId="77777777" w:rsidR="0018214C" w:rsidRPr="00250C09" w:rsidRDefault="0018214C" w:rsidP="0018214C">
      <w:pPr>
        <w:jc w:val="both"/>
        <w:rPr>
          <w:rFonts w:ascii="Arial" w:hAnsi="Arial" w:cs="Arial"/>
          <w:bCs/>
          <w:sz w:val="21"/>
          <w:szCs w:val="21"/>
        </w:rPr>
      </w:pPr>
    </w:p>
    <w:p w14:paraId="6D9A38FB"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xml:space="preserve">- Por último, la Disposición Final Segunda de la Ley 13/2019, de 27 de diciembre, por la que se aprueban los Presupuestos Generales de la Comunidad Autónoma de Euskadi para el ejercicio 2020, integra en la Ley de Tasas las prestaciones patrimoniales de carácter público no tributarias (tarifas) del ente público de derecho privado Euskadiko </w:t>
      </w:r>
      <w:proofErr w:type="spellStart"/>
      <w:r w:rsidRPr="79DC8D66">
        <w:rPr>
          <w:rFonts w:ascii="Arial" w:hAnsi="Arial" w:cs="Arial"/>
          <w:sz w:val="21"/>
          <w:szCs w:val="21"/>
          <w:lang w:val="es-ES"/>
        </w:rPr>
        <w:t>Kirol</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Portuak</w:t>
      </w:r>
      <w:proofErr w:type="spellEnd"/>
      <w:r w:rsidRPr="79DC8D66">
        <w:rPr>
          <w:rFonts w:ascii="Arial" w:hAnsi="Arial" w:cs="Arial"/>
          <w:sz w:val="21"/>
          <w:szCs w:val="21"/>
          <w:lang w:val="es-ES"/>
        </w:rPr>
        <w:t>.</w:t>
      </w:r>
    </w:p>
    <w:p w14:paraId="5088E7AD" w14:textId="77777777" w:rsidR="0018214C" w:rsidRDefault="0018214C" w:rsidP="0018214C">
      <w:pPr>
        <w:jc w:val="both"/>
        <w:rPr>
          <w:rFonts w:ascii="Arial" w:hAnsi="Arial" w:cs="Arial"/>
          <w:bCs/>
          <w:sz w:val="21"/>
          <w:szCs w:val="21"/>
        </w:rPr>
      </w:pPr>
    </w:p>
    <w:p w14:paraId="2F2CABD8" w14:textId="77777777" w:rsidR="0018214C" w:rsidRPr="00C47695" w:rsidRDefault="0018214C" w:rsidP="0018214C">
      <w:pPr>
        <w:jc w:val="center"/>
        <w:rPr>
          <w:rFonts w:ascii="Arial" w:hAnsi="Arial" w:cs="Arial"/>
          <w:bCs/>
          <w:sz w:val="21"/>
          <w:szCs w:val="21"/>
        </w:rPr>
      </w:pPr>
      <w:r w:rsidRPr="00C47695">
        <w:rPr>
          <w:rFonts w:ascii="Arial" w:hAnsi="Arial" w:cs="Arial"/>
          <w:b/>
          <w:bCs/>
          <w:sz w:val="21"/>
          <w:szCs w:val="21"/>
        </w:rPr>
        <w:t>III</w:t>
      </w:r>
    </w:p>
    <w:p w14:paraId="5FC948B2" w14:textId="77777777" w:rsidR="0018214C" w:rsidRDefault="0018214C" w:rsidP="0018214C">
      <w:pPr>
        <w:jc w:val="both"/>
        <w:rPr>
          <w:rFonts w:ascii="Arial" w:hAnsi="Arial" w:cs="Arial"/>
          <w:bCs/>
          <w:sz w:val="21"/>
          <w:szCs w:val="21"/>
        </w:rPr>
      </w:pPr>
    </w:p>
    <w:p w14:paraId="47F6BC97"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lastRenderedPageBreak/>
        <w:t xml:space="preserve">En el texto aprobado por este Decreto Legislativo se mantiene la estructura existente procediéndose a la </w:t>
      </w:r>
      <w:proofErr w:type="spellStart"/>
      <w:r w:rsidRPr="79DC8D66">
        <w:rPr>
          <w:rFonts w:ascii="Arial" w:hAnsi="Arial" w:cs="Arial"/>
          <w:sz w:val="21"/>
          <w:szCs w:val="21"/>
          <w:lang w:val="es-ES"/>
        </w:rPr>
        <w:t>renumeración</w:t>
      </w:r>
      <w:proofErr w:type="spellEnd"/>
      <w:r w:rsidRPr="79DC8D66">
        <w:rPr>
          <w:rFonts w:ascii="Arial" w:hAnsi="Arial" w:cs="Arial"/>
          <w:sz w:val="21"/>
          <w:szCs w:val="21"/>
          <w:lang w:val="es-ES"/>
        </w:rPr>
        <w:t xml:space="preserve"> del articulado. En cuanto a la regulación de cada tasa, los artículos de cada capítulo siguen el esquema ya previsto en la propia ley en lo que respecta a la definición de sus elementos esenciales.</w:t>
      </w:r>
    </w:p>
    <w:p w14:paraId="5FADC438" w14:textId="77777777" w:rsidR="0018214C" w:rsidRDefault="0018214C" w:rsidP="0018214C">
      <w:pPr>
        <w:jc w:val="both"/>
        <w:rPr>
          <w:rFonts w:ascii="Arial" w:hAnsi="Arial" w:cs="Arial"/>
          <w:bCs/>
          <w:sz w:val="21"/>
          <w:szCs w:val="21"/>
        </w:rPr>
      </w:pPr>
    </w:p>
    <w:p w14:paraId="284D909B"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 xml:space="preserve">Por otra parte, se han actualizado las referencias normativas y se ha armonizado el uso de algunos términos en euskera adaptándolos al diccionario en materia de Hacienda Pública aceptado por la Comisión de Terminología del Consejo Asesor del </w:t>
      </w:r>
      <w:proofErr w:type="gramStart"/>
      <w:r w:rsidRPr="79DC8D66">
        <w:rPr>
          <w:rFonts w:ascii="Arial" w:hAnsi="Arial" w:cs="Arial"/>
          <w:sz w:val="21"/>
          <w:szCs w:val="21"/>
          <w:lang w:val="es-ES"/>
        </w:rPr>
        <w:t>Euskera</w:t>
      </w:r>
      <w:proofErr w:type="gramEnd"/>
      <w:r w:rsidRPr="79DC8D66">
        <w:rPr>
          <w:rFonts w:ascii="Arial" w:hAnsi="Arial" w:cs="Arial"/>
          <w:sz w:val="21"/>
          <w:szCs w:val="21"/>
          <w:lang w:val="es-ES"/>
        </w:rPr>
        <w:t>.</w:t>
      </w:r>
    </w:p>
    <w:p w14:paraId="42B1523D" w14:textId="77777777" w:rsidR="0018214C" w:rsidRDefault="0018214C" w:rsidP="0018214C">
      <w:pPr>
        <w:jc w:val="both"/>
        <w:rPr>
          <w:rFonts w:ascii="Arial" w:hAnsi="Arial" w:cs="Arial"/>
          <w:bCs/>
          <w:sz w:val="21"/>
          <w:szCs w:val="21"/>
        </w:rPr>
      </w:pPr>
    </w:p>
    <w:p w14:paraId="27ACD663" w14:textId="77777777" w:rsidR="0018214C" w:rsidRDefault="0018214C" w:rsidP="0018214C">
      <w:pPr>
        <w:jc w:val="both"/>
        <w:rPr>
          <w:rFonts w:ascii="Arial" w:hAnsi="Arial" w:cs="Arial"/>
          <w:bCs/>
          <w:sz w:val="21"/>
          <w:szCs w:val="21"/>
        </w:rPr>
      </w:pPr>
      <w:proofErr w:type="spellStart"/>
      <w:r>
        <w:rPr>
          <w:rFonts w:ascii="Arial" w:hAnsi="Arial" w:cs="Arial"/>
          <w:bCs/>
          <w:sz w:val="21"/>
          <w:szCs w:val="21"/>
        </w:rPr>
        <w:t>Asimismo</w:t>
      </w:r>
      <w:proofErr w:type="spellEnd"/>
      <w:r>
        <w:rPr>
          <w:rFonts w:ascii="Arial" w:hAnsi="Arial" w:cs="Arial"/>
          <w:bCs/>
          <w:sz w:val="21"/>
          <w:szCs w:val="21"/>
        </w:rPr>
        <w:t xml:space="preserve">, </w:t>
      </w:r>
      <w:proofErr w:type="spellStart"/>
      <w:r>
        <w:rPr>
          <w:rFonts w:ascii="Arial" w:hAnsi="Arial" w:cs="Arial"/>
          <w:bCs/>
          <w:sz w:val="21"/>
          <w:szCs w:val="21"/>
        </w:rPr>
        <w:t>se</w:t>
      </w:r>
      <w:proofErr w:type="spellEnd"/>
      <w:r>
        <w:rPr>
          <w:rFonts w:ascii="Arial" w:hAnsi="Arial" w:cs="Arial"/>
          <w:bCs/>
          <w:sz w:val="21"/>
          <w:szCs w:val="21"/>
        </w:rPr>
        <w:t xml:space="preserve"> </w:t>
      </w:r>
      <w:proofErr w:type="spellStart"/>
      <w:r>
        <w:rPr>
          <w:rFonts w:ascii="Arial" w:hAnsi="Arial" w:cs="Arial"/>
          <w:bCs/>
          <w:sz w:val="21"/>
          <w:szCs w:val="21"/>
        </w:rPr>
        <w:t>ha</w:t>
      </w:r>
      <w:proofErr w:type="spellEnd"/>
      <w:r>
        <w:rPr>
          <w:rFonts w:ascii="Arial" w:hAnsi="Arial" w:cs="Arial"/>
          <w:bCs/>
          <w:sz w:val="21"/>
          <w:szCs w:val="21"/>
        </w:rPr>
        <w:t xml:space="preserve"> </w:t>
      </w:r>
      <w:proofErr w:type="spellStart"/>
      <w:r>
        <w:rPr>
          <w:rFonts w:ascii="Arial" w:hAnsi="Arial" w:cs="Arial"/>
          <w:bCs/>
          <w:sz w:val="21"/>
          <w:szCs w:val="21"/>
        </w:rPr>
        <w:t>procedido</w:t>
      </w:r>
      <w:proofErr w:type="spellEnd"/>
      <w:r>
        <w:rPr>
          <w:rFonts w:ascii="Arial" w:hAnsi="Arial" w:cs="Arial"/>
          <w:bCs/>
          <w:sz w:val="21"/>
          <w:szCs w:val="21"/>
        </w:rPr>
        <w:t xml:space="preserve"> a </w:t>
      </w:r>
      <w:proofErr w:type="spellStart"/>
      <w:r>
        <w:rPr>
          <w:rFonts w:ascii="Arial" w:hAnsi="Arial" w:cs="Arial"/>
          <w:bCs/>
          <w:sz w:val="21"/>
          <w:szCs w:val="21"/>
        </w:rPr>
        <w:t>analizar</w:t>
      </w:r>
      <w:proofErr w:type="spellEnd"/>
      <w:r>
        <w:rPr>
          <w:rFonts w:ascii="Arial" w:hAnsi="Arial" w:cs="Arial"/>
          <w:bCs/>
          <w:sz w:val="21"/>
          <w:szCs w:val="21"/>
        </w:rPr>
        <w:t xml:space="preserve"> y, </w:t>
      </w:r>
      <w:proofErr w:type="spellStart"/>
      <w:r>
        <w:rPr>
          <w:rFonts w:ascii="Arial" w:hAnsi="Arial" w:cs="Arial"/>
          <w:bCs/>
          <w:sz w:val="21"/>
          <w:szCs w:val="21"/>
        </w:rPr>
        <w:t>en</w:t>
      </w:r>
      <w:proofErr w:type="spellEnd"/>
      <w:r>
        <w:rPr>
          <w:rFonts w:ascii="Arial" w:hAnsi="Arial" w:cs="Arial"/>
          <w:bCs/>
          <w:sz w:val="21"/>
          <w:szCs w:val="21"/>
        </w:rPr>
        <w:t xml:space="preserve"> su </w:t>
      </w:r>
      <w:proofErr w:type="spellStart"/>
      <w:r>
        <w:rPr>
          <w:rFonts w:ascii="Arial" w:hAnsi="Arial" w:cs="Arial"/>
          <w:bCs/>
          <w:sz w:val="21"/>
          <w:szCs w:val="21"/>
        </w:rPr>
        <w:t>caso</w:t>
      </w:r>
      <w:proofErr w:type="spellEnd"/>
      <w:r>
        <w:rPr>
          <w:rFonts w:ascii="Arial" w:hAnsi="Arial" w:cs="Arial"/>
          <w:bCs/>
          <w:sz w:val="21"/>
          <w:szCs w:val="21"/>
        </w:rPr>
        <w:t xml:space="preserve">, </w:t>
      </w:r>
      <w:proofErr w:type="spellStart"/>
      <w:r>
        <w:rPr>
          <w:rFonts w:ascii="Arial" w:hAnsi="Arial" w:cs="Arial"/>
          <w:bCs/>
          <w:sz w:val="21"/>
          <w:szCs w:val="21"/>
        </w:rPr>
        <w:t>corregir</w:t>
      </w:r>
      <w:proofErr w:type="spellEnd"/>
      <w:r>
        <w:rPr>
          <w:rFonts w:ascii="Arial" w:hAnsi="Arial" w:cs="Arial"/>
          <w:bCs/>
          <w:sz w:val="21"/>
          <w:szCs w:val="21"/>
        </w:rPr>
        <w:t xml:space="preserve"> el </w:t>
      </w:r>
      <w:proofErr w:type="spellStart"/>
      <w:r>
        <w:rPr>
          <w:rFonts w:ascii="Arial" w:hAnsi="Arial" w:cs="Arial"/>
          <w:bCs/>
          <w:sz w:val="21"/>
          <w:szCs w:val="21"/>
        </w:rPr>
        <w:t>texto</w:t>
      </w:r>
      <w:proofErr w:type="spellEnd"/>
      <w:r>
        <w:rPr>
          <w:rFonts w:ascii="Arial" w:hAnsi="Arial" w:cs="Arial"/>
          <w:bCs/>
          <w:sz w:val="21"/>
          <w:szCs w:val="21"/>
        </w:rPr>
        <w:t xml:space="preserve"> </w:t>
      </w:r>
      <w:proofErr w:type="spellStart"/>
      <w:r>
        <w:rPr>
          <w:rFonts w:ascii="Arial" w:hAnsi="Arial" w:cs="Arial"/>
          <w:bCs/>
          <w:sz w:val="21"/>
          <w:szCs w:val="21"/>
        </w:rPr>
        <w:t>regulador</w:t>
      </w:r>
      <w:proofErr w:type="spellEnd"/>
      <w:r>
        <w:rPr>
          <w:rFonts w:ascii="Arial" w:hAnsi="Arial" w:cs="Arial"/>
          <w:bCs/>
          <w:sz w:val="21"/>
          <w:szCs w:val="21"/>
        </w:rPr>
        <w:t xml:space="preserve"> </w:t>
      </w:r>
      <w:proofErr w:type="spellStart"/>
      <w:r>
        <w:rPr>
          <w:rFonts w:ascii="Arial" w:hAnsi="Arial" w:cs="Arial"/>
          <w:bCs/>
          <w:sz w:val="21"/>
          <w:szCs w:val="21"/>
        </w:rPr>
        <w:t>desde</w:t>
      </w:r>
      <w:proofErr w:type="spellEnd"/>
      <w:r>
        <w:rPr>
          <w:rFonts w:ascii="Arial" w:hAnsi="Arial" w:cs="Arial"/>
          <w:bCs/>
          <w:sz w:val="21"/>
          <w:szCs w:val="21"/>
        </w:rPr>
        <w:t xml:space="preserve"> una </w:t>
      </w:r>
      <w:proofErr w:type="spellStart"/>
      <w:r>
        <w:rPr>
          <w:rFonts w:ascii="Arial" w:hAnsi="Arial" w:cs="Arial"/>
          <w:bCs/>
          <w:sz w:val="21"/>
          <w:szCs w:val="21"/>
        </w:rPr>
        <w:t>perspectiva</w:t>
      </w:r>
      <w:proofErr w:type="spellEnd"/>
      <w:r>
        <w:rPr>
          <w:rFonts w:ascii="Arial" w:hAnsi="Arial" w:cs="Arial"/>
          <w:bCs/>
          <w:sz w:val="21"/>
          <w:szCs w:val="21"/>
        </w:rPr>
        <w:t xml:space="preserve"> de </w:t>
      </w:r>
      <w:proofErr w:type="spellStart"/>
      <w:r>
        <w:rPr>
          <w:rFonts w:ascii="Arial" w:hAnsi="Arial" w:cs="Arial"/>
          <w:bCs/>
          <w:sz w:val="21"/>
          <w:szCs w:val="21"/>
        </w:rPr>
        <w:t>lenguaje</w:t>
      </w:r>
      <w:proofErr w:type="spellEnd"/>
      <w:r>
        <w:rPr>
          <w:rFonts w:ascii="Arial" w:hAnsi="Arial" w:cs="Arial"/>
          <w:bCs/>
          <w:sz w:val="21"/>
          <w:szCs w:val="21"/>
        </w:rPr>
        <w:t xml:space="preserve"> de </w:t>
      </w:r>
      <w:proofErr w:type="spellStart"/>
      <w:r>
        <w:rPr>
          <w:rFonts w:ascii="Arial" w:hAnsi="Arial" w:cs="Arial"/>
          <w:bCs/>
          <w:sz w:val="21"/>
          <w:szCs w:val="21"/>
        </w:rPr>
        <w:t>género</w:t>
      </w:r>
      <w:proofErr w:type="spellEnd"/>
      <w:r>
        <w:rPr>
          <w:rFonts w:ascii="Arial" w:hAnsi="Arial" w:cs="Arial"/>
          <w:bCs/>
          <w:sz w:val="21"/>
          <w:szCs w:val="21"/>
        </w:rPr>
        <w:t>.</w:t>
      </w:r>
    </w:p>
    <w:p w14:paraId="2CA960D8" w14:textId="77777777" w:rsidR="0018214C" w:rsidRDefault="0018214C" w:rsidP="0018214C">
      <w:pPr>
        <w:jc w:val="both"/>
        <w:rPr>
          <w:rFonts w:ascii="Arial" w:hAnsi="Arial" w:cs="Arial"/>
          <w:bCs/>
          <w:sz w:val="21"/>
          <w:szCs w:val="21"/>
        </w:rPr>
      </w:pPr>
    </w:p>
    <w:p w14:paraId="78F4FFE1" w14:textId="77777777" w:rsidR="0018214C" w:rsidRDefault="0018214C" w:rsidP="0018214C">
      <w:pPr>
        <w:jc w:val="both"/>
        <w:rPr>
          <w:rFonts w:ascii="Arial" w:hAnsi="Arial" w:cs="Arial"/>
          <w:sz w:val="21"/>
          <w:szCs w:val="21"/>
          <w:lang w:val="es-ES"/>
        </w:rPr>
      </w:pPr>
      <w:r w:rsidRPr="79DC8D66">
        <w:rPr>
          <w:rFonts w:ascii="Arial" w:hAnsi="Arial" w:cs="Arial"/>
          <w:sz w:val="21"/>
          <w:szCs w:val="21"/>
          <w:lang w:val="es-ES"/>
        </w:rPr>
        <w:t>En su virtud, a propuesta del</w:t>
      </w:r>
      <w:proofErr w:type="gramStart"/>
      <w:r w:rsidRPr="79DC8D66">
        <w:rPr>
          <w:rFonts w:ascii="Arial" w:hAnsi="Arial" w:cs="Arial"/>
          <w:sz w:val="21"/>
          <w:szCs w:val="21"/>
          <w:lang w:val="es-ES"/>
        </w:rPr>
        <w:t xml:space="preserve"> ….</w:t>
      </w:r>
      <w:proofErr w:type="gramEnd"/>
      <w:r w:rsidRPr="79DC8D66">
        <w:rPr>
          <w:rFonts w:ascii="Arial" w:hAnsi="Arial" w:cs="Arial"/>
          <w:sz w:val="21"/>
          <w:szCs w:val="21"/>
          <w:lang w:val="es-ES"/>
        </w:rPr>
        <w:t>.</w:t>
      </w:r>
    </w:p>
    <w:p w14:paraId="6A094A87" w14:textId="77777777" w:rsidR="0018214C" w:rsidRPr="00250C09" w:rsidRDefault="0018214C" w:rsidP="0018214C">
      <w:pPr>
        <w:jc w:val="both"/>
        <w:rPr>
          <w:rFonts w:ascii="Arial" w:hAnsi="Arial" w:cs="Arial"/>
          <w:bCs/>
          <w:sz w:val="21"/>
          <w:szCs w:val="21"/>
        </w:rPr>
      </w:pPr>
    </w:p>
    <w:p w14:paraId="017D1D8D" w14:textId="77777777" w:rsidR="0018214C" w:rsidRPr="009D0202" w:rsidRDefault="0018214C" w:rsidP="0018214C">
      <w:pPr>
        <w:shd w:val="clear" w:color="auto" w:fill="FFFFFF" w:themeFill="background1"/>
        <w:spacing w:before="120" w:after="120"/>
        <w:jc w:val="center"/>
        <w:rPr>
          <w:rFonts w:ascii="Arial" w:hAnsi="Arial" w:cs="Arial"/>
          <w:b/>
          <w:bCs/>
          <w:sz w:val="21"/>
          <w:szCs w:val="21"/>
        </w:rPr>
      </w:pPr>
      <w:r w:rsidRPr="009D0202">
        <w:rPr>
          <w:rFonts w:ascii="Arial" w:hAnsi="Arial" w:cs="Arial"/>
          <w:b/>
          <w:bCs/>
          <w:sz w:val="21"/>
          <w:szCs w:val="21"/>
        </w:rPr>
        <w:t>DISPONGO:</w:t>
      </w:r>
    </w:p>
    <w:p w14:paraId="37E34B0B" w14:textId="77777777" w:rsidR="0018214C" w:rsidRPr="009D0202" w:rsidRDefault="0018214C" w:rsidP="0018214C">
      <w:pPr>
        <w:pStyle w:val="Ttulo3"/>
        <w:rPr>
          <w:rFonts w:cs="Arial"/>
          <w:color w:val="FFFFFF" w:themeColor="background1"/>
          <w:szCs w:val="21"/>
        </w:rPr>
      </w:pPr>
      <w:proofErr w:type="spellStart"/>
      <w:r w:rsidRPr="009D0202">
        <w:rPr>
          <w:rFonts w:cs="Arial"/>
          <w:color w:val="FFFFFF" w:themeColor="background1"/>
          <w:szCs w:val="21"/>
        </w:rPr>
        <w:t>Artículo</w:t>
      </w:r>
      <w:proofErr w:type="spellEnd"/>
      <w:r w:rsidRPr="009D0202">
        <w:rPr>
          <w:rFonts w:cs="Arial"/>
          <w:color w:val="FFFFFF" w:themeColor="background1"/>
          <w:szCs w:val="21"/>
        </w:rPr>
        <w:t xml:space="preserve"> </w:t>
      </w:r>
      <w:proofErr w:type="spellStart"/>
      <w:r w:rsidRPr="009D0202">
        <w:rPr>
          <w:rFonts w:cs="Arial"/>
          <w:color w:val="FFFFFF" w:themeColor="background1"/>
          <w:szCs w:val="21"/>
        </w:rPr>
        <w:t>único</w:t>
      </w:r>
      <w:proofErr w:type="spellEnd"/>
    </w:p>
    <w:p w14:paraId="25C2ADE8" w14:textId="77777777" w:rsidR="0018214C" w:rsidRPr="00AF2E9B" w:rsidRDefault="0018214C" w:rsidP="0018214C">
      <w:pPr>
        <w:spacing w:before="120" w:after="120"/>
        <w:jc w:val="both"/>
        <w:rPr>
          <w:rFonts w:ascii="Arial" w:hAnsi="Arial" w:cs="Arial"/>
          <w:sz w:val="21"/>
          <w:szCs w:val="21"/>
          <w:lang w:val="es-ES"/>
        </w:rPr>
      </w:pPr>
      <w:r w:rsidRPr="79DC8D66">
        <w:rPr>
          <w:rFonts w:ascii="Arial" w:hAnsi="Arial" w:cs="Arial"/>
          <w:b/>
          <w:bCs/>
          <w:sz w:val="21"/>
          <w:szCs w:val="21"/>
          <w:lang w:val="es-ES"/>
        </w:rPr>
        <w:t xml:space="preserve">Artículo </w:t>
      </w:r>
      <w:proofErr w:type="gramStart"/>
      <w:r w:rsidRPr="79DC8D66">
        <w:rPr>
          <w:rFonts w:ascii="Arial" w:hAnsi="Arial" w:cs="Arial"/>
          <w:b/>
          <w:bCs/>
          <w:sz w:val="21"/>
          <w:szCs w:val="21"/>
          <w:lang w:val="es-ES"/>
        </w:rPr>
        <w:t>único.-</w:t>
      </w:r>
      <w:proofErr w:type="gramEnd"/>
      <w:r w:rsidRPr="79DC8D66">
        <w:rPr>
          <w:rFonts w:ascii="Arial" w:hAnsi="Arial" w:cs="Arial"/>
          <w:b/>
          <w:bCs/>
          <w:sz w:val="21"/>
          <w:szCs w:val="21"/>
          <w:lang w:val="es-ES"/>
        </w:rPr>
        <w:t xml:space="preserve"> </w:t>
      </w:r>
      <w:r w:rsidRPr="79DC8D66">
        <w:rPr>
          <w:rFonts w:ascii="Arial" w:hAnsi="Arial" w:cs="Arial"/>
          <w:sz w:val="21"/>
          <w:szCs w:val="21"/>
          <w:lang w:val="es-ES"/>
        </w:rPr>
        <w:t>Aprobación del Texto Refundido de la Ley de Tasas y Precios Públicos de la Administración de la Comunidad Autónoma del País Vasco.</w:t>
      </w:r>
    </w:p>
    <w:p w14:paraId="3896521B" w14:textId="77777777" w:rsidR="0018214C" w:rsidRDefault="0018214C" w:rsidP="0018214C">
      <w:pPr>
        <w:jc w:val="both"/>
        <w:rPr>
          <w:rFonts w:ascii="Arial" w:hAnsi="Arial" w:cs="Arial"/>
          <w:bCs/>
          <w:sz w:val="21"/>
          <w:szCs w:val="21"/>
        </w:rPr>
      </w:pPr>
      <w:r w:rsidRPr="00450DC4">
        <w:rPr>
          <w:rFonts w:ascii="Arial" w:hAnsi="Arial" w:cs="Arial"/>
          <w:bCs/>
          <w:sz w:val="21"/>
          <w:szCs w:val="21"/>
        </w:rPr>
        <w:t xml:space="preserve">De </w:t>
      </w:r>
      <w:proofErr w:type="spellStart"/>
      <w:r w:rsidRPr="00450DC4">
        <w:rPr>
          <w:rFonts w:ascii="Arial" w:hAnsi="Arial" w:cs="Arial"/>
          <w:bCs/>
          <w:sz w:val="21"/>
          <w:szCs w:val="21"/>
        </w:rPr>
        <w:t>conformidad</w:t>
      </w:r>
      <w:proofErr w:type="spellEnd"/>
      <w:r w:rsidRPr="00450DC4">
        <w:rPr>
          <w:rFonts w:ascii="Arial" w:hAnsi="Arial" w:cs="Arial"/>
          <w:bCs/>
          <w:sz w:val="21"/>
          <w:szCs w:val="21"/>
        </w:rPr>
        <w:t xml:space="preserve"> con lo </w:t>
      </w:r>
      <w:proofErr w:type="spellStart"/>
      <w:r w:rsidRPr="00450DC4">
        <w:rPr>
          <w:rFonts w:ascii="Arial" w:hAnsi="Arial" w:cs="Arial"/>
          <w:bCs/>
          <w:sz w:val="21"/>
          <w:szCs w:val="21"/>
        </w:rPr>
        <w:t>establecido</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en</w:t>
      </w:r>
      <w:proofErr w:type="spellEnd"/>
      <w:r w:rsidRPr="00450DC4">
        <w:rPr>
          <w:rFonts w:ascii="Arial" w:hAnsi="Arial" w:cs="Arial"/>
          <w:bCs/>
          <w:sz w:val="21"/>
          <w:szCs w:val="21"/>
        </w:rPr>
        <w:t xml:space="preserve"> la </w:t>
      </w:r>
      <w:proofErr w:type="spellStart"/>
      <w:r w:rsidRPr="00450DC4">
        <w:rPr>
          <w:rFonts w:ascii="Arial" w:hAnsi="Arial" w:cs="Arial"/>
          <w:bCs/>
          <w:sz w:val="21"/>
          <w:szCs w:val="21"/>
        </w:rPr>
        <w:t>Disposición</w:t>
      </w:r>
      <w:proofErr w:type="spellEnd"/>
      <w:r w:rsidRPr="00450DC4">
        <w:rPr>
          <w:rFonts w:ascii="Arial" w:hAnsi="Arial" w:cs="Arial"/>
          <w:bCs/>
          <w:sz w:val="21"/>
          <w:szCs w:val="21"/>
        </w:rPr>
        <w:t xml:space="preserve"> Final </w:t>
      </w:r>
      <w:proofErr w:type="spellStart"/>
      <w:r w:rsidRPr="00450DC4">
        <w:rPr>
          <w:rFonts w:ascii="Arial" w:hAnsi="Arial" w:cs="Arial"/>
          <w:bCs/>
          <w:sz w:val="21"/>
          <w:szCs w:val="21"/>
        </w:rPr>
        <w:t>Quinta</w:t>
      </w:r>
      <w:proofErr w:type="spellEnd"/>
      <w:r w:rsidRPr="00450DC4">
        <w:rPr>
          <w:rFonts w:ascii="Arial" w:hAnsi="Arial" w:cs="Arial"/>
          <w:bCs/>
          <w:sz w:val="21"/>
          <w:szCs w:val="21"/>
        </w:rPr>
        <w:t xml:space="preserve"> de la </w:t>
      </w:r>
      <w:proofErr w:type="spellStart"/>
      <w:r>
        <w:rPr>
          <w:rFonts w:ascii="Arial" w:hAnsi="Arial" w:cs="Arial"/>
          <w:bCs/>
          <w:sz w:val="21"/>
          <w:szCs w:val="21"/>
        </w:rPr>
        <w:t>Ley</w:t>
      </w:r>
      <w:proofErr w:type="spellEnd"/>
      <w:r w:rsidRPr="00450DC4">
        <w:rPr>
          <w:rFonts w:ascii="Arial" w:hAnsi="Arial" w:cs="Arial"/>
          <w:bCs/>
          <w:sz w:val="21"/>
          <w:szCs w:val="21"/>
        </w:rPr>
        <w:t xml:space="preserve"> 21/2023, de 22 de </w:t>
      </w:r>
      <w:proofErr w:type="spellStart"/>
      <w:r w:rsidRPr="00450DC4">
        <w:rPr>
          <w:rFonts w:ascii="Arial" w:hAnsi="Arial" w:cs="Arial"/>
          <w:bCs/>
          <w:sz w:val="21"/>
          <w:szCs w:val="21"/>
        </w:rPr>
        <w:t>diciembre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por</w:t>
      </w:r>
      <w:proofErr w:type="spellEnd"/>
      <w:r w:rsidRPr="00450DC4">
        <w:rPr>
          <w:rFonts w:ascii="Arial" w:hAnsi="Arial" w:cs="Arial"/>
          <w:bCs/>
          <w:sz w:val="21"/>
          <w:szCs w:val="21"/>
        </w:rPr>
        <w:t xml:space="preserve"> la </w:t>
      </w:r>
      <w:proofErr w:type="spellStart"/>
      <w:r w:rsidRPr="00450DC4">
        <w:rPr>
          <w:rFonts w:ascii="Arial" w:hAnsi="Arial" w:cs="Arial"/>
          <w:bCs/>
          <w:sz w:val="21"/>
          <w:szCs w:val="21"/>
        </w:rPr>
        <w:t>que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se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aprueban</w:t>
      </w:r>
      <w:proofErr w:type="spellEnd"/>
      <w:r w:rsidRPr="00450DC4">
        <w:rPr>
          <w:rFonts w:ascii="Arial" w:hAnsi="Arial" w:cs="Arial"/>
          <w:bCs/>
          <w:sz w:val="21"/>
          <w:szCs w:val="21"/>
        </w:rPr>
        <w:t xml:space="preserve"> los </w:t>
      </w:r>
      <w:proofErr w:type="spellStart"/>
      <w:r w:rsidRPr="00450DC4">
        <w:rPr>
          <w:rFonts w:ascii="Arial" w:hAnsi="Arial" w:cs="Arial"/>
          <w:bCs/>
          <w:sz w:val="21"/>
          <w:szCs w:val="21"/>
        </w:rPr>
        <w:t>Presupuestos</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Generales</w:t>
      </w:r>
      <w:proofErr w:type="spellEnd"/>
      <w:r w:rsidRPr="00450DC4">
        <w:rPr>
          <w:rFonts w:ascii="Arial" w:hAnsi="Arial" w:cs="Arial"/>
          <w:bCs/>
          <w:sz w:val="21"/>
          <w:szCs w:val="21"/>
        </w:rPr>
        <w:t xml:space="preserve"> de la </w:t>
      </w:r>
      <w:proofErr w:type="spellStart"/>
      <w:r w:rsidRPr="00450DC4">
        <w:rPr>
          <w:rFonts w:ascii="Arial" w:hAnsi="Arial" w:cs="Arial"/>
          <w:bCs/>
          <w:sz w:val="21"/>
          <w:szCs w:val="21"/>
        </w:rPr>
        <w:t>Comunidad</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Autónoma</w:t>
      </w:r>
      <w:proofErr w:type="spellEnd"/>
      <w:r w:rsidRPr="00450DC4">
        <w:rPr>
          <w:rFonts w:ascii="Arial" w:hAnsi="Arial" w:cs="Arial"/>
          <w:bCs/>
          <w:sz w:val="21"/>
          <w:szCs w:val="21"/>
        </w:rPr>
        <w:t xml:space="preserve"> de Euskadi para el </w:t>
      </w:r>
      <w:proofErr w:type="spellStart"/>
      <w:r w:rsidRPr="00450DC4">
        <w:rPr>
          <w:rFonts w:ascii="Arial" w:hAnsi="Arial" w:cs="Arial"/>
          <w:bCs/>
          <w:sz w:val="21"/>
          <w:szCs w:val="21"/>
        </w:rPr>
        <w:t>ejercicio</w:t>
      </w:r>
      <w:proofErr w:type="spellEnd"/>
      <w:r w:rsidRPr="00450DC4">
        <w:rPr>
          <w:rFonts w:ascii="Arial" w:hAnsi="Arial" w:cs="Arial"/>
          <w:bCs/>
          <w:sz w:val="21"/>
          <w:szCs w:val="21"/>
        </w:rPr>
        <w:t xml:space="preserve"> 2024, </w:t>
      </w:r>
      <w:proofErr w:type="spellStart"/>
      <w:r w:rsidRPr="00450DC4">
        <w:rPr>
          <w:rFonts w:ascii="Arial" w:hAnsi="Arial" w:cs="Arial"/>
          <w:bCs/>
          <w:sz w:val="21"/>
          <w:szCs w:val="21"/>
        </w:rPr>
        <w:t>se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aprueba</w:t>
      </w:r>
      <w:proofErr w:type="spellEnd"/>
      <w:r w:rsidRPr="00450DC4">
        <w:rPr>
          <w:rFonts w:ascii="Arial" w:hAnsi="Arial" w:cs="Arial"/>
          <w:bCs/>
          <w:sz w:val="21"/>
          <w:szCs w:val="21"/>
        </w:rPr>
        <w:t xml:space="preserve"> el </w:t>
      </w:r>
      <w:proofErr w:type="spellStart"/>
      <w:r w:rsidRPr="00450DC4">
        <w:rPr>
          <w:rFonts w:ascii="Arial" w:hAnsi="Arial" w:cs="Arial"/>
          <w:bCs/>
          <w:sz w:val="21"/>
          <w:szCs w:val="21"/>
        </w:rPr>
        <w:t>Texto</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Refundido</w:t>
      </w:r>
      <w:proofErr w:type="spellEnd"/>
      <w:r w:rsidRPr="00450DC4">
        <w:rPr>
          <w:rFonts w:ascii="Arial" w:hAnsi="Arial" w:cs="Arial"/>
          <w:bCs/>
          <w:sz w:val="21"/>
          <w:szCs w:val="21"/>
        </w:rPr>
        <w:t xml:space="preserve"> de la </w:t>
      </w:r>
      <w:proofErr w:type="spellStart"/>
      <w:r w:rsidRPr="00450DC4">
        <w:rPr>
          <w:rFonts w:ascii="Arial" w:hAnsi="Arial" w:cs="Arial"/>
          <w:bCs/>
          <w:sz w:val="21"/>
          <w:szCs w:val="21"/>
        </w:rPr>
        <w:t>Ley</w:t>
      </w:r>
      <w:proofErr w:type="spellEnd"/>
      <w:r w:rsidRPr="00450DC4">
        <w:rPr>
          <w:rFonts w:ascii="Arial" w:hAnsi="Arial" w:cs="Arial"/>
          <w:bCs/>
          <w:sz w:val="21"/>
          <w:szCs w:val="21"/>
        </w:rPr>
        <w:t xml:space="preserve"> de </w:t>
      </w:r>
      <w:proofErr w:type="spellStart"/>
      <w:r w:rsidRPr="00450DC4">
        <w:rPr>
          <w:rFonts w:ascii="Arial" w:hAnsi="Arial" w:cs="Arial"/>
          <w:bCs/>
          <w:sz w:val="21"/>
          <w:szCs w:val="21"/>
        </w:rPr>
        <w:t>Tasas</w:t>
      </w:r>
      <w:proofErr w:type="spellEnd"/>
      <w:r w:rsidRPr="00450DC4">
        <w:rPr>
          <w:rFonts w:ascii="Arial" w:hAnsi="Arial" w:cs="Arial"/>
          <w:bCs/>
          <w:sz w:val="21"/>
          <w:szCs w:val="21"/>
        </w:rPr>
        <w:t xml:space="preserve"> y </w:t>
      </w:r>
      <w:proofErr w:type="spellStart"/>
      <w:r w:rsidRPr="00450DC4">
        <w:rPr>
          <w:rFonts w:ascii="Arial" w:hAnsi="Arial" w:cs="Arial"/>
          <w:bCs/>
          <w:sz w:val="21"/>
          <w:szCs w:val="21"/>
        </w:rPr>
        <w:t>Precios</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Públicos</w:t>
      </w:r>
      <w:proofErr w:type="spellEnd"/>
      <w:r w:rsidRPr="00450DC4">
        <w:rPr>
          <w:rFonts w:ascii="Arial" w:hAnsi="Arial" w:cs="Arial"/>
          <w:bCs/>
          <w:sz w:val="21"/>
          <w:szCs w:val="21"/>
        </w:rPr>
        <w:t xml:space="preserve"> de la </w:t>
      </w:r>
      <w:proofErr w:type="spellStart"/>
      <w:r w:rsidRPr="00450DC4">
        <w:rPr>
          <w:rFonts w:ascii="Arial" w:hAnsi="Arial" w:cs="Arial"/>
          <w:bCs/>
          <w:sz w:val="21"/>
          <w:szCs w:val="21"/>
        </w:rPr>
        <w:t>Administración</w:t>
      </w:r>
      <w:proofErr w:type="spellEnd"/>
      <w:r w:rsidRPr="00450DC4">
        <w:rPr>
          <w:rFonts w:ascii="Arial" w:hAnsi="Arial" w:cs="Arial"/>
          <w:bCs/>
          <w:sz w:val="21"/>
          <w:szCs w:val="21"/>
        </w:rPr>
        <w:t xml:space="preserve"> de la </w:t>
      </w:r>
      <w:proofErr w:type="spellStart"/>
      <w:r w:rsidRPr="00450DC4">
        <w:rPr>
          <w:rFonts w:ascii="Arial" w:hAnsi="Arial" w:cs="Arial"/>
          <w:bCs/>
          <w:sz w:val="21"/>
          <w:szCs w:val="21"/>
        </w:rPr>
        <w:t>Comunidad</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Autónoma</w:t>
      </w:r>
      <w:proofErr w:type="spellEnd"/>
      <w:r w:rsidRPr="00450DC4">
        <w:rPr>
          <w:rFonts w:ascii="Arial" w:hAnsi="Arial" w:cs="Arial"/>
          <w:bCs/>
          <w:sz w:val="21"/>
          <w:szCs w:val="21"/>
        </w:rPr>
        <w:t xml:space="preserve"> del País Vasco, </w:t>
      </w:r>
      <w:proofErr w:type="spellStart"/>
      <w:r w:rsidRPr="00450DC4">
        <w:rPr>
          <w:rFonts w:ascii="Arial" w:hAnsi="Arial" w:cs="Arial"/>
          <w:bCs/>
          <w:sz w:val="21"/>
          <w:szCs w:val="21"/>
        </w:rPr>
        <w:t>que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se</w:t>
      </w:r>
      <w:proofErr w:type="spellEnd"/>
      <w:r w:rsidRPr="00450DC4">
        <w:rPr>
          <w:rFonts w:ascii="Arial" w:hAnsi="Arial" w:cs="Arial"/>
          <w:bCs/>
          <w:sz w:val="21"/>
          <w:szCs w:val="21"/>
        </w:rPr>
        <w:t xml:space="preserve"> </w:t>
      </w:r>
      <w:proofErr w:type="spellStart"/>
      <w:r w:rsidRPr="00450DC4">
        <w:rPr>
          <w:rFonts w:ascii="Arial" w:hAnsi="Arial" w:cs="Arial"/>
          <w:bCs/>
          <w:sz w:val="21"/>
          <w:szCs w:val="21"/>
        </w:rPr>
        <w:t>inserta</w:t>
      </w:r>
      <w:proofErr w:type="spellEnd"/>
      <w:r w:rsidRPr="00450DC4">
        <w:rPr>
          <w:rFonts w:ascii="Arial" w:hAnsi="Arial" w:cs="Arial"/>
          <w:bCs/>
          <w:sz w:val="21"/>
          <w:szCs w:val="21"/>
        </w:rPr>
        <w:t xml:space="preserve"> a </w:t>
      </w:r>
      <w:proofErr w:type="spellStart"/>
      <w:r w:rsidRPr="00450DC4">
        <w:rPr>
          <w:rFonts w:ascii="Arial" w:hAnsi="Arial" w:cs="Arial"/>
          <w:bCs/>
          <w:sz w:val="21"/>
          <w:szCs w:val="21"/>
        </w:rPr>
        <w:t>continuación</w:t>
      </w:r>
      <w:proofErr w:type="spellEnd"/>
      <w:r w:rsidRPr="00450DC4">
        <w:rPr>
          <w:rFonts w:ascii="Arial" w:hAnsi="Arial" w:cs="Arial"/>
          <w:bCs/>
          <w:sz w:val="21"/>
          <w:szCs w:val="21"/>
        </w:rPr>
        <w:t>.</w:t>
      </w:r>
    </w:p>
    <w:p w14:paraId="79D8B1D1" w14:textId="77777777" w:rsidR="0018214C" w:rsidRDefault="0018214C" w:rsidP="0018214C">
      <w:pPr>
        <w:jc w:val="both"/>
        <w:rPr>
          <w:rFonts w:ascii="Arial" w:hAnsi="Arial" w:cs="Arial"/>
          <w:bCs/>
          <w:sz w:val="21"/>
          <w:szCs w:val="21"/>
        </w:rPr>
      </w:pPr>
    </w:p>
    <w:p w14:paraId="092AA13B" w14:textId="77777777" w:rsidR="0018214C" w:rsidRPr="00D857FA" w:rsidRDefault="0018214C" w:rsidP="0018214C">
      <w:pPr>
        <w:spacing w:before="120" w:after="120"/>
        <w:jc w:val="both"/>
        <w:rPr>
          <w:rFonts w:ascii="Arial" w:hAnsi="Arial" w:cs="Arial"/>
          <w:b/>
          <w:bCs/>
          <w:sz w:val="21"/>
          <w:szCs w:val="21"/>
        </w:rPr>
      </w:pPr>
      <w:r w:rsidRPr="00D857FA">
        <w:rPr>
          <w:rFonts w:ascii="Arial" w:hAnsi="Arial" w:cs="Arial"/>
          <w:b/>
          <w:bCs/>
          <w:sz w:val="21"/>
          <w:szCs w:val="21"/>
        </w:rPr>
        <w:t>DISPOSICIÓN ADICIONAL</w:t>
      </w:r>
    </w:p>
    <w:p w14:paraId="4378031D" w14:textId="77777777" w:rsidR="0018214C" w:rsidRDefault="0018214C" w:rsidP="0018214C">
      <w:pPr>
        <w:jc w:val="both"/>
        <w:rPr>
          <w:rFonts w:ascii="Arial" w:hAnsi="Arial" w:cs="Arial"/>
          <w:bCs/>
          <w:sz w:val="21"/>
          <w:szCs w:val="21"/>
        </w:rPr>
      </w:pPr>
      <w:r w:rsidRPr="00367071">
        <w:rPr>
          <w:rFonts w:ascii="Arial" w:hAnsi="Arial" w:cs="Arial"/>
          <w:bCs/>
          <w:sz w:val="21"/>
          <w:szCs w:val="21"/>
        </w:rPr>
        <w:t xml:space="preserve">Las </w:t>
      </w:r>
      <w:proofErr w:type="spellStart"/>
      <w:r w:rsidRPr="00367071">
        <w:rPr>
          <w:rFonts w:ascii="Arial" w:hAnsi="Arial" w:cs="Arial"/>
          <w:bCs/>
          <w:sz w:val="21"/>
          <w:szCs w:val="21"/>
        </w:rPr>
        <w:t>referencias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normativas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efectuadas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otras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disposiciones</w:t>
      </w:r>
      <w:proofErr w:type="spellEnd"/>
      <w:r w:rsidRPr="00367071">
        <w:rPr>
          <w:rFonts w:ascii="Arial" w:hAnsi="Arial" w:cs="Arial"/>
          <w:bCs/>
          <w:sz w:val="21"/>
          <w:szCs w:val="21"/>
        </w:rPr>
        <w:t xml:space="preserve"> </w:t>
      </w:r>
      <w:r>
        <w:rPr>
          <w:rFonts w:ascii="Arial" w:hAnsi="Arial" w:cs="Arial"/>
          <w:bCs/>
          <w:sz w:val="21"/>
          <w:szCs w:val="21"/>
        </w:rPr>
        <w:t xml:space="preserve">al </w:t>
      </w:r>
      <w:proofErr w:type="spellStart"/>
      <w:r>
        <w:rPr>
          <w:rFonts w:ascii="Arial" w:hAnsi="Arial" w:cs="Arial"/>
          <w:bCs/>
          <w:sz w:val="21"/>
          <w:szCs w:val="21"/>
        </w:rPr>
        <w:t>Decreto</w:t>
      </w:r>
      <w:proofErr w:type="spellEnd"/>
      <w:r>
        <w:rPr>
          <w:rFonts w:ascii="Arial" w:hAnsi="Arial" w:cs="Arial"/>
          <w:bCs/>
          <w:sz w:val="21"/>
          <w:szCs w:val="21"/>
        </w:rPr>
        <w:t xml:space="preserve"> </w:t>
      </w:r>
      <w:proofErr w:type="spellStart"/>
      <w:r>
        <w:rPr>
          <w:rFonts w:ascii="Arial" w:hAnsi="Arial" w:cs="Arial"/>
          <w:bCs/>
          <w:sz w:val="21"/>
          <w:szCs w:val="21"/>
        </w:rPr>
        <w:t>L</w:t>
      </w:r>
      <w:r w:rsidRPr="00790536">
        <w:rPr>
          <w:rFonts w:ascii="Arial" w:hAnsi="Arial" w:cs="Arial"/>
          <w:bCs/>
          <w:sz w:val="21"/>
          <w:szCs w:val="21"/>
        </w:rPr>
        <w:t>egislativo</w:t>
      </w:r>
      <w:proofErr w:type="spellEnd"/>
      <w:r w:rsidRPr="00790536">
        <w:rPr>
          <w:rFonts w:ascii="Arial" w:hAnsi="Arial" w:cs="Arial"/>
          <w:bCs/>
          <w:sz w:val="21"/>
          <w:szCs w:val="21"/>
        </w:rPr>
        <w:t xml:space="preserve"> 1/2007, de 11 de </w:t>
      </w:r>
      <w:proofErr w:type="spellStart"/>
      <w:r w:rsidRPr="00790536">
        <w:rPr>
          <w:rFonts w:ascii="Arial" w:hAnsi="Arial" w:cs="Arial"/>
          <w:bCs/>
          <w:sz w:val="21"/>
          <w:szCs w:val="21"/>
        </w:rPr>
        <w:t>septiembre</w:t>
      </w:r>
      <w:proofErr w:type="spellEnd"/>
      <w:r w:rsidRPr="00790536">
        <w:rPr>
          <w:rFonts w:ascii="Arial" w:hAnsi="Arial" w:cs="Arial"/>
          <w:bCs/>
          <w:sz w:val="21"/>
          <w:szCs w:val="21"/>
        </w:rPr>
        <w:t xml:space="preserve">, de </w:t>
      </w:r>
      <w:proofErr w:type="spellStart"/>
      <w:r w:rsidRPr="00790536">
        <w:rPr>
          <w:rFonts w:ascii="Arial" w:hAnsi="Arial" w:cs="Arial"/>
          <w:bCs/>
          <w:sz w:val="21"/>
          <w:szCs w:val="21"/>
        </w:rPr>
        <w:t>aprobación</w:t>
      </w:r>
      <w:proofErr w:type="spellEnd"/>
      <w:r w:rsidRPr="00790536">
        <w:rPr>
          <w:rFonts w:ascii="Arial" w:hAnsi="Arial" w:cs="Arial"/>
          <w:bCs/>
          <w:sz w:val="21"/>
          <w:szCs w:val="21"/>
        </w:rPr>
        <w:t xml:space="preserve"> del </w:t>
      </w:r>
      <w:proofErr w:type="spellStart"/>
      <w:r w:rsidRPr="00790536">
        <w:rPr>
          <w:rFonts w:ascii="Arial" w:hAnsi="Arial" w:cs="Arial"/>
          <w:bCs/>
          <w:sz w:val="21"/>
          <w:szCs w:val="21"/>
        </w:rPr>
        <w:t>Texto</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Refundido</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Ley</w:t>
      </w:r>
      <w:proofErr w:type="spellEnd"/>
      <w:r w:rsidRPr="00790536">
        <w:rPr>
          <w:rFonts w:ascii="Arial" w:hAnsi="Arial" w:cs="Arial"/>
          <w:bCs/>
          <w:sz w:val="21"/>
          <w:szCs w:val="21"/>
        </w:rPr>
        <w:t xml:space="preserve"> de </w:t>
      </w:r>
      <w:proofErr w:type="spellStart"/>
      <w:r w:rsidRPr="00790536">
        <w:rPr>
          <w:rFonts w:ascii="Arial" w:hAnsi="Arial" w:cs="Arial"/>
          <w:bCs/>
          <w:sz w:val="21"/>
          <w:szCs w:val="21"/>
        </w:rPr>
        <w:t>Tasas</w:t>
      </w:r>
      <w:proofErr w:type="spellEnd"/>
      <w:r w:rsidRPr="00790536">
        <w:rPr>
          <w:rFonts w:ascii="Arial" w:hAnsi="Arial" w:cs="Arial"/>
          <w:bCs/>
          <w:sz w:val="21"/>
          <w:szCs w:val="21"/>
        </w:rPr>
        <w:t xml:space="preserve"> y </w:t>
      </w:r>
      <w:proofErr w:type="spellStart"/>
      <w:r w:rsidRPr="00790536">
        <w:rPr>
          <w:rFonts w:ascii="Arial" w:hAnsi="Arial" w:cs="Arial"/>
          <w:bCs/>
          <w:sz w:val="21"/>
          <w:szCs w:val="21"/>
        </w:rPr>
        <w:t>Precios</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Públicos</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Administración</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Comunidad</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Autónoma</w:t>
      </w:r>
      <w:proofErr w:type="spellEnd"/>
      <w:r w:rsidRPr="00790536">
        <w:rPr>
          <w:rFonts w:ascii="Arial" w:hAnsi="Arial" w:cs="Arial"/>
          <w:bCs/>
          <w:sz w:val="21"/>
          <w:szCs w:val="21"/>
        </w:rPr>
        <w:t xml:space="preserve"> del País Vasco</w:t>
      </w:r>
      <w:r w:rsidRPr="00367071">
        <w:rPr>
          <w:rFonts w:ascii="Arial" w:hAnsi="Arial" w:cs="Arial"/>
          <w:bCs/>
          <w:sz w:val="21"/>
          <w:szCs w:val="21"/>
        </w:rPr>
        <w:t xml:space="preserve">, </w:t>
      </w:r>
      <w:proofErr w:type="spellStart"/>
      <w:r w:rsidRPr="00367071">
        <w:rPr>
          <w:rFonts w:ascii="Arial" w:hAnsi="Arial" w:cs="Arial"/>
          <w:bCs/>
          <w:sz w:val="21"/>
          <w:szCs w:val="21"/>
        </w:rPr>
        <w:t>se</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entenderán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realizadas</w:t>
      </w:r>
      <w:proofErr w:type="spellEnd"/>
      <w:r w:rsidRPr="00367071">
        <w:rPr>
          <w:rFonts w:ascii="Arial" w:hAnsi="Arial" w:cs="Arial"/>
          <w:bCs/>
          <w:sz w:val="21"/>
          <w:szCs w:val="21"/>
        </w:rPr>
        <w:t xml:space="preserve"> a los </w:t>
      </w:r>
      <w:proofErr w:type="spellStart"/>
      <w:r w:rsidRPr="00367071">
        <w:rPr>
          <w:rFonts w:ascii="Arial" w:hAnsi="Arial" w:cs="Arial"/>
          <w:bCs/>
          <w:sz w:val="21"/>
          <w:szCs w:val="21"/>
        </w:rPr>
        <w:t>preceptos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correspondientes</w:t>
      </w:r>
      <w:proofErr w:type="spellEnd"/>
      <w:r w:rsidRPr="00367071">
        <w:rPr>
          <w:rFonts w:ascii="Arial" w:hAnsi="Arial" w:cs="Arial"/>
          <w:bCs/>
          <w:sz w:val="21"/>
          <w:szCs w:val="21"/>
        </w:rPr>
        <w:t xml:space="preserve"> del </w:t>
      </w:r>
      <w:proofErr w:type="spellStart"/>
      <w:r w:rsidRPr="00367071">
        <w:rPr>
          <w:rFonts w:ascii="Arial" w:hAnsi="Arial" w:cs="Arial"/>
          <w:bCs/>
          <w:sz w:val="21"/>
          <w:szCs w:val="21"/>
        </w:rPr>
        <w:t>texto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ref</w:t>
      </w:r>
      <w:r>
        <w:rPr>
          <w:rFonts w:ascii="Arial" w:hAnsi="Arial" w:cs="Arial"/>
          <w:bCs/>
          <w:sz w:val="21"/>
          <w:szCs w:val="21"/>
        </w:rPr>
        <w:t>undido</w:t>
      </w:r>
      <w:proofErr w:type="spellEnd"/>
      <w:r>
        <w:rPr>
          <w:rFonts w:ascii="Arial" w:hAnsi="Arial" w:cs="Arial"/>
          <w:bCs/>
          <w:sz w:val="21"/>
          <w:szCs w:val="21"/>
        </w:rPr>
        <w:t xml:space="preserve"> </w:t>
      </w:r>
      <w:proofErr w:type="spellStart"/>
      <w:r>
        <w:rPr>
          <w:rFonts w:ascii="Arial" w:hAnsi="Arial" w:cs="Arial"/>
          <w:bCs/>
          <w:sz w:val="21"/>
          <w:szCs w:val="21"/>
        </w:rPr>
        <w:t>que</w:t>
      </w:r>
      <w:proofErr w:type="spellEnd"/>
      <w:r>
        <w:rPr>
          <w:rFonts w:ascii="Arial" w:hAnsi="Arial" w:cs="Arial"/>
          <w:bCs/>
          <w:sz w:val="21"/>
          <w:szCs w:val="21"/>
        </w:rPr>
        <w:t xml:space="preserve"> </w:t>
      </w:r>
      <w:proofErr w:type="spellStart"/>
      <w:r>
        <w:rPr>
          <w:rFonts w:ascii="Arial" w:hAnsi="Arial" w:cs="Arial"/>
          <w:bCs/>
          <w:sz w:val="21"/>
          <w:szCs w:val="21"/>
        </w:rPr>
        <w:t>se</w:t>
      </w:r>
      <w:proofErr w:type="spellEnd"/>
      <w:r>
        <w:rPr>
          <w:rFonts w:ascii="Arial" w:hAnsi="Arial" w:cs="Arial"/>
          <w:bCs/>
          <w:sz w:val="21"/>
          <w:szCs w:val="21"/>
        </w:rPr>
        <w:t xml:space="preserve"> </w:t>
      </w:r>
      <w:proofErr w:type="spellStart"/>
      <w:r>
        <w:rPr>
          <w:rFonts w:ascii="Arial" w:hAnsi="Arial" w:cs="Arial"/>
          <w:bCs/>
          <w:sz w:val="21"/>
          <w:szCs w:val="21"/>
        </w:rPr>
        <w:t>aprueba</w:t>
      </w:r>
      <w:proofErr w:type="spellEnd"/>
      <w:r>
        <w:rPr>
          <w:rFonts w:ascii="Arial" w:hAnsi="Arial" w:cs="Arial"/>
          <w:bCs/>
          <w:sz w:val="21"/>
          <w:szCs w:val="21"/>
        </w:rPr>
        <w:t xml:space="preserve"> </w:t>
      </w:r>
      <w:proofErr w:type="spellStart"/>
      <w:r>
        <w:rPr>
          <w:rFonts w:ascii="Arial" w:hAnsi="Arial" w:cs="Arial"/>
          <w:bCs/>
          <w:sz w:val="21"/>
          <w:szCs w:val="21"/>
        </w:rPr>
        <w:t>por</w:t>
      </w:r>
      <w:proofErr w:type="spellEnd"/>
      <w:r>
        <w:rPr>
          <w:rFonts w:ascii="Arial" w:hAnsi="Arial" w:cs="Arial"/>
          <w:bCs/>
          <w:sz w:val="21"/>
          <w:szCs w:val="21"/>
        </w:rPr>
        <w:t xml:space="preserve"> </w:t>
      </w:r>
      <w:proofErr w:type="spellStart"/>
      <w:r>
        <w:rPr>
          <w:rFonts w:ascii="Arial" w:hAnsi="Arial" w:cs="Arial"/>
          <w:bCs/>
          <w:sz w:val="21"/>
          <w:szCs w:val="21"/>
        </w:rPr>
        <w:t>este</w:t>
      </w:r>
      <w:proofErr w:type="spellEnd"/>
      <w:r>
        <w:rPr>
          <w:rFonts w:ascii="Arial" w:hAnsi="Arial" w:cs="Arial"/>
          <w:bCs/>
          <w:sz w:val="21"/>
          <w:szCs w:val="21"/>
        </w:rPr>
        <w:t xml:space="preserve"> </w:t>
      </w:r>
      <w:proofErr w:type="spellStart"/>
      <w:r>
        <w:rPr>
          <w:rFonts w:ascii="Arial" w:hAnsi="Arial" w:cs="Arial"/>
          <w:bCs/>
          <w:sz w:val="21"/>
          <w:szCs w:val="21"/>
        </w:rPr>
        <w:t>Decreto</w:t>
      </w:r>
      <w:proofErr w:type="spellEnd"/>
      <w:r>
        <w:rPr>
          <w:rFonts w:ascii="Arial" w:hAnsi="Arial" w:cs="Arial"/>
          <w:bCs/>
          <w:sz w:val="21"/>
          <w:szCs w:val="21"/>
        </w:rPr>
        <w:t xml:space="preserve"> </w:t>
      </w:r>
      <w:proofErr w:type="spellStart"/>
      <w:r>
        <w:rPr>
          <w:rFonts w:ascii="Arial" w:hAnsi="Arial" w:cs="Arial"/>
          <w:bCs/>
          <w:sz w:val="21"/>
          <w:szCs w:val="21"/>
        </w:rPr>
        <w:t>L</w:t>
      </w:r>
      <w:r w:rsidRPr="00367071">
        <w:rPr>
          <w:rFonts w:ascii="Arial" w:hAnsi="Arial" w:cs="Arial"/>
          <w:bCs/>
          <w:sz w:val="21"/>
          <w:szCs w:val="21"/>
        </w:rPr>
        <w:t>egislativo</w:t>
      </w:r>
      <w:proofErr w:type="spellEnd"/>
      <w:r w:rsidRPr="00367071">
        <w:rPr>
          <w:rFonts w:ascii="Arial" w:hAnsi="Arial" w:cs="Arial"/>
          <w:bCs/>
          <w:sz w:val="21"/>
          <w:szCs w:val="21"/>
        </w:rPr>
        <w:t>.</w:t>
      </w:r>
    </w:p>
    <w:p w14:paraId="6E1C4F97" w14:textId="77777777" w:rsidR="0018214C" w:rsidRDefault="0018214C" w:rsidP="0018214C">
      <w:pPr>
        <w:jc w:val="both"/>
        <w:rPr>
          <w:rFonts w:ascii="Arial" w:hAnsi="Arial" w:cs="Arial"/>
          <w:bCs/>
          <w:sz w:val="21"/>
          <w:szCs w:val="21"/>
        </w:rPr>
      </w:pPr>
    </w:p>
    <w:p w14:paraId="4F264ED0" w14:textId="77777777" w:rsidR="0018214C" w:rsidRPr="00D857FA" w:rsidRDefault="0018214C" w:rsidP="0018214C">
      <w:pPr>
        <w:spacing w:before="120" w:after="120"/>
        <w:jc w:val="both"/>
        <w:rPr>
          <w:rFonts w:ascii="Arial" w:hAnsi="Arial" w:cs="Arial"/>
          <w:b/>
          <w:bCs/>
          <w:sz w:val="21"/>
          <w:szCs w:val="21"/>
        </w:rPr>
      </w:pPr>
      <w:r w:rsidRPr="00D857FA">
        <w:rPr>
          <w:rFonts w:ascii="Arial" w:hAnsi="Arial" w:cs="Arial"/>
          <w:b/>
          <w:bCs/>
          <w:sz w:val="21"/>
          <w:szCs w:val="21"/>
        </w:rPr>
        <w:t>DISPOSICIONES TRANSITORIAS</w:t>
      </w:r>
    </w:p>
    <w:p w14:paraId="0BAA5E41" w14:textId="77777777" w:rsidR="0018214C" w:rsidRDefault="0018214C" w:rsidP="0018214C">
      <w:pPr>
        <w:jc w:val="both"/>
        <w:rPr>
          <w:rFonts w:ascii="Arial" w:hAnsi="Arial" w:cs="Arial"/>
          <w:bCs/>
          <w:sz w:val="21"/>
          <w:szCs w:val="21"/>
        </w:rPr>
      </w:pPr>
      <w:r w:rsidRPr="004B40DE">
        <w:rPr>
          <w:rFonts w:ascii="Arial" w:hAnsi="Arial" w:cs="Arial"/>
          <w:bCs/>
          <w:sz w:val="21"/>
          <w:szCs w:val="21"/>
        </w:rPr>
        <w:t xml:space="preserve">Las </w:t>
      </w:r>
      <w:proofErr w:type="spellStart"/>
      <w:r w:rsidRPr="004B40DE">
        <w:rPr>
          <w:rFonts w:ascii="Arial" w:hAnsi="Arial" w:cs="Arial"/>
          <w:bCs/>
          <w:sz w:val="21"/>
          <w:szCs w:val="21"/>
        </w:rPr>
        <w:t>tasas</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devengadas</w:t>
      </w:r>
      <w:proofErr w:type="spellEnd"/>
      <w:r w:rsidRPr="004B40DE">
        <w:rPr>
          <w:rFonts w:ascii="Arial" w:hAnsi="Arial" w:cs="Arial"/>
          <w:bCs/>
          <w:sz w:val="21"/>
          <w:szCs w:val="21"/>
        </w:rPr>
        <w:t xml:space="preserve"> con </w:t>
      </w:r>
      <w:proofErr w:type="spellStart"/>
      <w:r w:rsidRPr="004B40DE">
        <w:rPr>
          <w:rFonts w:ascii="Arial" w:hAnsi="Arial" w:cs="Arial"/>
          <w:bCs/>
          <w:sz w:val="21"/>
          <w:szCs w:val="21"/>
        </w:rPr>
        <w:t>anterioridad</w:t>
      </w:r>
      <w:proofErr w:type="spellEnd"/>
      <w:r w:rsidRPr="004B40DE">
        <w:rPr>
          <w:rFonts w:ascii="Arial" w:hAnsi="Arial" w:cs="Arial"/>
          <w:bCs/>
          <w:sz w:val="21"/>
          <w:szCs w:val="21"/>
        </w:rPr>
        <w:t xml:space="preserve"> a la </w:t>
      </w:r>
      <w:proofErr w:type="spellStart"/>
      <w:r w:rsidRPr="004B40DE">
        <w:rPr>
          <w:rFonts w:ascii="Arial" w:hAnsi="Arial" w:cs="Arial"/>
          <w:bCs/>
          <w:sz w:val="21"/>
          <w:szCs w:val="21"/>
        </w:rPr>
        <w:t>ent</w:t>
      </w:r>
      <w:r>
        <w:rPr>
          <w:rFonts w:ascii="Arial" w:hAnsi="Arial" w:cs="Arial"/>
          <w:bCs/>
          <w:sz w:val="21"/>
          <w:szCs w:val="21"/>
        </w:rPr>
        <w:t>rada</w:t>
      </w:r>
      <w:proofErr w:type="spellEnd"/>
      <w:r>
        <w:rPr>
          <w:rFonts w:ascii="Arial" w:hAnsi="Arial" w:cs="Arial"/>
          <w:bCs/>
          <w:sz w:val="21"/>
          <w:szCs w:val="21"/>
        </w:rPr>
        <w:t xml:space="preserve"> </w:t>
      </w:r>
      <w:proofErr w:type="spellStart"/>
      <w:r>
        <w:rPr>
          <w:rFonts w:ascii="Arial" w:hAnsi="Arial" w:cs="Arial"/>
          <w:bCs/>
          <w:sz w:val="21"/>
          <w:szCs w:val="21"/>
        </w:rPr>
        <w:t>en</w:t>
      </w:r>
      <w:proofErr w:type="spellEnd"/>
      <w:r>
        <w:rPr>
          <w:rFonts w:ascii="Arial" w:hAnsi="Arial" w:cs="Arial"/>
          <w:bCs/>
          <w:sz w:val="21"/>
          <w:szCs w:val="21"/>
        </w:rPr>
        <w:t xml:space="preserve"> </w:t>
      </w:r>
      <w:proofErr w:type="spellStart"/>
      <w:r>
        <w:rPr>
          <w:rFonts w:ascii="Arial" w:hAnsi="Arial" w:cs="Arial"/>
          <w:bCs/>
          <w:sz w:val="21"/>
          <w:szCs w:val="21"/>
        </w:rPr>
        <w:t>vigor</w:t>
      </w:r>
      <w:proofErr w:type="spellEnd"/>
      <w:r>
        <w:rPr>
          <w:rFonts w:ascii="Arial" w:hAnsi="Arial" w:cs="Arial"/>
          <w:bCs/>
          <w:sz w:val="21"/>
          <w:szCs w:val="21"/>
        </w:rPr>
        <w:t xml:space="preserve"> de </w:t>
      </w:r>
      <w:proofErr w:type="spellStart"/>
      <w:r>
        <w:rPr>
          <w:rFonts w:ascii="Arial" w:hAnsi="Arial" w:cs="Arial"/>
          <w:bCs/>
          <w:sz w:val="21"/>
          <w:szCs w:val="21"/>
        </w:rPr>
        <w:t>este</w:t>
      </w:r>
      <w:proofErr w:type="spellEnd"/>
      <w:r>
        <w:rPr>
          <w:rFonts w:ascii="Arial" w:hAnsi="Arial" w:cs="Arial"/>
          <w:bCs/>
          <w:sz w:val="21"/>
          <w:szCs w:val="21"/>
        </w:rPr>
        <w:t xml:space="preserve"> </w:t>
      </w:r>
      <w:proofErr w:type="spellStart"/>
      <w:r>
        <w:rPr>
          <w:rFonts w:ascii="Arial" w:hAnsi="Arial" w:cs="Arial"/>
          <w:bCs/>
          <w:sz w:val="21"/>
          <w:szCs w:val="21"/>
        </w:rPr>
        <w:t>Decreto</w:t>
      </w:r>
      <w:proofErr w:type="spellEnd"/>
      <w:r>
        <w:rPr>
          <w:rFonts w:ascii="Arial" w:hAnsi="Arial" w:cs="Arial"/>
          <w:bCs/>
          <w:sz w:val="21"/>
          <w:szCs w:val="21"/>
        </w:rPr>
        <w:t xml:space="preserve"> </w:t>
      </w:r>
      <w:proofErr w:type="spellStart"/>
      <w:r>
        <w:rPr>
          <w:rFonts w:ascii="Arial" w:hAnsi="Arial" w:cs="Arial"/>
          <w:bCs/>
          <w:sz w:val="21"/>
          <w:szCs w:val="21"/>
        </w:rPr>
        <w:t>L</w:t>
      </w:r>
      <w:r w:rsidRPr="004B40DE">
        <w:rPr>
          <w:rFonts w:ascii="Arial" w:hAnsi="Arial" w:cs="Arial"/>
          <w:bCs/>
          <w:sz w:val="21"/>
          <w:szCs w:val="21"/>
        </w:rPr>
        <w:t>egislativo</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se</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regirán</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conforme</w:t>
      </w:r>
      <w:proofErr w:type="spellEnd"/>
      <w:r w:rsidRPr="004B40DE">
        <w:rPr>
          <w:rFonts w:ascii="Arial" w:hAnsi="Arial" w:cs="Arial"/>
          <w:bCs/>
          <w:sz w:val="21"/>
          <w:szCs w:val="21"/>
        </w:rPr>
        <w:t xml:space="preserve"> a </w:t>
      </w:r>
      <w:proofErr w:type="spellStart"/>
      <w:r w:rsidRPr="004B40DE">
        <w:rPr>
          <w:rFonts w:ascii="Arial" w:hAnsi="Arial" w:cs="Arial"/>
          <w:bCs/>
          <w:sz w:val="21"/>
          <w:szCs w:val="21"/>
        </w:rPr>
        <w:t>sus</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disposiciones</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reguladoras</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anteriores</w:t>
      </w:r>
      <w:proofErr w:type="spellEnd"/>
      <w:r w:rsidRPr="004B40DE">
        <w:rPr>
          <w:rFonts w:ascii="Arial" w:hAnsi="Arial" w:cs="Arial"/>
          <w:bCs/>
          <w:sz w:val="21"/>
          <w:szCs w:val="21"/>
        </w:rPr>
        <w:t xml:space="preserve"> a </w:t>
      </w:r>
      <w:proofErr w:type="spellStart"/>
      <w:r w:rsidRPr="004B40DE">
        <w:rPr>
          <w:rFonts w:ascii="Arial" w:hAnsi="Arial" w:cs="Arial"/>
          <w:bCs/>
          <w:sz w:val="21"/>
          <w:szCs w:val="21"/>
        </w:rPr>
        <w:t>esa</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fecha</w:t>
      </w:r>
      <w:proofErr w:type="spellEnd"/>
      <w:r w:rsidRPr="004B40DE">
        <w:rPr>
          <w:rFonts w:ascii="Arial" w:hAnsi="Arial" w:cs="Arial"/>
          <w:bCs/>
          <w:sz w:val="21"/>
          <w:szCs w:val="21"/>
        </w:rPr>
        <w:t>.</w:t>
      </w:r>
    </w:p>
    <w:p w14:paraId="21EE8B2D" w14:textId="77777777" w:rsidR="0018214C" w:rsidRDefault="0018214C" w:rsidP="0018214C">
      <w:pPr>
        <w:jc w:val="both"/>
        <w:rPr>
          <w:rFonts w:ascii="Arial" w:hAnsi="Arial" w:cs="Arial"/>
          <w:bCs/>
          <w:sz w:val="21"/>
          <w:szCs w:val="21"/>
        </w:rPr>
      </w:pPr>
    </w:p>
    <w:p w14:paraId="575E1397" w14:textId="77777777" w:rsidR="0018214C" w:rsidRPr="00D857FA" w:rsidRDefault="0018214C" w:rsidP="0018214C">
      <w:pPr>
        <w:spacing w:before="120" w:after="120"/>
        <w:jc w:val="both"/>
        <w:rPr>
          <w:rFonts w:ascii="Arial" w:hAnsi="Arial" w:cs="Arial"/>
          <w:b/>
          <w:bCs/>
          <w:sz w:val="21"/>
          <w:szCs w:val="21"/>
        </w:rPr>
      </w:pPr>
      <w:r w:rsidRPr="00D857FA">
        <w:rPr>
          <w:rFonts w:ascii="Arial" w:hAnsi="Arial" w:cs="Arial"/>
          <w:b/>
          <w:bCs/>
          <w:sz w:val="21"/>
          <w:szCs w:val="21"/>
        </w:rPr>
        <w:t>DISPOSICIÓN DEROGATORIA</w:t>
      </w:r>
    </w:p>
    <w:p w14:paraId="4F226451" w14:textId="77777777" w:rsidR="0018214C" w:rsidRDefault="0018214C" w:rsidP="0018214C">
      <w:pPr>
        <w:jc w:val="both"/>
        <w:rPr>
          <w:rFonts w:ascii="Arial" w:hAnsi="Arial" w:cs="Arial"/>
          <w:bCs/>
          <w:sz w:val="21"/>
          <w:szCs w:val="21"/>
        </w:rPr>
      </w:pPr>
      <w:r w:rsidRPr="00367071">
        <w:rPr>
          <w:rFonts w:ascii="Arial" w:hAnsi="Arial" w:cs="Arial"/>
          <w:bCs/>
          <w:sz w:val="21"/>
          <w:szCs w:val="21"/>
        </w:rPr>
        <w:t xml:space="preserve">A la </w:t>
      </w:r>
      <w:proofErr w:type="spellStart"/>
      <w:r w:rsidRPr="00367071">
        <w:rPr>
          <w:rFonts w:ascii="Arial" w:hAnsi="Arial" w:cs="Arial"/>
          <w:bCs/>
          <w:sz w:val="21"/>
          <w:szCs w:val="21"/>
        </w:rPr>
        <w:t>entrada</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vigor</w:t>
      </w:r>
      <w:proofErr w:type="spellEnd"/>
      <w:r w:rsidRPr="00367071">
        <w:rPr>
          <w:rFonts w:ascii="Arial" w:hAnsi="Arial" w:cs="Arial"/>
          <w:bCs/>
          <w:sz w:val="21"/>
          <w:szCs w:val="21"/>
        </w:rPr>
        <w:t xml:space="preserve"> del </w:t>
      </w:r>
      <w:proofErr w:type="spellStart"/>
      <w:r w:rsidRPr="00367071">
        <w:rPr>
          <w:rFonts w:ascii="Arial" w:hAnsi="Arial" w:cs="Arial"/>
          <w:bCs/>
          <w:sz w:val="21"/>
          <w:szCs w:val="21"/>
        </w:rPr>
        <w:t>texto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refundido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que</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se</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aprueba</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virtud</w:t>
      </w:r>
      <w:proofErr w:type="spellEnd"/>
      <w:r w:rsidRPr="00367071">
        <w:rPr>
          <w:rFonts w:ascii="Arial" w:hAnsi="Arial" w:cs="Arial"/>
          <w:bCs/>
          <w:sz w:val="21"/>
          <w:szCs w:val="21"/>
        </w:rPr>
        <w:t xml:space="preserve"> del present</w:t>
      </w:r>
      <w:r>
        <w:rPr>
          <w:rFonts w:ascii="Arial" w:hAnsi="Arial" w:cs="Arial"/>
          <w:bCs/>
          <w:sz w:val="21"/>
          <w:szCs w:val="21"/>
        </w:rPr>
        <w:t xml:space="preserve">e </w:t>
      </w:r>
      <w:proofErr w:type="spellStart"/>
      <w:r>
        <w:rPr>
          <w:rFonts w:ascii="Arial" w:hAnsi="Arial" w:cs="Arial"/>
          <w:bCs/>
          <w:sz w:val="21"/>
          <w:szCs w:val="21"/>
        </w:rPr>
        <w:t>Decreto</w:t>
      </w:r>
      <w:proofErr w:type="spellEnd"/>
      <w:r>
        <w:rPr>
          <w:rFonts w:ascii="Arial" w:hAnsi="Arial" w:cs="Arial"/>
          <w:bCs/>
          <w:sz w:val="21"/>
          <w:szCs w:val="21"/>
        </w:rPr>
        <w:t xml:space="preserve"> </w:t>
      </w:r>
      <w:proofErr w:type="spellStart"/>
      <w:r>
        <w:rPr>
          <w:rFonts w:ascii="Arial" w:hAnsi="Arial" w:cs="Arial"/>
          <w:bCs/>
          <w:sz w:val="21"/>
          <w:szCs w:val="21"/>
        </w:rPr>
        <w:t>L</w:t>
      </w:r>
      <w:r w:rsidRPr="00367071">
        <w:rPr>
          <w:rFonts w:ascii="Arial" w:hAnsi="Arial" w:cs="Arial"/>
          <w:bCs/>
          <w:sz w:val="21"/>
          <w:szCs w:val="21"/>
        </w:rPr>
        <w:t>egislativo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quedarán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derogadas</w:t>
      </w:r>
      <w:proofErr w:type="spellEnd"/>
      <w:r w:rsidRPr="00367071">
        <w:rPr>
          <w:rFonts w:ascii="Arial" w:hAnsi="Arial" w:cs="Arial"/>
          <w:bCs/>
          <w:sz w:val="21"/>
          <w:szCs w:val="21"/>
        </w:rPr>
        <w:t xml:space="preserve"> </w:t>
      </w:r>
      <w:r w:rsidRPr="00790536">
        <w:rPr>
          <w:rFonts w:ascii="Arial" w:hAnsi="Arial" w:cs="Arial"/>
          <w:bCs/>
          <w:sz w:val="21"/>
          <w:szCs w:val="21"/>
        </w:rPr>
        <w:t xml:space="preserve">el </w:t>
      </w:r>
      <w:proofErr w:type="spellStart"/>
      <w:r w:rsidRPr="00790536">
        <w:rPr>
          <w:rFonts w:ascii="Arial" w:hAnsi="Arial" w:cs="Arial"/>
          <w:bCs/>
          <w:sz w:val="21"/>
          <w:szCs w:val="21"/>
        </w:rPr>
        <w:t>Decreto</w:t>
      </w:r>
      <w:proofErr w:type="spellEnd"/>
      <w:r w:rsidRPr="00790536">
        <w:rPr>
          <w:rFonts w:ascii="Arial" w:hAnsi="Arial" w:cs="Arial"/>
          <w:bCs/>
          <w:sz w:val="21"/>
          <w:szCs w:val="21"/>
        </w:rPr>
        <w:t xml:space="preserve"> </w:t>
      </w:r>
      <w:proofErr w:type="spellStart"/>
      <w:r>
        <w:rPr>
          <w:rFonts w:ascii="Arial" w:hAnsi="Arial" w:cs="Arial"/>
          <w:bCs/>
          <w:sz w:val="21"/>
          <w:szCs w:val="21"/>
        </w:rPr>
        <w:t>L</w:t>
      </w:r>
      <w:r w:rsidRPr="00790536">
        <w:rPr>
          <w:rFonts w:ascii="Arial" w:hAnsi="Arial" w:cs="Arial"/>
          <w:bCs/>
          <w:sz w:val="21"/>
          <w:szCs w:val="21"/>
        </w:rPr>
        <w:t>egislativo</w:t>
      </w:r>
      <w:proofErr w:type="spellEnd"/>
      <w:r w:rsidRPr="00790536">
        <w:rPr>
          <w:rFonts w:ascii="Arial" w:hAnsi="Arial" w:cs="Arial"/>
          <w:bCs/>
          <w:sz w:val="21"/>
          <w:szCs w:val="21"/>
        </w:rPr>
        <w:t xml:space="preserve"> 1/2007, de 11 de </w:t>
      </w:r>
      <w:proofErr w:type="spellStart"/>
      <w:r w:rsidRPr="00790536">
        <w:rPr>
          <w:rFonts w:ascii="Arial" w:hAnsi="Arial" w:cs="Arial"/>
          <w:bCs/>
          <w:sz w:val="21"/>
          <w:szCs w:val="21"/>
        </w:rPr>
        <w:t>septiembre</w:t>
      </w:r>
      <w:proofErr w:type="spellEnd"/>
      <w:r w:rsidRPr="00790536">
        <w:rPr>
          <w:rFonts w:ascii="Arial" w:hAnsi="Arial" w:cs="Arial"/>
          <w:bCs/>
          <w:sz w:val="21"/>
          <w:szCs w:val="21"/>
        </w:rPr>
        <w:t xml:space="preserve">, de </w:t>
      </w:r>
      <w:proofErr w:type="spellStart"/>
      <w:r w:rsidRPr="00790536">
        <w:rPr>
          <w:rFonts w:ascii="Arial" w:hAnsi="Arial" w:cs="Arial"/>
          <w:bCs/>
          <w:sz w:val="21"/>
          <w:szCs w:val="21"/>
        </w:rPr>
        <w:t>aprobación</w:t>
      </w:r>
      <w:proofErr w:type="spellEnd"/>
      <w:r w:rsidRPr="00790536">
        <w:rPr>
          <w:rFonts w:ascii="Arial" w:hAnsi="Arial" w:cs="Arial"/>
          <w:bCs/>
          <w:sz w:val="21"/>
          <w:szCs w:val="21"/>
        </w:rPr>
        <w:t xml:space="preserve"> del </w:t>
      </w:r>
      <w:proofErr w:type="spellStart"/>
      <w:r w:rsidRPr="00790536">
        <w:rPr>
          <w:rFonts w:ascii="Arial" w:hAnsi="Arial" w:cs="Arial"/>
          <w:bCs/>
          <w:sz w:val="21"/>
          <w:szCs w:val="21"/>
        </w:rPr>
        <w:t>Texto</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Refundido</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Ley</w:t>
      </w:r>
      <w:proofErr w:type="spellEnd"/>
      <w:r w:rsidRPr="00790536">
        <w:rPr>
          <w:rFonts w:ascii="Arial" w:hAnsi="Arial" w:cs="Arial"/>
          <w:bCs/>
          <w:sz w:val="21"/>
          <w:szCs w:val="21"/>
        </w:rPr>
        <w:t xml:space="preserve"> de </w:t>
      </w:r>
      <w:proofErr w:type="spellStart"/>
      <w:r w:rsidRPr="00790536">
        <w:rPr>
          <w:rFonts w:ascii="Arial" w:hAnsi="Arial" w:cs="Arial"/>
          <w:bCs/>
          <w:sz w:val="21"/>
          <w:szCs w:val="21"/>
        </w:rPr>
        <w:t>Tasas</w:t>
      </w:r>
      <w:proofErr w:type="spellEnd"/>
      <w:r w:rsidRPr="00790536">
        <w:rPr>
          <w:rFonts w:ascii="Arial" w:hAnsi="Arial" w:cs="Arial"/>
          <w:bCs/>
          <w:sz w:val="21"/>
          <w:szCs w:val="21"/>
        </w:rPr>
        <w:t xml:space="preserve"> y </w:t>
      </w:r>
      <w:proofErr w:type="spellStart"/>
      <w:r w:rsidRPr="00790536">
        <w:rPr>
          <w:rFonts w:ascii="Arial" w:hAnsi="Arial" w:cs="Arial"/>
          <w:bCs/>
          <w:sz w:val="21"/>
          <w:szCs w:val="21"/>
        </w:rPr>
        <w:t>Precios</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Públicos</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Administración</w:t>
      </w:r>
      <w:proofErr w:type="spellEnd"/>
      <w:r w:rsidRPr="00790536">
        <w:rPr>
          <w:rFonts w:ascii="Arial" w:hAnsi="Arial" w:cs="Arial"/>
          <w:bCs/>
          <w:sz w:val="21"/>
          <w:szCs w:val="21"/>
        </w:rPr>
        <w:t xml:space="preserve"> de la </w:t>
      </w:r>
      <w:proofErr w:type="spellStart"/>
      <w:r w:rsidRPr="00790536">
        <w:rPr>
          <w:rFonts w:ascii="Arial" w:hAnsi="Arial" w:cs="Arial"/>
          <w:bCs/>
          <w:sz w:val="21"/>
          <w:szCs w:val="21"/>
        </w:rPr>
        <w:t>Comunidad</w:t>
      </w:r>
      <w:proofErr w:type="spellEnd"/>
      <w:r w:rsidRPr="00790536">
        <w:rPr>
          <w:rFonts w:ascii="Arial" w:hAnsi="Arial" w:cs="Arial"/>
          <w:bCs/>
          <w:sz w:val="21"/>
          <w:szCs w:val="21"/>
        </w:rPr>
        <w:t xml:space="preserve"> </w:t>
      </w:r>
      <w:proofErr w:type="spellStart"/>
      <w:r w:rsidRPr="00790536">
        <w:rPr>
          <w:rFonts w:ascii="Arial" w:hAnsi="Arial" w:cs="Arial"/>
          <w:bCs/>
          <w:sz w:val="21"/>
          <w:szCs w:val="21"/>
        </w:rPr>
        <w:t>Autónoma</w:t>
      </w:r>
      <w:proofErr w:type="spellEnd"/>
      <w:r w:rsidRPr="00790536">
        <w:rPr>
          <w:rFonts w:ascii="Arial" w:hAnsi="Arial" w:cs="Arial"/>
          <w:bCs/>
          <w:sz w:val="21"/>
          <w:szCs w:val="21"/>
        </w:rPr>
        <w:t xml:space="preserve"> del País Vasco, y</w:t>
      </w:r>
      <w:r w:rsidRPr="00367071">
        <w:rPr>
          <w:rFonts w:ascii="Arial" w:hAnsi="Arial" w:cs="Arial"/>
          <w:bCs/>
          <w:sz w:val="21"/>
          <w:szCs w:val="21"/>
        </w:rPr>
        <w:t xml:space="preserve"> </w:t>
      </w:r>
      <w:proofErr w:type="spellStart"/>
      <w:r w:rsidRPr="00367071">
        <w:rPr>
          <w:rFonts w:ascii="Arial" w:hAnsi="Arial" w:cs="Arial"/>
          <w:bCs/>
          <w:sz w:val="21"/>
          <w:szCs w:val="21"/>
        </w:rPr>
        <w:t>cuantas</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disposiciones</w:t>
      </w:r>
      <w:proofErr w:type="spellEnd"/>
      <w:r w:rsidRPr="00367071">
        <w:rPr>
          <w:rFonts w:ascii="Arial" w:hAnsi="Arial" w:cs="Arial"/>
          <w:bCs/>
          <w:sz w:val="21"/>
          <w:szCs w:val="21"/>
        </w:rPr>
        <w:t xml:space="preserve"> de igual o </w:t>
      </w:r>
      <w:proofErr w:type="spellStart"/>
      <w:r w:rsidRPr="00367071">
        <w:rPr>
          <w:rFonts w:ascii="Arial" w:hAnsi="Arial" w:cs="Arial"/>
          <w:bCs/>
          <w:sz w:val="21"/>
          <w:szCs w:val="21"/>
        </w:rPr>
        <w:t>inferior</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rango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se</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opongan</w:t>
      </w:r>
      <w:proofErr w:type="spellEnd"/>
      <w:r w:rsidRPr="00367071">
        <w:rPr>
          <w:rFonts w:ascii="Arial" w:hAnsi="Arial" w:cs="Arial"/>
          <w:bCs/>
          <w:sz w:val="21"/>
          <w:szCs w:val="21"/>
        </w:rPr>
        <w:t xml:space="preserve"> a lo </w:t>
      </w:r>
      <w:proofErr w:type="spellStart"/>
      <w:r w:rsidRPr="00367071">
        <w:rPr>
          <w:rFonts w:ascii="Arial" w:hAnsi="Arial" w:cs="Arial"/>
          <w:bCs/>
          <w:sz w:val="21"/>
          <w:szCs w:val="21"/>
        </w:rPr>
        <w:t>establecido</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el </w:t>
      </w:r>
      <w:proofErr w:type="spellStart"/>
      <w:r w:rsidRPr="00367071">
        <w:rPr>
          <w:rFonts w:ascii="Arial" w:hAnsi="Arial" w:cs="Arial"/>
          <w:bCs/>
          <w:sz w:val="21"/>
          <w:szCs w:val="21"/>
        </w:rPr>
        <w:t>mismo</w:t>
      </w:r>
      <w:proofErr w:type="spellEnd"/>
      <w:r w:rsidRPr="00367071">
        <w:rPr>
          <w:rFonts w:ascii="Arial" w:hAnsi="Arial" w:cs="Arial"/>
          <w:bCs/>
          <w:sz w:val="21"/>
          <w:szCs w:val="21"/>
        </w:rPr>
        <w:t>.</w:t>
      </w:r>
    </w:p>
    <w:p w14:paraId="756F56CE" w14:textId="77777777" w:rsidR="0018214C" w:rsidRPr="00D857FA" w:rsidRDefault="0018214C" w:rsidP="0018214C">
      <w:pPr>
        <w:spacing w:before="120" w:after="120"/>
        <w:jc w:val="both"/>
        <w:rPr>
          <w:rFonts w:ascii="Arial" w:hAnsi="Arial" w:cs="Arial"/>
          <w:b/>
          <w:bCs/>
          <w:sz w:val="21"/>
          <w:szCs w:val="21"/>
        </w:rPr>
      </w:pPr>
      <w:r w:rsidRPr="00D857FA">
        <w:rPr>
          <w:rFonts w:ascii="Arial" w:hAnsi="Arial" w:cs="Arial"/>
          <w:b/>
          <w:bCs/>
          <w:sz w:val="21"/>
          <w:szCs w:val="21"/>
        </w:rPr>
        <w:t>DISPOSICIÓN FINAL</w:t>
      </w:r>
    </w:p>
    <w:p w14:paraId="4B6225CE" w14:textId="77777777" w:rsidR="0018214C" w:rsidRDefault="0018214C" w:rsidP="0018214C">
      <w:pPr>
        <w:shd w:val="clear" w:color="auto" w:fill="FFFFFF" w:themeFill="background1"/>
        <w:spacing w:after="360"/>
        <w:jc w:val="both"/>
        <w:rPr>
          <w:rFonts w:ascii="Arial" w:hAnsi="Arial" w:cs="Arial"/>
          <w:bCs/>
          <w:sz w:val="21"/>
          <w:szCs w:val="21"/>
        </w:rPr>
      </w:pPr>
      <w:r>
        <w:rPr>
          <w:rFonts w:ascii="Arial" w:hAnsi="Arial" w:cs="Arial"/>
          <w:bCs/>
          <w:sz w:val="21"/>
          <w:szCs w:val="21"/>
        </w:rPr>
        <w:lastRenderedPageBreak/>
        <w:t xml:space="preserve">El presente </w:t>
      </w:r>
      <w:proofErr w:type="spellStart"/>
      <w:r>
        <w:rPr>
          <w:rFonts w:ascii="Arial" w:hAnsi="Arial" w:cs="Arial"/>
          <w:bCs/>
          <w:sz w:val="21"/>
          <w:szCs w:val="21"/>
        </w:rPr>
        <w:t>Decreto</w:t>
      </w:r>
      <w:proofErr w:type="spellEnd"/>
      <w:r>
        <w:rPr>
          <w:rFonts w:ascii="Arial" w:hAnsi="Arial" w:cs="Arial"/>
          <w:bCs/>
          <w:sz w:val="21"/>
          <w:szCs w:val="21"/>
        </w:rPr>
        <w:t xml:space="preserve"> </w:t>
      </w:r>
      <w:proofErr w:type="spellStart"/>
      <w:r>
        <w:rPr>
          <w:rFonts w:ascii="Arial" w:hAnsi="Arial" w:cs="Arial"/>
          <w:bCs/>
          <w:sz w:val="21"/>
          <w:szCs w:val="21"/>
        </w:rPr>
        <w:t>Legislativo</w:t>
      </w:r>
      <w:proofErr w:type="spellEnd"/>
      <w:r>
        <w:rPr>
          <w:rFonts w:ascii="Arial" w:hAnsi="Arial" w:cs="Arial"/>
          <w:bCs/>
          <w:sz w:val="21"/>
          <w:szCs w:val="21"/>
        </w:rPr>
        <w:t xml:space="preserve"> y el </w:t>
      </w:r>
      <w:proofErr w:type="spellStart"/>
      <w:r>
        <w:rPr>
          <w:rFonts w:ascii="Arial" w:hAnsi="Arial" w:cs="Arial"/>
          <w:bCs/>
          <w:sz w:val="21"/>
          <w:szCs w:val="21"/>
        </w:rPr>
        <w:t>Texto</w:t>
      </w:r>
      <w:proofErr w:type="spellEnd"/>
      <w:r>
        <w:rPr>
          <w:rFonts w:ascii="Arial" w:hAnsi="Arial" w:cs="Arial"/>
          <w:bCs/>
          <w:sz w:val="21"/>
          <w:szCs w:val="21"/>
        </w:rPr>
        <w:t xml:space="preserve"> </w:t>
      </w:r>
      <w:proofErr w:type="spellStart"/>
      <w:r>
        <w:rPr>
          <w:rFonts w:ascii="Arial" w:hAnsi="Arial" w:cs="Arial"/>
          <w:bCs/>
          <w:sz w:val="21"/>
          <w:szCs w:val="21"/>
        </w:rPr>
        <w:t>R</w:t>
      </w:r>
      <w:r w:rsidRPr="004B40DE">
        <w:rPr>
          <w:rFonts w:ascii="Arial" w:hAnsi="Arial" w:cs="Arial"/>
          <w:bCs/>
          <w:sz w:val="21"/>
          <w:szCs w:val="21"/>
        </w:rPr>
        <w:t>efundido</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que</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aprueba</w:t>
      </w:r>
      <w:proofErr w:type="spellEnd"/>
      <w:r w:rsidRPr="004B40DE">
        <w:rPr>
          <w:rFonts w:ascii="Arial" w:hAnsi="Arial" w:cs="Arial"/>
          <w:bCs/>
          <w:sz w:val="21"/>
          <w:szCs w:val="21"/>
        </w:rPr>
        <w:t xml:space="preserve"> </w:t>
      </w:r>
      <w:proofErr w:type="spellStart"/>
      <w:r w:rsidRPr="004B40DE">
        <w:rPr>
          <w:rFonts w:ascii="Arial" w:hAnsi="Arial" w:cs="Arial"/>
          <w:bCs/>
          <w:sz w:val="21"/>
          <w:szCs w:val="21"/>
        </w:rPr>
        <w:t>entrarán</w:t>
      </w:r>
      <w:proofErr w:type="spellEnd"/>
      <w:r w:rsidRPr="004B40DE">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vigor</w:t>
      </w:r>
      <w:proofErr w:type="spellEnd"/>
      <w:r w:rsidRPr="00367071">
        <w:rPr>
          <w:rFonts w:ascii="Arial" w:hAnsi="Arial" w:cs="Arial"/>
          <w:bCs/>
          <w:sz w:val="21"/>
          <w:szCs w:val="21"/>
        </w:rPr>
        <w:t xml:space="preserve"> el </w:t>
      </w:r>
      <w:proofErr w:type="spellStart"/>
      <w:r w:rsidRPr="00367071">
        <w:rPr>
          <w:rFonts w:ascii="Arial" w:hAnsi="Arial" w:cs="Arial"/>
          <w:bCs/>
          <w:sz w:val="21"/>
          <w:szCs w:val="21"/>
        </w:rPr>
        <w:t>día</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siguiente</w:t>
      </w:r>
      <w:proofErr w:type="spellEnd"/>
      <w:r w:rsidRPr="00367071">
        <w:rPr>
          <w:rFonts w:ascii="Arial" w:hAnsi="Arial" w:cs="Arial"/>
          <w:bCs/>
          <w:sz w:val="21"/>
          <w:szCs w:val="21"/>
        </w:rPr>
        <w:t xml:space="preserve"> al de su </w:t>
      </w:r>
      <w:proofErr w:type="spellStart"/>
      <w:r w:rsidRPr="00367071">
        <w:rPr>
          <w:rFonts w:ascii="Arial" w:hAnsi="Arial" w:cs="Arial"/>
          <w:bCs/>
          <w:sz w:val="21"/>
          <w:szCs w:val="21"/>
        </w:rPr>
        <w:t>publicación</w:t>
      </w:r>
      <w:proofErr w:type="spellEnd"/>
      <w:r w:rsidRPr="00367071">
        <w:rPr>
          <w:rFonts w:ascii="Arial" w:hAnsi="Arial" w:cs="Arial"/>
          <w:bCs/>
          <w:sz w:val="21"/>
          <w:szCs w:val="21"/>
        </w:rPr>
        <w:t xml:space="preserve"> </w:t>
      </w:r>
      <w:proofErr w:type="spellStart"/>
      <w:r w:rsidRPr="00367071">
        <w:rPr>
          <w:rFonts w:ascii="Arial" w:hAnsi="Arial" w:cs="Arial"/>
          <w:bCs/>
          <w:sz w:val="21"/>
          <w:szCs w:val="21"/>
        </w:rPr>
        <w:t>en</w:t>
      </w:r>
      <w:proofErr w:type="spellEnd"/>
      <w:r w:rsidRPr="00367071">
        <w:rPr>
          <w:rFonts w:ascii="Arial" w:hAnsi="Arial" w:cs="Arial"/>
          <w:bCs/>
          <w:sz w:val="21"/>
          <w:szCs w:val="21"/>
        </w:rPr>
        <w:t xml:space="preserve"> el </w:t>
      </w:r>
      <w:proofErr w:type="spellStart"/>
      <w:r w:rsidRPr="00367071">
        <w:rPr>
          <w:rFonts w:ascii="Arial" w:hAnsi="Arial" w:cs="Arial"/>
          <w:bCs/>
          <w:sz w:val="21"/>
          <w:szCs w:val="21"/>
        </w:rPr>
        <w:t>Boletín</w:t>
      </w:r>
      <w:proofErr w:type="spellEnd"/>
      <w:r w:rsidRPr="00367071">
        <w:rPr>
          <w:rFonts w:ascii="Arial" w:hAnsi="Arial" w:cs="Arial"/>
          <w:bCs/>
          <w:sz w:val="21"/>
          <w:szCs w:val="21"/>
        </w:rPr>
        <w:t xml:space="preserve"> Oficial del País Vasco.</w:t>
      </w:r>
    </w:p>
    <w:p w14:paraId="0F512B2D" w14:textId="77777777" w:rsidR="0018214C" w:rsidRPr="009D0202" w:rsidRDefault="0018214C" w:rsidP="0018214C">
      <w:pPr>
        <w:shd w:val="clear" w:color="auto" w:fill="FFFFFF" w:themeFill="background1"/>
        <w:spacing w:after="360"/>
        <w:jc w:val="both"/>
        <w:rPr>
          <w:rFonts w:ascii="Arial" w:hAnsi="Arial" w:cs="Arial"/>
          <w:bCs/>
          <w:sz w:val="21"/>
          <w:szCs w:val="21"/>
        </w:rPr>
      </w:pPr>
    </w:p>
    <w:p w14:paraId="37F220EF" w14:textId="77777777" w:rsidR="0018214C" w:rsidRPr="009D0202" w:rsidRDefault="0018214C" w:rsidP="0018214C">
      <w:pPr>
        <w:pStyle w:val="Estilonivel1"/>
        <w:shd w:val="clear" w:color="auto" w:fill="FFFFFF" w:themeFill="background1"/>
        <w:spacing w:before="1560" w:after="360"/>
        <w:rPr>
          <w:rFonts w:ascii="Arial" w:hAnsi="Arial" w:cs="Arial"/>
          <w:sz w:val="21"/>
          <w:szCs w:val="21"/>
        </w:rPr>
      </w:pPr>
      <w:r w:rsidRPr="009D0202">
        <w:rPr>
          <w:rFonts w:ascii="Arial" w:hAnsi="Arial" w:cs="Arial"/>
          <w:sz w:val="21"/>
          <w:szCs w:val="21"/>
        </w:rPr>
        <w:t>TEXTO REFUNDIDO DE LA LEY DE TASAS Y PRECIOS PÚBLICOS DE LA ADMINISTRACIÓN DE LA COMUNIDAD AUTÓNOMA DEL PAÍS VASCO</w:t>
      </w:r>
    </w:p>
    <w:p w14:paraId="5EE64484" w14:textId="77777777" w:rsidR="0018214C" w:rsidRPr="009D0202" w:rsidRDefault="0018214C" w:rsidP="0018214C">
      <w:pPr>
        <w:pStyle w:val="Ttulo2"/>
        <w:shd w:val="clear" w:color="auto" w:fill="FFFFFF" w:themeFill="background1"/>
      </w:pPr>
      <w:r w:rsidRPr="009D0202">
        <w:t>TÍTULO PRELIMINAR</w:t>
      </w:r>
    </w:p>
    <w:p w14:paraId="42DF780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 </w:t>
      </w:r>
      <w:proofErr w:type="spellStart"/>
      <w:r w:rsidRPr="009D0202">
        <w:t>Objeto</w:t>
      </w:r>
      <w:proofErr w:type="spellEnd"/>
      <w:r w:rsidRPr="009D0202">
        <w:t xml:space="preserve"> y </w:t>
      </w:r>
      <w:proofErr w:type="spellStart"/>
      <w:r w:rsidRPr="009D0202">
        <w:t>ámbito</w:t>
      </w:r>
      <w:proofErr w:type="spellEnd"/>
      <w:r w:rsidRPr="009D0202">
        <w:t xml:space="preserve"> de </w:t>
      </w:r>
      <w:proofErr w:type="spellStart"/>
      <w:r w:rsidRPr="009D0202">
        <w:t>aplicación</w:t>
      </w:r>
      <w:proofErr w:type="spellEnd"/>
      <w:r w:rsidRPr="009D0202">
        <w:t xml:space="preserve">. </w:t>
      </w:r>
    </w:p>
    <w:p w14:paraId="120CC35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tiene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jurídico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exijan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institucional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w:t>
      </w:r>
    </w:p>
    <w:p w14:paraId="0EADD04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Quedan</w:t>
      </w:r>
      <w:proofErr w:type="spellEnd"/>
      <w:r w:rsidRPr="009D0202">
        <w:rPr>
          <w:rFonts w:ascii="Arial" w:hAnsi="Arial" w:cs="Arial"/>
          <w:sz w:val="21"/>
          <w:szCs w:val="21"/>
        </w:rPr>
        <w:t xml:space="preserve"> </w:t>
      </w:r>
      <w:proofErr w:type="spellStart"/>
      <w:r w:rsidRPr="009D0202">
        <w:rPr>
          <w:rFonts w:ascii="Arial" w:hAnsi="Arial" w:cs="Arial"/>
          <w:sz w:val="21"/>
          <w:szCs w:val="21"/>
        </w:rPr>
        <w:t>excluidos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derivados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y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presten las </w:t>
      </w:r>
      <w:proofErr w:type="spellStart"/>
      <w:r w:rsidRPr="009D0202">
        <w:rPr>
          <w:rFonts w:ascii="Arial" w:hAnsi="Arial" w:cs="Arial"/>
          <w:sz w:val="21"/>
          <w:szCs w:val="21"/>
        </w:rPr>
        <w:t>entidades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pertenecientes</w:t>
      </w:r>
      <w:proofErr w:type="spellEnd"/>
      <w:r w:rsidRPr="009D0202">
        <w:rPr>
          <w:rFonts w:ascii="Arial" w:hAnsi="Arial" w:cs="Arial"/>
          <w:sz w:val="21"/>
          <w:szCs w:val="21"/>
        </w:rPr>
        <w:t xml:space="preserve"> al </w:t>
      </w:r>
      <w:proofErr w:type="spellStart"/>
      <w:r w:rsidRPr="009D0202">
        <w:rPr>
          <w:rFonts w:ascii="Arial" w:hAnsi="Arial" w:cs="Arial"/>
          <w:sz w:val="21"/>
          <w:szCs w:val="21"/>
        </w:rPr>
        <w:t>sector</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actúen</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privado</w:t>
      </w:r>
      <w:proofErr w:type="spellEnd"/>
      <w:r w:rsidRPr="009D0202">
        <w:rPr>
          <w:rFonts w:ascii="Arial" w:hAnsi="Arial" w:cs="Arial"/>
          <w:sz w:val="21"/>
          <w:szCs w:val="21"/>
        </w:rPr>
        <w:t>.</w:t>
      </w:r>
    </w:p>
    <w:p w14:paraId="3D1CAD3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3.  Quedan excluidas de la aplicación de esta ley las tarifas que abonen las personas usuarias por la utilización de la obra o por la prestación del servicio a las concesionarias de obras y de servicios conforme a la legislación de contratos del sector público, que son prestaciones patrimoniales de carácter público no tributarias.</w:t>
      </w:r>
    </w:p>
    <w:p w14:paraId="102E7E1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 </w:t>
      </w:r>
      <w:proofErr w:type="spellStart"/>
      <w:r w:rsidRPr="009D0202">
        <w:t>Medidas</w:t>
      </w:r>
      <w:proofErr w:type="spellEnd"/>
      <w:r w:rsidRPr="009D0202">
        <w:t xml:space="preserve"> </w:t>
      </w:r>
      <w:proofErr w:type="spellStart"/>
      <w:r w:rsidRPr="009D0202">
        <w:t>presupuestarias</w:t>
      </w:r>
      <w:proofErr w:type="spellEnd"/>
      <w:r w:rsidRPr="009D0202">
        <w:t xml:space="preserve">. </w:t>
      </w:r>
    </w:p>
    <w:p w14:paraId="62A6E62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El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presupuestario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derivados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y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aplicable</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integran</w:t>
      </w:r>
      <w:proofErr w:type="spellEnd"/>
      <w:r w:rsidRPr="009D0202">
        <w:rPr>
          <w:rFonts w:ascii="Arial" w:hAnsi="Arial" w:cs="Arial"/>
          <w:sz w:val="21"/>
          <w:szCs w:val="21"/>
        </w:rPr>
        <w:t xml:space="preserve"> la Hacienda General del País Vasco.</w:t>
      </w:r>
    </w:p>
    <w:p w14:paraId="37D95FA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Los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obtenidos</w:t>
      </w:r>
      <w:proofErr w:type="spellEnd"/>
      <w:r w:rsidRPr="009D0202">
        <w:rPr>
          <w:rFonts w:ascii="Arial" w:hAnsi="Arial" w:cs="Arial"/>
          <w:sz w:val="21"/>
          <w:szCs w:val="21"/>
        </w:rPr>
        <w:t xml:space="preserve"> a </w:t>
      </w:r>
      <w:proofErr w:type="spellStart"/>
      <w:r w:rsidRPr="009D0202">
        <w:rPr>
          <w:rFonts w:ascii="Arial" w:hAnsi="Arial" w:cs="Arial"/>
          <w:sz w:val="21"/>
          <w:szCs w:val="21"/>
        </w:rPr>
        <w:t>través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figurarán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estado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Presupuestos</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y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ingresarán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cajas</w:t>
      </w:r>
      <w:proofErr w:type="spellEnd"/>
      <w:r w:rsidRPr="009D0202">
        <w:rPr>
          <w:rFonts w:ascii="Arial" w:hAnsi="Arial" w:cs="Arial"/>
          <w:sz w:val="21"/>
          <w:szCs w:val="21"/>
        </w:rPr>
        <w:t xml:space="preserve"> y </w:t>
      </w:r>
      <w:proofErr w:type="spellStart"/>
      <w:r w:rsidRPr="009D0202">
        <w:rPr>
          <w:rFonts w:ascii="Arial" w:hAnsi="Arial" w:cs="Arial"/>
          <w:sz w:val="21"/>
          <w:szCs w:val="21"/>
        </w:rPr>
        <w:t>cuentas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Tesorería</w:t>
      </w:r>
      <w:proofErr w:type="spellEnd"/>
      <w:r w:rsidRPr="009D0202">
        <w:rPr>
          <w:rFonts w:ascii="Arial" w:hAnsi="Arial" w:cs="Arial"/>
          <w:sz w:val="21"/>
          <w:szCs w:val="21"/>
        </w:rPr>
        <w:t xml:space="preserve"> General del País Vasco.</w:t>
      </w:r>
    </w:p>
    <w:p w14:paraId="29378DE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3. El rendimiento de estos recursos se aplicará íntegramente al presupuesto de ingresos que corresponda, sin que pueda efectuarse detracción ni minoración alguna, salvo lo dispuesto en el artículo 10 siguiente, y será destinado a satisfacer el conjunto de las necesidades generales, a menos que a título excepcional y por ley se establezca la afectación de algunos recursos a finalidades determinadas.</w:t>
      </w:r>
    </w:p>
    <w:p w14:paraId="534C3AB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El </w:t>
      </w:r>
      <w:proofErr w:type="spellStart"/>
      <w:r w:rsidRPr="009D0202">
        <w:rPr>
          <w:rFonts w:ascii="Arial" w:hAnsi="Arial" w:cs="Arial"/>
          <w:sz w:val="21"/>
          <w:szCs w:val="21"/>
        </w:rPr>
        <w:t>consejero</w:t>
      </w:r>
      <w:proofErr w:type="spellEnd"/>
      <w:r w:rsidRPr="009D0202">
        <w:rPr>
          <w:rFonts w:ascii="Arial" w:hAnsi="Arial" w:cs="Arial"/>
          <w:sz w:val="21"/>
          <w:szCs w:val="21"/>
        </w:rPr>
        <w:t xml:space="preserve"> o </w:t>
      </w:r>
      <w:proofErr w:type="spellStart"/>
      <w:r w:rsidRPr="009D0202">
        <w:rPr>
          <w:rFonts w:ascii="Arial" w:hAnsi="Arial" w:cs="Arial"/>
          <w:sz w:val="21"/>
          <w:szCs w:val="21"/>
        </w:rPr>
        <w:t>consejera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departamento</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hacienda</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proponer</w:t>
      </w:r>
      <w:proofErr w:type="spellEnd"/>
      <w:r w:rsidRPr="009D0202">
        <w:rPr>
          <w:rFonts w:ascii="Arial" w:hAnsi="Arial" w:cs="Arial"/>
          <w:sz w:val="21"/>
          <w:szCs w:val="21"/>
        </w:rPr>
        <w:t xml:space="preserve"> al </w:t>
      </w:r>
      <w:proofErr w:type="spellStart"/>
      <w:r w:rsidRPr="009D0202">
        <w:rPr>
          <w:rFonts w:ascii="Arial" w:hAnsi="Arial" w:cs="Arial"/>
          <w:sz w:val="21"/>
          <w:szCs w:val="21"/>
        </w:rPr>
        <w:t>Gobierno</w:t>
      </w:r>
      <w:proofErr w:type="spellEnd"/>
      <w:r w:rsidRPr="009D0202">
        <w:rPr>
          <w:rFonts w:ascii="Arial" w:hAnsi="Arial" w:cs="Arial"/>
          <w:sz w:val="21"/>
          <w:szCs w:val="21"/>
        </w:rPr>
        <w:t xml:space="preserve"> o al </w:t>
      </w:r>
      <w:proofErr w:type="spellStart"/>
      <w:r w:rsidRPr="009D0202">
        <w:rPr>
          <w:rFonts w:ascii="Arial" w:hAnsi="Arial" w:cs="Arial"/>
          <w:sz w:val="21"/>
          <w:szCs w:val="21"/>
        </w:rPr>
        <w:t>consejero</w:t>
      </w:r>
      <w:proofErr w:type="spellEnd"/>
      <w:r w:rsidRPr="009D0202">
        <w:rPr>
          <w:rFonts w:ascii="Arial" w:hAnsi="Arial" w:cs="Arial"/>
          <w:sz w:val="21"/>
          <w:szCs w:val="21"/>
        </w:rPr>
        <w:t xml:space="preserve"> o </w:t>
      </w:r>
      <w:proofErr w:type="spellStart"/>
      <w:r w:rsidRPr="009D0202">
        <w:rPr>
          <w:rFonts w:ascii="Arial" w:hAnsi="Arial" w:cs="Arial"/>
          <w:sz w:val="21"/>
          <w:szCs w:val="21"/>
        </w:rPr>
        <w:t>consejera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departamento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ramo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corresponda</w:t>
      </w:r>
      <w:proofErr w:type="spellEnd"/>
      <w:r w:rsidRPr="009D0202">
        <w:rPr>
          <w:rFonts w:ascii="Arial" w:hAnsi="Arial" w:cs="Arial"/>
          <w:sz w:val="21"/>
          <w:szCs w:val="21"/>
        </w:rPr>
        <w:t xml:space="preserve"> el </w:t>
      </w:r>
      <w:proofErr w:type="spellStart"/>
      <w:r w:rsidRPr="009D0202">
        <w:rPr>
          <w:rFonts w:ascii="Arial" w:hAnsi="Arial" w:cs="Arial"/>
          <w:sz w:val="21"/>
          <w:szCs w:val="21"/>
        </w:rPr>
        <w:t>establecimiento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o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su </w:t>
      </w:r>
      <w:proofErr w:type="spellStart"/>
      <w:r w:rsidRPr="009D0202">
        <w:rPr>
          <w:rFonts w:ascii="Arial" w:hAnsi="Arial" w:cs="Arial"/>
          <w:sz w:val="21"/>
          <w:szCs w:val="21"/>
        </w:rPr>
        <w:t>actualización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proceda</w:t>
      </w:r>
      <w:proofErr w:type="spellEnd"/>
      <w:r w:rsidRPr="009D0202">
        <w:rPr>
          <w:rFonts w:ascii="Arial" w:hAnsi="Arial" w:cs="Arial"/>
          <w:sz w:val="21"/>
          <w:szCs w:val="21"/>
        </w:rPr>
        <w:t>.</w:t>
      </w:r>
    </w:p>
    <w:p w14:paraId="2E74C61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 </w:t>
      </w:r>
      <w:proofErr w:type="spellStart"/>
      <w:r w:rsidRPr="009D0202">
        <w:t>Responsabilidades</w:t>
      </w:r>
      <w:proofErr w:type="spellEnd"/>
      <w:r w:rsidRPr="009D0202">
        <w:t>.</w:t>
      </w:r>
    </w:p>
    <w:p w14:paraId="50DF0FE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1. Las autoridades, funcionariado público, agentes o personas asimiladas que de forma voluntaria y culpable exijan indebidamente una tasa o precio público, o lo hagan en cuantía mayor que la establecida, incurrirán en falta disciplinaria muy grave, sin perjuicio de las responsabilidades de otro orden que pudieran derivarse de su actuación.</w:t>
      </w:r>
    </w:p>
    <w:p w14:paraId="187204A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2.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forma </w:t>
      </w:r>
      <w:proofErr w:type="spellStart"/>
      <w:r w:rsidRPr="009D0202">
        <w:rPr>
          <w:rFonts w:ascii="Arial" w:hAnsi="Arial" w:cs="Arial"/>
          <w:sz w:val="21"/>
          <w:szCs w:val="21"/>
        </w:rPr>
        <w:t>adopten</w:t>
      </w:r>
      <w:proofErr w:type="spellEnd"/>
      <w:r w:rsidRPr="009D0202">
        <w:rPr>
          <w:rFonts w:ascii="Arial" w:hAnsi="Arial" w:cs="Arial"/>
          <w:sz w:val="21"/>
          <w:szCs w:val="21"/>
        </w:rPr>
        <w:t xml:space="preserve"> </w:t>
      </w:r>
      <w:proofErr w:type="spellStart"/>
      <w:r w:rsidRPr="009D0202">
        <w:rPr>
          <w:rFonts w:ascii="Arial" w:hAnsi="Arial" w:cs="Arial"/>
          <w:sz w:val="21"/>
          <w:szCs w:val="21"/>
        </w:rPr>
        <w:t>resoluciones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w:t>
      </w:r>
      <w:proofErr w:type="spellStart"/>
      <w:r w:rsidRPr="009D0202">
        <w:rPr>
          <w:rFonts w:ascii="Arial" w:hAnsi="Arial" w:cs="Arial"/>
          <w:sz w:val="21"/>
          <w:szCs w:val="21"/>
        </w:rPr>
        <w:t>actos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infrinjan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las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materia,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obligación</w:t>
      </w:r>
      <w:proofErr w:type="spellEnd"/>
      <w:r>
        <w:rPr>
          <w:rFonts w:ascii="Arial" w:hAnsi="Arial" w:cs="Arial"/>
          <w:sz w:val="21"/>
          <w:szCs w:val="21"/>
        </w:rPr>
        <w:t>,</w:t>
      </w:r>
      <w:r w:rsidRPr="009D0202">
        <w:rPr>
          <w:rFonts w:ascii="Arial" w:hAnsi="Arial" w:cs="Arial"/>
          <w:sz w:val="21"/>
          <w:szCs w:val="21"/>
        </w:rPr>
        <w:t xml:space="preserve"> </w:t>
      </w:r>
      <w:proofErr w:type="spellStart"/>
      <w:r w:rsidRPr="009D0202">
        <w:rPr>
          <w:rFonts w:ascii="Arial" w:hAnsi="Arial" w:cs="Arial"/>
          <w:sz w:val="21"/>
          <w:szCs w:val="21"/>
        </w:rPr>
        <w:t>además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indemnizar</w:t>
      </w:r>
      <w:proofErr w:type="spellEnd"/>
      <w:r w:rsidRPr="009D0202">
        <w:rPr>
          <w:rFonts w:ascii="Arial" w:hAnsi="Arial" w:cs="Arial"/>
          <w:sz w:val="21"/>
          <w:szCs w:val="21"/>
        </w:rPr>
        <w:t xml:space="preserve"> a la Hacienda General del País Vasco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perjuicios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causados</w:t>
      </w:r>
      <w:proofErr w:type="spellEnd"/>
      <w:r w:rsidRPr="009D0202">
        <w:rPr>
          <w:rFonts w:ascii="Arial" w:hAnsi="Arial" w:cs="Arial"/>
          <w:sz w:val="21"/>
          <w:szCs w:val="21"/>
        </w:rPr>
        <w:t>.</w:t>
      </w:r>
    </w:p>
    <w:p w14:paraId="692A7966" w14:textId="77777777" w:rsidR="0018214C" w:rsidRPr="009D0202" w:rsidRDefault="0018214C" w:rsidP="0018214C">
      <w:pPr>
        <w:pStyle w:val="Ttulo2"/>
        <w:shd w:val="clear" w:color="auto" w:fill="FFFFFF" w:themeFill="background1"/>
      </w:pPr>
      <w:r w:rsidRPr="009D0202">
        <w:t>TÍTULO I. TASAS. DISPOSICIONES COMUNES</w:t>
      </w:r>
    </w:p>
    <w:p w14:paraId="1D80375E" w14:textId="77777777" w:rsidR="0018214C" w:rsidRPr="009D0202" w:rsidRDefault="0018214C" w:rsidP="0018214C">
      <w:pPr>
        <w:pStyle w:val="Ttulo2"/>
        <w:shd w:val="clear" w:color="auto" w:fill="FFFFFF" w:themeFill="background1"/>
      </w:pPr>
      <w:r w:rsidRPr="009D0202">
        <w:t>CAPÍTULO I. CONCEPTO, PRINCIPIOS Y ELEMENTOS</w:t>
      </w:r>
    </w:p>
    <w:p w14:paraId="5AD8C78C" w14:textId="77777777" w:rsidR="0018214C" w:rsidRPr="009D0202" w:rsidRDefault="0018214C" w:rsidP="0018214C">
      <w:pPr>
        <w:pStyle w:val="Ttulo2"/>
        <w:shd w:val="clear" w:color="auto" w:fill="FFFFFF" w:themeFill="background1"/>
      </w:pPr>
      <w:proofErr w:type="spellStart"/>
      <w:r w:rsidRPr="009D0202">
        <w:t>Sección</w:t>
      </w:r>
      <w:proofErr w:type="spellEnd"/>
      <w:r w:rsidRPr="009D0202">
        <w:t xml:space="preserve"> </w:t>
      </w:r>
      <w:proofErr w:type="spellStart"/>
      <w:r w:rsidRPr="009D0202">
        <w:t>primera</w:t>
      </w:r>
      <w:proofErr w:type="spellEnd"/>
      <w:r w:rsidRPr="009D0202">
        <w:t xml:space="preserve">. </w:t>
      </w:r>
      <w:proofErr w:type="spellStart"/>
      <w:r w:rsidRPr="009D0202">
        <w:t>Concepto</w:t>
      </w:r>
      <w:proofErr w:type="spellEnd"/>
    </w:p>
    <w:p w14:paraId="496C1AC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 </w:t>
      </w:r>
      <w:proofErr w:type="spellStart"/>
      <w:r w:rsidRPr="009D0202">
        <w:t>Concepto</w:t>
      </w:r>
      <w:proofErr w:type="spellEnd"/>
      <w:r w:rsidRPr="009D0202">
        <w:t xml:space="preserve"> de tasa.</w:t>
      </w:r>
    </w:p>
    <w:p w14:paraId="534B303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Las tasas son tributos cuyo hecho imponible consiste en la utilización privativa o el aprovechamiento especial del dominio público y en la prestación de servicios o la realización de actividades en régimen de derecho público que se refieran, afecten o beneficien de modo particular a la persona obligada tributaria, cuando los servicios o actividades no sean de solicitud o recepción voluntaria para las obligadas tributarias o no se presten o realicen por el sector privado.</w:t>
      </w:r>
    </w:p>
    <w:p w14:paraId="06864AA3" w14:textId="77777777" w:rsidR="0018214C" w:rsidRPr="009D0202" w:rsidRDefault="0018214C" w:rsidP="0018214C">
      <w:pPr>
        <w:pStyle w:val="Ttulo2"/>
        <w:shd w:val="clear" w:color="auto" w:fill="FFFFFF" w:themeFill="background1"/>
      </w:pPr>
      <w:proofErr w:type="spellStart"/>
      <w:r w:rsidRPr="009D0202">
        <w:t>Sección</w:t>
      </w:r>
      <w:proofErr w:type="spellEnd"/>
      <w:r w:rsidRPr="009D0202">
        <w:t xml:space="preserve"> </w:t>
      </w:r>
      <w:proofErr w:type="spellStart"/>
      <w:r w:rsidRPr="009D0202">
        <w:t>segunda</w:t>
      </w:r>
      <w:proofErr w:type="spellEnd"/>
      <w:r w:rsidRPr="009D0202">
        <w:t xml:space="preserve">. </w:t>
      </w:r>
      <w:proofErr w:type="spellStart"/>
      <w:r w:rsidRPr="009D0202">
        <w:t>Principios</w:t>
      </w:r>
      <w:proofErr w:type="spellEnd"/>
    </w:p>
    <w:p w14:paraId="68EA04B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 </w:t>
      </w:r>
      <w:proofErr w:type="spellStart"/>
      <w:r w:rsidRPr="009D0202">
        <w:t>Principio</w:t>
      </w:r>
      <w:proofErr w:type="spellEnd"/>
      <w:r w:rsidRPr="009D0202">
        <w:t xml:space="preserve"> de </w:t>
      </w:r>
      <w:proofErr w:type="spellStart"/>
      <w:r w:rsidRPr="009D0202">
        <w:t>legalidad</w:t>
      </w:r>
      <w:proofErr w:type="spellEnd"/>
      <w:r w:rsidRPr="009D0202">
        <w:t>.</w:t>
      </w:r>
      <w:r w:rsidRPr="009D0202">
        <w:rPr>
          <w:rStyle w:val="Refdenotaalpie"/>
          <w:rFonts w:cs="Arial"/>
          <w:szCs w:val="21"/>
        </w:rPr>
        <w:t xml:space="preserve"> </w:t>
      </w:r>
    </w:p>
    <w:p w14:paraId="74C3AE7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sólo</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crearse</w:t>
      </w:r>
      <w:proofErr w:type="spellEnd"/>
      <w:r w:rsidRPr="009D0202">
        <w:rPr>
          <w:rFonts w:ascii="Arial" w:hAnsi="Arial" w:cs="Arial"/>
          <w:sz w:val="21"/>
          <w:szCs w:val="21"/>
        </w:rPr>
        <w:t xml:space="preserve"> y </w:t>
      </w:r>
      <w:proofErr w:type="spellStart"/>
      <w:r w:rsidRPr="009D0202">
        <w:rPr>
          <w:rFonts w:ascii="Arial" w:hAnsi="Arial" w:cs="Arial"/>
          <w:sz w:val="21"/>
          <w:szCs w:val="21"/>
        </w:rPr>
        <w:t>regularse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del </w:t>
      </w:r>
      <w:proofErr w:type="spellStart"/>
      <w:r w:rsidRPr="009D0202">
        <w:rPr>
          <w:rFonts w:ascii="Arial" w:hAnsi="Arial" w:cs="Arial"/>
          <w:sz w:val="21"/>
          <w:szCs w:val="21"/>
        </w:rPr>
        <w:t>Parlamento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establecer</w:t>
      </w:r>
      <w:proofErr w:type="spellEnd"/>
      <w:r w:rsidRPr="009D0202">
        <w:rPr>
          <w:rFonts w:ascii="Arial" w:hAnsi="Arial" w:cs="Arial"/>
          <w:sz w:val="21"/>
          <w:szCs w:val="21"/>
        </w:rPr>
        <w:t xml:space="preserve"> los </w:t>
      </w:r>
      <w:proofErr w:type="spellStart"/>
      <w:r w:rsidRPr="009D0202">
        <w:rPr>
          <w:rFonts w:ascii="Arial" w:hAnsi="Arial" w:cs="Arial"/>
          <w:sz w:val="21"/>
          <w:szCs w:val="21"/>
        </w:rPr>
        <w:t>elementos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esenciales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mismas</w:t>
      </w:r>
      <w:proofErr w:type="spellEnd"/>
      <w:r w:rsidRPr="009D0202">
        <w:rPr>
          <w:rFonts w:ascii="Arial" w:hAnsi="Arial" w:cs="Arial"/>
          <w:sz w:val="21"/>
          <w:szCs w:val="21"/>
        </w:rPr>
        <w:t>.</w:t>
      </w:r>
    </w:p>
    <w:p w14:paraId="120981E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 </w:t>
      </w:r>
      <w:proofErr w:type="spellStart"/>
      <w:r w:rsidRPr="009D0202">
        <w:t>Normativa</w:t>
      </w:r>
      <w:proofErr w:type="spellEnd"/>
      <w:r w:rsidRPr="009D0202">
        <w:t xml:space="preserve"> </w:t>
      </w:r>
      <w:proofErr w:type="spellStart"/>
      <w:r w:rsidRPr="009D0202">
        <w:t>aplicable</w:t>
      </w:r>
      <w:proofErr w:type="spellEnd"/>
      <w:r w:rsidRPr="009D0202">
        <w:t>.</w:t>
      </w:r>
    </w:p>
    <w:p w14:paraId="11C90689"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regirán</w:t>
      </w:r>
      <w:proofErr w:type="spellEnd"/>
      <w:r w:rsidRPr="009D0202">
        <w:rPr>
          <w:rFonts w:ascii="Arial" w:hAnsi="Arial" w:cs="Arial"/>
          <w:sz w:val="21"/>
          <w:szCs w:val="21"/>
        </w:rPr>
        <w:t>:</w:t>
      </w:r>
    </w:p>
    <w:p w14:paraId="680C6F2A"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propia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w:t>
      </w:r>
    </w:p>
    <w:p w14:paraId="40117D58"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de </w:t>
      </w:r>
      <w:proofErr w:type="spellStart"/>
      <w:r w:rsidRPr="009D0202">
        <w:rPr>
          <w:rFonts w:ascii="Arial" w:hAnsi="Arial" w:cs="Arial"/>
          <w:sz w:val="21"/>
          <w:szCs w:val="21"/>
        </w:rPr>
        <w:t>Principios</w:t>
      </w:r>
      <w:proofErr w:type="spellEnd"/>
      <w:r w:rsidRPr="009D0202">
        <w:rPr>
          <w:rFonts w:ascii="Arial" w:hAnsi="Arial" w:cs="Arial"/>
          <w:sz w:val="21"/>
          <w:szCs w:val="21"/>
        </w:rPr>
        <w:t xml:space="preserve"> </w:t>
      </w:r>
      <w:proofErr w:type="spellStart"/>
      <w:r w:rsidRPr="009D0202">
        <w:rPr>
          <w:rFonts w:ascii="Arial" w:hAnsi="Arial" w:cs="Arial"/>
          <w:sz w:val="21"/>
          <w:szCs w:val="21"/>
        </w:rPr>
        <w:t>Ordenadores</w:t>
      </w:r>
      <w:proofErr w:type="spellEnd"/>
      <w:r w:rsidRPr="009D0202">
        <w:rPr>
          <w:rFonts w:ascii="Arial" w:hAnsi="Arial" w:cs="Arial"/>
          <w:sz w:val="21"/>
          <w:szCs w:val="21"/>
        </w:rPr>
        <w:t xml:space="preserve"> de la Hacienda General del País Vasco.</w:t>
      </w:r>
    </w:p>
    <w:p w14:paraId="7A025FB3"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dictadas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desarrollo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leyes</w:t>
      </w:r>
      <w:proofErr w:type="spellEnd"/>
      <w:r w:rsidRPr="009D0202">
        <w:rPr>
          <w:rFonts w:ascii="Arial" w:hAnsi="Arial" w:cs="Arial"/>
          <w:sz w:val="21"/>
          <w:szCs w:val="21"/>
        </w:rPr>
        <w:t>.</w:t>
      </w:r>
    </w:p>
    <w:p w14:paraId="481E41D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 </w:t>
      </w:r>
      <w:proofErr w:type="spellStart"/>
      <w:r w:rsidRPr="009D0202">
        <w:t>Principio</w:t>
      </w:r>
      <w:proofErr w:type="spellEnd"/>
      <w:r w:rsidRPr="009D0202">
        <w:t xml:space="preserve"> de </w:t>
      </w:r>
      <w:proofErr w:type="spellStart"/>
      <w:r w:rsidRPr="009D0202">
        <w:t>equivalencia</w:t>
      </w:r>
      <w:proofErr w:type="spellEnd"/>
      <w:r w:rsidRPr="009D0202">
        <w:t>.</w:t>
      </w:r>
      <w:r w:rsidRPr="009D0202">
        <w:rPr>
          <w:rStyle w:val="Refdenotaalpie"/>
          <w:rFonts w:cs="Arial"/>
          <w:szCs w:val="21"/>
        </w:rPr>
        <w:t xml:space="preserve"> </w:t>
      </w:r>
    </w:p>
    <w:p w14:paraId="4BD10A5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tenderán</w:t>
      </w:r>
      <w:proofErr w:type="spellEnd"/>
      <w:r w:rsidRPr="009D0202">
        <w:rPr>
          <w:rFonts w:ascii="Arial" w:hAnsi="Arial" w:cs="Arial"/>
          <w:sz w:val="21"/>
          <w:szCs w:val="21"/>
        </w:rPr>
        <w:t xml:space="preserve"> a </w:t>
      </w:r>
      <w:proofErr w:type="spellStart"/>
      <w:r w:rsidRPr="009D0202">
        <w:rPr>
          <w:rFonts w:ascii="Arial" w:hAnsi="Arial" w:cs="Arial"/>
          <w:sz w:val="21"/>
          <w:szCs w:val="21"/>
        </w:rPr>
        <w:t>cubrir</w:t>
      </w:r>
      <w:proofErr w:type="spellEnd"/>
      <w:r w:rsidRPr="009D0202">
        <w:rPr>
          <w:rFonts w:ascii="Arial" w:hAnsi="Arial" w:cs="Arial"/>
          <w:sz w:val="21"/>
          <w:szCs w:val="21"/>
        </w:rPr>
        <w:t xml:space="preserve"> el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o de la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constituya</w:t>
      </w:r>
      <w:proofErr w:type="spellEnd"/>
      <w:r w:rsidRPr="009D0202">
        <w:rPr>
          <w:rFonts w:ascii="Arial" w:hAnsi="Arial" w:cs="Arial"/>
          <w:sz w:val="21"/>
          <w:szCs w:val="21"/>
        </w:rPr>
        <w:t xml:space="preserve"> su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2D872DC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 </w:t>
      </w:r>
      <w:proofErr w:type="spellStart"/>
      <w:r w:rsidRPr="009D0202">
        <w:t>Actualización</w:t>
      </w:r>
      <w:proofErr w:type="spellEnd"/>
      <w:r w:rsidRPr="009D0202">
        <w:t xml:space="preserve">. </w:t>
      </w:r>
    </w:p>
    <w:p w14:paraId="35F5357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Presupuestos</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modificarse</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w:t>
      </w:r>
    </w:p>
    <w:p w14:paraId="1B11EDB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 </w:t>
      </w:r>
      <w:proofErr w:type="spellStart"/>
      <w:r w:rsidRPr="009D0202">
        <w:t>Principio</w:t>
      </w:r>
      <w:proofErr w:type="spellEnd"/>
      <w:r w:rsidRPr="009D0202">
        <w:t xml:space="preserve"> de </w:t>
      </w:r>
      <w:proofErr w:type="spellStart"/>
      <w:r w:rsidRPr="009D0202">
        <w:t>capacidad</w:t>
      </w:r>
      <w:proofErr w:type="spellEnd"/>
      <w:r w:rsidRPr="009D0202">
        <w:t xml:space="preserve"> </w:t>
      </w:r>
      <w:proofErr w:type="spellStart"/>
      <w:r w:rsidRPr="009D0202">
        <w:t>económica</w:t>
      </w:r>
      <w:proofErr w:type="spellEnd"/>
      <w:r w:rsidRPr="009D0202">
        <w:t>.</w:t>
      </w:r>
    </w:p>
    <w:p w14:paraId="19D8DE7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la </w:t>
      </w:r>
      <w:proofErr w:type="spellStart"/>
      <w:r w:rsidRPr="009D0202">
        <w:rPr>
          <w:rFonts w:ascii="Arial" w:hAnsi="Arial" w:cs="Arial"/>
          <w:sz w:val="21"/>
          <w:szCs w:val="21"/>
        </w:rPr>
        <w:t>fijación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cuenta</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lo </w:t>
      </w:r>
      <w:proofErr w:type="spellStart"/>
      <w:r w:rsidRPr="009D0202">
        <w:rPr>
          <w:rFonts w:ascii="Arial" w:hAnsi="Arial" w:cs="Arial"/>
          <w:sz w:val="21"/>
          <w:szCs w:val="21"/>
        </w:rPr>
        <w:t>permitan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características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tributo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capacidad</w:t>
      </w:r>
      <w:proofErr w:type="spellEnd"/>
      <w:r w:rsidRPr="009D0202">
        <w:rPr>
          <w:rFonts w:ascii="Arial" w:hAnsi="Arial" w:cs="Arial"/>
          <w:sz w:val="21"/>
          <w:szCs w:val="21"/>
        </w:rPr>
        <w:t xml:space="preserve"> </w:t>
      </w:r>
      <w:proofErr w:type="spellStart"/>
      <w:r w:rsidRPr="009D0202">
        <w:rPr>
          <w:rFonts w:ascii="Arial" w:hAnsi="Arial" w:cs="Arial"/>
          <w:sz w:val="21"/>
          <w:szCs w:val="21"/>
        </w:rPr>
        <w:t>económica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deban</w:t>
      </w:r>
      <w:proofErr w:type="spellEnd"/>
      <w:r w:rsidRPr="009D0202">
        <w:rPr>
          <w:rFonts w:ascii="Arial" w:hAnsi="Arial" w:cs="Arial"/>
          <w:sz w:val="21"/>
          <w:szCs w:val="21"/>
        </w:rPr>
        <w:t xml:space="preserve"> </w:t>
      </w:r>
      <w:proofErr w:type="spellStart"/>
      <w:r w:rsidRPr="009D0202">
        <w:rPr>
          <w:rFonts w:ascii="Arial" w:hAnsi="Arial" w:cs="Arial"/>
          <w:sz w:val="21"/>
          <w:szCs w:val="21"/>
        </w:rPr>
        <w:t>satisfacerlas</w:t>
      </w:r>
      <w:proofErr w:type="spellEnd"/>
      <w:r w:rsidRPr="009D0202">
        <w:rPr>
          <w:rFonts w:ascii="Arial" w:hAnsi="Arial" w:cs="Arial"/>
          <w:sz w:val="21"/>
          <w:szCs w:val="21"/>
        </w:rPr>
        <w:t>.</w:t>
      </w:r>
    </w:p>
    <w:p w14:paraId="2FDA7CE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 </w:t>
      </w:r>
      <w:proofErr w:type="spellStart"/>
      <w:r w:rsidRPr="009D0202">
        <w:t>Devolución</w:t>
      </w:r>
      <w:proofErr w:type="spellEnd"/>
      <w:r w:rsidRPr="009D0202">
        <w:t>.</w:t>
      </w:r>
    </w:p>
    <w:p w14:paraId="6BF67A5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Procederá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devolución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exigido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su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causas</w:t>
      </w:r>
      <w:proofErr w:type="spellEnd"/>
      <w:r w:rsidRPr="009D0202">
        <w:rPr>
          <w:rFonts w:ascii="Arial" w:hAnsi="Arial" w:cs="Arial"/>
          <w:sz w:val="21"/>
          <w:szCs w:val="21"/>
        </w:rPr>
        <w:t xml:space="preserve"> no </w:t>
      </w:r>
      <w:proofErr w:type="spellStart"/>
      <w:r w:rsidRPr="009D0202">
        <w:rPr>
          <w:rFonts w:ascii="Arial" w:hAnsi="Arial" w:cs="Arial"/>
          <w:sz w:val="21"/>
          <w:szCs w:val="21"/>
        </w:rPr>
        <w:t>imputables</w:t>
      </w:r>
      <w:proofErr w:type="spellEnd"/>
      <w:r w:rsidRPr="009D0202">
        <w:rPr>
          <w:rFonts w:ascii="Arial" w:hAnsi="Arial" w:cs="Arial"/>
          <w:sz w:val="21"/>
          <w:szCs w:val="21"/>
        </w:rPr>
        <w:t xml:space="preserve"> al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w:t>
      </w:r>
    </w:p>
    <w:p w14:paraId="69BF4B71" w14:textId="77777777" w:rsidR="0018214C" w:rsidRPr="009D0202" w:rsidRDefault="0018214C" w:rsidP="0018214C">
      <w:pPr>
        <w:pStyle w:val="Ttulo2"/>
        <w:shd w:val="clear" w:color="auto" w:fill="FFFFFF" w:themeFill="background1"/>
      </w:pPr>
      <w:proofErr w:type="spellStart"/>
      <w:r w:rsidRPr="009D0202">
        <w:lastRenderedPageBreak/>
        <w:t>Sección</w:t>
      </w:r>
      <w:proofErr w:type="spellEnd"/>
      <w:r w:rsidRPr="009D0202">
        <w:t xml:space="preserve"> </w:t>
      </w:r>
      <w:proofErr w:type="spellStart"/>
      <w:r w:rsidRPr="009D0202">
        <w:t>tercera</w:t>
      </w:r>
      <w:proofErr w:type="spellEnd"/>
      <w:r w:rsidRPr="009D0202">
        <w:t xml:space="preserve">. </w:t>
      </w:r>
      <w:proofErr w:type="spellStart"/>
      <w:r w:rsidRPr="009D0202">
        <w:t>Elementos</w:t>
      </w:r>
      <w:proofErr w:type="spellEnd"/>
      <w:r w:rsidRPr="009D0202">
        <w:t xml:space="preserve"> </w:t>
      </w:r>
      <w:proofErr w:type="spellStart"/>
      <w:r w:rsidRPr="009D0202">
        <w:t>esenciales</w:t>
      </w:r>
      <w:proofErr w:type="spellEnd"/>
      <w:r w:rsidRPr="009D0202">
        <w:t xml:space="preserve"> de la tasa</w:t>
      </w:r>
    </w:p>
    <w:p w14:paraId="6ABE1BF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 </w:t>
      </w:r>
      <w:proofErr w:type="spellStart"/>
      <w:r w:rsidRPr="009D0202">
        <w:t>Hecho</w:t>
      </w:r>
      <w:proofErr w:type="spellEnd"/>
      <w:r w:rsidRPr="009D0202">
        <w:t xml:space="preserve"> </w:t>
      </w:r>
      <w:proofErr w:type="spellStart"/>
      <w:r w:rsidRPr="009D0202">
        <w:t>imponible</w:t>
      </w:r>
      <w:proofErr w:type="spellEnd"/>
      <w:r w:rsidRPr="009D0202">
        <w:t>.</w:t>
      </w:r>
    </w:p>
    <w:p w14:paraId="1A43E4D8"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establecerse</w:t>
      </w:r>
      <w:proofErr w:type="spellEnd"/>
      <w:r w:rsidRPr="009D0202">
        <w:rPr>
          <w:rFonts w:ascii="Arial" w:hAnsi="Arial" w:cs="Arial"/>
          <w:sz w:val="21"/>
          <w:szCs w:val="21"/>
        </w:rPr>
        <w:t xml:space="preserv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y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consistentes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w:t>
      </w:r>
    </w:p>
    <w:p w14:paraId="39AEED96"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La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licencias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visados</w:t>
      </w:r>
      <w:proofErr w:type="spellEnd"/>
      <w:r w:rsidRPr="009D0202">
        <w:rPr>
          <w:rFonts w:ascii="Arial" w:hAnsi="Arial" w:cs="Arial"/>
          <w:sz w:val="21"/>
          <w:szCs w:val="21"/>
        </w:rPr>
        <w:t xml:space="preserve">, </w:t>
      </w:r>
      <w:proofErr w:type="spellStart"/>
      <w:r w:rsidRPr="009D0202">
        <w:rPr>
          <w:rFonts w:ascii="Arial" w:hAnsi="Arial" w:cs="Arial"/>
          <w:sz w:val="21"/>
          <w:szCs w:val="21"/>
        </w:rPr>
        <w:t>matrículas</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tipo.</w:t>
      </w:r>
    </w:p>
    <w:p w14:paraId="06DD7966"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o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parte.</w:t>
      </w:r>
    </w:p>
    <w:p w14:paraId="7986F2BA"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Legalización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sellado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w:t>
      </w:r>
    </w:p>
    <w:p w14:paraId="491ABE0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técnicas</w:t>
      </w:r>
      <w:proofErr w:type="spellEnd"/>
      <w:r w:rsidRPr="009D0202">
        <w:rPr>
          <w:rFonts w:ascii="Arial" w:hAnsi="Arial" w:cs="Arial"/>
          <w:sz w:val="21"/>
          <w:szCs w:val="21"/>
        </w:rPr>
        <w:t xml:space="preserve"> y </w:t>
      </w:r>
      <w:proofErr w:type="spellStart"/>
      <w:r w:rsidRPr="009D0202">
        <w:rPr>
          <w:rFonts w:ascii="Arial" w:hAnsi="Arial" w:cs="Arial"/>
          <w:sz w:val="21"/>
          <w:szCs w:val="21"/>
        </w:rPr>
        <w:t>facultativas</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estudios</w:t>
      </w:r>
      <w:proofErr w:type="spellEnd"/>
      <w:r w:rsidRPr="009D0202">
        <w:rPr>
          <w:rFonts w:ascii="Arial" w:hAnsi="Arial" w:cs="Arial"/>
          <w:sz w:val="21"/>
          <w:szCs w:val="21"/>
        </w:rPr>
        <w:t xml:space="preserve">, </w:t>
      </w:r>
      <w:proofErr w:type="spellStart"/>
      <w:r w:rsidRPr="009D0202">
        <w:rPr>
          <w:rFonts w:ascii="Arial" w:hAnsi="Arial" w:cs="Arial"/>
          <w:sz w:val="21"/>
          <w:szCs w:val="21"/>
        </w:rPr>
        <w:t>informes</w:t>
      </w:r>
      <w:proofErr w:type="spellEnd"/>
      <w:r w:rsidRPr="009D0202">
        <w:rPr>
          <w:rFonts w:ascii="Arial" w:hAnsi="Arial" w:cs="Arial"/>
          <w:sz w:val="21"/>
          <w:szCs w:val="21"/>
        </w:rPr>
        <w:t xml:space="preserve">, </w:t>
      </w:r>
      <w:proofErr w:type="spellStart"/>
      <w:r w:rsidRPr="009D0202">
        <w:rPr>
          <w:rFonts w:ascii="Arial" w:hAnsi="Arial" w:cs="Arial"/>
          <w:sz w:val="21"/>
          <w:szCs w:val="21"/>
        </w:rPr>
        <w:t>asesoramiento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comprobación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reconocimiento</w:t>
      </w:r>
      <w:proofErr w:type="spellEnd"/>
      <w:r w:rsidRPr="009D0202">
        <w:rPr>
          <w:rFonts w:ascii="Arial" w:hAnsi="Arial" w:cs="Arial"/>
          <w:sz w:val="21"/>
          <w:szCs w:val="21"/>
        </w:rPr>
        <w:t xml:space="preserve"> o </w:t>
      </w:r>
      <w:proofErr w:type="spellStart"/>
      <w:r w:rsidRPr="009D0202">
        <w:rPr>
          <w:rFonts w:ascii="Arial" w:hAnsi="Arial" w:cs="Arial"/>
          <w:sz w:val="21"/>
          <w:szCs w:val="21"/>
        </w:rPr>
        <w:t>prospección</w:t>
      </w:r>
      <w:proofErr w:type="spellEnd"/>
      <w:r w:rsidRPr="009D0202">
        <w:rPr>
          <w:rFonts w:ascii="Arial" w:hAnsi="Arial" w:cs="Arial"/>
          <w:sz w:val="21"/>
          <w:szCs w:val="21"/>
        </w:rPr>
        <w:t>.</w:t>
      </w:r>
    </w:p>
    <w:p w14:paraId="21F8370F"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proofErr w:type="spellStart"/>
      <w:r w:rsidRPr="009D0202">
        <w:rPr>
          <w:rFonts w:ascii="Arial" w:hAnsi="Arial" w:cs="Arial"/>
          <w:sz w:val="21"/>
          <w:szCs w:val="21"/>
        </w:rPr>
        <w:t>Examen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proyectos</w:t>
      </w:r>
      <w:proofErr w:type="spellEnd"/>
      <w:r w:rsidRPr="009D0202">
        <w:rPr>
          <w:rFonts w:ascii="Arial" w:hAnsi="Arial" w:cs="Arial"/>
          <w:sz w:val="21"/>
          <w:szCs w:val="21"/>
        </w:rPr>
        <w:t xml:space="preserve">, </w:t>
      </w:r>
      <w:proofErr w:type="spellStart"/>
      <w:r w:rsidRPr="009D0202">
        <w:rPr>
          <w:rFonts w:ascii="Arial" w:hAnsi="Arial" w:cs="Arial"/>
          <w:sz w:val="21"/>
          <w:szCs w:val="21"/>
        </w:rPr>
        <w:t>verificaciones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contrastaciones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ensayos</w:t>
      </w:r>
      <w:proofErr w:type="spellEnd"/>
      <w:r w:rsidRPr="009D0202">
        <w:rPr>
          <w:rFonts w:ascii="Arial" w:hAnsi="Arial" w:cs="Arial"/>
          <w:sz w:val="21"/>
          <w:szCs w:val="21"/>
        </w:rPr>
        <w:t xml:space="preserve"> y </w:t>
      </w:r>
      <w:proofErr w:type="spellStart"/>
      <w:r w:rsidRPr="009D0202">
        <w:rPr>
          <w:rFonts w:ascii="Arial" w:hAnsi="Arial" w:cs="Arial"/>
          <w:sz w:val="21"/>
          <w:szCs w:val="21"/>
        </w:rPr>
        <w:t>homologaciones</w:t>
      </w:r>
      <w:proofErr w:type="spellEnd"/>
      <w:r w:rsidRPr="009D0202">
        <w:rPr>
          <w:rFonts w:ascii="Arial" w:hAnsi="Arial" w:cs="Arial"/>
          <w:sz w:val="21"/>
          <w:szCs w:val="21"/>
        </w:rPr>
        <w:t>.</w:t>
      </w:r>
    </w:p>
    <w:p w14:paraId="4A64F63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proofErr w:type="spellStart"/>
      <w:r w:rsidRPr="009D0202">
        <w:rPr>
          <w:rFonts w:ascii="Arial" w:hAnsi="Arial" w:cs="Arial"/>
          <w:sz w:val="21"/>
          <w:szCs w:val="21"/>
        </w:rPr>
        <w:t>Valoraciones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tasaciones</w:t>
      </w:r>
      <w:proofErr w:type="spellEnd"/>
      <w:r w:rsidRPr="009D0202">
        <w:rPr>
          <w:rFonts w:ascii="Arial" w:hAnsi="Arial" w:cs="Arial"/>
          <w:sz w:val="21"/>
          <w:szCs w:val="21"/>
        </w:rPr>
        <w:t>.</w:t>
      </w:r>
    </w:p>
    <w:p w14:paraId="1E47806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proofErr w:type="spellStart"/>
      <w:r w:rsidRPr="009D0202">
        <w:rPr>
          <w:rFonts w:ascii="Arial" w:hAnsi="Arial" w:cs="Arial"/>
          <w:sz w:val="21"/>
          <w:szCs w:val="21"/>
        </w:rPr>
        <w:t>Inscripciones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anotaciones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públicos</w:t>
      </w:r>
      <w:proofErr w:type="spellEnd"/>
      <w:r w:rsidRPr="009D0202">
        <w:rPr>
          <w:rFonts w:ascii="Arial" w:hAnsi="Arial" w:cs="Arial"/>
          <w:sz w:val="21"/>
          <w:szCs w:val="21"/>
        </w:rPr>
        <w:t>.</w:t>
      </w:r>
    </w:p>
    <w:p w14:paraId="38163ED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académicos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complementarios</w:t>
      </w:r>
      <w:proofErr w:type="spellEnd"/>
      <w:r w:rsidRPr="009D0202">
        <w:rPr>
          <w:rFonts w:ascii="Arial" w:hAnsi="Arial" w:cs="Arial"/>
          <w:sz w:val="21"/>
          <w:szCs w:val="21"/>
        </w:rPr>
        <w:t>.</w:t>
      </w:r>
    </w:p>
    <w:p w14:paraId="4874CFBC"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portuarios</w:t>
      </w:r>
      <w:proofErr w:type="spellEnd"/>
      <w:r w:rsidRPr="009D0202">
        <w:rPr>
          <w:rFonts w:ascii="Arial" w:hAnsi="Arial" w:cs="Arial"/>
          <w:sz w:val="21"/>
          <w:szCs w:val="21"/>
        </w:rPr>
        <w:t xml:space="preserve"> y </w:t>
      </w:r>
      <w:proofErr w:type="spellStart"/>
      <w:r w:rsidRPr="009D0202">
        <w:rPr>
          <w:rFonts w:ascii="Arial" w:hAnsi="Arial" w:cs="Arial"/>
          <w:sz w:val="21"/>
          <w:szCs w:val="21"/>
        </w:rPr>
        <w:t>aeroportuarios</w:t>
      </w:r>
      <w:proofErr w:type="spellEnd"/>
      <w:r w:rsidRPr="009D0202">
        <w:rPr>
          <w:rFonts w:ascii="Arial" w:hAnsi="Arial" w:cs="Arial"/>
          <w:sz w:val="21"/>
          <w:szCs w:val="21"/>
        </w:rPr>
        <w:t>.</w:t>
      </w:r>
    </w:p>
    <w:p w14:paraId="44524A25"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w:t>
      </w:r>
    </w:p>
    <w:p w14:paraId="23F34808"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k) </w:t>
      </w:r>
      <w:r w:rsidRPr="009D0202">
        <w:rPr>
          <w:rFonts w:ascii="Arial" w:hAnsi="Arial" w:cs="Arial"/>
          <w:sz w:val="21"/>
          <w:szCs w:val="21"/>
        </w:rPr>
        <w:tab/>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refieran</w:t>
      </w:r>
      <w:proofErr w:type="spellEnd"/>
      <w:r w:rsidRPr="009D0202">
        <w:rPr>
          <w:rFonts w:ascii="Arial" w:hAnsi="Arial" w:cs="Arial"/>
          <w:sz w:val="21"/>
          <w:szCs w:val="21"/>
        </w:rPr>
        <w:t xml:space="preserve">, </w:t>
      </w:r>
      <w:proofErr w:type="spellStart"/>
      <w:r w:rsidRPr="009D0202">
        <w:rPr>
          <w:rFonts w:ascii="Arial" w:hAnsi="Arial" w:cs="Arial"/>
          <w:sz w:val="21"/>
          <w:szCs w:val="21"/>
        </w:rPr>
        <w:t>afecten</w:t>
      </w:r>
      <w:proofErr w:type="spellEnd"/>
      <w:r w:rsidRPr="009D0202">
        <w:rPr>
          <w:rFonts w:ascii="Arial" w:hAnsi="Arial" w:cs="Arial"/>
          <w:sz w:val="21"/>
          <w:szCs w:val="21"/>
        </w:rPr>
        <w:t xml:space="preserve"> o </w:t>
      </w:r>
      <w:proofErr w:type="spellStart"/>
      <w:r w:rsidRPr="009D0202">
        <w:rPr>
          <w:rFonts w:ascii="Arial" w:hAnsi="Arial" w:cs="Arial"/>
          <w:sz w:val="21"/>
          <w:szCs w:val="21"/>
        </w:rPr>
        <w:t>beneficien</w:t>
      </w:r>
      <w:proofErr w:type="spellEnd"/>
      <w:r w:rsidRPr="009D0202">
        <w:rPr>
          <w:rFonts w:ascii="Arial" w:hAnsi="Arial" w:cs="Arial"/>
          <w:sz w:val="21"/>
          <w:szCs w:val="21"/>
        </w:rPr>
        <w:t xml:space="preserve"> a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determinadas</w:t>
      </w:r>
      <w:proofErr w:type="spellEnd"/>
      <w:r w:rsidRPr="009D0202">
        <w:rPr>
          <w:rFonts w:ascii="Arial" w:hAnsi="Arial" w:cs="Arial"/>
          <w:sz w:val="21"/>
          <w:szCs w:val="21"/>
        </w:rPr>
        <w:t xml:space="preserve"> o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hayan</w:t>
      </w:r>
      <w:proofErr w:type="spellEnd"/>
      <w:r w:rsidRPr="009D0202">
        <w:rPr>
          <w:rFonts w:ascii="Arial" w:hAnsi="Arial" w:cs="Arial"/>
          <w:sz w:val="21"/>
          <w:szCs w:val="21"/>
        </w:rPr>
        <w:t xml:space="preserve"> </w:t>
      </w:r>
      <w:proofErr w:type="spellStart"/>
      <w:r w:rsidRPr="009D0202">
        <w:rPr>
          <w:rFonts w:ascii="Arial" w:hAnsi="Arial" w:cs="Arial"/>
          <w:sz w:val="21"/>
          <w:szCs w:val="21"/>
        </w:rPr>
        <w:t>sido</w:t>
      </w:r>
      <w:proofErr w:type="spellEnd"/>
      <w:r w:rsidRPr="009D0202">
        <w:rPr>
          <w:rFonts w:ascii="Arial" w:hAnsi="Arial" w:cs="Arial"/>
          <w:sz w:val="21"/>
          <w:szCs w:val="21"/>
        </w:rPr>
        <w:t xml:space="preserve"> </w:t>
      </w:r>
      <w:proofErr w:type="spellStart"/>
      <w:r w:rsidRPr="009D0202">
        <w:rPr>
          <w:rFonts w:ascii="Arial" w:hAnsi="Arial" w:cs="Arial"/>
          <w:sz w:val="21"/>
          <w:szCs w:val="21"/>
        </w:rPr>
        <w:t>motivados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éstas</w:t>
      </w:r>
      <w:proofErr w:type="spellEnd"/>
      <w:r w:rsidRPr="009D0202">
        <w:rPr>
          <w:rFonts w:ascii="Arial" w:hAnsi="Arial" w:cs="Arial"/>
          <w:sz w:val="21"/>
          <w:szCs w:val="21"/>
        </w:rPr>
        <w:t xml:space="preserve">, </w:t>
      </w:r>
      <w:proofErr w:type="spellStart"/>
      <w:r w:rsidRPr="009D0202">
        <w:rPr>
          <w:rFonts w:ascii="Arial" w:hAnsi="Arial" w:cs="Arial"/>
          <w:sz w:val="21"/>
          <w:szCs w:val="21"/>
        </w:rPr>
        <w:t>directa</w:t>
      </w:r>
      <w:proofErr w:type="spellEnd"/>
      <w:r w:rsidRPr="009D0202">
        <w:rPr>
          <w:rFonts w:ascii="Arial" w:hAnsi="Arial" w:cs="Arial"/>
          <w:sz w:val="21"/>
          <w:szCs w:val="21"/>
        </w:rPr>
        <w:t xml:space="preserve"> o </w:t>
      </w:r>
      <w:proofErr w:type="spellStart"/>
      <w:r w:rsidRPr="009D0202">
        <w:rPr>
          <w:rFonts w:ascii="Arial" w:hAnsi="Arial" w:cs="Arial"/>
          <w:sz w:val="21"/>
          <w:szCs w:val="21"/>
        </w:rPr>
        <w:t>indirectamente</w:t>
      </w:r>
      <w:proofErr w:type="spellEnd"/>
      <w:r w:rsidRPr="009D0202">
        <w:rPr>
          <w:rFonts w:ascii="Arial" w:hAnsi="Arial" w:cs="Arial"/>
          <w:sz w:val="21"/>
          <w:szCs w:val="21"/>
        </w:rPr>
        <w:t>.</w:t>
      </w:r>
    </w:p>
    <w:p w14:paraId="471F258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 </w:t>
      </w:r>
      <w:proofErr w:type="spellStart"/>
      <w:r w:rsidRPr="009D0202">
        <w:t>Territorialidad</w:t>
      </w:r>
      <w:proofErr w:type="spellEnd"/>
      <w:r w:rsidRPr="009D0202">
        <w:t>.</w:t>
      </w:r>
      <w:r w:rsidRPr="009D0202">
        <w:rPr>
          <w:rStyle w:val="Refdenotaalpie"/>
          <w:rFonts w:cs="Arial"/>
          <w:szCs w:val="21"/>
        </w:rPr>
        <w:t xml:space="preserve"> </w:t>
      </w:r>
    </w:p>
    <w:p w14:paraId="10EFCF5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Esta ley será aplicable a las tasas por servicios o actividades públicas prestadas o realizadas por las entidades pertenecientes al sector público de la Comunidad Autónoma del País Vasco, independientemente del lugar donde se presten o realicen.</w:t>
      </w:r>
    </w:p>
    <w:p w14:paraId="5AF1020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 </w:t>
      </w:r>
      <w:proofErr w:type="spellStart"/>
      <w:r w:rsidRPr="009D0202">
        <w:t>Devengo</w:t>
      </w:r>
      <w:proofErr w:type="spellEnd"/>
      <w:r w:rsidRPr="009D0202">
        <w:t>.</w:t>
      </w:r>
    </w:p>
    <w:p w14:paraId="6AE7E22B"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1.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devengarán</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naturaleza del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5CDC6FB9"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cesión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w:t>
      </w:r>
    </w:p>
    <w:p w14:paraId="0FB6FFD3" w14:textId="77777777" w:rsidR="0018214C" w:rsidRPr="009D0202" w:rsidRDefault="0018214C" w:rsidP="0018214C">
      <w:pPr>
        <w:shd w:val="clear" w:color="auto" w:fill="FFFFFF" w:themeFill="background1"/>
        <w:spacing w:after="40"/>
        <w:ind w:left="567"/>
        <w:jc w:val="both"/>
        <w:rPr>
          <w:rFonts w:ascii="Arial" w:hAnsi="Arial" w:cs="Arial"/>
          <w:sz w:val="21"/>
          <w:szCs w:val="21"/>
        </w:rPr>
      </w:pPr>
      <w:r w:rsidRPr="009D0202">
        <w:rPr>
          <w:rFonts w:ascii="Arial" w:hAnsi="Arial" w:cs="Arial"/>
          <w:sz w:val="21"/>
          <w:szCs w:val="21"/>
        </w:rPr>
        <w:t xml:space="preserve">En las </w:t>
      </w:r>
      <w:proofErr w:type="spellStart"/>
      <w:r w:rsidRPr="009D0202">
        <w:rPr>
          <w:rFonts w:ascii="Arial" w:hAnsi="Arial" w:cs="Arial"/>
          <w:sz w:val="21"/>
          <w:szCs w:val="21"/>
        </w:rPr>
        <w:t>sucesivas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o de la </w:t>
      </w:r>
      <w:proofErr w:type="spellStart"/>
      <w:r w:rsidRPr="009D0202">
        <w:rPr>
          <w:rFonts w:ascii="Arial" w:hAnsi="Arial" w:cs="Arial"/>
          <w:sz w:val="21"/>
          <w:szCs w:val="21"/>
        </w:rPr>
        <w:t>cesión</w:t>
      </w:r>
      <w:proofErr w:type="spellEnd"/>
      <w:r w:rsidRPr="009D0202">
        <w:rPr>
          <w:rFonts w:ascii="Arial" w:hAnsi="Arial" w:cs="Arial"/>
          <w:sz w:val="21"/>
          <w:szCs w:val="21"/>
        </w:rPr>
        <w:t xml:space="preserve"> de uso </w:t>
      </w:r>
      <w:proofErr w:type="spellStart"/>
      <w:r w:rsidRPr="009D0202">
        <w:rPr>
          <w:rFonts w:ascii="Arial" w:hAnsi="Arial" w:cs="Arial"/>
          <w:sz w:val="21"/>
          <w:szCs w:val="21"/>
        </w:rPr>
        <w:t>onerosa</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producirá</w:t>
      </w:r>
      <w:proofErr w:type="spellEnd"/>
      <w:r w:rsidRPr="009D0202">
        <w:rPr>
          <w:rFonts w:ascii="Arial" w:hAnsi="Arial" w:cs="Arial"/>
          <w:sz w:val="21"/>
          <w:szCs w:val="21"/>
        </w:rPr>
        <w:t xml:space="preserve"> el 1 de </w:t>
      </w:r>
      <w:proofErr w:type="spellStart"/>
      <w:r w:rsidRPr="009D0202">
        <w:rPr>
          <w:rFonts w:ascii="Arial" w:hAnsi="Arial" w:cs="Arial"/>
          <w:sz w:val="21"/>
          <w:szCs w:val="21"/>
        </w:rPr>
        <w:t>enero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7A80FF8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preste</w:t>
      </w:r>
      <w:proofErr w:type="spellEnd"/>
      <w:r w:rsidRPr="009D0202">
        <w:rPr>
          <w:rFonts w:ascii="Arial" w:hAnsi="Arial" w:cs="Arial"/>
          <w:sz w:val="21"/>
          <w:szCs w:val="21"/>
        </w:rPr>
        <w:t xml:space="preserve">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la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41D852A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No obstante, en aquellas actuaciones que se realicen previa solicitud se podrá exigir su pago anticipado en el momento en que se presente dicha solicitud.</w:t>
      </w:r>
    </w:p>
    <w:p w14:paraId="22E8DFA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Procederá el reembolso de las tasas cuando la actuación administrativa no </w:t>
      </w:r>
      <w:proofErr w:type="gramStart"/>
      <w:r w:rsidRPr="79DC8D66">
        <w:rPr>
          <w:rFonts w:ascii="Arial" w:hAnsi="Arial" w:cs="Arial"/>
          <w:sz w:val="21"/>
          <w:szCs w:val="21"/>
          <w:lang w:val="es-ES"/>
        </w:rPr>
        <w:t>llegara</w:t>
      </w:r>
      <w:proofErr w:type="gramEnd"/>
      <w:r w:rsidRPr="79DC8D66">
        <w:rPr>
          <w:rFonts w:ascii="Arial" w:hAnsi="Arial" w:cs="Arial"/>
          <w:sz w:val="21"/>
          <w:szCs w:val="21"/>
          <w:lang w:val="es-ES"/>
        </w:rPr>
        <w:t xml:space="preserve"> a realizarse por causas no imputables al sujeto pasivo.</w:t>
      </w:r>
    </w:p>
    <w:p w14:paraId="5AD9394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 </w:t>
      </w:r>
      <w:proofErr w:type="spellStart"/>
      <w:r w:rsidRPr="009D0202">
        <w:t>Sujeto</w:t>
      </w:r>
      <w:proofErr w:type="spellEnd"/>
      <w:r w:rsidRPr="009D0202">
        <w:t xml:space="preserve"> </w:t>
      </w:r>
      <w:proofErr w:type="spellStart"/>
      <w:r w:rsidRPr="009D0202">
        <w:t>pasivo</w:t>
      </w:r>
      <w:proofErr w:type="spellEnd"/>
      <w:r w:rsidRPr="009D0202">
        <w:t>.</w:t>
      </w:r>
    </w:p>
    <w:p w14:paraId="5A780FD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1. Serán sujetos pasivos de las tasas las personas físicas o jurídicas beneficiarias de la utilización privativa o aprovechamiento especial del dominio público o a quienes afecten o beneficien, personalmente o en sus bienes, los servicios o actividades públicas que constituyen su hecho imponible.</w:t>
      </w:r>
    </w:p>
    <w:p w14:paraId="4B03C4C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En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consideración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herencias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yacentes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y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Entidades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carentes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personalidad</w:t>
      </w:r>
      <w:proofErr w:type="spellEnd"/>
      <w:r w:rsidRPr="009D0202">
        <w:rPr>
          <w:rFonts w:ascii="Arial" w:hAnsi="Arial" w:cs="Arial"/>
          <w:sz w:val="21"/>
          <w:szCs w:val="21"/>
        </w:rPr>
        <w:t xml:space="preserve"> </w:t>
      </w:r>
      <w:proofErr w:type="spellStart"/>
      <w:r w:rsidRPr="009D0202">
        <w:rPr>
          <w:rFonts w:ascii="Arial" w:hAnsi="Arial" w:cs="Arial"/>
          <w:sz w:val="21"/>
          <w:szCs w:val="21"/>
        </w:rPr>
        <w:t>jurídica</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constituyan</w:t>
      </w:r>
      <w:proofErr w:type="spellEnd"/>
      <w:r w:rsidRPr="009D0202">
        <w:rPr>
          <w:rFonts w:ascii="Arial" w:hAnsi="Arial" w:cs="Arial"/>
          <w:sz w:val="21"/>
          <w:szCs w:val="21"/>
        </w:rPr>
        <w:t xml:space="preserve"> una </w:t>
      </w:r>
      <w:proofErr w:type="spellStart"/>
      <w:r w:rsidRPr="009D0202">
        <w:rPr>
          <w:rFonts w:ascii="Arial" w:hAnsi="Arial" w:cs="Arial"/>
          <w:sz w:val="21"/>
          <w:szCs w:val="21"/>
        </w:rPr>
        <w:t>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económica</w:t>
      </w:r>
      <w:proofErr w:type="spellEnd"/>
      <w:r w:rsidRPr="009D0202">
        <w:rPr>
          <w:rFonts w:ascii="Arial" w:hAnsi="Arial" w:cs="Arial"/>
          <w:sz w:val="21"/>
          <w:szCs w:val="21"/>
        </w:rPr>
        <w:t xml:space="preserve"> o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patrimonio</w:t>
      </w:r>
      <w:proofErr w:type="spellEnd"/>
      <w:r w:rsidRPr="009D0202">
        <w:rPr>
          <w:rFonts w:ascii="Arial" w:hAnsi="Arial" w:cs="Arial"/>
          <w:sz w:val="21"/>
          <w:szCs w:val="21"/>
        </w:rPr>
        <w:t xml:space="preserve"> </w:t>
      </w:r>
      <w:proofErr w:type="spellStart"/>
      <w:r w:rsidRPr="009D0202">
        <w:rPr>
          <w:rFonts w:ascii="Arial" w:hAnsi="Arial" w:cs="Arial"/>
          <w:sz w:val="21"/>
          <w:szCs w:val="21"/>
        </w:rPr>
        <w:t>separado</w:t>
      </w:r>
      <w:proofErr w:type="spellEnd"/>
      <w:r w:rsidRPr="009D0202">
        <w:rPr>
          <w:rFonts w:ascii="Arial" w:hAnsi="Arial" w:cs="Arial"/>
          <w:sz w:val="21"/>
          <w:szCs w:val="21"/>
        </w:rPr>
        <w:t xml:space="preserve"> </w:t>
      </w:r>
      <w:proofErr w:type="spellStart"/>
      <w:r w:rsidRPr="009D0202">
        <w:rPr>
          <w:rFonts w:ascii="Arial" w:hAnsi="Arial" w:cs="Arial"/>
          <w:sz w:val="21"/>
          <w:szCs w:val="21"/>
        </w:rPr>
        <w:t>susceptibles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imposición</w:t>
      </w:r>
      <w:proofErr w:type="spellEnd"/>
      <w:r w:rsidRPr="009D0202">
        <w:rPr>
          <w:rFonts w:ascii="Arial" w:hAnsi="Arial" w:cs="Arial"/>
          <w:sz w:val="21"/>
          <w:szCs w:val="21"/>
        </w:rPr>
        <w:t>.</w:t>
      </w:r>
    </w:p>
    <w:p w14:paraId="6A9FF54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3.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establecer</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contribuyente</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condición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las </w:t>
      </w:r>
      <w:proofErr w:type="spellStart"/>
      <w:r w:rsidRPr="009D0202">
        <w:rPr>
          <w:rFonts w:ascii="Arial" w:hAnsi="Arial" w:cs="Arial"/>
          <w:sz w:val="21"/>
          <w:szCs w:val="21"/>
        </w:rPr>
        <w:t>características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lo </w:t>
      </w:r>
      <w:proofErr w:type="spellStart"/>
      <w:r w:rsidRPr="009D0202">
        <w:rPr>
          <w:rFonts w:ascii="Arial" w:hAnsi="Arial" w:cs="Arial"/>
          <w:sz w:val="21"/>
          <w:szCs w:val="21"/>
        </w:rPr>
        <w:t>aconsejan</w:t>
      </w:r>
      <w:proofErr w:type="spellEnd"/>
      <w:r w:rsidRPr="009D0202">
        <w:rPr>
          <w:rFonts w:ascii="Arial" w:hAnsi="Arial" w:cs="Arial"/>
          <w:sz w:val="21"/>
          <w:szCs w:val="21"/>
        </w:rPr>
        <w:t>.</w:t>
      </w:r>
    </w:p>
    <w:p w14:paraId="15929F5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La </w:t>
      </w:r>
      <w:proofErr w:type="spellStart"/>
      <w:r w:rsidRPr="009D0202">
        <w:rPr>
          <w:rFonts w:ascii="Arial" w:hAnsi="Arial" w:cs="Arial"/>
          <w:sz w:val="21"/>
          <w:szCs w:val="21"/>
        </w:rPr>
        <w:t>concurrencia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dos</w:t>
      </w:r>
      <w:proofErr w:type="spellEnd"/>
      <w:r w:rsidRPr="009D0202">
        <w:rPr>
          <w:rFonts w:ascii="Arial" w:hAnsi="Arial" w:cs="Arial"/>
          <w:sz w:val="21"/>
          <w:szCs w:val="21"/>
        </w:rPr>
        <w:t xml:space="preserve"> o </w:t>
      </w:r>
      <w:proofErr w:type="spellStart"/>
      <w:r w:rsidRPr="009D0202">
        <w:rPr>
          <w:rFonts w:ascii="Arial" w:hAnsi="Arial" w:cs="Arial"/>
          <w:sz w:val="21"/>
          <w:szCs w:val="21"/>
        </w:rPr>
        <w:t>más</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274C4B">
        <w:rPr>
          <w:rFonts w:ascii="Arial" w:hAnsi="Arial" w:cs="Arial"/>
          <w:sz w:val="21"/>
          <w:szCs w:val="21"/>
          <w:shd w:val="clear" w:color="auto" w:fill="FFFFFF" w:themeFill="background1"/>
        </w:rPr>
        <w:t>beneficiarias</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obligará</w:t>
      </w:r>
      <w:proofErr w:type="spellEnd"/>
      <w:r w:rsidRPr="009D0202">
        <w:rPr>
          <w:rFonts w:ascii="Arial" w:hAnsi="Arial" w:cs="Arial"/>
          <w:sz w:val="21"/>
          <w:szCs w:val="21"/>
        </w:rPr>
        <w:t xml:space="preserve"> a </w:t>
      </w:r>
      <w:proofErr w:type="spellStart"/>
      <w:r w:rsidRPr="009D0202">
        <w:rPr>
          <w:rFonts w:ascii="Arial" w:hAnsi="Arial" w:cs="Arial"/>
          <w:sz w:val="21"/>
          <w:szCs w:val="21"/>
        </w:rPr>
        <w:t>éstas</w:t>
      </w:r>
      <w:proofErr w:type="spellEnd"/>
      <w:r w:rsidRPr="009D0202">
        <w:rPr>
          <w:rFonts w:ascii="Arial" w:hAnsi="Arial" w:cs="Arial"/>
          <w:sz w:val="21"/>
          <w:szCs w:val="21"/>
        </w:rPr>
        <w:t xml:space="preserve"> </w:t>
      </w:r>
      <w:proofErr w:type="spellStart"/>
      <w:r w:rsidRPr="009D0202">
        <w:rPr>
          <w:rFonts w:ascii="Arial" w:hAnsi="Arial" w:cs="Arial"/>
          <w:sz w:val="21"/>
          <w:szCs w:val="21"/>
        </w:rPr>
        <w:t>solidariamente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expresamente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disponga</w:t>
      </w:r>
      <w:proofErr w:type="spellEnd"/>
      <w:r w:rsidRPr="009D0202">
        <w:rPr>
          <w:rFonts w:ascii="Arial" w:hAnsi="Arial" w:cs="Arial"/>
          <w:sz w:val="21"/>
          <w:szCs w:val="21"/>
        </w:rPr>
        <w:t xml:space="preserve"> lo </w:t>
      </w:r>
      <w:proofErr w:type="spellStart"/>
      <w:r w:rsidRPr="009D0202">
        <w:rPr>
          <w:rFonts w:ascii="Arial" w:hAnsi="Arial" w:cs="Arial"/>
          <w:sz w:val="21"/>
          <w:szCs w:val="21"/>
        </w:rPr>
        <w:t>contrario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norma </w:t>
      </w:r>
      <w:proofErr w:type="spellStart"/>
      <w:r w:rsidRPr="009D0202">
        <w:rPr>
          <w:rFonts w:ascii="Arial" w:hAnsi="Arial" w:cs="Arial"/>
          <w:sz w:val="21"/>
          <w:szCs w:val="21"/>
        </w:rPr>
        <w:t>reguladora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w:t>
      </w:r>
    </w:p>
    <w:p w14:paraId="34F74C3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 </w:t>
      </w:r>
      <w:proofErr w:type="spellStart"/>
      <w:r w:rsidRPr="009D0202">
        <w:t>Responsables</w:t>
      </w:r>
      <w:proofErr w:type="spellEnd"/>
      <w:r w:rsidRPr="009D0202">
        <w:t>.</w:t>
      </w:r>
    </w:p>
    <w:p w14:paraId="0E3450C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declarar</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responsables</w:t>
      </w:r>
      <w:proofErr w:type="spellEnd"/>
      <w:r w:rsidRPr="009D0202">
        <w:rPr>
          <w:rFonts w:ascii="Arial" w:hAnsi="Arial" w:cs="Arial"/>
          <w:sz w:val="21"/>
          <w:szCs w:val="21"/>
        </w:rPr>
        <w:t xml:space="preserve"> </w:t>
      </w:r>
      <w:proofErr w:type="spellStart"/>
      <w:r w:rsidRPr="009D0202">
        <w:rPr>
          <w:rFonts w:ascii="Arial" w:hAnsi="Arial" w:cs="Arial"/>
          <w:sz w:val="21"/>
          <w:szCs w:val="21"/>
        </w:rPr>
        <w:t>solidarias</w:t>
      </w:r>
      <w:proofErr w:type="spellEnd"/>
      <w:r w:rsidRPr="009D0202">
        <w:rPr>
          <w:rFonts w:ascii="Arial" w:hAnsi="Arial" w:cs="Arial"/>
          <w:sz w:val="21"/>
          <w:szCs w:val="21"/>
        </w:rPr>
        <w:t xml:space="preserve"> o </w:t>
      </w:r>
      <w:proofErr w:type="spellStart"/>
      <w:r w:rsidRPr="009D0202">
        <w:rPr>
          <w:rFonts w:ascii="Arial" w:hAnsi="Arial" w:cs="Arial"/>
          <w:sz w:val="21"/>
          <w:szCs w:val="21"/>
        </w:rPr>
        <w:t>subsidiarias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tasa a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interesadas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procedimiento</w:t>
      </w:r>
      <w:proofErr w:type="spellEnd"/>
      <w:r w:rsidRPr="009D0202">
        <w:rPr>
          <w:rFonts w:ascii="Arial" w:hAnsi="Arial" w:cs="Arial"/>
          <w:sz w:val="21"/>
          <w:szCs w:val="21"/>
        </w:rPr>
        <w:t>.</w:t>
      </w:r>
    </w:p>
    <w:p w14:paraId="080C620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2. En las tasas establecidas por razón de servicios o actividades que beneficien </w:t>
      </w:r>
      <w:r w:rsidRPr="79DC8D66">
        <w:rPr>
          <w:rFonts w:ascii="Arial" w:hAnsi="Arial" w:cs="Arial"/>
          <w:sz w:val="21"/>
          <w:szCs w:val="21"/>
          <w:shd w:val="clear" w:color="auto" w:fill="FFFFFF" w:themeFill="background1"/>
          <w:lang w:val="es-ES"/>
        </w:rPr>
        <w:t>a las personas usuarios u ocupantes de viviendas, naves, locales o, en general, de inmuebles, serán responsables subsidiarias las propietarias</w:t>
      </w:r>
      <w:r w:rsidRPr="79DC8D66">
        <w:rPr>
          <w:rFonts w:ascii="Arial" w:hAnsi="Arial" w:cs="Arial"/>
          <w:sz w:val="21"/>
          <w:szCs w:val="21"/>
          <w:lang w:val="es-ES"/>
        </w:rPr>
        <w:t xml:space="preserve"> de dichos inmuebles.</w:t>
      </w:r>
    </w:p>
    <w:p w14:paraId="5E1957B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 </w:t>
      </w:r>
      <w:proofErr w:type="spellStart"/>
      <w:r w:rsidRPr="009D0202">
        <w:t>Exenciones</w:t>
      </w:r>
      <w:proofErr w:type="spellEnd"/>
      <w:r w:rsidRPr="009D0202">
        <w:t xml:space="preserve"> y </w:t>
      </w:r>
      <w:proofErr w:type="spellStart"/>
      <w:r w:rsidRPr="009D0202">
        <w:t>bonificaciones</w:t>
      </w:r>
      <w:proofErr w:type="spellEnd"/>
      <w:r w:rsidRPr="009D0202">
        <w:t>.</w:t>
      </w:r>
    </w:p>
    <w:p w14:paraId="0D46278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leyes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establezca</w:t>
      </w:r>
      <w:proofErr w:type="spellEnd"/>
      <w:r w:rsidRPr="009D0202">
        <w:rPr>
          <w:rFonts w:ascii="Arial" w:hAnsi="Arial" w:cs="Arial"/>
          <w:sz w:val="21"/>
          <w:szCs w:val="21"/>
        </w:rPr>
        <w:t xml:space="preserve"> </w:t>
      </w:r>
      <w:proofErr w:type="spellStart"/>
      <w:r w:rsidRPr="009D0202">
        <w:rPr>
          <w:rFonts w:ascii="Arial" w:hAnsi="Arial" w:cs="Arial"/>
          <w:sz w:val="21"/>
          <w:szCs w:val="21"/>
        </w:rPr>
        <w:t>otra</w:t>
      </w:r>
      <w:proofErr w:type="spellEnd"/>
      <w:r w:rsidRPr="009D0202">
        <w:rPr>
          <w:rFonts w:ascii="Arial" w:hAnsi="Arial" w:cs="Arial"/>
          <w:sz w:val="21"/>
          <w:szCs w:val="21"/>
        </w:rPr>
        <w:t xml:space="preserve"> </w:t>
      </w:r>
      <w:proofErr w:type="spellStart"/>
      <w:r w:rsidRPr="009D0202">
        <w:rPr>
          <w:rFonts w:ascii="Arial" w:hAnsi="Arial" w:cs="Arial"/>
          <w:sz w:val="21"/>
          <w:szCs w:val="21"/>
        </w:rPr>
        <w:t>cosa</w:t>
      </w:r>
      <w:proofErr w:type="spellEnd"/>
      <w:r w:rsidRPr="009D0202">
        <w:rPr>
          <w:rFonts w:ascii="Arial" w:hAnsi="Arial" w:cs="Arial"/>
          <w:sz w:val="21"/>
          <w:szCs w:val="21"/>
        </w:rPr>
        <w:t xml:space="preserve">, </w:t>
      </w:r>
      <w:proofErr w:type="spellStart"/>
      <w:r w:rsidRPr="009D0202">
        <w:rPr>
          <w:rFonts w:ascii="Arial" w:hAnsi="Arial" w:cs="Arial"/>
          <w:sz w:val="21"/>
          <w:szCs w:val="21"/>
        </w:rPr>
        <w:t>gozará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el </w:t>
      </w:r>
      <w:proofErr w:type="spellStart"/>
      <w:r w:rsidRPr="009D0202">
        <w:rPr>
          <w:rFonts w:ascii="Arial" w:hAnsi="Arial" w:cs="Arial"/>
          <w:sz w:val="21"/>
          <w:szCs w:val="21"/>
        </w:rPr>
        <w:t>Estado</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territoriales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institucionales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aquellas</w:t>
      </w:r>
      <w:proofErr w:type="spellEnd"/>
      <w:r w:rsidRPr="009D0202">
        <w:rPr>
          <w:rFonts w:ascii="Arial" w:hAnsi="Arial" w:cs="Arial"/>
          <w:sz w:val="21"/>
          <w:szCs w:val="21"/>
        </w:rPr>
        <w:t xml:space="preserv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exista</w:t>
      </w:r>
      <w:proofErr w:type="spellEnd"/>
      <w:r w:rsidRPr="009D0202">
        <w:rPr>
          <w:rFonts w:ascii="Arial" w:hAnsi="Arial" w:cs="Arial"/>
          <w:sz w:val="21"/>
          <w:szCs w:val="21"/>
        </w:rPr>
        <w:t xml:space="preserve"> </w:t>
      </w:r>
      <w:proofErr w:type="spellStart"/>
      <w:r w:rsidRPr="009D0202">
        <w:rPr>
          <w:rFonts w:ascii="Arial" w:hAnsi="Arial" w:cs="Arial"/>
          <w:sz w:val="21"/>
          <w:szCs w:val="21"/>
        </w:rPr>
        <w:t>reciprocidad</w:t>
      </w:r>
      <w:proofErr w:type="spellEnd"/>
      <w:r w:rsidRPr="009D0202">
        <w:rPr>
          <w:rFonts w:ascii="Arial" w:hAnsi="Arial" w:cs="Arial"/>
          <w:sz w:val="21"/>
          <w:szCs w:val="21"/>
        </w:rPr>
        <w:t>.</w:t>
      </w:r>
    </w:p>
    <w:p w14:paraId="5766193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2. Cuando así lo determine una ley, gozarán de exención o bonificación los demás sujetos pasivos en función de las características del hecho imponible o de la condición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w:t>
      </w:r>
    </w:p>
    <w:p w14:paraId="02E12F6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13E4BB5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límite</w:t>
      </w:r>
      <w:proofErr w:type="spellEnd"/>
      <w:r w:rsidRPr="009D0202">
        <w:rPr>
          <w:rFonts w:ascii="Arial" w:hAnsi="Arial" w:cs="Arial"/>
          <w:sz w:val="21"/>
          <w:szCs w:val="21"/>
        </w:rPr>
        <w:t xml:space="preserve"> de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total 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de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o el de la </w:t>
      </w:r>
      <w:proofErr w:type="spellStart"/>
      <w:r w:rsidRPr="009D0202">
        <w:rPr>
          <w:rFonts w:ascii="Arial" w:hAnsi="Arial" w:cs="Arial"/>
          <w:sz w:val="21"/>
          <w:szCs w:val="21"/>
        </w:rPr>
        <w:t>utilidad</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w:t>
      </w:r>
      <w:proofErr w:type="spellEnd"/>
      <w:r w:rsidRPr="009D0202">
        <w:rPr>
          <w:rFonts w:ascii="Arial" w:hAnsi="Arial" w:cs="Arial"/>
          <w:sz w:val="21"/>
          <w:szCs w:val="21"/>
        </w:rPr>
        <w:t xml:space="preserve"> de </w:t>
      </w:r>
      <w:proofErr w:type="spellStart"/>
      <w:r w:rsidRPr="009D0202">
        <w:rPr>
          <w:rFonts w:ascii="Arial" w:hAnsi="Arial" w:cs="Arial"/>
          <w:sz w:val="21"/>
          <w:szCs w:val="21"/>
        </w:rPr>
        <w:t>aquéllos</w:t>
      </w:r>
      <w:proofErr w:type="spellEnd"/>
      <w:r w:rsidRPr="009D0202">
        <w:rPr>
          <w:rFonts w:ascii="Arial" w:hAnsi="Arial" w:cs="Arial"/>
          <w:sz w:val="21"/>
          <w:szCs w:val="21"/>
        </w:rPr>
        <w:t>.</w:t>
      </w:r>
    </w:p>
    <w:p w14:paraId="48F3DD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los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minas</w:t>
      </w:r>
      <w:proofErr w:type="spellEnd"/>
      <w:r w:rsidRPr="009D0202">
        <w:rPr>
          <w:rFonts w:ascii="Arial" w:hAnsi="Arial" w:cs="Arial"/>
          <w:sz w:val="21"/>
          <w:szCs w:val="21"/>
        </w:rPr>
        <w:t xml:space="preserve"> e </w:t>
      </w:r>
      <w:proofErr w:type="spellStart"/>
      <w:r w:rsidRPr="009D0202">
        <w:rPr>
          <w:rFonts w:ascii="Arial" w:hAnsi="Arial" w:cs="Arial"/>
          <w:sz w:val="21"/>
          <w:szCs w:val="21"/>
        </w:rPr>
        <w:t>hidrocarburos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cuenta</w:t>
      </w:r>
      <w:proofErr w:type="spellEnd"/>
      <w:r w:rsidRPr="009D0202">
        <w:rPr>
          <w:rFonts w:ascii="Arial" w:hAnsi="Arial" w:cs="Arial"/>
          <w:sz w:val="21"/>
          <w:szCs w:val="21"/>
        </w:rPr>
        <w:t xml:space="preserve">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w:t>
      </w:r>
    </w:p>
    <w:p w14:paraId="4E86B4F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El importe de las tasas por la prestación de un servicio o por la realización de una actividad no podrá exceder, en su conjunto, del coste real o previsible del servicio o actividad de que se trate y, en su defecto, del valor de la prestación recibida.</w:t>
      </w:r>
    </w:p>
    <w:p w14:paraId="20D8A28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Para la determinación de dicho importe se tomarán en consideración los costes directos e indirectos, inclusive los de carácter financiero, amortización de inmovilizado y, en su caso, los necesarios para garantizar el mantenimiento y un desarrollo razonable del servicio o actividad por cuya prestación o realización se exige la tasa, todo ello con independencia del Presupuesto con cargo al cual se satisfagan. En todo caso se tendrán en cuenta aquellos </w:t>
      </w:r>
      <w:proofErr w:type="gramStart"/>
      <w:r w:rsidRPr="79DC8D66">
        <w:rPr>
          <w:rFonts w:ascii="Arial" w:hAnsi="Arial" w:cs="Arial"/>
          <w:sz w:val="21"/>
          <w:szCs w:val="21"/>
          <w:lang w:val="es-ES"/>
        </w:rPr>
        <w:t>costes sociales o beneficios sociales</w:t>
      </w:r>
      <w:proofErr w:type="gramEnd"/>
      <w:r w:rsidRPr="79DC8D66">
        <w:rPr>
          <w:rFonts w:ascii="Arial" w:hAnsi="Arial" w:cs="Arial"/>
          <w:sz w:val="21"/>
          <w:szCs w:val="21"/>
          <w:lang w:val="es-ES"/>
        </w:rPr>
        <w:t xml:space="preserve"> que se deriven de las actuaciones, actividades o servicios que realice el sujeto pasivo para aproximar el importe de la tasa al concepto de utilidad social de la misma.</w:t>
      </w:r>
    </w:p>
    <w:p w14:paraId="31DEC24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3. La cuota tributaria podrá consistir en una cantidad fija señalada al efecto, determinarse en función de un tipo de gravamen aplicable sobre elementos cuantitativos que sirvan de base imponible o establecerse conjuntamente por ambos procedimientos.</w:t>
      </w:r>
    </w:p>
    <w:p w14:paraId="49CFACA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w:t>
      </w:r>
      <w:proofErr w:type="spellStart"/>
      <w:r w:rsidRPr="009D0202">
        <w:rPr>
          <w:rFonts w:ascii="Arial" w:hAnsi="Arial" w:cs="Arial"/>
          <w:sz w:val="21"/>
          <w:szCs w:val="21"/>
        </w:rPr>
        <w:t>lleve</w:t>
      </w:r>
      <w:proofErr w:type="spellEnd"/>
      <w:r w:rsidRPr="009D0202">
        <w:rPr>
          <w:rFonts w:ascii="Arial" w:hAnsi="Arial" w:cs="Arial"/>
          <w:sz w:val="21"/>
          <w:szCs w:val="21"/>
        </w:rPr>
        <w:t xml:space="preserve"> </w:t>
      </w:r>
      <w:proofErr w:type="spellStart"/>
      <w:r w:rsidRPr="009D0202">
        <w:rPr>
          <w:rFonts w:ascii="Arial" w:hAnsi="Arial" w:cs="Arial"/>
          <w:sz w:val="21"/>
          <w:szCs w:val="21"/>
        </w:rPr>
        <w:t>aparejada</w:t>
      </w:r>
      <w:proofErr w:type="spellEnd"/>
      <w:r w:rsidRPr="009D0202">
        <w:rPr>
          <w:rFonts w:ascii="Arial" w:hAnsi="Arial" w:cs="Arial"/>
          <w:sz w:val="21"/>
          <w:szCs w:val="21"/>
        </w:rPr>
        <w:t xml:space="preserve"> una </w:t>
      </w:r>
      <w:proofErr w:type="spellStart"/>
      <w:r w:rsidRPr="009D0202">
        <w:rPr>
          <w:rFonts w:ascii="Arial" w:hAnsi="Arial" w:cs="Arial"/>
          <w:sz w:val="21"/>
          <w:szCs w:val="21"/>
        </w:rPr>
        <w:t>destrucción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deterioro</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grado</w:t>
      </w:r>
      <w:proofErr w:type="spellEnd"/>
      <w:r w:rsidRPr="009D0202">
        <w:rPr>
          <w:rFonts w:ascii="Arial" w:hAnsi="Arial" w:cs="Arial"/>
          <w:sz w:val="21"/>
          <w:szCs w:val="21"/>
        </w:rPr>
        <w:t xml:space="preserve"> </w:t>
      </w:r>
      <w:proofErr w:type="spellStart"/>
      <w:r w:rsidRPr="009D0202">
        <w:rPr>
          <w:rFonts w:ascii="Arial" w:hAnsi="Arial" w:cs="Arial"/>
          <w:sz w:val="21"/>
          <w:szCs w:val="21"/>
        </w:rPr>
        <w:t>reseñable</w:t>
      </w:r>
      <w:proofErr w:type="spellEnd"/>
      <w:r w:rsidRPr="009D0202">
        <w:rPr>
          <w:rFonts w:ascii="Arial" w:hAnsi="Arial" w:cs="Arial"/>
          <w:sz w:val="21"/>
          <w:szCs w:val="21"/>
        </w:rPr>
        <w:t xml:space="preserve"> no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propia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beneficiaria</w:t>
      </w:r>
      <w:proofErr w:type="spellEnd"/>
      <w:r w:rsidRPr="009D0202">
        <w:rPr>
          <w:rFonts w:ascii="Arial" w:hAnsi="Arial" w:cs="Arial"/>
          <w:sz w:val="21"/>
          <w:szCs w:val="21"/>
        </w:rPr>
        <w:t xml:space="preserve">, sin </w:t>
      </w:r>
      <w:proofErr w:type="spellStart"/>
      <w:r w:rsidRPr="009D0202">
        <w:rPr>
          <w:rFonts w:ascii="Arial" w:hAnsi="Arial" w:cs="Arial"/>
          <w:sz w:val="21"/>
          <w:szCs w:val="21"/>
        </w:rPr>
        <w:t>perjuicio</w:t>
      </w:r>
      <w:proofErr w:type="spellEnd"/>
      <w:r w:rsidRPr="009D0202">
        <w:rPr>
          <w:rFonts w:ascii="Arial" w:hAnsi="Arial" w:cs="Arial"/>
          <w:sz w:val="21"/>
          <w:szCs w:val="21"/>
        </w:rPr>
        <w:t xml:space="preserve"> del pago de la tasa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hubiere</w:t>
      </w:r>
      <w:proofErr w:type="spellEnd"/>
      <w:r w:rsidRPr="009D0202">
        <w:rPr>
          <w:rFonts w:ascii="Arial" w:hAnsi="Arial" w:cs="Arial"/>
          <w:sz w:val="21"/>
          <w:szCs w:val="21"/>
        </w:rPr>
        <w:t xml:space="preserve">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w:t>
      </w:r>
      <w:proofErr w:type="spellStart"/>
      <w:r w:rsidRPr="009D0202">
        <w:rPr>
          <w:rFonts w:ascii="Arial" w:hAnsi="Arial" w:cs="Arial"/>
          <w:sz w:val="21"/>
          <w:szCs w:val="21"/>
        </w:rPr>
        <w:t>estará</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obligada</w:t>
      </w:r>
      <w:proofErr w:type="spellEnd"/>
      <w:r w:rsidRPr="009D0202">
        <w:rPr>
          <w:rFonts w:ascii="Arial" w:hAnsi="Arial" w:cs="Arial"/>
          <w:sz w:val="21"/>
          <w:szCs w:val="21"/>
        </w:rPr>
        <w:t xml:space="preserve"> al </w:t>
      </w:r>
      <w:proofErr w:type="spellStart"/>
      <w:r w:rsidRPr="009D0202">
        <w:rPr>
          <w:rFonts w:ascii="Arial" w:hAnsi="Arial" w:cs="Arial"/>
          <w:sz w:val="21"/>
          <w:szCs w:val="21"/>
        </w:rPr>
        <w:t>reintegro</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total de los </w:t>
      </w:r>
      <w:proofErr w:type="spellStart"/>
      <w:r w:rsidRPr="009D0202">
        <w:rPr>
          <w:rFonts w:ascii="Arial" w:hAnsi="Arial" w:cs="Arial"/>
          <w:sz w:val="21"/>
          <w:szCs w:val="21"/>
        </w:rPr>
        <w:t>respectivos</w:t>
      </w:r>
      <w:proofErr w:type="spellEnd"/>
      <w:r w:rsidRPr="009D0202">
        <w:rPr>
          <w:rFonts w:ascii="Arial" w:hAnsi="Arial" w:cs="Arial"/>
          <w:sz w:val="21"/>
          <w:szCs w:val="21"/>
        </w:rPr>
        <w:t xml:space="preserve"> </w:t>
      </w:r>
      <w:proofErr w:type="spellStart"/>
      <w:r w:rsidRPr="009D0202">
        <w:rPr>
          <w:rFonts w:ascii="Arial" w:hAnsi="Arial" w:cs="Arial"/>
          <w:sz w:val="21"/>
          <w:szCs w:val="21"/>
        </w:rPr>
        <w:t>gastos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reconstrucción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reparación</w:t>
      </w:r>
      <w:proofErr w:type="spellEnd"/>
      <w:r w:rsidRPr="009D0202">
        <w:rPr>
          <w:rFonts w:ascii="Arial" w:hAnsi="Arial" w:cs="Arial"/>
          <w:sz w:val="21"/>
          <w:szCs w:val="21"/>
        </w:rPr>
        <w:t xml:space="preserve">. Si los </w:t>
      </w:r>
      <w:proofErr w:type="spellStart"/>
      <w:r w:rsidRPr="009D0202">
        <w:rPr>
          <w:rFonts w:ascii="Arial" w:hAnsi="Arial" w:cs="Arial"/>
          <w:sz w:val="21"/>
          <w:szCs w:val="21"/>
        </w:rPr>
        <w:t>daños</w:t>
      </w:r>
      <w:proofErr w:type="spellEnd"/>
      <w:r w:rsidRPr="009D0202">
        <w:rPr>
          <w:rFonts w:ascii="Arial" w:hAnsi="Arial" w:cs="Arial"/>
          <w:sz w:val="21"/>
          <w:szCs w:val="21"/>
        </w:rPr>
        <w:t xml:space="preserve"> </w:t>
      </w:r>
      <w:proofErr w:type="spellStart"/>
      <w:r w:rsidRPr="009D0202">
        <w:rPr>
          <w:rFonts w:ascii="Arial" w:hAnsi="Arial" w:cs="Arial"/>
          <w:sz w:val="21"/>
          <w:szCs w:val="21"/>
        </w:rPr>
        <w:t>fuesen</w:t>
      </w:r>
      <w:proofErr w:type="spellEnd"/>
      <w:r w:rsidRPr="009D0202">
        <w:rPr>
          <w:rFonts w:ascii="Arial" w:hAnsi="Arial" w:cs="Arial"/>
          <w:sz w:val="21"/>
          <w:szCs w:val="21"/>
        </w:rPr>
        <w:t xml:space="preserve"> </w:t>
      </w:r>
      <w:proofErr w:type="spellStart"/>
      <w:r w:rsidRPr="009D0202">
        <w:rPr>
          <w:rFonts w:ascii="Arial" w:hAnsi="Arial" w:cs="Arial"/>
          <w:sz w:val="21"/>
          <w:szCs w:val="21"/>
        </w:rPr>
        <w:t>irreparables</w:t>
      </w:r>
      <w:proofErr w:type="spellEnd"/>
      <w:r w:rsidRPr="009D0202">
        <w:rPr>
          <w:rFonts w:ascii="Arial" w:hAnsi="Arial" w:cs="Arial"/>
          <w:sz w:val="21"/>
          <w:szCs w:val="21"/>
        </w:rPr>
        <w:t xml:space="preserve"> la </w:t>
      </w:r>
      <w:proofErr w:type="spellStart"/>
      <w:r w:rsidRPr="009D0202">
        <w:rPr>
          <w:rFonts w:ascii="Arial" w:hAnsi="Arial" w:cs="Arial"/>
          <w:sz w:val="21"/>
          <w:szCs w:val="21"/>
        </w:rPr>
        <w:t>indemnización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consistirá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una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igual al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w:t>
      </w:r>
      <w:proofErr w:type="spellStart"/>
      <w:r w:rsidRPr="009D0202">
        <w:rPr>
          <w:rFonts w:ascii="Arial" w:hAnsi="Arial" w:cs="Arial"/>
          <w:sz w:val="21"/>
          <w:szCs w:val="21"/>
        </w:rPr>
        <w:t>destruidos</w:t>
      </w:r>
      <w:proofErr w:type="spellEnd"/>
      <w:r w:rsidRPr="009D0202">
        <w:rPr>
          <w:rFonts w:ascii="Arial" w:hAnsi="Arial" w:cs="Arial"/>
          <w:sz w:val="21"/>
          <w:szCs w:val="21"/>
        </w:rPr>
        <w:t xml:space="preserve"> o al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deterioro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dañados</w:t>
      </w:r>
      <w:proofErr w:type="spellEnd"/>
      <w:r w:rsidRPr="009D0202">
        <w:rPr>
          <w:rFonts w:ascii="Arial" w:hAnsi="Arial" w:cs="Arial"/>
          <w:sz w:val="21"/>
          <w:szCs w:val="21"/>
        </w:rPr>
        <w:t>.</w:t>
      </w:r>
    </w:p>
    <w:p w14:paraId="3F1E74FB" w14:textId="77777777" w:rsidR="0018214C" w:rsidRPr="009D0202" w:rsidRDefault="0018214C" w:rsidP="0018214C">
      <w:pPr>
        <w:pStyle w:val="Ttulo2"/>
        <w:shd w:val="clear" w:color="auto" w:fill="FFFFFF" w:themeFill="background1"/>
      </w:pPr>
      <w:r w:rsidRPr="009D0202">
        <w:lastRenderedPageBreak/>
        <w:t xml:space="preserve">CAPÍTULO II. </w:t>
      </w:r>
      <w:r w:rsidRPr="00274C4B">
        <w:rPr>
          <w:shd w:val="clear" w:color="auto" w:fill="FFFFFF" w:themeFill="background1"/>
        </w:rPr>
        <w:t>GESTIÓN Y LIQUIDACIÓN DE LAS TASAS</w:t>
      </w:r>
    </w:p>
    <w:p w14:paraId="0E7A888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 </w:t>
      </w:r>
      <w:proofErr w:type="spellStart"/>
      <w:r w:rsidRPr="009D0202">
        <w:t>Gestión</w:t>
      </w:r>
      <w:proofErr w:type="spellEnd"/>
      <w:r w:rsidRPr="009D0202">
        <w:t xml:space="preserve">, </w:t>
      </w:r>
      <w:proofErr w:type="spellStart"/>
      <w:r w:rsidRPr="009D0202">
        <w:t>inspección</w:t>
      </w:r>
      <w:proofErr w:type="spellEnd"/>
      <w:r w:rsidRPr="009D0202">
        <w:t xml:space="preserve"> e </w:t>
      </w:r>
      <w:proofErr w:type="spellStart"/>
      <w:r w:rsidRPr="009D0202">
        <w:t>intervención</w:t>
      </w:r>
      <w:proofErr w:type="spellEnd"/>
      <w:r w:rsidRPr="009D0202">
        <w:t>.</w:t>
      </w:r>
      <w:r w:rsidRPr="009D0202">
        <w:rPr>
          <w:rStyle w:val="Refdenotaalpie"/>
          <w:rFonts w:cs="Arial"/>
          <w:szCs w:val="21"/>
        </w:rPr>
        <w:t xml:space="preserve"> </w:t>
      </w:r>
    </w:p>
    <w:p w14:paraId="0DD406C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gestión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corresponde</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departamentos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organismos</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autónomos</w:t>
      </w:r>
      <w:proofErr w:type="spellEnd"/>
      <w:r w:rsidRPr="009D0202">
        <w:rPr>
          <w:rFonts w:ascii="Arial" w:hAnsi="Arial" w:cs="Arial"/>
          <w:sz w:val="21"/>
          <w:szCs w:val="21"/>
        </w:rPr>
        <w:t xml:space="preserve"> y </w:t>
      </w:r>
      <w:proofErr w:type="spellStart"/>
      <w:r w:rsidRPr="009D0202">
        <w:rPr>
          <w:rFonts w:ascii="Arial" w:hAnsi="Arial" w:cs="Arial"/>
          <w:sz w:val="21"/>
          <w:szCs w:val="21"/>
        </w:rPr>
        <w: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presten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o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la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determine</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de la tasa.</w:t>
      </w:r>
    </w:p>
    <w:p w14:paraId="1A15879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Corresponde al departamento competente en materia de hacienda la vigilancia y control de la gestión, liquidación y recaudación de las tasas, así como su inspección financiera y tributaria, la recaudación en vía de apremio y la fiscalización y control contable.</w:t>
      </w:r>
    </w:p>
    <w:p w14:paraId="46FF90A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 </w:t>
      </w:r>
      <w:proofErr w:type="spellStart"/>
      <w:r w:rsidRPr="009D0202">
        <w:t>Liquidación</w:t>
      </w:r>
      <w:proofErr w:type="spellEnd"/>
      <w:r w:rsidRPr="009D0202">
        <w:t>.</w:t>
      </w:r>
    </w:p>
    <w:p w14:paraId="555C7C7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gestión de una tasa, en aquellos casos en que no esté prevista la regulación de la autoliquidación de la misma, se iniciará con una liquidación practicada por la Administración de oficio en el momento de su devengo o a instancia del sujeto pasivo en el momento de su solicitud, en la que figurarán en todo caso la norma jurídica en que se ampara, el concepto, la base y el tipo de gravamen en su caso, la cuota, bien sea fija o variable, el sujeto pasivo, el lugar, plazo y forma del ingreso y los recursos que caben contra la misma con expresa indicación de su naturaleza, plazos y órganos competentes para su resolución, todo ello bajo la directa responsabilidad del órgano</w:t>
      </w:r>
      <w:r w:rsidRPr="79DC8D66">
        <w:rPr>
          <w:rFonts w:ascii="Arial" w:hAnsi="Arial" w:cs="Arial"/>
          <w:sz w:val="21"/>
          <w:szCs w:val="21"/>
          <w:shd w:val="clear" w:color="auto" w:fill="FFFFFF" w:themeFill="background1"/>
          <w:lang w:val="es-ES"/>
        </w:rPr>
        <w:t xml:space="preserve"> liquidador d</w:t>
      </w:r>
      <w:r w:rsidRPr="79DC8D66">
        <w:rPr>
          <w:rFonts w:ascii="Arial" w:hAnsi="Arial" w:cs="Arial"/>
          <w:sz w:val="21"/>
          <w:szCs w:val="21"/>
          <w:lang w:val="es-ES"/>
        </w:rPr>
        <w:t>e la tasa.</w:t>
      </w:r>
    </w:p>
    <w:p w14:paraId="581F53A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 </w:t>
      </w:r>
      <w:proofErr w:type="spellStart"/>
      <w:r w:rsidRPr="009D0202">
        <w:t>Autoliquidaciones</w:t>
      </w:r>
      <w:proofErr w:type="spellEnd"/>
      <w:r w:rsidRPr="009D0202">
        <w:t>.</w:t>
      </w:r>
    </w:p>
    <w:p w14:paraId="44D9A5A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están</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practicar</w:t>
      </w:r>
      <w:proofErr w:type="spellEnd"/>
      <w:r w:rsidRPr="009D0202">
        <w:rPr>
          <w:rFonts w:ascii="Arial" w:hAnsi="Arial" w:cs="Arial"/>
          <w:sz w:val="21"/>
          <w:szCs w:val="21"/>
        </w:rPr>
        <w:t xml:space="preserve">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y a </w:t>
      </w:r>
      <w:proofErr w:type="spellStart"/>
      <w:r w:rsidRPr="009D0202">
        <w:rPr>
          <w:rFonts w:ascii="Arial" w:hAnsi="Arial" w:cs="Arial"/>
          <w:sz w:val="21"/>
          <w:szCs w:val="21"/>
        </w:rPr>
        <w:t>efectuar</w:t>
      </w:r>
      <w:proofErr w:type="spellEnd"/>
      <w:r w:rsidRPr="009D0202">
        <w:rPr>
          <w:rFonts w:ascii="Arial" w:hAnsi="Arial" w:cs="Arial"/>
          <w:sz w:val="21"/>
          <w:szCs w:val="21"/>
        </w:rPr>
        <w:t xml:space="preserve"> el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casos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vía</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w:t>
      </w:r>
      <w:proofErr w:type="spellEnd"/>
      <w:r w:rsidRPr="009D0202">
        <w:rPr>
          <w:rFonts w:ascii="Arial" w:hAnsi="Arial" w:cs="Arial"/>
          <w:sz w:val="21"/>
          <w:szCs w:val="21"/>
        </w:rPr>
        <w:t>.</w:t>
      </w:r>
    </w:p>
    <w:p w14:paraId="6CB5E6E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 Pago.</w:t>
      </w:r>
    </w:p>
    <w:p w14:paraId="19679B2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y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propia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disponga</w:t>
      </w:r>
      <w:proofErr w:type="spellEnd"/>
      <w:r w:rsidRPr="009D0202">
        <w:rPr>
          <w:rFonts w:ascii="Arial" w:hAnsi="Arial" w:cs="Arial"/>
          <w:sz w:val="21"/>
          <w:szCs w:val="21"/>
        </w:rPr>
        <w:t xml:space="preserve">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voluntario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específico</w:t>
      </w:r>
      <w:proofErr w:type="spellEnd"/>
      <w:r w:rsidRPr="009D0202">
        <w:rPr>
          <w:rFonts w:ascii="Arial" w:hAnsi="Arial" w:cs="Arial"/>
          <w:sz w:val="21"/>
          <w:szCs w:val="21"/>
        </w:rPr>
        <w:t xml:space="preserve">, el pago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devengo</w:t>
      </w:r>
      <w:proofErr w:type="spellEnd"/>
      <w:r w:rsidRPr="009D0202">
        <w:rPr>
          <w:rFonts w:ascii="Arial" w:hAnsi="Arial" w:cs="Arial"/>
          <w:sz w:val="21"/>
          <w:szCs w:val="21"/>
        </w:rPr>
        <w:t>.</w:t>
      </w:r>
    </w:p>
    <w:p w14:paraId="36B74D2E"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2. El pago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efectivo</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medios</w:t>
      </w:r>
      <w:proofErr w:type="spellEnd"/>
      <w:r w:rsidRPr="009D0202">
        <w:rPr>
          <w:rFonts w:ascii="Arial" w:hAnsi="Arial" w:cs="Arial"/>
          <w:sz w:val="21"/>
          <w:szCs w:val="21"/>
        </w:rPr>
        <w:t xml:space="preserve">, con los </w:t>
      </w:r>
      <w:proofErr w:type="spellStart"/>
      <w:r w:rsidRPr="009D0202">
        <w:rPr>
          <w:rFonts w:ascii="Arial" w:hAnsi="Arial" w:cs="Arial"/>
          <w:sz w:val="21"/>
          <w:szCs w:val="21"/>
        </w:rPr>
        <w:t>requisitos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condiciones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para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uno</w:t>
      </w:r>
      <w:proofErr w:type="spellEnd"/>
      <w:r w:rsidRPr="009D0202">
        <w:rPr>
          <w:rFonts w:ascii="Arial" w:hAnsi="Arial" w:cs="Arial"/>
          <w:sz w:val="21"/>
          <w:szCs w:val="21"/>
        </w:rPr>
        <w:t xml:space="preserve"> de </w:t>
      </w:r>
      <w:proofErr w:type="spellStart"/>
      <w:r w:rsidRPr="009D0202">
        <w:rPr>
          <w:rFonts w:ascii="Arial" w:hAnsi="Arial" w:cs="Arial"/>
          <w:sz w:val="21"/>
          <w:szCs w:val="21"/>
        </w:rPr>
        <w:t>ellos</w:t>
      </w:r>
      <w:proofErr w:type="spellEnd"/>
      <w:r w:rsidRPr="009D0202">
        <w:rPr>
          <w:rFonts w:ascii="Arial" w:hAnsi="Arial" w:cs="Arial"/>
          <w:sz w:val="21"/>
          <w:szCs w:val="21"/>
        </w:rPr>
        <w:t xml:space="preserve"> </w:t>
      </w:r>
      <w:proofErr w:type="spellStart"/>
      <w:r w:rsidRPr="009D0202">
        <w:rPr>
          <w:rFonts w:ascii="Arial" w:hAnsi="Arial" w:cs="Arial"/>
          <w:sz w:val="21"/>
          <w:szCs w:val="21"/>
        </w:rPr>
        <w:t>puedan</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establecerse</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w:t>
      </w:r>
    </w:p>
    <w:p w14:paraId="3118B1C8"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Dinero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curso</w:t>
      </w:r>
      <w:proofErr w:type="spellEnd"/>
      <w:r w:rsidRPr="009D0202">
        <w:rPr>
          <w:rFonts w:ascii="Arial" w:hAnsi="Arial" w:cs="Arial"/>
          <w:sz w:val="21"/>
          <w:szCs w:val="21"/>
        </w:rPr>
        <w:t xml:space="preserve"> legal.</w:t>
      </w:r>
    </w:p>
    <w:p w14:paraId="1B6917D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Cheque</w:t>
      </w:r>
      <w:proofErr w:type="spellEnd"/>
      <w:r w:rsidRPr="009D0202">
        <w:rPr>
          <w:rFonts w:ascii="Arial" w:hAnsi="Arial" w:cs="Arial"/>
          <w:sz w:val="21"/>
          <w:szCs w:val="21"/>
        </w:rPr>
        <w:t>.</w:t>
      </w:r>
    </w:p>
    <w:p w14:paraId="29C4EA00"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Tarjetas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crédito</w:t>
      </w:r>
      <w:proofErr w:type="spellEnd"/>
      <w:r w:rsidRPr="009D0202">
        <w:rPr>
          <w:rFonts w:ascii="Arial" w:hAnsi="Arial" w:cs="Arial"/>
          <w:sz w:val="21"/>
          <w:szCs w:val="21"/>
        </w:rPr>
        <w:t xml:space="preserve"> y </w:t>
      </w:r>
      <w:proofErr w:type="spellStart"/>
      <w:r w:rsidRPr="009D0202">
        <w:rPr>
          <w:rFonts w:ascii="Arial" w:hAnsi="Arial" w:cs="Arial"/>
          <w:sz w:val="21"/>
          <w:szCs w:val="21"/>
        </w:rPr>
        <w:t>débito</w:t>
      </w:r>
      <w:proofErr w:type="spellEnd"/>
      <w:r w:rsidRPr="009D0202">
        <w:rPr>
          <w:rFonts w:ascii="Arial" w:hAnsi="Arial" w:cs="Arial"/>
          <w:sz w:val="21"/>
          <w:szCs w:val="21"/>
        </w:rPr>
        <w:t>.</w:t>
      </w:r>
    </w:p>
    <w:p w14:paraId="0251D9BF"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Transferencia</w:t>
      </w:r>
      <w:proofErr w:type="spellEnd"/>
      <w:r w:rsidRPr="009D0202">
        <w:rPr>
          <w:rFonts w:ascii="Arial" w:hAnsi="Arial" w:cs="Arial"/>
          <w:sz w:val="21"/>
          <w:szCs w:val="21"/>
        </w:rPr>
        <w:t xml:space="preserve"> </w:t>
      </w:r>
      <w:proofErr w:type="spellStart"/>
      <w:r w:rsidRPr="009D0202">
        <w:rPr>
          <w:rFonts w:ascii="Arial" w:hAnsi="Arial" w:cs="Arial"/>
          <w:sz w:val="21"/>
          <w:szCs w:val="21"/>
        </w:rPr>
        <w:t>bancaria</w:t>
      </w:r>
      <w:proofErr w:type="spellEnd"/>
      <w:r w:rsidRPr="009D0202">
        <w:rPr>
          <w:rFonts w:ascii="Arial" w:hAnsi="Arial" w:cs="Arial"/>
          <w:sz w:val="21"/>
          <w:szCs w:val="21"/>
        </w:rPr>
        <w:t>.</w:t>
      </w:r>
    </w:p>
    <w:p w14:paraId="191B1C67"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proofErr w:type="spellStart"/>
      <w:r w:rsidRPr="009D0202">
        <w:rPr>
          <w:rFonts w:ascii="Arial" w:hAnsi="Arial" w:cs="Arial"/>
          <w:sz w:val="21"/>
          <w:szCs w:val="21"/>
        </w:rPr>
        <w:t>Domiciliación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bancaria</w:t>
      </w:r>
      <w:proofErr w:type="spellEnd"/>
      <w:r w:rsidRPr="009D0202">
        <w:rPr>
          <w:rFonts w:ascii="Arial" w:hAnsi="Arial" w:cs="Arial"/>
          <w:sz w:val="21"/>
          <w:szCs w:val="21"/>
        </w:rPr>
        <w:t>.</w:t>
      </w:r>
    </w:p>
    <w:p w14:paraId="401D4EBF"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t xml:space="preserve"> </w:t>
      </w:r>
      <w:r w:rsidRPr="009D0202">
        <w:rPr>
          <w:rFonts w:ascii="Arial" w:hAnsi="Arial" w:cs="Arial"/>
          <w:sz w:val="21"/>
          <w:szCs w:val="21"/>
          <w:lang w:val="es-ES"/>
        </w:rPr>
        <w:t>Cualesquiera otros que se autoricen por el departamento competente en materia de hacienda.</w:t>
      </w:r>
    </w:p>
    <w:p w14:paraId="3F62D02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admitirá</w:t>
      </w:r>
      <w:proofErr w:type="spellEnd"/>
      <w:r w:rsidRPr="009D0202">
        <w:rPr>
          <w:rFonts w:ascii="Arial" w:hAnsi="Arial" w:cs="Arial"/>
          <w:sz w:val="21"/>
          <w:szCs w:val="21"/>
        </w:rPr>
        <w:t xml:space="preserve"> el pago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w:t>
      </w:r>
      <w:proofErr w:type="spellStart"/>
      <w:r w:rsidRPr="009D0202">
        <w:rPr>
          <w:rFonts w:ascii="Arial" w:hAnsi="Arial" w:cs="Arial"/>
          <w:sz w:val="21"/>
          <w:szCs w:val="21"/>
        </w:rPr>
        <w:t>timbrados</w:t>
      </w:r>
      <w:proofErr w:type="spellEnd"/>
      <w:r w:rsidRPr="009D0202">
        <w:rPr>
          <w:rFonts w:ascii="Arial" w:hAnsi="Arial" w:cs="Arial"/>
          <w:sz w:val="21"/>
          <w:szCs w:val="21"/>
        </w:rPr>
        <w:t xml:space="preserve"> o </w:t>
      </w:r>
      <w:proofErr w:type="spellStart"/>
      <w:r w:rsidRPr="009D0202">
        <w:rPr>
          <w:rFonts w:ascii="Arial" w:hAnsi="Arial" w:cs="Arial"/>
          <w:sz w:val="21"/>
          <w:szCs w:val="21"/>
        </w:rPr>
        <w:t>papel</w:t>
      </w:r>
      <w:proofErr w:type="spellEnd"/>
      <w:r w:rsidRPr="009D0202">
        <w:rPr>
          <w:rFonts w:ascii="Arial" w:hAnsi="Arial" w:cs="Arial"/>
          <w:sz w:val="21"/>
          <w:szCs w:val="21"/>
        </w:rPr>
        <w:t xml:space="preserve"> de pago </w:t>
      </w:r>
      <w:proofErr w:type="spellStart"/>
      <w:r w:rsidRPr="009D0202">
        <w:rPr>
          <w:rFonts w:ascii="Arial" w:hAnsi="Arial" w:cs="Arial"/>
          <w:sz w:val="21"/>
          <w:szCs w:val="21"/>
        </w:rPr>
        <w:t>emitidos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otra</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w:t>
      </w:r>
    </w:p>
    <w:p w14:paraId="4CD7343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r w:rsidRPr="009D0202">
        <w:rPr>
          <w:rFonts w:ascii="Arial" w:hAnsi="Arial" w:cs="Arial"/>
          <w:sz w:val="21"/>
          <w:szCs w:val="21"/>
          <w:lang w:val="es-ES"/>
        </w:rPr>
        <w:t>El departamento competente en materia de hacienda podrá autorizar la utilización de la vía telemática en los medios de pago a que se refieren las letras c), d) y e) del apartado 2 anterior. A tales efectos se regularán los requisitos y condiciones para que el pago pueda efectuarse utilizando técnicas y medios electrónicos, informáticos o telemáticos.</w:t>
      </w:r>
    </w:p>
    <w:p w14:paraId="76FA0A1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 </w:t>
      </w:r>
      <w:proofErr w:type="spellStart"/>
      <w:r w:rsidRPr="009D0202">
        <w:t>Recaudación</w:t>
      </w:r>
      <w:proofErr w:type="spellEnd"/>
      <w:r w:rsidRPr="009D0202">
        <w:t>.</w:t>
      </w:r>
    </w:p>
    <w:p w14:paraId="71625A2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Transcurrido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pago </w:t>
      </w:r>
      <w:proofErr w:type="spellStart"/>
      <w:r w:rsidRPr="009D0202">
        <w:rPr>
          <w:rFonts w:ascii="Arial" w:hAnsi="Arial" w:cs="Arial"/>
          <w:sz w:val="21"/>
          <w:szCs w:val="21"/>
        </w:rPr>
        <w:t>voluntario</w:t>
      </w:r>
      <w:proofErr w:type="spellEnd"/>
      <w:r w:rsidRPr="009D0202">
        <w:rPr>
          <w:rFonts w:ascii="Arial" w:hAnsi="Arial" w:cs="Arial"/>
          <w:sz w:val="21"/>
          <w:szCs w:val="21"/>
        </w:rPr>
        <w:t xml:space="preserve"> sin </w:t>
      </w:r>
      <w:proofErr w:type="spellStart"/>
      <w:r w:rsidRPr="009D0202">
        <w:rPr>
          <w:rFonts w:ascii="Arial" w:hAnsi="Arial" w:cs="Arial"/>
          <w:sz w:val="21"/>
          <w:szCs w:val="21"/>
        </w:rPr>
        <w:t>haberse</w:t>
      </w:r>
      <w:proofErr w:type="spellEnd"/>
      <w:r w:rsidRPr="009D0202">
        <w:rPr>
          <w:rFonts w:ascii="Arial" w:hAnsi="Arial" w:cs="Arial"/>
          <w:sz w:val="21"/>
          <w:szCs w:val="21"/>
        </w:rPr>
        <w:t xml:space="preserve">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efectiva</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iniciará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ejecutivo</w:t>
      </w:r>
      <w:proofErr w:type="spellEnd"/>
      <w:r w:rsidRPr="009D0202">
        <w:rPr>
          <w:rFonts w:ascii="Arial" w:hAnsi="Arial" w:cs="Arial"/>
          <w:sz w:val="21"/>
          <w:szCs w:val="21"/>
        </w:rPr>
        <w:t>.</w:t>
      </w:r>
    </w:p>
    <w:p w14:paraId="6529EB7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2.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realizados</w:t>
      </w:r>
      <w:proofErr w:type="spellEnd"/>
      <w:r w:rsidRPr="009D0202">
        <w:rPr>
          <w:rFonts w:ascii="Arial" w:hAnsi="Arial" w:cs="Arial"/>
          <w:sz w:val="21"/>
          <w:szCs w:val="21"/>
        </w:rPr>
        <w:t xml:space="preserve"> fuera de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pago </w:t>
      </w:r>
      <w:proofErr w:type="spellStart"/>
      <w:r w:rsidRPr="009D0202">
        <w:rPr>
          <w:rFonts w:ascii="Arial" w:hAnsi="Arial" w:cs="Arial"/>
          <w:sz w:val="21"/>
          <w:szCs w:val="21"/>
        </w:rPr>
        <w:t>voluntario</w:t>
      </w:r>
      <w:proofErr w:type="spellEnd"/>
      <w:r w:rsidRPr="009D0202">
        <w:rPr>
          <w:rFonts w:ascii="Arial" w:hAnsi="Arial" w:cs="Arial"/>
          <w:sz w:val="21"/>
          <w:szCs w:val="21"/>
        </w:rPr>
        <w:t xml:space="preserve"> </w:t>
      </w:r>
      <w:proofErr w:type="spellStart"/>
      <w:r w:rsidRPr="009D0202">
        <w:rPr>
          <w:rFonts w:ascii="Arial" w:hAnsi="Arial" w:cs="Arial"/>
          <w:sz w:val="21"/>
          <w:szCs w:val="21"/>
        </w:rPr>
        <w:t>comportarán</w:t>
      </w:r>
      <w:proofErr w:type="spellEnd"/>
      <w:r w:rsidRPr="009D0202">
        <w:rPr>
          <w:rFonts w:ascii="Arial" w:hAnsi="Arial" w:cs="Arial"/>
          <w:sz w:val="21"/>
          <w:szCs w:val="21"/>
        </w:rPr>
        <w:t xml:space="preserve"> el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interés</w:t>
      </w:r>
      <w:proofErr w:type="spellEnd"/>
      <w:r w:rsidRPr="009D0202">
        <w:rPr>
          <w:rFonts w:ascii="Arial" w:hAnsi="Arial" w:cs="Arial"/>
          <w:sz w:val="21"/>
          <w:szCs w:val="21"/>
        </w:rPr>
        <w:t xml:space="preserve"> de demora.</w:t>
      </w:r>
    </w:p>
    <w:p w14:paraId="143B88A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De igual </w:t>
      </w:r>
      <w:proofErr w:type="spellStart"/>
      <w:r w:rsidRPr="009D0202">
        <w:rPr>
          <w:rFonts w:ascii="Arial" w:hAnsi="Arial" w:cs="Arial"/>
          <w:sz w:val="21"/>
          <w:szCs w:val="21"/>
        </w:rPr>
        <w:t>modo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interés</w:t>
      </w:r>
      <w:proofErr w:type="spellEnd"/>
      <w:r w:rsidRPr="009D0202">
        <w:rPr>
          <w:rFonts w:ascii="Arial" w:hAnsi="Arial" w:cs="Arial"/>
          <w:sz w:val="21"/>
          <w:szCs w:val="21"/>
        </w:rPr>
        <w:t xml:space="preserve"> de demora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suspensión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ejecución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acto</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aplazamientos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fraccionamientos</w:t>
      </w:r>
      <w:proofErr w:type="spellEnd"/>
      <w:r w:rsidRPr="009D0202">
        <w:rPr>
          <w:rFonts w:ascii="Arial" w:hAnsi="Arial" w:cs="Arial"/>
          <w:sz w:val="21"/>
          <w:szCs w:val="21"/>
        </w:rPr>
        <w:t xml:space="preserve"> o </w:t>
      </w:r>
      <w:proofErr w:type="spellStart"/>
      <w:r w:rsidRPr="009D0202">
        <w:rPr>
          <w:rFonts w:ascii="Arial" w:hAnsi="Arial" w:cs="Arial"/>
          <w:sz w:val="21"/>
          <w:szCs w:val="21"/>
        </w:rPr>
        <w:t>prórrogas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tipo.</w:t>
      </w:r>
    </w:p>
    <w:p w14:paraId="4AF646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Los </w:t>
      </w:r>
      <w:proofErr w:type="spellStart"/>
      <w:r w:rsidRPr="009D0202">
        <w:rPr>
          <w:rFonts w:ascii="Arial" w:hAnsi="Arial" w:cs="Arial"/>
          <w:sz w:val="21"/>
          <w:szCs w:val="21"/>
        </w:rPr>
        <w:t>recargos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extemporánea</w:t>
      </w:r>
      <w:proofErr w:type="spellEnd"/>
      <w:r w:rsidRPr="009D0202">
        <w:rPr>
          <w:rFonts w:ascii="Arial" w:hAnsi="Arial" w:cs="Arial"/>
          <w:sz w:val="21"/>
          <w:szCs w:val="21"/>
        </w:rPr>
        <w:t xml:space="preserve"> sin </w:t>
      </w:r>
      <w:proofErr w:type="spellStart"/>
      <w:r w:rsidRPr="009D0202">
        <w:rPr>
          <w:rFonts w:ascii="Arial" w:hAnsi="Arial" w:cs="Arial"/>
          <w:sz w:val="21"/>
          <w:szCs w:val="21"/>
        </w:rPr>
        <w:t>requerimiento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previo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65009821"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Si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efectúa</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los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al </w:t>
      </w:r>
      <w:proofErr w:type="spellStart"/>
      <w:r w:rsidRPr="009D0202">
        <w:rPr>
          <w:rFonts w:ascii="Arial" w:hAnsi="Arial" w:cs="Arial"/>
          <w:sz w:val="21"/>
          <w:szCs w:val="21"/>
        </w:rPr>
        <w:t>término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el </w:t>
      </w:r>
      <w:proofErr w:type="spellStart"/>
      <w:r w:rsidRPr="009D0202">
        <w:rPr>
          <w:rFonts w:ascii="Arial" w:hAnsi="Arial" w:cs="Arial"/>
          <w:sz w:val="21"/>
          <w:szCs w:val="21"/>
        </w:rPr>
        <w:t>recargo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5% con </w:t>
      </w:r>
      <w:proofErr w:type="spellStart"/>
      <w:r w:rsidRPr="009D0202">
        <w:rPr>
          <w:rFonts w:ascii="Arial" w:hAnsi="Arial" w:cs="Arial"/>
          <w:sz w:val="21"/>
          <w:szCs w:val="21"/>
        </w:rPr>
        <w:t>exclusión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podido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w:t>
      </w:r>
    </w:p>
    <w:p w14:paraId="62D91DAD"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Si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efectúa</w:t>
      </w:r>
      <w:proofErr w:type="spellEnd"/>
      <w:r w:rsidRPr="009D0202">
        <w:rPr>
          <w:rFonts w:ascii="Arial" w:hAnsi="Arial" w:cs="Arial"/>
          <w:sz w:val="21"/>
          <w:szCs w:val="21"/>
        </w:rPr>
        <w:t xml:space="preserve"> </w:t>
      </w:r>
      <w:proofErr w:type="spellStart"/>
      <w:r w:rsidRPr="009D0202">
        <w:rPr>
          <w:rFonts w:ascii="Arial" w:hAnsi="Arial" w:cs="Arial"/>
          <w:sz w:val="21"/>
          <w:szCs w:val="21"/>
        </w:rPr>
        <w:t>dentro</w:t>
      </w:r>
      <w:proofErr w:type="spellEnd"/>
      <w:r w:rsidRPr="009D0202">
        <w:rPr>
          <w:rFonts w:ascii="Arial" w:hAnsi="Arial" w:cs="Arial"/>
          <w:sz w:val="21"/>
          <w:szCs w:val="21"/>
        </w:rPr>
        <w:t xml:space="preserve"> del periodo </w:t>
      </w:r>
      <w:proofErr w:type="spellStart"/>
      <w:r w:rsidRPr="009D0202">
        <w:rPr>
          <w:rFonts w:ascii="Arial" w:hAnsi="Arial" w:cs="Arial"/>
          <w:sz w:val="21"/>
          <w:szCs w:val="21"/>
        </w:rPr>
        <w:t>comprendido</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el </w:t>
      </w:r>
      <w:proofErr w:type="spellStart"/>
      <w:r w:rsidRPr="009D0202">
        <w:rPr>
          <w:rFonts w:ascii="Arial" w:hAnsi="Arial" w:cs="Arial"/>
          <w:sz w:val="21"/>
          <w:szCs w:val="21"/>
        </w:rPr>
        <w:t>cuarto</w:t>
      </w:r>
      <w:proofErr w:type="spellEnd"/>
      <w:r w:rsidRPr="009D0202">
        <w:rPr>
          <w:rFonts w:ascii="Arial" w:hAnsi="Arial" w:cs="Arial"/>
          <w:sz w:val="21"/>
          <w:szCs w:val="21"/>
        </w:rPr>
        <w:t xml:space="preserve"> y el </w:t>
      </w:r>
      <w:proofErr w:type="spellStart"/>
      <w:r w:rsidRPr="009D0202">
        <w:rPr>
          <w:rFonts w:ascii="Arial" w:hAnsi="Arial" w:cs="Arial"/>
          <w:sz w:val="21"/>
          <w:szCs w:val="21"/>
        </w:rPr>
        <w:t>sexto</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término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el </w:t>
      </w:r>
      <w:proofErr w:type="spellStart"/>
      <w:r w:rsidRPr="009D0202">
        <w:rPr>
          <w:rFonts w:ascii="Arial" w:hAnsi="Arial" w:cs="Arial"/>
          <w:sz w:val="21"/>
          <w:szCs w:val="21"/>
        </w:rPr>
        <w:t>recargo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10% con </w:t>
      </w:r>
      <w:proofErr w:type="spellStart"/>
      <w:r w:rsidRPr="009D0202">
        <w:rPr>
          <w:rFonts w:ascii="Arial" w:hAnsi="Arial" w:cs="Arial"/>
          <w:sz w:val="21"/>
          <w:szCs w:val="21"/>
        </w:rPr>
        <w:t>exclusión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podido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w:t>
      </w:r>
    </w:p>
    <w:p w14:paraId="3E546112"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t xml:space="preserve">Si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efectúa</w:t>
      </w:r>
      <w:proofErr w:type="spellEnd"/>
      <w:r w:rsidRPr="009D0202">
        <w:rPr>
          <w:rFonts w:ascii="Arial" w:hAnsi="Arial" w:cs="Arial"/>
          <w:sz w:val="21"/>
          <w:szCs w:val="21"/>
        </w:rPr>
        <w:t xml:space="preserve"> </w:t>
      </w:r>
      <w:proofErr w:type="spellStart"/>
      <w:r w:rsidRPr="009D0202">
        <w:rPr>
          <w:rFonts w:ascii="Arial" w:hAnsi="Arial" w:cs="Arial"/>
          <w:sz w:val="21"/>
          <w:szCs w:val="21"/>
        </w:rPr>
        <w:t>dentro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comprendido</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el </w:t>
      </w:r>
      <w:proofErr w:type="spellStart"/>
      <w:r w:rsidRPr="009D0202">
        <w:rPr>
          <w:rFonts w:ascii="Arial" w:hAnsi="Arial" w:cs="Arial"/>
          <w:sz w:val="21"/>
          <w:szCs w:val="21"/>
        </w:rPr>
        <w:t>séptimo</w:t>
      </w:r>
      <w:proofErr w:type="spellEnd"/>
      <w:r w:rsidRPr="009D0202">
        <w:rPr>
          <w:rFonts w:ascii="Arial" w:hAnsi="Arial" w:cs="Arial"/>
          <w:sz w:val="21"/>
          <w:szCs w:val="21"/>
        </w:rPr>
        <w:t xml:space="preserve"> y el </w:t>
      </w:r>
      <w:proofErr w:type="spellStart"/>
      <w:r w:rsidRPr="009D0202">
        <w:rPr>
          <w:rFonts w:ascii="Arial" w:hAnsi="Arial" w:cs="Arial"/>
          <w:sz w:val="21"/>
          <w:szCs w:val="21"/>
        </w:rPr>
        <w:t>duodécimo</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término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el </w:t>
      </w:r>
      <w:proofErr w:type="spellStart"/>
      <w:r w:rsidRPr="009D0202">
        <w:rPr>
          <w:rFonts w:ascii="Arial" w:hAnsi="Arial" w:cs="Arial"/>
          <w:sz w:val="21"/>
          <w:szCs w:val="21"/>
        </w:rPr>
        <w:t>recargo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15% con </w:t>
      </w:r>
      <w:proofErr w:type="spellStart"/>
      <w:r w:rsidRPr="009D0202">
        <w:rPr>
          <w:rFonts w:ascii="Arial" w:hAnsi="Arial" w:cs="Arial"/>
          <w:sz w:val="21"/>
          <w:szCs w:val="21"/>
        </w:rPr>
        <w:t>exclusión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podido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w:t>
      </w:r>
    </w:p>
    <w:p w14:paraId="461CC69B"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Los </w:t>
      </w:r>
      <w:proofErr w:type="spellStart"/>
      <w:r w:rsidRPr="009D0202">
        <w:rPr>
          <w:rFonts w:ascii="Arial" w:hAnsi="Arial" w:cs="Arial"/>
          <w:sz w:val="21"/>
          <w:szCs w:val="21"/>
        </w:rPr>
        <w:t>recargos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letras</w:t>
      </w:r>
      <w:proofErr w:type="spellEnd"/>
      <w:r w:rsidRPr="009D0202">
        <w:rPr>
          <w:rFonts w:ascii="Arial" w:hAnsi="Arial" w:cs="Arial"/>
          <w:sz w:val="21"/>
          <w:szCs w:val="21"/>
        </w:rPr>
        <w:t xml:space="preserve"> a), b) y c)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calcularán</w:t>
      </w:r>
      <w:proofErr w:type="spellEnd"/>
      <w:r w:rsidRPr="009D0202">
        <w:rPr>
          <w:rFonts w:ascii="Arial" w:hAnsi="Arial" w:cs="Arial"/>
          <w:sz w:val="21"/>
          <w:szCs w:val="21"/>
        </w:rPr>
        <w:t xml:space="preserve"> sobre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a </w:t>
      </w:r>
      <w:proofErr w:type="spellStart"/>
      <w:r w:rsidRPr="009D0202">
        <w:rPr>
          <w:rFonts w:ascii="Arial" w:hAnsi="Arial" w:cs="Arial"/>
          <w:sz w:val="21"/>
          <w:szCs w:val="21"/>
        </w:rPr>
        <w:t>ingresar</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autoliquidaciones</w:t>
      </w:r>
      <w:proofErr w:type="spellEnd"/>
      <w:r w:rsidRPr="009D0202">
        <w:rPr>
          <w:rFonts w:ascii="Arial" w:hAnsi="Arial" w:cs="Arial"/>
          <w:sz w:val="21"/>
          <w:szCs w:val="21"/>
        </w:rPr>
        <w:t xml:space="preserve"> o sobre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declaraciones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extemporáneas</w:t>
      </w:r>
      <w:proofErr w:type="spellEnd"/>
      <w:r w:rsidRPr="009D0202">
        <w:rPr>
          <w:rFonts w:ascii="Arial" w:hAnsi="Arial" w:cs="Arial"/>
          <w:sz w:val="21"/>
          <w:szCs w:val="21"/>
        </w:rPr>
        <w:t xml:space="preserve">, y </w:t>
      </w:r>
      <w:proofErr w:type="spellStart"/>
      <w:r w:rsidRPr="009D0202">
        <w:rPr>
          <w:rFonts w:ascii="Arial" w:hAnsi="Arial" w:cs="Arial"/>
          <w:sz w:val="21"/>
          <w:szCs w:val="21"/>
        </w:rPr>
        <w:t>excluirán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podido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w:t>
      </w:r>
      <w:proofErr w:type="spellStart"/>
      <w:r w:rsidRPr="009D0202">
        <w:rPr>
          <w:rFonts w:ascii="Arial" w:hAnsi="Arial" w:cs="Arial"/>
          <w:sz w:val="21"/>
          <w:szCs w:val="21"/>
        </w:rPr>
        <w:t>devengados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declaración</w:t>
      </w:r>
      <w:proofErr w:type="spellEnd"/>
      <w:r w:rsidRPr="009D0202">
        <w:rPr>
          <w:rFonts w:ascii="Arial" w:hAnsi="Arial" w:cs="Arial"/>
          <w:sz w:val="21"/>
          <w:szCs w:val="21"/>
        </w:rPr>
        <w:t>.</w:t>
      </w:r>
    </w:p>
    <w:p w14:paraId="58FC04B2"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t xml:space="preserve">Si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efectúa</w:t>
      </w:r>
      <w:proofErr w:type="spellEnd"/>
      <w:r w:rsidRPr="009D0202">
        <w:rPr>
          <w:rFonts w:ascii="Arial" w:hAnsi="Arial" w:cs="Arial"/>
          <w:sz w:val="21"/>
          <w:szCs w:val="21"/>
        </w:rPr>
        <w:t xml:space="preserve"> una </w:t>
      </w:r>
      <w:proofErr w:type="spellStart"/>
      <w:r w:rsidRPr="009D0202">
        <w:rPr>
          <w:rFonts w:ascii="Arial" w:hAnsi="Arial" w:cs="Arial"/>
          <w:sz w:val="21"/>
          <w:szCs w:val="21"/>
        </w:rPr>
        <w:t>vez</w:t>
      </w:r>
      <w:proofErr w:type="spellEnd"/>
      <w:r w:rsidRPr="009D0202">
        <w:rPr>
          <w:rFonts w:ascii="Arial" w:hAnsi="Arial" w:cs="Arial"/>
          <w:sz w:val="21"/>
          <w:szCs w:val="21"/>
        </w:rPr>
        <w:t xml:space="preserve"> </w:t>
      </w:r>
      <w:proofErr w:type="spellStart"/>
      <w:r w:rsidRPr="009D0202">
        <w:rPr>
          <w:rFonts w:ascii="Arial" w:hAnsi="Arial" w:cs="Arial"/>
          <w:sz w:val="21"/>
          <w:szCs w:val="21"/>
        </w:rPr>
        <w:t>transcurridos</w:t>
      </w:r>
      <w:proofErr w:type="spellEnd"/>
      <w:r w:rsidRPr="009D0202">
        <w:rPr>
          <w:rFonts w:ascii="Arial" w:hAnsi="Arial" w:cs="Arial"/>
          <w:sz w:val="21"/>
          <w:szCs w:val="21"/>
        </w:rPr>
        <w:t xml:space="preserve"> 12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término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recargo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20% y </w:t>
      </w:r>
      <w:proofErr w:type="spellStart"/>
      <w:r w:rsidRPr="009D0202">
        <w:rPr>
          <w:rFonts w:ascii="Arial" w:hAnsi="Arial" w:cs="Arial"/>
          <w:sz w:val="21"/>
          <w:szCs w:val="21"/>
        </w:rPr>
        <w:t>excluirá</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podido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En </w:t>
      </w: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casos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exigirán</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transcurrido</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término</w:t>
      </w:r>
      <w:proofErr w:type="spellEnd"/>
      <w:r w:rsidRPr="009D0202">
        <w:rPr>
          <w:rFonts w:ascii="Arial" w:hAnsi="Arial" w:cs="Arial"/>
          <w:sz w:val="21"/>
          <w:szCs w:val="21"/>
        </w:rPr>
        <w:t xml:space="preserve"> de los 12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posteriores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finalización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presentado</w:t>
      </w:r>
      <w:proofErr w:type="spellEnd"/>
      <w:r w:rsidRPr="009D0202">
        <w:rPr>
          <w:rFonts w:ascii="Arial" w:hAnsi="Arial" w:cs="Arial"/>
          <w:sz w:val="21"/>
          <w:szCs w:val="21"/>
        </w:rPr>
        <w:t>.</w:t>
      </w:r>
    </w:p>
    <w:p w14:paraId="574CF91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las </w:t>
      </w:r>
      <w:proofErr w:type="spellStart"/>
      <w:r w:rsidRPr="009D0202">
        <w:rPr>
          <w:rFonts w:ascii="Arial" w:hAnsi="Arial" w:cs="Arial"/>
          <w:sz w:val="21"/>
          <w:szCs w:val="21"/>
        </w:rPr>
        <w:t>obligadas</w:t>
      </w:r>
      <w:proofErr w:type="spellEnd"/>
      <w:r w:rsidRPr="009D0202">
        <w:rPr>
          <w:rFonts w:ascii="Arial" w:hAnsi="Arial" w:cs="Arial"/>
          <w:sz w:val="21"/>
          <w:szCs w:val="21"/>
        </w:rPr>
        <w:t xml:space="preserve"> al pago de la tasa no </w:t>
      </w:r>
      <w:proofErr w:type="spellStart"/>
      <w:r w:rsidRPr="009D0202">
        <w:rPr>
          <w:rFonts w:ascii="Arial" w:hAnsi="Arial" w:cs="Arial"/>
          <w:sz w:val="21"/>
          <w:szCs w:val="21"/>
        </w:rPr>
        <w:t>efectúen</w:t>
      </w:r>
      <w:proofErr w:type="spellEnd"/>
      <w:r w:rsidRPr="009D0202">
        <w:rPr>
          <w:rFonts w:ascii="Arial" w:hAnsi="Arial" w:cs="Arial"/>
          <w:sz w:val="21"/>
          <w:szCs w:val="21"/>
        </w:rPr>
        <w:t xml:space="preserve"> el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ni presenten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aplazamiento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fraccionamiento</w:t>
      </w:r>
      <w:proofErr w:type="spellEnd"/>
      <w:r w:rsidRPr="009D0202">
        <w:rPr>
          <w:rFonts w:ascii="Arial" w:hAnsi="Arial" w:cs="Arial"/>
          <w:sz w:val="21"/>
          <w:szCs w:val="21"/>
        </w:rPr>
        <w:t xml:space="preserve"> o </w:t>
      </w:r>
      <w:proofErr w:type="spellStart"/>
      <w:r w:rsidRPr="009D0202">
        <w:rPr>
          <w:rFonts w:ascii="Arial" w:hAnsi="Arial" w:cs="Arial"/>
          <w:sz w:val="21"/>
          <w:szCs w:val="21"/>
        </w:rPr>
        <w:t>compensación</w:t>
      </w:r>
      <w:proofErr w:type="spellEnd"/>
      <w:r w:rsidRPr="009D0202">
        <w:rPr>
          <w:rFonts w:ascii="Arial" w:hAnsi="Arial" w:cs="Arial"/>
          <w:sz w:val="21"/>
          <w:szCs w:val="21"/>
        </w:rPr>
        <w:t xml:space="preserve"> al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extemporánea</w:t>
      </w:r>
      <w:proofErr w:type="spellEnd"/>
      <w:r w:rsidRPr="009D0202">
        <w:rPr>
          <w:rFonts w:ascii="Arial" w:hAnsi="Arial" w:cs="Arial"/>
          <w:sz w:val="21"/>
          <w:szCs w:val="21"/>
        </w:rPr>
        <w:t xml:space="preserve">, los </w:t>
      </w:r>
      <w:proofErr w:type="spellStart"/>
      <w:r w:rsidRPr="009D0202">
        <w:rPr>
          <w:rFonts w:ascii="Arial" w:hAnsi="Arial" w:cs="Arial"/>
          <w:sz w:val="21"/>
          <w:szCs w:val="21"/>
        </w:rPr>
        <w:t>recargos</w:t>
      </w:r>
      <w:proofErr w:type="spellEnd"/>
      <w:r w:rsidRPr="009D0202">
        <w:rPr>
          <w:rFonts w:ascii="Arial" w:hAnsi="Arial" w:cs="Arial"/>
          <w:sz w:val="21"/>
          <w:szCs w:val="21"/>
        </w:rPr>
        <w:t xml:space="preserve"> e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3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w:t>
      </w:r>
      <w:proofErr w:type="spellStart"/>
      <w:r w:rsidRPr="009D0202">
        <w:rPr>
          <w:rFonts w:ascii="Arial" w:hAnsi="Arial" w:cs="Arial"/>
          <w:sz w:val="21"/>
          <w:szCs w:val="21"/>
        </w:rPr>
        <w:t>compatibles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aquellos</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establecidos</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ejecutivo</w:t>
      </w:r>
      <w:proofErr w:type="spellEnd"/>
      <w:r w:rsidRPr="009D0202">
        <w:rPr>
          <w:rFonts w:ascii="Arial" w:hAnsi="Arial" w:cs="Arial"/>
          <w:sz w:val="21"/>
          <w:szCs w:val="21"/>
        </w:rPr>
        <w:t>.</w:t>
      </w:r>
    </w:p>
    <w:p w14:paraId="3EFC5AF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 En las liquidaciones derivadas de declaraciones presentadas fuera de plazo sin requerimiento previo no se exigirán intereses de demora por el tiempo transcurrido desde la presentación de la declaración hasta la finalización del plazo de pago en período voluntario correspondiente a la liquidación que se practique, sin perjuicio de los recargos e intereses que corresponda exigir por la presentación extemporánea.</w:t>
      </w:r>
    </w:p>
    <w:p w14:paraId="723B9D3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23. </w:t>
      </w:r>
      <w:proofErr w:type="spellStart"/>
      <w:r w:rsidRPr="009D0202">
        <w:t>Consignación</w:t>
      </w:r>
      <w:proofErr w:type="spellEnd"/>
      <w:r w:rsidRPr="009D0202">
        <w:t xml:space="preserve"> y </w:t>
      </w:r>
      <w:proofErr w:type="spellStart"/>
      <w:r w:rsidRPr="009D0202">
        <w:t>afianzamiento</w:t>
      </w:r>
      <w:proofErr w:type="spellEnd"/>
      <w:r w:rsidRPr="009D0202">
        <w:t>.</w:t>
      </w:r>
    </w:p>
    <w:p w14:paraId="740BF44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consignación del importe de la tasa a favor de la Tesorería General de la Administración de la Comunidad Autónoma de País Vasco o su afianzamiento producirá los efectos de pago en caso de discrepancia sobre la procedencia o cuantía de </w:t>
      </w:r>
      <w:proofErr w:type="gramStart"/>
      <w:r w:rsidRPr="79DC8D66">
        <w:rPr>
          <w:rFonts w:ascii="Arial" w:hAnsi="Arial" w:cs="Arial"/>
          <w:sz w:val="21"/>
          <w:szCs w:val="21"/>
          <w:lang w:val="es-ES"/>
        </w:rPr>
        <w:t>la misma</w:t>
      </w:r>
      <w:proofErr w:type="gramEnd"/>
      <w:r w:rsidRPr="79DC8D66">
        <w:rPr>
          <w:rFonts w:ascii="Arial" w:hAnsi="Arial" w:cs="Arial"/>
          <w:sz w:val="21"/>
          <w:szCs w:val="21"/>
          <w:lang w:val="es-ES"/>
        </w:rPr>
        <w:t xml:space="preserve">. </w:t>
      </w:r>
      <w:r w:rsidRPr="79DC8D66">
        <w:rPr>
          <w:rFonts w:ascii="Arial" w:hAnsi="Arial" w:cs="Arial"/>
          <w:sz w:val="21"/>
          <w:szCs w:val="21"/>
          <w:shd w:val="clear" w:color="auto" w:fill="FFFFFF" w:themeFill="background1"/>
          <w:lang w:val="es-ES"/>
        </w:rPr>
        <w:t>Si la obligada al</w:t>
      </w:r>
      <w:r w:rsidRPr="79DC8D66">
        <w:rPr>
          <w:rFonts w:ascii="Arial" w:hAnsi="Arial" w:cs="Arial"/>
          <w:sz w:val="21"/>
          <w:szCs w:val="21"/>
          <w:lang w:val="es-ES"/>
        </w:rPr>
        <w:t xml:space="preserve"> pago no justificase que ha presentado el recurso pertinente dentro del plazo legal, las cantidades consignadas o resultantes de hacer efectiva la fianza se ingresarán definitivamente en la Tesorería General de la Administración de la Comunidad Autónoma del País Vasco.</w:t>
      </w:r>
    </w:p>
    <w:p w14:paraId="09A6BD1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24. </w:t>
      </w:r>
      <w:proofErr w:type="spellStart"/>
      <w:r w:rsidRPr="009D0202">
        <w:t>Prescripción</w:t>
      </w:r>
      <w:proofErr w:type="spellEnd"/>
      <w:r w:rsidRPr="009D0202">
        <w:t>.</w:t>
      </w:r>
    </w:p>
    <w:p w14:paraId="5CB08327"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Prescribirán</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años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derechos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tasas</w:t>
      </w:r>
      <w:proofErr w:type="spellEnd"/>
      <w:r w:rsidRPr="009D0202">
        <w:rPr>
          <w:rFonts w:ascii="Arial" w:hAnsi="Arial" w:cs="Arial"/>
          <w:sz w:val="21"/>
          <w:szCs w:val="21"/>
        </w:rPr>
        <w:t>:</w:t>
      </w:r>
    </w:p>
    <w:p w14:paraId="7AA455A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determinar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tasa mediante la </w:t>
      </w:r>
      <w:proofErr w:type="spellStart"/>
      <w:r w:rsidRPr="009D0202">
        <w:rPr>
          <w:rFonts w:ascii="Arial" w:hAnsi="Arial" w:cs="Arial"/>
          <w:sz w:val="21"/>
          <w:szCs w:val="21"/>
        </w:rPr>
        <w:t>oportuna</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liquidación</w:t>
      </w:r>
      <w:proofErr w:type="spellEnd"/>
      <w:r w:rsidRPr="009D0202">
        <w:rPr>
          <w:rFonts w:ascii="Arial" w:hAnsi="Arial" w:cs="Arial"/>
          <w:sz w:val="21"/>
          <w:szCs w:val="21"/>
        </w:rPr>
        <w:t>.</w:t>
      </w:r>
    </w:p>
    <w:p w14:paraId="0D776D8C"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lastRenderedPageBreak/>
        <w:t xml:space="preserve">b) </w:t>
      </w:r>
      <w:r w:rsidRPr="009D0202">
        <w:rPr>
          <w:rFonts w:ascii="Arial" w:hAnsi="Arial" w:cs="Arial"/>
          <w:sz w:val="21"/>
          <w:szCs w:val="21"/>
        </w:rPr>
        <w:tab/>
        <w:t xml:space="preserve">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exigir</w:t>
      </w:r>
      <w:proofErr w:type="spellEnd"/>
      <w:r w:rsidRPr="009D0202">
        <w:rPr>
          <w:rFonts w:ascii="Arial" w:hAnsi="Arial" w:cs="Arial"/>
          <w:sz w:val="21"/>
          <w:szCs w:val="21"/>
        </w:rPr>
        <w:t xml:space="preserve"> el pago de las </w:t>
      </w:r>
      <w:proofErr w:type="spellStart"/>
      <w:r w:rsidRPr="009D0202">
        <w:rPr>
          <w:rFonts w:ascii="Arial" w:hAnsi="Arial" w:cs="Arial"/>
          <w:sz w:val="21"/>
          <w:szCs w:val="21"/>
        </w:rPr>
        <w:t>deudas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autoliquidadas</w:t>
      </w:r>
      <w:proofErr w:type="spellEnd"/>
      <w:r w:rsidRPr="009D0202">
        <w:rPr>
          <w:rFonts w:ascii="Arial" w:hAnsi="Arial" w:cs="Arial"/>
          <w:sz w:val="21"/>
          <w:szCs w:val="21"/>
        </w:rPr>
        <w:t>.</w:t>
      </w:r>
    </w:p>
    <w:p w14:paraId="39B2410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t xml:space="preserve">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imponer</w:t>
      </w:r>
      <w:proofErr w:type="spellEnd"/>
      <w:r w:rsidRPr="009D0202">
        <w:rPr>
          <w:rFonts w:ascii="Arial" w:hAnsi="Arial" w:cs="Arial"/>
          <w:sz w:val="21"/>
          <w:szCs w:val="21"/>
        </w:rPr>
        <w:t xml:space="preserve">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w:t>
      </w:r>
    </w:p>
    <w:p w14:paraId="06760AC8"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t xml:space="preserve">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solicitar</w:t>
      </w:r>
      <w:proofErr w:type="spellEnd"/>
      <w:r w:rsidRPr="009D0202">
        <w:rPr>
          <w:rFonts w:ascii="Arial" w:hAnsi="Arial" w:cs="Arial"/>
          <w:sz w:val="21"/>
          <w:szCs w:val="21"/>
        </w:rPr>
        <w:t xml:space="preserve"> las </w:t>
      </w:r>
      <w:proofErr w:type="spellStart"/>
      <w:r w:rsidRPr="009D0202">
        <w:rPr>
          <w:rFonts w:ascii="Arial" w:hAnsi="Arial" w:cs="Arial"/>
          <w:sz w:val="21"/>
          <w:szCs w:val="21"/>
        </w:rPr>
        <w:t>devoluciones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indebidos</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derivadas</w:t>
      </w:r>
      <w:proofErr w:type="spellEnd"/>
      <w:r w:rsidRPr="009D0202">
        <w:rPr>
          <w:rFonts w:ascii="Arial" w:hAnsi="Arial" w:cs="Arial"/>
          <w:sz w:val="21"/>
          <w:szCs w:val="21"/>
        </w:rPr>
        <w:t xml:space="preserve"> de la presente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el </w:t>
      </w:r>
      <w:proofErr w:type="spellStart"/>
      <w:r w:rsidRPr="009D0202">
        <w:rPr>
          <w:rFonts w:ascii="Arial" w:hAnsi="Arial" w:cs="Arial"/>
          <w:sz w:val="21"/>
          <w:szCs w:val="21"/>
        </w:rPr>
        <w:t>reembolso</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garantías</w:t>
      </w:r>
      <w:proofErr w:type="spellEnd"/>
      <w:r w:rsidRPr="009D0202">
        <w:rPr>
          <w:rFonts w:ascii="Arial" w:hAnsi="Arial" w:cs="Arial"/>
          <w:sz w:val="21"/>
          <w:szCs w:val="21"/>
        </w:rPr>
        <w:t>.</w:t>
      </w:r>
    </w:p>
    <w:p w14:paraId="79884E9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t xml:space="preserve">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obtener</w:t>
      </w:r>
      <w:proofErr w:type="spellEnd"/>
      <w:r w:rsidRPr="009D0202">
        <w:rPr>
          <w:rFonts w:ascii="Arial" w:hAnsi="Arial" w:cs="Arial"/>
          <w:sz w:val="21"/>
          <w:szCs w:val="21"/>
        </w:rPr>
        <w:t xml:space="preserve"> las </w:t>
      </w:r>
      <w:proofErr w:type="spellStart"/>
      <w:r w:rsidRPr="009D0202">
        <w:rPr>
          <w:rFonts w:ascii="Arial" w:hAnsi="Arial" w:cs="Arial"/>
          <w:sz w:val="21"/>
          <w:szCs w:val="21"/>
        </w:rPr>
        <w:t>devoluciones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indebidos</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derivadas</w:t>
      </w:r>
      <w:proofErr w:type="spellEnd"/>
      <w:r w:rsidRPr="009D0202">
        <w:rPr>
          <w:rFonts w:ascii="Arial" w:hAnsi="Arial" w:cs="Arial"/>
          <w:sz w:val="21"/>
          <w:szCs w:val="21"/>
        </w:rPr>
        <w:t xml:space="preserve"> de la presente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el </w:t>
      </w:r>
      <w:proofErr w:type="spellStart"/>
      <w:r w:rsidRPr="009D0202">
        <w:rPr>
          <w:rFonts w:ascii="Arial" w:hAnsi="Arial" w:cs="Arial"/>
          <w:sz w:val="21"/>
          <w:szCs w:val="21"/>
        </w:rPr>
        <w:t>reembolso</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garantías</w:t>
      </w:r>
      <w:proofErr w:type="spellEnd"/>
      <w:r w:rsidRPr="009D0202">
        <w:rPr>
          <w:rFonts w:ascii="Arial" w:hAnsi="Arial" w:cs="Arial"/>
          <w:sz w:val="21"/>
          <w:szCs w:val="21"/>
        </w:rPr>
        <w:t>.</w:t>
      </w:r>
    </w:p>
    <w:p w14:paraId="7D3B7F3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comenzará</w:t>
      </w:r>
      <w:proofErr w:type="spellEnd"/>
      <w:r w:rsidRPr="009D0202">
        <w:rPr>
          <w:rFonts w:ascii="Arial" w:hAnsi="Arial" w:cs="Arial"/>
          <w:sz w:val="21"/>
          <w:szCs w:val="21"/>
        </w:rPr>
        <w:t xml:space="preserve"> a </w:t>
      </w:r>
      <w:proofErr w:type="spellStart"/>
      <w:r w:rsidRPr="009D0202">
        <w:rPr>
          <w:rFonts w:ascii="Arial" w:hAnsi="Arial" w:cs="Arial"/>
          <w:sz w:val="21"/>
          <w:szCs w:val="21"/>
        </w:rPr>
        <w:t>contarse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distintos</w:t>
      </w:r>
      <w:proofErr w:type="spellEnd"/>
      <w:r w:rsidRPr="009D0202">
        <w:rPr>
          <w:rFonts w:ascii="Arial" w:hAnsi="Arial" w:cs="Arial"/>
          <w:sz w:val="21"/>
          <w:szCs w:val="21"/>
        </w:rPr>
        <w:t xml:space="preserve"> </w:t>
      </w:r>
      <w:proofErr w:type="spellStart"/>
      <w:r w:rsidRPr="009D0202">
        <w:rPr>
          <w:rFonts w:ascii="Arial" w:hAnsi="Arial" w:cs="Arial"/>
          <w:sz w:val="21"/>
          <w:szCs w:val="21"/>
        </w:rPr>
        <w:t>casos</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conforme</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reglas</w:t>
      </w:r>
      <w:proofErr w:type="spellEnd"/>
      <w:r w:rsidRPr="009D0202">
        <w:rPr>
          <w:rFonts w:ascii="Arial" w:hAnsi="Arial" w:cs="Arial"/>
          <w:sz w:val="21"/>
          <w:szCs w:val="21"/>
        </w:rPr>
        <w:t>:</w:t>
      </w:r>
    </w:p>
    <w:p w14:paraId="6E8D7AE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a),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aquel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finalice</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reglamentario</w:t>
      </w:r>
      <w:proofErr w:type="spellEnd"/>
      <w:r w:rsidRPr="009D0202">
        <w:rPr>
          <w:rFonts w:ascii="Arial" w:hAnsi="Arial" w:cs="Arial"/>
          <w:sz w:val="21"/>
          <w:szCs w:val="21"/>
        </w:rPr>
        <w:t xml:space="preserve"> para </w:t>
      </w:r>
      <w:proofErr w:type="spellStart"/>
      <w:r w:rsidRPr="009D0202">
        <w:rPr>
          <w:rFonts w:ascii="Arial" w:hAnsi="Arial" w:cs="Arial"/>
          <w:sz w:val="21"/>
          <w:szCs w:val="21"/>
        </w:rPr>
        <w:t>presentar</w:t>
      </w:r>
      <w:proofErr w:type="spellEnd"/>
      <w:r w:rsidRPr="009D0202">
        <w:rPr>
          <w:rFonts w:ascii="Arial" w:hAnsi="Arial" w:cs="Arial"/>
          <w:sz w:val="21"/>
          <w:szCs w:val="21"/>
        </w:rPr>
        <w:t xml:space="preserve"> la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autoliquidación</w:t>
      </w:r>
      <w:proofErr w:type="spellEnd"/>
      <w:r w:rsidRPr="009D0202">
        <w:rPr>
          <w:rFonts w:ascii="Arial" w:hAnsi="Arial" w:cs="Arial"/>
          <w:sz w:val="21"/>
          <w:szCs w:val="21"/>
        </w:rPr>
        <w:t>.</w:t>
      </w:r>
    </w:p>
    <w:p w14:paraId="44B1338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b),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aquel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finalice</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pago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voluntario</w:t>
      </w:r>
      <w:proofErr w:type="spellEnd"/>
      <w:r w:rsidRPr="009D0202">
        <w:rPr>
          <w:rFonts w:ascii="Arial" w:hAnsi="Arial" w:cs="Arial"/>
          <w:sz w:val="21"/>
          <w:szCs w:val="21"/>
        </w:rPr>
        <w:t xml:space="preserve">, sin </w:t>
      </w:r>
      <w:proofErr w:type="spellStart"/>
      <w:r w:rsidRPr="009D0202">
        <w:rPr>
          <w:rFonts w:ascii="Arial" w:hAnsi="Arial" w:cs="Arial"/>
          <w:sz w:val="21"/>
          <w:szCs w:val="21"/>
        </w:rPr>
        <w:t>perjuicio</w:t>
      </w:r>
      <w:proofErr w:type="spellEnd"/>
      <w:r w:rsidRPr="009D0202">
        <w:rPr>
          <w:rFonts w:ascii="Arial" w:hAnsi="Arial" w:cs="Arial"/>
          <w:sz w:val="21"/>
          <w:szCs w:val="21"/>
        </w:rPr>
        <w:t xml:space="preserve"> de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3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w:t>
      </w:r>
    </w:p>
    <w:p w14:paraId="5D13B29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En el caso c), desde el momento en que se cometieron las correspondientes infracciones tributarias.</w:t>
      </w:r>
    </w:p>
    <w:p w14:paraId="57B81DA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aquel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realizó</w:t>
      </w:r>
      <w:proofErr w:type="spellEnd"/>
      <w:r w:rsidRPr="009D0202">
        <w:rPr>
          <w:rFonts w:ascii="Arial" w:hAnsi="Arial" w:cs="Arial"/>
          <w:sz w:val="21"/>
          <w:szCs w:val="21"/>
        </w:rPr>
        <w:t xml:space="preserve"> el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w:t>
      </w:r>
      <w:proofErr w:type="spellStart"/>
      <w:r w:rsidRPr="009D0202">
        <w:rPr>
          <w:rFonts w:ascii="Arial" w:hAnsi="Arial" w:cs="Arial"/>
          <w:sz w:val="21"/>
          <w:szCs w:val="21"/>
        </w:rPr>
        <w:t>indebido</w:t>
      </w:r>
      <w:proofErr w:type="spellEnd"/>
      <w:r w:rsidRPr="009D0202">
        <w:rPr>
          <w:rFonts w:ascii="Arial" w:hAnsi="Arial" w:cs="Arial"/>
          <w:sz w:val="21"/>
          <w:szCs w:val="21"/>
        </w:rPr>
        <w:t xml:space="preserve"> o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finalización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para </w:t>
      </w:r>
      <w:proofErr w:type="spellStart"/>
      <w:r w:rsidRPr="009D0202">
        <w:rPr>
          <w:rFonts w:ascii="Arial" w:hAnsi="Arial" w:cs="Arial"/>
          <w:sz w:val="21"/>
          <w:szCs w:val="21"/>
        </w:rPr>
        <w:t>presentar</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el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w:t>
      </w:r>
      <w:proofErr w:type="spellStart"/>
      <w:r w:rsidRPr="009D0202">
        <w:rPr>
          <w:rFonts w:ascii="Arial" w:hAnsi="Arial" w:cs="Arial"/>
          <w:sz w:val="21"/>
          <w:szCs w:val="21"/>
        </w:rPr>
        <w:t>indebido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realizó</w:t>
      </w:r>
      <w:proofErr w:type="spellEnd"/>
      <w:r w:rsidRPr="009D0202">
        <w:rPr>
          <w:rFonts w:ascii="Arial" w:hAnsi="Arial" w:cs="Arial"/>
          <w:sz w:val="21"/>
          <w:szCs w:val="21"/>
        </w:rPr>
        <w:t xml:space="preserve"> </w:t>
      </w:r>
      <w:proofErr w:type="spellStart"/>
      <w:r w:rsidRPr="009D0202">
        <w:rPr>
          <w:rFonts w:ascii="Arial" w:hAnsi="Arial" w:cs="Arial"/>
          <w:sz w:val="21"/>
          <w:szCs w:val="21"/>
        </w:rPr>
        <w:t>dentro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o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aquel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adquiera</w:t>
      </w:r>
      <w:proofErr w:type="spellEnd"/>
      <w:r w:rsidRPr="009D0202">
        <w:rPr>
          <w:rFonts w:ascii="Arial" w:hAnsi="Arial" w:cs="Arial"/>
          <w:sz w:val="21"/>
          <w:szCs w:val="21"/>
        </w:rPr>
        <w:t xml:space="preserve"> </w:t>
      </w:r>
      <w:proofErr w:type="spellStart"/>
      <w:r w:rsidRPr="009D0202">
        <w:rPr>
          <w:rFonts w:ascii="Arial" w:hAnsi="Arial" w:cs="Arial"/>
          <w:sz w:val="21"/>
          <w:szCs w:val="21"/>
        </w:rPr>
        <w:t>firmeza</w:t>
      </w:r>
      <w:proofErr w:type="spellEnd"/>
      <w:r w:rsidRPr="009D0202">
        <w:rPr>
          <w:rFonts w:ascii="Arial" w:hAnsi="Arial" w:cs="Arial"/>
          <w:sz w:val="21"/>
          <w:szCs w:val="21"/>
        </w:rPr>
        <w:t xml:space="preserve"> la </w:t>
      </w:r>
      <w:proofErr w:type="spellStart"/>
      <w:r w:rsidRPr="009D0202">
        <w:rPr>
          <w:rFonts w:ascii="Arial" w:hAnsi="Arial" w:cs="Arial"/>
          <w:sz w:val="21"/>
          <w:szCs w:val="21"/>
        </w:rPr>
        <w:t>sentencia</w:t>
      </w:r>
      <w:proofErr w:type="spellEnd"/>
      <w:r w:rsidRPr="009D0202">
        <w:rPr>
          <w:rFonts w:ascii="Arial" w:hAnsi="Arial" w:cs="Arial"/>
          <w:sz w:val="21"/>
          <w:szCs w:val="21"/>
        </w:rPr>
        <w:t xml:space="preserve"> o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declare</w:t>
      </w:r>
      <w:proofErr w:type="spellEnd"/>
      <w:r w:rsidRPr="009D0202">
        <w:rPr>
          <w:rFonts w:ascii="Arial" w:hAnsi="Arial" w:cs="Arial"/>
          <w:sz w:val="21"/>
          <w:szCs w:val="21"/>
        </w:rPr>
        <w:t xml:space="preserve"> total o </w:t>
      </w:r>
      <w:proofErr w:type="spellStart"/>
      <w:r w:rsidRPr="009D0202">
        <w:rPr>
          <w:rFonts w:ascii="Arial" w:hAnsi="Arial" w:cs="Arial"/>
          <w:sz w:val="21"/>
          <w:szCs w:val="21"/>
        </w:rPr>
        <w:t>parcialmente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improcedente</w:t>
      </w:r>
      <w:proofErr w:type="spellEnd"/>
      <w:r w:rsidRPr="009D0202">
        <w:rPr>
          <w:rFonts w:ascii="Arial" w:hAnsi="Arial" w:cs="Arial"/>
          <w:sz w:val="21"/>
          <w:szCs w:val="21"/>
        </w:rPr>
        <w:t xml:space="preserve"> el </w:t>
      </w:r>
      <w:proofErr w:type="spellStart"/>
      <w:r w:rsidRPr="009D0202">
        <w:rPr>
          <w:rFonts w:ascii="Arial" w:hAnsi="Arial" w:cs="Arial"/>
          <w:sz w:val="21"/>
          <w:szCs w:val="21"/>
        </w:rPr>
        <w:t>acto</w:t>
      </w:r>
      <w:proofErr w:type="spellEnd"/>
      <w:r w:rsidRPr="009D0202">
        <w:rPr>
          <w:rFonts w:ascii="Arial" w:hAnsi="Arial" w:cs="Arial"/>
          <w:sz w:val="21"/>
          <w:szCs w:val="21"/>
        </w:rPr>
        <w:t xml:space="preserve"> </w:t>
      </w:r>
      <w:proofErr w:type="spellStart"/>
      <w:r w:rsidRPr="009D0202">
        <w:rPr>
          <w:rFonts w:ascii="Arial" w:hAnsi="Arial" w:cs="Arial"/>
          <w:sz w:val="21"/>
          <w:szCs w:val="21"/>
        </w:rPr>
        <w:t>impugnado</w:t>
      </w:r>
      <w:proofErr w:type="spellEnd"/>
      <w:r w:rsidRPr="009D0202">
        <w:rPr>
          <w:rFonts w:ascii="Arial" w:hAnsi="Arial" w:cs="Arial"/>
          <w:sz w:val="21"/>
          <w:szCs w:val="21"/>
        </w:rPr>
        <w:t>.</w:t>
      </w:r>
    </w:p>
    <w:p w14:paraId="4D57849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fecha</w:t>
      </w:r>
      <w:proofErr w:type="spellEnd"/>
      <w:r w:rsidRPr="009D0202">
        <w:rPr>
          <w:rFonts w:ascii="Arial" w:hAnsi="Arial" w:cs="Arial"/>
          <w:sz w:val="21"/>
          <w:szCs w:val="21"/>
        </w:rPr>
        <w:t xml:space="preserve"> de </w:t>
      </w:r>
      <w:proofErr w:type="spellStart"/>
      <w:r w:rsidRPr="009D0202">
        <w:rPr>
          <w:rFonts w:ascii="Arial" w:hAnsi="Arial" w:cs="Arial"/>
          <w:sz w:val="21"/>
          <w:szCs w:val="21"/>
        </w:rPr>
        <w:t>notificación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acuerdo</w:t>
      </w:r>
      <w:proofErr w:type="spellEnd"/>
      <w:r w:rsidRPr="009D0202">
        <w:rPr>
          <w:rFonts w:ascii="Arial" w:hAnsi="Arial" w:cs="Arial"/>
          <w:sz w:val="21"/>
          <w:szCs w:val="21"/>
        </w:rPr>
        <w:t xml:space="preserve"> </w:t>
      </w:r>
      <w:proofErr w:type="spellStart"/>
      <w:r w:rsidRPr="009D0202">
        <w:rPr>
          <w:rFonts w:ascii="Arial" w:hAnsi="Arial" w:cs="Arial"/>
          <w:sz w:val="21"/>
          <w:szCs w:val="21"/>
        </w:rPr>
        <w:t>donde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reconozca</w:t>
      </w:r>
      <w:proofErr w:type="spellEnd"/>
      <w:r w:rsidRPr="009D0202">
        <w:rPr>
          <w:rFonts w:ascii="Arial" w:hAnsi="Arial" w:cs="Arial"/>
          <w:sz w:val="21"/>
          <w:szCs w:val="21"/>
        </w:rPr>
        <w:t xml:space="preserve"> 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percibir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devolución</w:t>
      </w:r>
      <w:proofErr w:type="spellEnd"/>
      <w:r w:rsidRPr="009D0202">
        <w:rPr>
          <w:rFonts w:ascii="Arial" w:hAnsi="Arial" w:cs="Arial"/>
          <w:sz w:val="21"/>
          <w:szCs w:val="21"/>
        </w:rPr>
        <w:t xml:space="preserve"> o el </w:t>
      </w:r>
      <w:proofErr w:type="spellStart"/>
      <w:r w:rsidRPr="009D0202">
        <w:rPr>
          <w:rFonts w:ascii="Arial" w:hAnsi="Arial" w:cs="Arial"/>
          <w:sz w:val="21"/>
          <w:szCs w:val="21"/>
        </w:rPr>
        <w:t>reembolso</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coste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garantías</w:t>
      </w:r>
      <w:proofErr w:type="spellEnd"/>
      <w:r w:rsidRPr="009D0202">
        <w:rPr>
          <w:rFonts w:ascii="Arial" w:hAnsi="Arial" w:cs="Arial"/>
          <w:sz w:val="21"/>
          <w:szCs w:val="21"/>
        </w:rPr>
        <w:t>.</w:t>
      </w:r>
    </w:p>
    <w:p w14:paraId="3186494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3. El plazo de prescripción para exigir la obligación de pago a </w:t>
      </w:r>
      <w:r w:rsidRPr="79DC8D66">
        <w:rPr>
          <w:rFonts w:ascii="Arial" w:hAnsi="Arial" w:cs="Arial"/>
          <w:sz w:val="21"/>
          <w:szCs w:val="21"/>
          <w:shd w:val="clear" w:color="auto" w:fill="FFFFFF" w:themeFill="background1"/>
          <w:lang w:val="es-ES"/>
        </w:rPr>
        <w:t xml:space="preserve">las responsables solidarias comenzará a contarse desde el día siguiente a la finalización del plazo de pago en período voluntario de </w:t>
      </w:r>
      <w:proofErr w:type="gramStart"/>
      <w:r w:rsidRPr="79DC8D66">
        <w:rPr>
          <w:rFonts w:ascii="Arial" w:hAnsi="Arial" w:cs="Arial"/>
          <w:sz w:val="21"/>
          <w:szCs w:val="21"/>
          <w:shd w:val="clear" w:color="auto" w:fill="FFFFFF" w:themeFill="background1"/>
          <w:lang w:val="es-ES"/>
        </w:rPr>
        <w:t>la  deudora</w:t>
      </w:r>
      <w:proofErr w:type="gramEnd"/>
      <w:r w:rsidRPr="79DC8D66">
        <w:rPr>
          <w:rFonts w:ascii="Arial" w:hAnsi="Arial" w:cs="Arial"/>
          <w:sz w:val="21"/>
          <w:szCs w:val="21"/>
          <w:lang w:val="es-ES"/>
        </w:rPr>
        <w:t xml:space="preserve"> principal.</w:t>
      </w:r>
    </w:p>
    <w:p w14:paraId="07B714E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Tratándose</w:t>
      </w:r>
      <w:proofErr w:type="spellEnd"/>
      <w:r w:rsidRPr="009D0202">
        <w:rPr>
          <w:rFonts w:ascii="Arial" w:hAnsi="Arial" w:cs="Arial"/>
          <w:sz w:val="21"/>
          <w:szCs w:val="21"/>
        </w:rPr>
        <w:t xml:space="preserve"> de </w:t>
      </w:r>
      <w:proofErr w:type="spellStart"/>
      <w:r w:rsidRPr="009D0202">
        <w:rPr>
          <w:rFonts w:ascii="Arial" w:hAnsi="Arial" w:cs="Arial"/>
          <w:sz w:val="21"/>
          <w:szCs w:val="21"/>
        </w:rPr>
        <w:t>responsables</w:t>
      </w:r>
      <w:proofErr w:type="spellEnd"/>
      <w:r w:rsidRPr="009D0202">
        <w:rPr>
          <w:rFonts w:ascii="Arial" w:hAnsi="Arial" w:cs="Arial"/>
          <w:sz w:val="21"/>
          <w:szCs w:val="21"/>
        </w:rPr>
        <w:t xml:space="preserve"> </w:t>
      </w:r>
      <w:proofErr w:type="spellStart"/>
      <w:r w:rsidRPr="009D0202">
        <w:rPr>
          <w:rFonts w:ascii="Arial" w:hAnsi="Arial" w:cs="Arial"/>
          <w:sz w:val="21"/>
          <w:szCs w:val="21"/>
        </w:rPr>
        <w:t>subsidiarios</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comenzará</w:t>
      </w:r>
      <w:proofErr w:type="spellEnd"/>
      <w:r w:rsidRPr="009D0202">
        <w:rPr>
          <w:rFonts w:ascii="Arial" w:hAnsi="Arial" w:cs="Arial"/>
          <w:sz w:val="21"/>
          <w:szCs w:val="21"/>
        </w:rPr>
        <w:t xml:space="preserve"> a </w:t>
      </w:r>
      <w:proofErr w:type="spellStart"/>
      <w:r w:rsidRPr="009D0202">
        <w:rPr>
          <w:rFonts w:ascii="Arial" w:hAnsi="Arial" w:cs="Arial"/>
          <w:sz w:val="21"/>
          <w:szCs w:val="21"/>
        </w:rPr>
        <w:t>computarse</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la </w:t>
      </w:r>
      <w:proofErr w:type="spellStart"/>
      <w:r w:rsidRPr="009D0202">
        <w:rPr>
          <w:rFonts w:ascii="Arial" w:hAnsi="Arial" w:cs="Arial"/>
          <w:sz w:val="21"/>
          <w:szCs w:val="21"/>
        </w:rPr>
        <w:t>notificación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última</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recaudatoria</w:t>
      </w:r>
      <w:proofErr w:type="spellEnd"/>
      <w:r w:rsidRPr="009D0202">
        <w:rPr>
          <w:rFonts w:ascii="Arial" w:hAnsi="Arial" w:cs="Arial"/>
          <w:sz w:val="21"/>
          <w:szCs w:val="21"/>
        </w:rPr>
        <w:t xml:space="preserve"> </w:t>
      </w:r>
      <w:proofErr w:type="spellStart"/>
      <w:r w:rsidRPr="009D0202">
        <w:rPr>
          <w:rFonts w:ascii="Arial" w:hAnsi="Arial" w:cs="Arial"/>
          <w:sz w:val="21"/>
          <w:szCs w:val="21"/>
        </w:rPr>
        <w:t>practicada</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a la </w:t>
      </w:r>
      <w:proofErr w:type="spellStart"/>
      <w:r w:rsidRPr="00274C4B">
        <w:rPr>
          <w:rFonts w:ascii="Arial" w:hAnsi="Arial" w:cs="Arial"/>
          <w:sz w:val="21"/>
          <w:szCs w:val="21"/>
          <w:shd w:val="clear" w:color="auto" w:fill="FFFFFF" w:themeFill="background1"/>
        </w:rPr>
        <w:t>deudora</w:t>
      </w:r>
      <w:proofErr w:type="spellEnd"/>
      <w:r w:rsidRPr="009D0202">
        <w:rPr>
          <w:rFonts w:ascii="Arial" w:hAnsi="Arial" w:cs="Arial"/>
          <w:sz w:val="21"/>
          <w:szCs w:val="21"/>
        </w:rPr>
        <w:t xml:space="preserve"> </w:t>
      </w:r>
      <w:proofErr w:type="spellStart"/>
      <w:r w:rsidRPr="009D0202">
        <w:rPr>
          <w:rFonts w:ascii="Arial" w:hAnsi="Arial" w:cs="Arial"/>
          <w:sz w:val="21"/>
          <w:szCs w:val="21"/>
        </w:rPr>
        <w:t>principal</w:t>
      </w:r>
      <w:proofErr w:type="spellEnd"/>
      <w:r w:rsidRPr="009D0202">
        <w:rPr>
          <w:rFonts w:ascii="Arial" w:hAnsi="Arial" w:cs="Arial"/>
          <w:sz w:val="21"/>
          <w:szCs w:val="21"/>
        </w:rPr>
        <w:t xml:space="preserve"> o a </w:t>
      </w:r>
      <w:proofErr w:type="spellStart"/>
      <w:r w:rsidRPr="009D0202">
        <w:rPr>
          <w:rFonts w:ascii="Arial" w:hAnsi="Arial" w:cs="Arial"/>
          <w:sz w:val="21"/>
          <w:szCs w:val="21"/>
        </w:rPr>
        <w:t>cualquiera</w:t>
      </w:r>
      <w:proofErr w:type="spellEnd"/>
      <w:r w:rsidRPr="009D0202">
        <w:rPr>
          <w:rFonts w:ascii="Arial" w:hAnsi="Arial" w:cs="Arial"/>
          <w:sz w:val="21"/>
          <w:szCs w:val="21"/>
        </w:rPr>
        <w:t xml:space="preserve"> de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responsables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solidarias</w:t>
      </w:r>
      <w:proofErr w:type="spellEnd"/>
      <w:r w:rsidRPr="00274C4B">
        <w:rPr>
          <w:rFonts w:ascii="Arial" w:hAnsi="Arial" w:cs="Arial"/>
          <w:sz w:val="21"/>
          <w:szCs w:val="21"/>
          <w:shd w:val="clear" w:color="auto" w:fill="FFFFFF" w:themeFill="background1"/>
        </w:rPr>
        <w:t>.</w:t>
      </w:r>
    </w:p>
    <w:p w14:paraId="15A8793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proofErr w:type="spellStart"/>
      <w:r w:rsidRPr="009D0202">
        <w:rPr>
          <w:rFonts w:ascii="Arial" w:hAnsi="Arial" w:cs="Arial"/>
          <w:sz w:val="21"/>
          <w:szCs w:val="21"/>
        </w:rPr>
        <w:t>Interrupción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plazos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w:t>
      </w:r>
    </w:p>
    <w:p w14:paraId="7B3E1FE5" w14:textId="77777777" w:rsidR="0018214C" w:rsidRPr="009D0202" w:rsidRDefault="0018214C" w:rsidP="0018214C">
      <w:pPr>
        <w:shd w:val="clear" w:color="auto" w:fill="FFFFFF" w:themeFill="background1"/>
        <w:spacing w:after="40"/>
        <w:ind w:leftChars="120" w:left="543" w:hangingChars="133" w:hanging="279"/>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a)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w:t>
      </w:r>
    </w:p>
    <w:p w14:paraId="195A7EE4" w14:textId="77777777" w:rsidR="0018214C" w:rsidRPr="009D0202" w:rsidRDefault="0018214C" w:rsidP="0018214C">
      <w:pPr>
        <w:shd w:val="clear" w:color="auto" w:fill="FFFFFF" w:themeFill="background1"/>
        <w:spacing w:after="40"/>
        <w:ind w:leftChars="237" w:left="802" w:hangingChars="134" w:hanging="281"/>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de la </w:t>
      </w:r>
      <w:proofErr w:type="spellStart"/>
      <w:r w:rsidRPr="009D0202">
        <w:rPr>
          <w:rFonts w:ascii="Arial" w:hAnsi="Arial" w:cs="Arial"/>
          <w:sz w:val="21"/>
          <w:szCs w:val="21"/>
        </w:rPr>
        <w:t>obligada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conducente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reconocimiento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comprobación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aseguramiento</w:t>
      </w:r>
      <w:proofErr w:type="spellEnd"/>
      <w:r w:rsidRPr="009D0202">
        <w:rPr>
          <w:rFonts w:ascii="Arial" w:hAnsi="Arial" w:cs="Arial"/>
          <w:sz w:val="21"/>
          <w:szCs w:val="21"/>
        </w:rPr>
        <w:t xml:space="preserve"> y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o parte de los </w:t>
      </w:r>
      <w:proofErr w:type="spellStart"/>
      <w:r w:rsidRPr="009D0202">
        <w:rPr>
          <w:rFonts w:ascii="Arial" w:hAnsi="Arial" w:cs="Arial"/>
          <w:sz w:val="21"/>
          <w:szCs w:val="21"/>
        </w:rPr>
        <w:t>elementos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obligación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3FC2BD7B" w14:textId="77777777" w:rsidR="0018214C" w:rsidRPr="009D0202" w:rsidRDefault="0018214C" w:rsidP="0018214C">
      <w:pPr>
        <w:shd w:val="clear" w:color="auto" w:fill="FFFFFF" w:themeFill="background1"/>
        <w:spacing w:after="40"/>
        <w:ind w:leftChars="237" w:left="802" w:hangingChars="134" w:hanging="281"/>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curso</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dichas</w:t>
      </w:r>
      <w:proofErr w:type="spellEnd"/>
      <w:r w:rsidRPr="009D0202">
        <w:rPr>
          <w:rFonts w:ascii="Arial" w:hAnsi="Arial" w:cs="Arial"/>
          <w:sz w:val="21"/>
          <w:szCs w:val="21"/>
        </w:rPr>
        <w:t xml:space="preserv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remisión</w:t>
      </w:r>
      <w:proofErr w:type="spellEnd"/>
      <w:r w:rsidRPr="009D0202">
        <w:rPr>
          <w:rFonts w:ascii="Arial" w:hAnsi="Arial" w:cs="Arial"/>
          <w:sz w:val="21"/>
          <w:szCs w:val="21"/>
        </w:rPr>
        <w:t xml:space="preserve"> del tanto de </w:t>
      </w:r>
      <w:proofErr w:type="spellStart"/>
      <w:r w:rsidRPr="009D0202">
        <w:rPr>
          <w:rFonts w:ascii="Arial" w:hAnsi="Arial" w:cs="Arial"/>
          <w:sz w:val="21"/>
          <w:szCs w:val="21"/>
        </w:rPr>
        <w:t>culpa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jurisdicción</w:t>
      </w:r>
      <w:proofErr w:type="spellEnd"/>
      <w:r w:rsidRPr="009D0202">
        <w:rPr>
          <w:rFonts w:ascii="Arial" w:hAnsi="Arial" w:cs="Arial"/>
          <w:sz w:val="21"/>
          <w:szCs w:val="21"/>
        </w:rPr>
        <w:t xml:space="preserve"> penal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denuncia</w:t>
      </w:r>
      <w:proofErr w:type="spellEnd"/>
      <w:r w:rsidRPr="009D0202">
        <w:rPr>
          <w:rFonts w:ascii="Arial" w:hAnsi="Arial" w:cs="Arial"/>
          <w:sz w:val="21"/>
          <w:szCs w:val="21"/>
        </w:rPr>
        <w:t xml:space="preserve"> ante el Ministerio Fiscal,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w:t>
      </w:r>
      <w:proofErr w:type="spellStart"/>
      <w:r w:rsidRPr="009D0202">
        <w:rPr>
          <w:rFonts w:ascii="Arial" w:hAnsi="Arial" w:cs="Arial"/>
          <w:sz w:val="21"/>
          <w:szCs w:val="21"/>
        </w:rPr>
        <w:t>jurisdiccional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ordene</w:t>
      </w:r>
      <w:proofErr w:type="spellEnd"/>
      <w:r w:rsidRPr="009D0202">
        <w:rPr>
          <w:rFonts w:ascii="Arial" w:hAnsi="Arial" w:cs="Arial"/>
          <w:sz w:val="21"/>
          <w:szCs w:val="21"/>
        </w:rPr>
        <w:t xml:space="preserve"> la </w:t>
      </w:r>
      <w:proofErr w:type="spellStart"/>
      <w:r w:rsidRPr="009D0202">
        <w:rPr>
          <w:rFonts w:ascii="Arial" w:hAnsi="Arial" w:cs="Arial"/>
          <w:sz w:val="21"/>
          <w:szCs w:val="21"/>
        </w:rPr>
        <w:t>paralización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curso</w:t>
      </w:r>
      <w:proofErr w:type="spellEnd"/>
      <w:r w:rsidRPr="009D0202">
        <w:rPr>
          <w:rFonts w:ascii="Arial" w:hAnsi="Arial" w:cs="Arial"/>
          <w:sz w:val="21"/>
          <w:szCs w:val="21"/>
        </w:rPr>
        <w:t>.</w:t>
      </w:r>
    </w:p>
    <w:p w14:paraId="2CEBEA8E" w14:textId="77777777" w:rsidR="0018214C" w:rsidRPr="009D0202" w:rsidRDefault="0018214C" w:rsidP="0018214C">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fehaciente</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conducente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71921F60" w14:textId="77777777" w:rsidR="0018214C" w:rsidRPr="009D0202" w:rsidRDefault="0018214C" w:rsidP="0018214C">
      <w:pPr>
        <w:shd w:val="clear" w:color="auto" w:fill="FFFFFF" w:themeFill="background1"/>
        <w:spacing w:after="40"/>
        <w:ind w:leftChars="119" w:left="541" w:hangingChars="133" w:hanging="279"/>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b)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w:t>
      </w:r>
    </w:p>
    <w:p w14:paraId="0DCAA542" w14:textId="77777777" w:rsidR="0018214C" w:rsidRPr="009D0202" w:rsidRDefault="0018214C" w:rsidP="0018214C">
      <w:pPr>
        <w:shd w:val="clear" w:color="auto" w:fill="FFFFFF" w:themeFill="background1"/>
        <w:spacing w:after="40"/>
        <w:ind w:leftChars="238" w:left="803" w:hangingChars="133" w:hanging="279"/>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dirigida</w:t>
      </w:r>
      <w:proofErr w:type="spellEnd"/>
      <w:r w:rsidRPr="009D0202">
        <w:rPr>
          <w:rFonts w:ascii="Arial" w:hAnsi="Arial" w:cs="Arial"/>
          <w:sz w:val="21"/>
          <w:szCs w:val="21"/>
        </w:rPr>
        <w:t xml:space="preserve"> de forma </w:t>
      </w:r>
      <w:proofErr w:type="spellStart"/>
      <w:r w:rsidRPr="009D0202">
        <w:rPr>
          <w:rFonts w:ascii="Arial" w:hAnsi="Arial" w:cs="Arial"/>
          <w:sz w:val="21"/>
          <w:szCs w:val="21"/>
        </w:rPr>
        <w:t>efectiva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recaudación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3232805C" w14:textId="77777777" w:rsidR="0018214C" w:rsidRPr="009D0202" w:rsidRDefault="0018214C" w:rsidP="0018214C">
      <w:pPr>
        <w:shd w:val="clear" w:color="auto" w:fill="FFFFFF" w:themeFill="background1"/>
        <w:spacing w:after="40"/>
        <w:ind w:leftChars="238" w:left="803" w:hangingChars="133" w:hanging="279"/>
        <w:jc w:val="both"/>
        <w:rPr>
          <w:rFonts w:ascii="Arial" w:hAnsi="Arial" w:cs="Arial"/>
          <w:sz w:val="21"/>
          <w:szCs w:val="21"/>
        </w:rPr>
      </w:pPr>
      <w:r w:rsidRPr="009D0202">
        <w:rPr>
          <w:rFonts w:ascii="Arial" w:hAnsi="Arial" w:cs="Arial"/>
          <w:sz w:val="21"/>
          <w:szCs w:val="21"/>
        </w:rPr>
        <w:lastRenderedPageBreak/>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de la </w:t>
      </w:r>
      <w:proofErr w:type="spellStart"/>
      <w:r w:rsidRPr="009D0202">
        <w:rPr>
          <w:rFonts w:ascii="Arial" w:hAnsi="Arial" w:cs="Arial"/>
          <w:sz w:val="21"/>
          <w:szCs w:val="21"/>
        </w:rPr>
        <w:t>obligada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curso</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dichas</w:t>
      </w:r>
      <w:proofErr w:type="spellEnd"/>
      <w:r w:rsidRPr="009D0202">
        <w:rPr>
          <w:rFonts w:ascii="Arial" w:hAnsi="Arial" w:cs="Arial"/>
          <w:sz w:val="21"/>
          <w:szCs w:val="21"/>
        </w:rPr>
        <w:t xml:space="preserv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concurso</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deudora</w:t>
      </w:r>
      <w:proofErr w:type="spellEnd"/>
      <w:r w:rsidRPr="009D0202">
        <w:rPr>
          <w:rFonts w:ascii="Arial" w:hAnsi="Arial" w:cs="Arial"/>
          <w:sz w:val="21"/>
          <w:szCs w:val="21"/>
        </w:rPr>
        <w:t xml:space="preserve">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ejercicio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civiles</w:t>
      </w:r>
      <w:proofErr w:type="spellEnd"/>
      <w:r w:rsidRPr="009D0202">
        <w:rPr>
          <w:rFonts w:ascii="Arial" w:hAnsi="Arial" w:cs="Arial"/>
          <w:sz w:val="21"/>
          <w:szCs w:val="21"/>
        </w:rPr>
        <w:t xml:space="preserve"> o </w:t>
      </w:r>
      <w:proofErr w:type="spellStart"/>
      <w:r w:rsidRPr="009D0202">
        <w:rPr>
          <w:rFonts w:ascii="Arial" w:hAnsi="Arial" w:cs="Arial"/>
          <w:sz w:val="21"/>
          <w:szCs w:val="21"/>
        </w:rPr>
        <w:t>penales</w:t>
      </w:r>
      <w:proofErr w:type="spellEnd"/>
      <w:r w:rsidRPr="009D0202">
        <w:rPr>
          <w:rFonts w:ascii="Arial" w:hAnsi="Arial" w:cs="Arial"/>
          <w:sz w:val="21"/>
          <w:szCs w:val="21"/>
        </w:rPr>
        <w:t xml:space="preserve"> </w:t>
      </w:r>
      <w:proofErr w:type="spellStart"/>
      <w:r w:rsidRPr="009D0202">
        <w:rPr>
          <w:rFonts w:ascii="Arial" w:hAnsi="Arial" w:cs="Arial"/>
          <w:sz w:val="21"/>
          <w:szCs w:val="21"/>
        </w:rPr>
        <w:t>dirigidas</w:t>
      </w:r>
      <w:proofErr w:type="spellEnd"/>
      <w:r w:rsidRPr="009D0202">
        <w:rPr>
          <w:rFonts w:ascii="Arial" w:hAnsi="Arial" w:cs="Arial"/>
          <w:sz w:val="21"/>
          <w:szCs w:val="21"/>
        </w:rPr>
        <w:t xml:space="preserve"> al </w:t>
      </w:r>
      <w:proofErr w:type="spellStart"/>
      <w:r w:rsidRPr="009D0202">
        <w:rPr>
          <w:rFonts w:ascii="Arial" w:hAnsi="Arial" w:cs="Arial"/>
          <w:sz w:val="21"/>
          <w:szCs w:val="21"/>
        </w:rPr>
        <w:t>cobro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w:t>
      </w:r>
      <w:proofErr w:type="spellStart"/>
      <w:r w:rsidRPr="009D0202">
        <w:rPr>
          <w:rFonts w:ascii="Arial" w:hAnsi="Arial" w:cs="Arial"/>
          <w:sz w:val="21"/>
          <w:szCs w:val="21"/>
        </w:rPr>
        <w:t>jurisdiccional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ordene</w:t>
      </w:r>
      <w:proofErr w:type="spellEnd"/>
      <w:r w:rsidRPr="009D0202">
        <w:rPr>
          <w:rFonts w:ascii="Arial" w:hAnsi="Arial" w:cs="Arial"/>
          <w:sz w:val="21"/>
          <w:szCs w:val="21"/>
        </w:rPr>
        <w:t xml:space="preserve"> la </w:t>
      </w:r>
      <w:proofErr w:type="spellStart"/>
      <w:r w:rsidRPr="009D0202">
        <w:rPr>
          <w:rFonts w:ascii="Arial" w:hAnsi="Arial" w:cs="Arial"/>
          <w:sz w:val="21"/>
          <w:szCs w:val="21"/>
        </w:rPr>
        <w:t>paralización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curso</w:t>
      </w:r>
      <w:proofErr w:type="spellEnd"/>
      <w:r w:rsidRPr="009D0202">
        <w:rPr>
          <w:rFonts w:ascii="Arial" w:hAnsi="Arial" w:cs="Arial"/>
          <w:sz w:val="21"/>
          <w:szCs w:val="21"/>
        </w:rPr>
        <w:t>.</w:t>
      </w:r>
    </w:p>
    <w:p w14:paraId="567329C7" w14:textId="77777777" w:rsidR="0018214C" w:rsidRPr="009D0202" w:rsidRDefault="0018214C" w:rsidP="0018214C">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fehaciente</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conducente</w:t>
      </w:r>
      <w:proofErr w:type="spellEnd"/>
      <w:r w:rsidRPr="009D0202">
        <w:rPr>
          <w:rFonts w:ascii="Arial" w:hAnsi="Arial" w:cs="Arial"/>
          <w:sz w:val="21"/>
          <w:szCs w:val="21"/>
        </w:rPr>
        <w:t xml:space="preserve"> al pago o </w:t>
      </w:r>
      <w:proofErr w:type="spellStart"/>
      <w:r w:rsidRPr="009D0202">
        <w:rPr>
          <w:rFonts w:ascii="Arial" w:hAnsi="Arial" w:cs="Arial"/>
          <w:sz w:val="21"/>
          <w:szCs w:val="21"/>
        </w:rPr>
        <w:t>extinción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1B16A7C3" w14:textId="77777777" w:rsidR="0018214C" w:rsidRPr="009D0202" w:rsidRDefault="0018214C" w:rsidP="0018214C">
      <w:pPr>
        <w:shd w:val="clear" w:color="auto" w:fill="FFFFFF" w:themeFill="background1"/>
        <w:spacing w:after="40"/>
        <w:ind w:leftChars="119" w:left="541" w:hangingChars="133" w:hanging="279"/>
        <w:jc w:val="both"/>
        <w:rPr>
          <w:rFonts w:ascii="Arial" w:hAnsi="Arial" w:cs="Arial"/>
          <w:sz w:val="21"/>
          <w:szCs w:val="21"/>
        </w:rPr>
      </w:pPr>
      <w:r w:rsidRPr="009D0202">
        <w:rPr>
          <w:rFonts w:ascii="Arial" w:hAnsi="Arial" w:cs="Arial"/>
          <w:sz w:val="21"/>
          <w:szCs w:val="21"/>
        </w:rPr>
        <w:t xml:space="preserve">C)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c)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w:t>
      </w:r>
    </w:p>
    <w:p w14:paraId="4F2EAFF7" w14:textId="77777777" w:rsidR="0018214C" w:rsidRPr="009D0202" w:rsidRDefault="0018214C" w:rsidP="0018214C">
      <w:pPr>
        <w:shd w:val="clear" w:color="auto" w:fill="FFFFFF" w:themeFill="background1"/>
        <w:spacing w:after="40"/>
        <w:ind w:leftChars="238" w:left="803" w:hangingChars="133" w:hanging="279"/>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persona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interesada</w:t>
      </w:r>
      <w:proofErr w:type="spellEnd"/>
      <w:r w:rsidRPr="009D0202">
        <w:rPr>
          <w:rFonts w:ascii="Arial" w:hAnsi="Arial" w:cs="Arial"/>
          <w:sz w:val="21"/>
          <w:szCs w:val="21"/>
        </w:rPr>
        <w:t xml:space="preserve">, </w:t>
      </w:r>
      <w:proofErr w:type="spellStart"/>
      <w:r w:rsidRPr="009D0202">
        <w:rPr>
          <w:rFonts w:ascii="Arial" w:hAnsi="Arial" w:cs="Arial"/>
          <w:sz w:val="21"/>
          <w:szCs w:val="21"/>
        </w:rPr>
        <w:t>conducente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imposición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sanción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4D21858D" w14:textId="77777777" w:rsidR="0018214C" w:rsidRPr="009D0202" w:rsidRDefault="0018214C" w:rsidP="0018214C">
      <w:pPr>
        <w:shd w:val="clear" w:color="auto" w:fill="FFFFFF" w:themeFill="background1"/>
        <w:spacing w:after="40"/>
        <w:ind w:leftChars="353" w:left="779" w:hangingChars="1" w:hanging="2"/>
        <w:jc w:val="both"/>
        <w:rPr>
          <w:rFonts w:ascii="Arial" w:hAnsi="Arial" w:cs="Arial"/>
          <w:sz w:val="21"/>
          <w:szCs w:val="21"/>
        </w:rPr>
      </w:pPr>
      <w:r w:rsidRPr="009D0202">
        <w:rPr>
          <w:rFonts w:ascii="Arial" w:hAnsi="Arial" w:cs="Arial"/>
          <w:sz w:val="21"/>
          <w:szCs w:val="21"/>
        </w:rPr>
        <w:t xml:space="preserve">Las </w:t>
      </w:r>
      <w:proofErr w:type="spellStart"/>
      <w:r w:rsidRPr="009D0202">
        <w:rPr>
          <w:rFonts w:ascii="Arial" w:hAnsi="Arial" w:cs="Arial"/>
          <w:sz w:val="21"/>
          <w:szCs w:val="21"/>
        </w:rPr>
        <w:t>acciones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conducentes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regularización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situación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interrumpirán</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imponer</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puedan</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derivarse</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regularización</w:t>
      </w:r>
      <w:proofErr w:type="spellEnd"/>
      <w:r w:rsidRPr="009D0202">
        <w:rPr>
          <w:rFonts w:ascii="Arial" w:hAnsi="Arial" w:cs="Arial"/>
          <w:sz w:val="21"/>
          <w:szCs w:val="21"/>
        </w:rPr>
        <w:t>.</w:t>
      </w:r>
    </w:p>
    <w:p w14:paraId="1A0D3E81" w14:textId="77777777" w:rsidR="0018214C" w:rsidRPr="009D0202" w:rsidRDefault="0018214C" w:rsidP="0018214C">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remisión</w:t>
      </w:r>
      <w:proofErr w:type="spellEnd"/>
      <w:r w:rsidRPr="009D0202">
        <w:rPr>
          <w:rFonts w:ascii="Arial" w:hAnsi="Arial" w:cs="Arial"/>
          <w:sz w:val="21"/>
          <w:szCs w:val="21"/>
        </w:rPr>
        <w:t xml:space="preserve"> del tanto de </w:t>
      </w:r>
      <w:proofErr w:type="spellStart"/>
      <w:r w:rsidRPr="009D0202">
        <w:rPr>
          <w:rFonts w:ascii="Arial" w:hAnsi="Arial" w:cs="Arial"/>
          <w:sz w:val="21"/>
          <w:szCs w:val="21"/>
        </w:rPr>
        <w:t>culpa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jurisdicción</w:t>
      </w:r>
      <w:proofErr w:type="spellEnd"/>
      <w:r w:rsidRPr="009D0202">
        <w:rPr>
          <w:rFonts w:ascii="Arial" w:hAnsi="Arial" w:cs="Arial"/>
          <w:sz w:val="21"/>
          <w:szCs w:val="21"/>
        </w:rPr>
        <w:t xml:space="preserve"> penal,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conocimiento</w:t>
      </w:r>
      <w:proofErr w:type="spellEnd"/>
      <w:r w:rsidRPr="009D0202">
        <w:rPr>
          <w:rFonts w:ascii="Arial" w:hAnsi="Arial" w:cs="Arial"/>
          <w:sz w:val="21"/>
          <w:szCs w:val="21"/>
        </w:rPr>
        <w:t xml:space="preserve"> formal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curso</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dichos</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procedimientos</w:t>
      </w:r>
      <w:proofErr w:type="spellEnd"/>
      <w:r w:rsidRPr="009D0202">
        <w:rPr>
          <w:rFonts w:ascii="Arial" w:hAnsi="Arial" w:cs="Arial"/>
          <w:sz w:val="21"/>
          <w:szCs w:val="21"/>
        </w:rPr>
        <w:t>.</w:t>
      </w:r>
    </w:p>
    <w:p w14:paraId="09238AE5" w14:textId="77777777" w:rsidR="0018214C" w:rsidRPr="009D0202" w:rsidRDefault="0018214C" w:rsidP="0018214C">
      <w:pPr>
        <w:shd w:val="clear" w:color="auto" w:fill="FFFFFF" w:themeFill="background1"/>
        <w:spacing w:after="40"/>
        <w:ind w:leftChars="119" w:left="541" w:hangingChars="133" w:hanging="279"/>
        <w:jc w:val="both"/>
        <w:rPr>
          <w:rFonts w:ascii="Arial" w:hAnsi="Arial" w:cs="Arial"/>
          <w:sz w:val="21"/>
          <w:szCs w:val="21"/>
        </w:rPr>
      </w:pPr>
      <w:r w:rsidRPr="009D0202">
        <w:rPr>
          <w:rFonts w:ascii="Arial" w:hAnsi="Arial" w:cs="Arial"/>
          <w:sz w:val="21"/>
          <w:szCs w:val="21"/>
        </w:rPr>
        <w:t xml:space="preserve">D)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d)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w:t>
      </w:r>
    </w:p>
    <w:p w14:paraId="3394373A" w14:textId="77777777" w:rsidR="0018214C" w:rsidRPr="009D0202" w:rsidRDefault="0018214C" w:rsidP="0018214C">
      <w:pPr>
        <w:shd w:val="clear" w:color="auto" w:fill="FFFFFF" w:themeFill="background1"/>
        <w:spacing w:after="40"/>
        <w:ind w:leftChars="238" w:left="803" w:hangingChars="133" w:hanging="279"/>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fehaciente</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pretenda</w:t>
      </w:r>
      <w:proofErr w:type="spellEnd"/>
      <w:r w:rsidRPr="009D0202">
        <w:rPr>
          <w:rFonts w:ascii="Arial" w:hAnsi="Arial" w:cs="Arial"/>
          <w:sz w:val="21"/>
          <w:szCs w:val="21"/>
        </w:rPr>
        <w:t xml:space="preserve"> la </w:t>
      </w:r>
      <w:proofErr w:type="spellStart"/>
      <w:r w:rsidRPr="009D0202">
        <w:rPr>
          <w:rFonts w:ascii="Arial" w:hAnsi="Arial" w:cs="Arial"/>
          <w:sz w:val="21"/>
          <w:szCs w:val="21"/>
        </w:rPr>
        <w:t>devolución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reembolso</w:t>
      </w:r>
      <w:proofErr w:type="spellEnd"/>
      <w:r w:rsidRPr="009D0202">
        <w:rPr>
          <w:rFonts w:ascii="Arial" w:hAnsi="Arial" w:cs="Arial"/>
          <w:sz w:val="21"/>
          <w:szCs w:val="21"/>
        </w:rPr>
        <w:t xml:space="preserve"> o la </w:t>
      </w:r>
      <w:proofErr w:type="spellStart"/>
      <w:r w:rsidRPr="009D0202">
        <w:rPr>
          <w:rFonts w:ascii="Arial" w:hAnsi="Arial" w:cs="Arial"/>
          <w:sz w:val="21"/>
          <w:szCs w:val="21"/>
        </w:rPr>
        <w:t>rectificación</w:t>
      </w:r>
      <w:proofErr w:type="spellEnd"/>
      <w:r w:rsidRPr="009D0202">
        <w:rPr>
          <w:rFonts w:ascii="Arial" w:hAnsi="Arial" w:cs="Arial"/>
          <w:sz w:val="21"/>
          <w:szCs w:val="21"/>
        </w:rPr>
        <w:t xml:space="preserve"> de su </w:t>
      </w:r>
      <w:proofErr w:type="spellStart"/>
      <w:r w:rsidRPr="009D0202">
        <w:rPr>
          <w:rFonts w:ascii="Arial" w:hAnsi="Arial" w:cs="Arial"/>
          <w:sz w:val="21"/>
          <w:szCs w:val="21"/>
        </w:rPr>
        <w:t>autoliquidación</w:t>
      </w:r>
      <w:proofErr w:type="spellEnd"/>
      <w:r w:rsidRPr="009D0202">
        <w:rPr>
          <w:rFonts w:ascii="Arial" w:hAnsi="Arial" w:cs="Arial"/>
          <w:sz w:val="21"/>
          <w:szCs w:val="21"/>
        </w:rPr>
        <w:t>.</w:t>
      </w:r>
    </w:p>
    <w:p w14:paraId="58178336" w14:textId="77777777" w:rsidR="0018214C" w:rsidRPr="009D0202" w:rsidRDefault="0018214C" w:rsidP="0018214C">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w:t>
      </w:r>
    </w:p>
    <w:p w14:paraId="191191FA" w14:textId="77777777" w:rsidR="0018214C" w:rsidRPr="009D0202" w:rsidRDefault="0018214C" w:rsidP="0018214C">
      <w:pPr>
        <w:shd w:val="clear" w:color="auto" w:fill="FFFFFF" w:themeFill="background1"/>
        <w:spacing w:after="40"/>
        <w:ind w:leftChars="119" w:left="541" w:hangingChars="133" w:hanging="279"/>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t xml:space="preserve">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e)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w:t>
      </w:r>
    </w:p>
    <w:p w14:paraId="5219D1C0" w14:textId="77777777" w:rsidR="0018214C" w:rsidRPr="009D0202" w:rsidRDefault="0018214C" w:rsidP="0018214C">
      <w:pPr>
        <w:shd w:val="clear" w:color="auto" w:fill="FFFFFF" w:themeFill="background1"/>
        <w:spacing w:after="40"/>
        <w:ind w:leftChars="238" w:left="803" w:right="-172" w:hangingChars="133" w:hanging="279"/>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dirigida</w:t>
      </w:r>
      <w:proofErr w:type="spellEnd"/>
      <w:r w:rsidRPr="009D0202">
        <w:rPr>
          <w:rFonts w:ascii="Arial" w:hAnsi="Arial" w:cs="Arial"/>
          <w:sz w:val="21"/>
          <w:szCs w:val="21"/>
        </w:rPr>
        <w:t xml:space="preserve"> a </w:t>
      </w:r>
      <w:proofErr w:type="spellStart"/>
      <w:r w:rsidRPr="009D0202">
        <w:rPr>
          <w:rFonts w:ascii="Arial" w:hAnsi="Arial" w:cs="Arial"/>
          <w:sz w:val="21"/>
          <w:szCs w:val="21"/>
        </w:rPr>
        <w:t>efectuar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devolución</w:t>
      </w:r>
      <w:proofErr w:type="spellEnd"/>
      <w:r w:rsidRPr="009D0202">
        <w:rPr>
          <w:rFonts w:ascii="Arial" w:hAnsi="Arial" w:cs="Arial"/>
          <w:sz w:val="21"/>
          <w:szCs w:val="21"/>
        </w:rPr>
        <w:t xml:space="preserve"> o el </w:t>
      </w:r>
      <w:proofErr w:type="spellStart"/>
      <w:r w:rsidRPr="009D0202">
        <w:rPr>
          <w:rFonts w:ascii="Arial" w:hAnsi="Arial" w:cs="Arial"/>
          <w:sz w:val="21"/>
          <w:szCs w:val="21"/>
        </w:rPr>
        <w:t>reembolso</w:t>
      </w:r>
      <w:proofErr w:type="spellEnd"/>
      <w:r w:rsidRPr="009D0202">
        <w:rPr>
          <w:rFonts w:ascii="Arial" w:hAnsi="Arial" w:cs="Arial"/>
          <w:sz w:val="21"/>
          <w:szCs w:val="21"/>
        </w:rPr>
        <w:t>.</w:t>
      </w:r>
    </w:p>
    <w:p w14:paraId="439099DA" w14:textId="77777777" w:rsidR="0018214C" w:rsidRPr="009D0202" w:rsidRDefault="0018214C" w:rsidP="0018214C">
      <w:pPr>
        <w:shd w:val="clear" w:color="auto" w:fill="FFFFFF" w:themeFill="background1"/>
        <w:spacing w:after="40"/>
        <w:ind w:leftChars="238" w:left="803" w:hangingChars="133" w:hanging="279"/>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fehaciente</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exija</w:t>
      </w:r>
      <w:proofErr w:type="spellEnd"/>
      <w:r w:rsidRPr="009D0202">
        <w:rPr>
          <w:rFonts w:ascii="Arial" w:hAnsi="Arial" w:cs="Arial"/>
          <w:sz w:val="21"/>
          <w:szCs w:val="21"/>
        </w:rPr>
        <w:t xml:space="preserve"> el pago de la </w:t>
      </w:r>
      <w:proofErr w:type="spellStart"/>
      <w:r w:rsidRPr="009D0202">
        <w:rPr>
          <w:rFonts w:ascii="Arial" w:hAnsi="Arial" w:cs="Arial"/>
          <w:sz w:val="21"/>
          <w:szCs w:val="21"/>
        </w:rPr>
        <w:t>devolución</w:t>
      </w:r>
      <w:proofErr w:type="spellEnd"/>
      <w:r w:rsidRPr="009D0202">
        <w:rPr>
          <w:rFonts w:ascii="Arial" w:hAnsi="Arial" w:cs="Arial"/>
          <w:sz w:val="21"/>
          <w:szCs w:val="21"/>
        </w:rPr>
        <w:t xml:space="preserve"> o el </w:t>
      </w:r>
      <w:proofErr w:type="spellStart"/>
      <w:r w:rsidRPr="009D0202">
        <w:rPr>
          <w:rFonts w:ascii="Arial" w:hAnsi="Arial" w:cs="Arial"/>
          <w:sz w:val="21"/>
          <w:szCs w:val="21"/>
        </w:rPr>
        <w:t>reembolso</w:t>
      </w:r>
      <w:proofErr w:type="spellEnd"/>
      <w:r w:rsidRPr="009D0202">
        <w:rPr>
          <w:rFonts w:ascii="Arial" w:hAnsi="Arial" w:cs="Arial"/>
          <w:sz w:val="21"/>
          <w:szCs w:val="21"/>
        </w:rPr>
        <w:t>.</w:t>
      </w:r>
    </w:p>
    <w:p w14:paraId="1D6B17A4" w14:textId="77777777" w:rsidR="0018214C" w:rsidRPr="009D0202" w:rsidRDefault="0018214C" w:rsidP="0018214C">
      <w:pPr>
        <w:shd w:val="clear" w:color="auto" w:fill="FFFFFF" w:themeFill="background1"/>
        <w:spacing w:after="120"/>
        <w:ind w:left="851"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w:t>
      </w:r>
    </w:p>
    <w:p w14:paraId="3076A11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w:t>
      </w:r>
      <w:proofErr w:type="spellStart"/>
      <w:r w:rsidRPr="009D0202">
        <w:rPr>
          <w:rFonts w:ascii="Arial" w:hAnsi="Arial" w:cs="Arial"/>
          <w:sz w:val="21"/>
          <w:szCs w:val="21"/>
        </w:rPr>
        <w:t>Producida</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interrupción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nuevo</w:t>
      </w:r>
      <w:proofErr w:type="spellEnd"/>
      <w:r w:rsidRPr="009D0202">
        <w:rPr>
          <w:rFonts w:ascii="Arial" w:hAnsi="Arial" w:cs="Arial"/>
          <w:sz w:val="21"/>
          <w:szCs w:val="21"/>
        </w:rPr>
        <w:t xml:space="preserve"> el </w:t>
      </w:r>
      <w:proofErr w:type="spellStart"/>
      <w:r w:rsidRPr="009D0202">
        <w:rPr>
          <w:rFonts w:ascii="Arial" w:hAnsi="Arial" w:cs="Arial"/>
          <w:sz w:val="21"/>
          <w:szCs w:val="21"/>
        </w:rPr>
        <w:t>cómputo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lo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w:t>
      </w:r>
    </w:p>
    <w:p w14:paraId="520E667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interrumpido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interposición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recurso</w:t>
      </w:r>
      <w:proofErr w:type="spellEnd"/>
      <w:r w:rsidRPr="009D0202">
        <w:rPr>
          <w:rFonts w:ascii="Arial" w:hAnsi="Arial" w:cs="Arial"/>
          <w:sz w:val="21"/>
          <w:szCs w:val="21"/>
        </w:rPr>
        <w:t xml:space="preserve"> ante la </w:t>
      </w:r>
      <w:proofErr w:type="spellStart"/>
      <w:r w:rsidRPr="009D0202">
        <w:rPr>
          <w:rFonts w:ascii="Arial" w:hAnsi="Arial" w:cs="Arial"/>
          <w:sz w:val="21"/>
          <w:szCs w:val="21"/>
        </w:rPr>
        <w:t>jurisdicción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contencioso-administrativa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ejercicio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civiles</w:t>
      </w:r>
      <w:proofErr w:type="spellEnd"/>
      <w:r w:rsidRPr="009D0202">
        <w:rPr>
          <w:rFonts w:ascii="Arial" w:hAnsi="Arial" w:cs="Arial"/>
          <w:sz w:val="21"/>
          <w:szCs w:val="21"/>
        </w:rPr>
        <w:t xml:space="preserve"> o </w:t>
      </w:r>
      <w:proofErr w:type="spellStart"/>
      <w:r w:rsidRPr="009D0202">
        <w:rPr>
          <w:rFonts w:ascii="Arial" w:hAnsi="Arial" w:cs="Arial"/>
          <w:sz w:val="21"/>
          <w:szCs w:val="21"/>
        </w:rPr>
        <w:t>penales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remisión</w:t>
      </w:r>
      <w:proofErr w:type="spellEnd"/>
      <w:r w:rsidRPr="009D0202">
        <w:rPr>
          <w:rFonts w:ascii="Arial" w:hAnsi="Arial" w:cs="Arial"/>
          <w:sz w:val="21"/>
          <w:szCs w:val="21"/>
        </w:rPr>
        <w:t xml:space="preserve"> del tanto de </w:t>
      </w:r>
      <w:proofErr w:type="spellStart"/>
      <w:r w:rsidRPr="009D0202">
        <w:rPr>
          <w:rFonts w:ascii="Arial" w:hAnsi="Arial" w:cs="Arial"/>
          <w:sz w:val="21"/>
          <w:szCs w:val="21"/>
        </w:rPr>
        <w:t>culpa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jurisdicción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denuncia</w:t>
      </w:r>
      <w:proofErr w:type="spellEnd"/>
      <w:r w:rsidRPr="009D0202">
        <w:rPr>
          <w:rFonts w:ascii="Arial" w:hAnsi="Arial" w:cs="Arial"/>
          <w:sz w:val="21"/>
          <w:szCs w:val="21"/>
        </w:rPr>
        <w:t xml:space="preserve"> ante el Ministerio Fiscal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judicial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paralización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el </w:t>
      </w:r>
      <w:proofErr w:type="spellStart"/>
      <w:r w:rsidRPr="009D0202">
        <w:rPr>
          <w:rFonts w:ascii="Arial" w:hAnsi="Arial" w:cs="Arial"/>
          <w:sz w:val="21"/>
          <w:szCs w:val="21"/>
        </w:rPr>
        <w:t>cómputo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nuevo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reciba</w:t>
      </w:r>
      <w:proofErr w:type="spellEnd"/>
      <w:r w:rsidRPr="009D0202">
        <w:rPr>
          <w:rFonts w:ascii="Arial" w:hAnsi="Arial" w:cs="Arial"/>
          <w:sz w:val="21"/>
          <w:szCs w:val="21"/>
        </w:rPr>
        <w:t xml:space="preserve"> la </w:t>
      </w:r>
      <w:proofErr w:type="spellStart"/>
      <w:r w:rsidRPr="009D0202">
        <w:rPr>
          <w:rFonts w:ascii="Arial" w:hAnsi="Arial" w:cs="Arial"/>
          <w:sz w:val="21"/>
          <w:szCs w:val="21"/>
        </w:rPr>
        <w:t>notificación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firme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ponga</w:t>
      </w:r>
      <w:proofErr w:type="spellEnd"/>
      <w:r w:rsidRPr="009D0202">
        <w:rPr>
          <w:rFonts w:ascii="Arial" w:hAnsi="Arial" w:cs="Arial"/>
          <w:sz w:val="21"/>
          <w:szCs w:val="21"/>
        </w:rPr>
        <w:t xml:space="preserve"> fin al </w:t>
      </w:r>
      <w:proofErr w:type="spellStart"/>
      <w:r w:rsidRPr="009D0202">
        <w:rPr>
          <w:rFonts w:ascii="Arial" w:hAnsi="Arial" w:cs="Arial"/>
          <w:sz w:val="21"/>
          <w:szCs w:val="21"/>
        </w:rPr>
        <w:t>proceso</w:t>
      </w:r>
      <w:proofErr w:type="spellEnd"/>
      <w:r w:rsidRPr="009D0202">
        <w:rPr>
          <w:rFonts w:ascii="Arial" w:hAnsi="Arial" w:cs="Arial"/>
          <w:sz w:val="21"/>
          <w:szCs w:val="21"/>
        </w:rPr>
        <w:t xml:space="preserve"> </w:t>
      </w:r>
      <w:proofErr w:type="spellStart"/>
      <w:r w:rsidRPr="009D0202">
        <w:rPr>
          <w:rFonts w:ascii="Arial" w:hAnsi="Arial" w:cs="Arial"/>
          <w:sz w:val="21"/>
          <w:szCs w:val="21"/>
        </w:rPr>
        <w:t>judicial</w:t>
      </w:r>
      <w:proofErr w:type="spellEnd"/>
      <w:r w:rsidRPr="009D0202">
        <w:rPr>
          <w:rFonts w:ascii="Arial" w:hAnsi="Arial" w:cs="Arial"/>
          <w:sz w:val="21"/>
          <w:szCs w:val="21"/>
        </w:rPr>
        <w:t xml:space="preserve"> o </w:t>
      </w:r>
      <w:proofErr w:type="spellStart"/>
      <w:r w:rsidRPr="009D0202">
        <w:rPr>
          <w:rFonts w:ascii="Arial" w:hAnsi="Arial" w:cs="Arial"/>
          <w:sz w:val="21"/>
          <w:szCs w:val="21"/>
        </w:rPr>
        <w:t>que</w:t>
      </w:r>
      <w:proofErr w:type="spellEnd"/>
      <w:r w:rsidRPr="009D0202">
        <w:rPr>
          <w:rFonts w:ascii="Arial" w:hAnsi="Arial" w:cs="Arial"/>
          <w:sz w:val="21"/>
          <w:szCs w:val="21"/>
        </w:rPr>
        <w:t xml:space="preserve"> levante la </w:t>
      </w:r>
      <w:proofErr w:type="spellStart"/>
      <w:r w:rsidRPr="009D0202">
        <w:rPr>
          <w:rFonts w:ascii="Arial" w:hAnsi="Arial" w:cs="Arial"/>
          <w:sz w:val="21"/>
          <w:szCs w:val="21"/>
        </w:rPr>
        <w:t>paralización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reciba</w:t>
      </w:r>
      <w:proofErr w:type="spellEnd"/>
      <w:r w:rsidRPr="009D0202">
        <w:rPr>
          <w:rFonts w:ascii="Arial" w:hAnsi="Arial" w:cs="Arial"/>
          <w:sz w:val="21"/>
          <w:szCs w:val="21"/>
        </w:rPr>
        <w:t xml:space="preserve"> la </w:t>
      </w:r>
      <w:proofErr w:type="spellStart"/>
      <w:r w:rsidRPr="009D0202">
        <w:rPr>
          <w:rFonts w:ascii="Arial" w:hAnsi="Arial" w:cs="Arial"/>
          <w:sz w:val="21"/>
          <w:szCs w:val="21"/>
        </w:rPr>
        <w:t>notificación</w:t>
      </w:r>
      <w:proofErr w:type="spellEnd"/>
      <w:r w:rsidRPr="009D0202">
        <w:rPr>
          <w:rFonts w:ascii="Arial" w:hAnsi="Arial" w:cs="Arial"/>
          <w:sz w:val="21"/>
          <w:szCs w:val="21"/>
        </w:rPr>
        <w:t xml:space="preserve"> del Ministerio Fiscal </w:t>
      </w:r>
      <w:proofErr w:type="spellStart"/>
      <w:r w:rsidRPr="009D0202">
        <w:rPr>
          <w:rFonts w:ascii="Arial" w:hAnsi="Arial" w:cs="Arial"/>
          <w:sz w:val="21"/>
          <w:szCs w:val="21"/>
        </w:rPr>
        <w:t>devolviendo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expediente</w:t>
      </w:r>
      <w:proofErr w:type="spellEnd"/>
      <w:r w:rsidRPr="009D0202">
        <w:rPr>
          <w:rFonts w:ascii="Arial" w:hAnsi="Arial" w:cs="Arial"/>
          <w:sz w:val="21"/>
          <w:szCs w:val="21"/>
        </w:rPr>
        <w:t>.</w:t>
      </w:r>
    </w:p>
    <w:p w14:paraId="0D7CBF4A"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interrumpido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concurso</w:t>
      </w:r>
      <w:proofErr w:type="spellEnd"/>
      <w:r w:rsidRPr="009D0202">
        <w:rPr>
          <w:rFonts w:ascii="Arial" w:hAnsi="Arial" w:cs="Arial"/>
          <w:sz w:val="21"/>
          <w:szCs w:val="21"/>
        </w:rPr>
        <w:t xml:space="preserve"> de la </w:t>
      </w:r>
      <w:proofErr w:type="spellStart"/>
      <w:r w:rsidRPr="00274C4B">
        <w:rPr>
          <w:rFonts w:ascii="Arial" w:hAnsi="Arial" w:cs="Arial"/>
          <w:sz w:val="21"/>
          <w:szCs w:val="21"/>
          <w:shd w:val="clear" w:color="auto" w:fill="FFFFFF" w:themeFill="background1"/>
        </w:rPr>
        <w:t>deudora</w:t>
      </w:r>
      <w:proofErr w:type="spellEnd"/>
      <w:r w:rsidRPr="00274C4B">
        <w:rPr>
          <w:rFonts w:ascii="Arial" w:hAnsi="Arial" w:cs="Arial"/>
          <w:sz w:val="21"/>
          <w:szCs w:val="21"/>
          <w:shd w:val="clear" w:color="auto" w:fill="FFFFFF" w:themeFill="background1"/>
        </w:rPr>
        <w:t>,</w:t>
      </w:r>
      <w:r w:rsidRPr="009D0202">
        <w:rPr>
          <w:rFonts w:ascii="Arial" w:hAnsi="Arial" w:cs="Arial"/>
          <w:sz w:val="21"/>
          <w:szCs w:val="21"/>
        </w:rPr>
        <w:t xml:space="preserve"> el </w:t>
      </w:r>
      <w:proofErr w:type="spellStart"/>
      <w:r w:rsidRPr="009D0202">
        <w:rPr>
          <w:rFonts w:ascii="Arial" w:hAnsi="Arial" w:cs="Arial"/>
          <w:sz w:val="21"/>
          <w:szCs w:val="21"/>
        </w:rPr>
        <w:t>cómputo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nuevo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aprobación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convenio</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concursal</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deudas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no </w:t>
      </w:r>
      <w:proofErr w:type="spellStart"/>
      <w:r w:rsidRPr="009D0202">
        <w:rPr>
          <w:rFonts w:ascii="Arial" w:hAnsi="Arial" w:cs="Arial"/>
          <w:sz w:val="21"/>
          <w:szCs w:val="21"/>
        </w:rPr>
        <w:t>sometidas</w:t>
      </w:r>
      <w:proofErr w:type="spellEnd"/>
      <w:r w:rsidRPr="009D0202">
        <w:rPr>
          <w:rFonts w:ascii="Arial" w:hAnsi="Arial" w:cs="Arial"/>
          <w:sz w:val="21"/>
          <w:szCs w:val="21"/>
        </w:rPr>
        <w:t xml:space="preserve"> al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Respecto</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deudas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sometidas</w:t>
      </w:r>
      <w:proofErr w:type="spellEnd"/>
      <w:r w:rsidRPr="009D0202">
        <w:rPr>
          <w:rFonts w:ascii="Arial" w:hAnsi="Arial" w:cs="Arial"/>
          <w:sz w:val="21"/>
          <w:szCs w:val="21"/>
        </w:rPr>
        <w:t xml:space="preserve"> al </w:t>
      </w:r>
      <w:proofErr w:type="spellStart"/>
      <w:r w:rsidRPr="009D0202">
        <w:rPr>
          <w:rFonts w:ascii="Arial" w:hAnsi="Arial" w:cs="Arial"/>
          <w:sz w:val="21"/>
          <w:szCs w:val="21"/>
        </w:rPr>
        <w:t>convenio</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concursal</w:t>
      </w:r>
      <w:proofErr w:type="spellEnd"/>
      <w:r w:rsidRPr="009D0202">
        <w:rPr>
          <w:rFonts w:ascii="Arial" w:hAnsi="Arial" w:cs="Arial"/>
          <w:sz w:val="21"/>
          <w:szCs w:val="21"/>
        </w:rPr>
        <w:t xml:space="preserve">, el </w:t>
      </w:r>
      <w:proofErr w:type="spellStart"/>
      <w:r w:rsidRPr="009D0202">
        <w:rPr>
          <w:rFonts w:ascii="Arial" w:hAnsi="Arial" w:cs="Arial"/>
          <w:sz w:val="21"/>
          <w:szCs w:val="21"/>
        </w:rPr>
        <w:t>cómputo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nuevo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aquéllas</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resulten</w:t>
      </w:r>
      <w:proofErr w:type="spellEnd"/>
      <w:r w:rsidRPr="009D0202">
        <w:rPr>
          <w:rFonts w:ascii="Arial" w:hAnsi="Arial" w:cs="Arial"/>
          <w:sz w:val="21"/>
          <w:szCs w:val="21"/>
        </w:rPr>
        <w:t xml:space="preserve"> </w:t>
      </w:r>
      <w:proofErr w:type="spellStart"/>
      <w:r w:rsidRPr="009D0202">
        <w:rPr>
          <w:rFonts w:ascii="Arial" w:hAnsi="Arial" w:cs="Arial"/>
          <w:sz w:val="21"/>
          <w:szCs w:val="21"/>
        </w:rPr>
        <w:t>exigibles</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a la </w:t>
      </w:r>
      <w:proofErr w:type="spellStart"/>
      <w:r w:rsidRPr="00274C4B">
        <w:rPr>
          <w:rFonts w:ascii="Arial" w:hAnsi="Arial" w:cs="Arial"/>
          <w:sz w:val="21"/>
          <w:szCs w:val="21"/>
          <w:shd w:val="clear" w:color="auto" w:fill="FFFFFF" w:themeFill="background1"/>
        </w:rPr>
        <w:t>deudora</w:t>
      </w:r>
      <w:proofErr w:type="spellEnd"/>
      <w:r w:rsidRPr="009D0202">
        <w:rPr>
          <w:rFonts w:ascii="Arial" w:hAnsi="Arial" w:cs="Arial"/>
          <w:sz w:val="21"/>
          <w:szCs w:val="21"/>
        </w:rPr>
        <w:t xml:space="preserve">. Si el </w:t>
      </w:r>
      <w:proofErr w:type="spellStart"/>
      <w:r w:rsidRPr="009D0202">
        <w:rPr>
          <w:rFonts w:ascii="Arial" w:hAnsi="Arial" w:cs="Arial"/>
          <w:sz w:val="21"/>
          <w:szCs w:val="21"/>
        </w:rPr>
        <w:t>convenio</w:t>
      </w:r>
      <w:proofErr w:type="spellEnd"/>
      <w:r w:rsidRPr="009D0202">
        <w:rPr>
          <w:rFonts w:ascii="Arial" w:hAnsi="Arial" w:cs="Arial"/>
          <w:sz w:val="21"/>
          <w:szCs w:val="21"/>
        </w:rPr>
        <w:t xml:space="preserve"> no fuera </w:t>
      </w:r>
      <w:proofErr w:type="spellStart"/>
      <w:r w:rsidRPr="009D0202">
        <w:rPr>
          <w:rFonts w:ascii="Arial" w:hAnsi="Arial" w:cs="Arial"/>
          <w:sz w:val="21"/>
          <w:szCs w:val="21"/>
        </w:rPr>
        <w:t>aprobado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reiniciará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reciba</w:t>
      </w:r>
      <w:proofErr w:type="spellEnd"/>
      <w:r w:rsidRPr="009D0202">
        <w:rPr>
          <w:rFonts w:ascii="Arial" w:hAnsi="Arial" w:cs="Arial"/>
          <w:sz w:val="21"/>
          <w:szCs w:val="21"/>
        </w:rPr>
        <w:t xml:space="preserve"> la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w:t>
      </w:r>
      <w:proofErr w:type="spellStart"/>
      <w:r w:rsidRPr="009D0202">
        <w:rPr>
          <w:rFonts w:ascii="Arial" w:hAnsi="Arial" w:cs="Arial"/>
          <w:sz w:val="21"/>
          <w:szCs w:val="21"/>
        </w:rPr>
        <w:t>judicial</w:t>
      </w:r>
      <w:proofErr w:type="spellEnd"/>
      <w:r w:rsidRPr="009D0202">
        <w:rPr>
          <w:rFonts w:ascii="Arial" w:hAnsi="Arial" w:cs="Arial"/>
          <w:sz w:val="21"/>
          <w:szCs w:val="21"/>
        </w:rPr>
        <w:t xml:space="preserve"> firme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señale</w:t>
      </w:r>
      <w:proofErr w:type="spellEnd"/>
      <w:r w:rsidRPr="009D0202">
        <w:rPr>
          <w:rFonts w:ascii="Arial" w:hAnsi="Arial" w:cs="Arial"/>
          <w:sz w:val="21"/>
          <w:szCs w:val="21"/>
        </w:rPr>
        <w:t xml:space="preserve"> </w:t>
      </w:r>
      <w:proofErr w:type="spellStart"/>
      <w:r w:rsidRPr="009D0202">
        <w:rPr>
          <w:rFonts w:ascii="Arial" w:hAnsi="Arial" w:cs="Arial"/>
          <w:sz w:val="21"/>
          <w:szCs w:val="21"/>
        </w:rPr>
        <w:t>dicha</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w:t>
      </w:r>
      <w:proofErr w:type="spellEnd"/>
      <w:r w:rsidRPr="009D0202">
        <w:rPr>
          <w:rFonts w:ascii="Arial" w:hAnsi="Arial" w:cs="Arial"/>
          <w:sz w:val="21"/>
          <w:szCs w:val="21"/>
        </w:rPr>
        <w:t>.</w:t>
      </w:r>
    </w:p>
    <w:p w14:paraId="05C3433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aplicable</w:t>
      </w:r>
      <w:proofErr w:type="spellEnd"/>
      <w:r w:rsidRPr="009D0202">
        <w:rPr>
          <w:rFonts w:ascii="Arial" w:hAnsi="Arial" w:cs="Arial"/>
          <w:sz w:val="21"/>
          <w:szCs w:val="21"/>
        </w:rPr>
        <w:t xml:space="preserve"> al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exigir</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hubiera</w:t>
      </w:r>
      <w:proofErr w:type="spellEnd"/>
      <w:r w:rsidRPr="009D0202">
        <w:rPr>
          <w:rFonts w:ascii="Arial" w:hAnsi="Arial" w:cs="Arial"/>
          <w:sz w:val="21"/>
          <w:szCs w:val="21"/>
        </w:rPr>
        <w:t xml:space="preserve"> </w:t>
      </w:r>
      <w:proofErr w:type="spellStart"/>
      <w:r w:rsidRPr="009D0202">
        <w:rPr>
          <w:rFonts w:ascii="Arial" w:hAnsi="Arial" w:cs="Arial"/>
          <w:sz w:val="21"/>
          <w:szCs w:val="21"/>
        </w:rPr>
        <w:t>acordado</w:t>
      </w:r>
      <w:proofErr w:type="spellEnd"/>
      <w:r w:rsidRPr="009D0202">
        <w:rPr>
          <w:rFonts w:ascii="Arial" w:hAnsi="Arial" w:cs="Arial"/>
          <w:sz w:val="21"/>
          <w:szCs w:val="21"/>
        </w:rPr>
        <w:t xml:space="preserve"> la </w:t>
      </w:r>
      <w:proofErr w:type="spellStart"/>
      <w:r w:rsidRPr="009D0202">
        <w:rPr>
          <w:rFonts w:ascii="Arial" w:hAnsi="Arial" w:cs="Arial"/>
          <w:sz w:val="21"/>
          <w:szCs w:val="21"/>
        </w:rPr>
        <w:t>suspensión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vía</w:t>
      </w:r>
      <w:proofErr w:type="spellEnd"/>
      <w:r w:rsidRPr="009D0202">
        <w:rPr>
          <w:rFonts w:ascii="Arial" w:hAnsi="Arial" w:cs="Arial"/>
          <w:sz w:val="21"/>
          <w:szCs w:val="21"/>
        </w:rPr>
        <w:t xml:space="preserve"> </w:t>
      </w:r>
      <w:proofErr w:type="spellStart"/>
      <w:r w:rsidRPr="009D0202">
        <w:rPr>
          <w:rFonts w:ascii="Arial" w:hAnsi="Arial" w:cs="Arial"/>
          <w:sz w:val="21"/>
          <w:szCs w:val="21"/>
        </w:rPr>
        <w:t>contencioso-administrativa</w:t>
      </w:r>
      <w:proofErr w:type="spellEnd"/>
      <w:r w:rsidRPr="009D0202">
        <w:rPr>
          <w:rFonts w:ascii="Arial" w:hAnsi="Arial" w:cs="Arial"/>
          <w:sz w:val="21"/>
          <w:szCs w:val="21"/>
        </w:rPr>
        <w:t>.</w:t>
      </w:r>
    </w:p>
    <w:p w14:paraId="2EF74E5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7. </w:t>
      </w:r>
      <w:proofErr w:type="spellStart"/>
      <w:r w:rsidRPr="009D0202">
        <w:rPr>
          <w:rFonts w:ascii="Arial" w:hAnsi="Arial" w:cs="Arial"/>
          <w:sz w:val="21"/>
          <w:szCs w:val="21"/>
        </w:rPr>
        <w:t>Interrumpido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para </w:t>
      </w:r>
      <w:r w:rsidRPr="00274C4B">
        <w:rPr>
          <w:rFonts w:ascii="Arial" w:hAnsi="Arial" w:cs="Arial"/>
          <w:sz w:val="21"/>
          <w:szCs w:val="21"/>
          <w:shd w:val="clear" w:color="auto" w:fill="FFFFFF" w:themeFill="background1"/>
        </w:rPr>
        <w:t xml:space="preserve">una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dicho</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efecto</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se</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extiende</w:t>
      </w:r>
      <w:proofErr w:type="spellEnd"/>
      <w:r w:rsidRPr="00274C4B">
        <w:rPr>
          <w:rFonts w:ascii="Arial" w:hAnsi="Arial" w:cs="Arial"/>
          <w:sz w:val="21"/>
          <w:szCs w:val="21"/>
          <w:shd w:val="clear" w:color="auto" w:fill="FFFFFF" w:themeFill="background1"/>
        </w:rPr>
        <w:t xml:space="preserve"> a </w:t>
      </w:r>
      <w:proofErr w:type="spellStart"/>
      <w:r w:rsidRPr="00274C4B">
        <w:rPr>
          <w:rFonts w:ascii="Arial" w:hAnsi="Arial" w:cs="Arial"/>
          <w:sz w:val="21"/>
          <w:szCs w:val="21"/>
          <w:shd w:val="clear" w:color="auto" w:fill="FFFFFF" w:themeFill="background1"/>
        </w:rPr>
        <w:t>todas</w:t>
      </w:r>
      <w:proofErr w:type="spellEnd"/>
      <w:r w:rsidRPr="00274C4B">
        <w:rPr>
          <w:rFonts w:ascii="Arial" w:hAnsi="Arial" w:cs="Arial"/>
          <w:sz w:val="21"/>
          <w:szCs w:val="21"/>
          <w:shd w:val="clear" w:color="auto" w:fill="FFFFFF" w:themeFill="background1"/>
        </w:rPr>
        <w:t xml:space="preserve"> las </w:t>
      </w:r>
      <w:proofErr w:type="spellStart"/>
      <w:r w:rsidRPr="00274C4B">
        <w:rPr>
          <w:rFonts w:ascii="Arial" w:hAnsi="Arial" w:cs="Arial"/>
          <w:sz w:val="21"/>
          <w:szCs w:val="21"/>
          <w:shd w:val="clear" w:color="auto" w:fill="FFFFFF" w:themeFill="background1"/>
        </w:rPr>
        <w:t>demás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obligadas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incluidas</w:t>
      </w:r>
      <w:proofErr w:type="spellEnd"/>
      <w:r w:rsidRPr="00274C4B">
        <w:rPr>
          <w:rFonts w:ascii="Arial" w:hAnsi="Arial" w:cs="Arial"/>
          <w:sz w:val="21"/>
          <w:szCs w:val="21"/>
          <w:shd w:val="clear" w:color="auto" w:fill="FFFFFF" w:themeFill="background1"/>
        </w:rPr>
        <w:t xml:space="preserve"> las </w:t>
      </w:r>
      <w:proofErr w:type="spellStart"/>
      <w:r w:rsidRPr="00274C4B">
        <w:rPr>
          <w:rFonts w:ascii="Arial" w:hAnsi="Arial" w:cs="Arial"/>
          <w:sz w:val="21"/>
          <w:szCs w:val="21"/>
          <w:shd w:val="clear" w:color="auto" w:fill="FFFFFF" w:themeFill="background1"/>
        </w:rPr>
        <w:t>responsables</w:t>
      </w:r>
      <w:proofErr w:type="spellEnd"/>
      <w:r w:rsidRPr="00274C4B">
        <w:rPr>
          <w:rFonts w:ascii="Arial" w:hAnsi="Arial" w:cs="Arial"/>
          <w:sz w:val="21"/>
          <w:szCs w:val="21"/>
          <w:shd w:val="clear" w:color="auto" w:fill="FFFFFF" w:themeFill="background1"/>
        </w:rPr>
        <w:t xml:space="preserve">. No </w:t>
      </w:r>
      <w:proofErr w:type="spellStart"/>
      <w:r w:rsidRPr="00274C4B">
        <w:rPr>
          <w:rFonts w:ascii="Arial" w:hAnsi="Arial" w:cs="Arial"/>
          <w:sz w:val="21"/>
          <w:szCs w:val="21"/>
          <w:shd w:val="clear" w:color="auto" w:fill="FFFFFF" w:themeFill="background1"/>
        </w:rPr>
        <w:t>obstante</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si</w:t>
      </w:r>
      <w:proofErr w:type="spellEnd"/>
      <w:r w:rsidRPr="00274C4B">
        <w:rPr>
          <w:rFonts w:ascii="Arial" w:hAnsi="Arial" w:cs="Arial"/>
          <w:sz w:val="21"/>
          <w:szCs w:val="21"/>
          <w:shd w:val="clear" w:color="auto" w:fill="FFFFFF" w:themeFill="background1"/>
        </w:rPr>
        <w:t xml:space="preserve"> la </w:t>
      </w:r>
      <w:proofErr w:type="spellStart"/>
      <w:r w:rsidRPr="00274C4B">
        <w:rPr>
          <w:rFonts w:ascii="Arial" w:hAnsi="Arial" w:cs="Arial"/>
          <w:sz w:val="21"/>
          <w:szCs w:val="21"/>
          <w:shd w:val="clear" w:color="auto" w:fill="FFFFFF" w:themeFill="background1"/>
        </w:rPr>
        <w:t>obligación</w:t>
      </w:r>
      <w:proofErr w:type="spellEnd"/>
      <w:r w:rsidRPr="00274C4B">
        <w:rPr>
          <w:rFonts w:ascii="Arial" w:hAnsi="Arial" w:cs="Arial"/>
          <w:sz w:val="21"/>
          <w:szCs w:val="21"/>
          <w:shd w:val="clear" w:color="auto" w:fill="FFFFFF" w:themeFill="background1"/>
        </w:rPr>
        <w:t xml:space="preserve"> es </w:t>
      </w:r>
      <w:proofErr w:type="spellStart"/>
      <w:r w:rsidRPr="00274C4B">
        <w:rPr>
          <w:rFonts w:ascii="Arial" w:hAnsi="Arial" w:cs="Arial"/>
          <w:sz w:val="21"/>
          <w:szCs w:val="21"/>
          <w:shd w:val="clear" w:color="auto" w:fill="FFFFFF" w:themeFill="background1"/>
        </w:rPr>
        <w:t>mancomunada</w:t>
      </w:r>
      <w:proofErr w:type="spellEnd"/>
      <w:r w:rsidRPr="00274C4B">
        <w:rPr>
          <w:rFonts w:ascii="Arial" w:hAnsi="Arial" w:cs="Arial"/>
          <w:sz w:val="21"/>
          <w:szCs w:val="21"/>
          <w:shd w:val="clear" w:color="auto" w:fill="FFFFFF" w:themeFill="background1"/>
        </w:rPr>
        <w:t xml:space="preserve"> y </w:t>
      </w:r>
      <w:proofErr w:type="spellStart"/>
      <w:r w:rsidRPr="00274C4B">
        <w:rPr>
          <w:rFonts w:ascii="Arial" w:hAnsi="Arial" w:cs="Arial"/>
          <w:sz w:val="21"/>
          <w:szCs w:val="21"/>
          <w:shd w:val="clear" w:color="auto" w:fill="FFFFFF" w:themeFill="background1"/>
        </w:rPr>
        <w:t>sólo</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se</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reclama</w:t>
      </w:r>
      <w:proofErr w:type="spellEnd"/>
      <w:r w:rsidRPr="00274C4B">
        <w:rPr>
          <w:rFonts w:ascii="Arial" w:hAnsi="Arial" w:cs="Arial"/>
          <w:sz w:val="21"/>
          <w:szCs w:val="21"/>
          <w:shd w:val="clear" w:color="auto" w:fill="FFFFFF" w:themeFill="background1"/>
        </w:rPr>
        <w:t xml:space="preserve"> a una de las </w:t>
      </w:r>
      <w:proofErr w:type="spellStart"/>
      <w:r w:rsidRPr="00274C4B">
        <w:rPr>
          <w:rFonts w:ascii="Arial" w:hAnsi="Arial" w:cs="Arial"/>
          <w:sz w:val="21"/>
          <w:szCs w:val="21"/>
          <w:shd w:val="clear" w:color="auto" w:fill="FFFFFF" w:themeFill="background1"/>
        </w:rPr>
        <w:t>obligadas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tributarias</w:t>
      </w:r>
      <w:proofErr w:type="spellEnd"/>
      <w:r w:rsidRPr="009D0202">
        <w:rPr>
          <w:rFonts w:ascii="Arial" w:hAnsi="Arial" w:cs="Arial"/>
          <w:sz w:val="21"/>
          <w:szCs w:val="21"/>
        </w:rPr>
        <w:t xml:space="preserve"> la parte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le </w:t>
      </w:r>
      <w:proofErr w:type="spellStart"/>
      <w:r w:rsidRPr="009D0202">
        <w:rPr>
          <w:rFonts w:ascii="Arial" w:hAnsi="Arial" w:cs="Arial"/>
          <w:sz w:val="21"/>
          <w:szCs w:val="21"/>
        </w:rPr>
        <w:t>corresponde</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interrumpe</w:t>
      </w:r>
      <w:proofErr w:type="spellEnd"/>
      <w:r w:rsidRPr="009D0202">
        <w:rPr>
          <w:rFonts w:ascii="Arial" w:hAnsi="Arial" w:cs="Arial"/>
          <w:sz w:val="21"/>
          <w:szCs w:val="21"/>
        </w:rPr>
        <w:t xml:space="preserve"> para los </w:t>
      </w:r>
      <w:proofErr w:type="spellStart"/>
      <w:r w:rsidRPr="009D0202">
        <w:rPr>
          <w:rFonts w:ascii="Arial" w:hAnsi="Arial" w:cs="Arial"/>
          <w:sz w:val="21"/>
          <w:szCs w:val="21"/>
        </w:rPr>
        <w:t>demás</w:t>
      </w:r>
      <w:proofErr w:type="spellEnd"/>
      <w:r w:rsidRPr="009D0202">
        <w:rPr>
          <w:rFonts w:ascii="Arial" w:hAnsi="Arial" w:cs="Arial"/>
          <w:sz w:val="21"/>
          <w:szCs w:val="21"/>
        </w:rPr>
        <w:t>.</w:t>
      </w:r>
    </w:p>
    <w:p w14:paraId="6084DE2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w:t>
      </w:r>
      <w:proofErr w:type="spellStart"/>
      <w:r w:rsidRPr="009D0202">
        <w:rPr>
          <w:rFonts w:ascii="Arial" w:hAnsi="Arial" w:cs="Arial"/>
          <w:sz w:val="21"/>
          <w:szCs w:val="21"/>
        </w:rPr>
        <w:t>existieran</w:t>
      </w:r>
      <w:proofErr w:type="spellEnd"/>
      <w:r w:rsidRPr="009D0202">
        <w:rPr>
          <w:rFonts w:ascii="Arial" w:hAnsi="Arial" w:cs="Arial"/>
          <w:sz w:val="21"/>
          <w:szCs w:val="21"/>
        </w:rPr>
        <w:t xml:space="preserve"> </w:t>
      </w:r>
      <w:proofErr w:type="spellStart"/>
      <w:r w:rsidRPr="009D0202">
        <w:rPr>
          <w:rFonts w:ascii="Arial" w:hAnsi="Arial" w:cs="Arial"/>
          <w:sz w:val="21"/>
          <w:szCs w:val="21"/>
        </w:rPr>
        <w:t>varias</w:t>
      </w:r>
      <w:proofErr w:type="spellEnd"/>
      <w:r w:rsidRPr="009D0202">
        <w:rPr>
          <w:rFonts w:ascii="Arial" w:hAnsi="Arial" w:cs="Arial"/>
          <w:sz w:val="21"/>
          <w:szCs w:val="21"/>
        </w:rPr>
        <w:t xml:space="preserve"> </w:t>
      </w:r>
      <w:proofErr w:type="spellStart"/>
      <w:r w:rsidRPr="009D0202">
        <w:rPr>
          <w:rFonts w:ascii="Arial" w:hAnsi="Arial" w:cs="Arial"/>
          <w:sz w:val="21"/>
          <w:szCs w:val="21"/>
        </w:rPr>
        <w:t>deudas</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cargo</w:t>
      </w:r>
      <w:proofErr w:type="spellEnd"/>
      <w:r w:rsidRPr="009D0202">
        <w:rPr>
          <w:rFonts w:ascii="Arial" w:hAnsi="Arial" w:cs="Arial"/>
          <w:sz w:val="21"/>
          <w:szCs w:val="21"/>
        </w:rPr>
        <w:t xml:space="preserve"> de una </w:t>
      </w:r>
      <w:proofErr w:type="spellStart"/>
      <w:r w:rsidRPr="00274C4B">
        <w:rPr>
          <w:rFonts w:ascii="Arial" w:hAnsi="Arial" w:cs="Arial"/>
          <w:sz w:val="21"/>
          <w:szCs w:val="21"/>
          <w:shd w:val="clear" w:color="auto" w:fill="FFFFFF" w:themeFill="background1"/>
        </w:rPr>
        <w:t>misma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obligada</w:t>
      </w:r>
      <w:proofErr w:type="spellEnd"/>
      <w:r w:rsidRPr="00274C4B">
        <w:rPr>
          <w:rFonts w:ascii="Arial" w:hAnsi="Arial" w:cs="Arial"/>
          <w:sz w:val="21"/>
          <w:szCs w:val="21"/>
          <w:shd w:val="clear" w:color="auto" w:fill="FFFFFF" w:themeFill="background1"/>
        </w:rPr>
        <w:t xml:space="preserve"> </w:t>
      </w:r>
      <w:r w:rsidRPr="009D0202">
        <w:rPr>
          <w:rFonts w:ascii="Arial" w:hAnsi="Arial" w:cs="Arial"/>
          <w:sz w:val="21"/>
          <w:szCs w:val="21"/>
        </w:rPr>
        <w:t xml:space="preserve">al pago, la </w:t>
      </w:r>
      <w:proofErr w:type="spellStart"/>
      <w:r w:rsidRPr="009D0202">
        <w:rPr>
          <w:rFonts w:ascii="Arial" w:hAnsi="Arial" w:cs="Arial"/>
          <w:sz w:val="21"/>
          <w:szCs w:val="21"/>
        </w:rPr>
        <w:t>interrupción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sólo</w:t>
      </w:r>
      <w:proofErr w:type="spellEnd"/>
      <w:r w:rsidRPr="009D0202">
        <w:rPr>
          <w:rFonts w:ascii="Arial" w:hAnsi="Arial" w:cs="Arial"/>
          <w:sz w:val="21"/>
          <w:szCs w:val="21"/>
        </w:rPr>
        <w:t xml:space="preserve"> </w:t>
      </w:r>
      <w:proofErr w:type="spellStart"/>
      <w:r w:rsidRPr="009D0202">
        <w:rPr>
          <w:rFonts w:ascii="Arial" w:hAnsi="Arial" w:cs="Arial"/>
          <w:sz w:val="21"/>
          <w:szCs w:val="21"/>
        </w:rPr>
        <w:t>afectará</w:t>
      </w:r>
      <w:proofErr w:type="spellEnd"/>
      <w:r w:rsidRPr="009D0202">
        <w:rPr>
          <w:rFonts w:ascii="Arial" w:hAnsi="Arial" w:cs="Arial"/>
          <w:sz w:val="21"/>
          <w:szCs w:val="21"/>
        </w:rPr>
        <w:t xml:space="preserve"> a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refiera</w:t>
      </w:r>
      <w:proofErr w:type="spellEnd"/>
      <w:r w:rsidRPr="009D0202">
        <w:rPr>
          <w:rFonts w:ascii="Arial" w:hAnsi="Arial" w:cs="Arial"/>
          <w:sz w:val="21"/>
          <w:szCs w:val="21"/>
        </w:rPr>
        <w:t>.</w:t>
      </w:r>
    </w:p>
    <w:p w14:paraId="644C799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8. La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ganada</w:t>
      </w:r>
      <w:proofErr w:type="spellEnd"/>
      <w:r>
        <w:rPr>
          <w:rFonts w:ascii="Arial" w:hAnsi="Arial" w:cs="Arial"/>
          <w:sz w:val="21"/>
          <w:szCs w:val="21"/>
        </w:rPr>
        <w:t xml:space="preserve"> </w:t>
      </w:r>
      <w:proofErr w:type="spellStart"/>
      <w:r>
        <w:rPr>
          <w:rFonts w:ascii="Arial" w:hAnsi="Arial" w:cs="Arial"/>
          <w:sz w:val="21"/>
          <w:szCs w:val="21"/>
        </w:rPr>
        <w:t>aprovecha</w:t>
      </w:r>
      <w:proofErr w:type="spellEnd"/>
      <w:r>
        <w:rPr>
          <w:rFonts w:ascii="Arial" w:hAnsi="Arial" w:cs="Arial"/>
          <w:sz w:val="21"/>
          <w:szCs w:val="21"/>
        </w:rPr>
        <w:t xml:space="preserve"> </w:t>
      </w:r>
      <w:proofErr w:type="spellStart"/>
      <w:r>
        <w:rPr>
          <w:rFonts w:ascii="Arial" w:hAnsi="Arial" w:cs="Arial"/>
          <w:sz w:val="21"/>
          <w:szCs w:val="21"/>
        </w:rPr>
        <w:t>por</w:t>
      </w:r>
      <w:proofErr w:type="spellEnd"/>
      <w:r>
        <w:rPr>
          <w:rFonts w:ascii="Arial" w:hAnsi="Arial" w:cs="Arial"/>
          <w:sz w:val="21"/>
          <w:szCs w:val="21"/>
        </w:rPr>
        <w:t xml:space="preserve"> igual a </w:t>
      </w:r>
      <w:proofErr w:type="spellStart"/>
      <w:r>
        <w:rPr>
          <w:rFonts w:ascii="Arial" w:hAnsi="Arial" w:cs="Arial"/>
          <w:sz w:val="21"/>
          <w:szCs w:val="21"/>
        </w:rPr>
        <w:t>toda</w:t>
      </w:r>
      <w:r w:rsidRPr="009D0202">
        <w:rPr>
          <w:rFonts w:ascii="Arial" w:hAnsi="Arial" w:cs="Arial"/>
          <w:sz w:val="21"/>
          <w:szCs w:val="21"/>
        </w:rPr>
        <w:t>s</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obligadas</w:t>
      </w:r>
      <w:proofErr w:type="spellEnd"/>
      <w:r w:rsidRPr="009D0202">
        <w:rPr>
          <w:rFonts w:ascii="Arial" w:hAnsi="Arial" w:cs="Arial"/>
          <w:sz w:val="21"/>
          <w:szCs w:val="21"/>
        </w:rPr>
        <w:t xml:space="preserve"> al pago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7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64E2028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9. La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oficio</w:t>
      </w:r>
      <w:proofErr w:type="spellEnd"/>
      <w:r w:rsidRPr="009D0202">
        <w:rPr>
          <w:rFonts w:ascii="Arial" w:hAnsi="Arial" w:cs="Arial"/>
          <w:sz w:val="21"/>
          <w:szCs w:val="21"/>
        </w:rPr>
        <w:t xml:space="preserve">, </w:t>
      </w:r>
      <w:proofErr w:type="spellStart"/>
      <w:r w:rsidRPr="009D0202">
        <w:rPr>
          <w:rFonts w:ascii="Arial" w:hAnsi="Arial" w:cs="Arial"/>
          <w:sz w:val="21"/>
          <w:szCs w:val="21"/>
        </w:rPr>
        <w:t>incluso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casos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pagado</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sin </w:t>
      </w:r>
      <w:proofErr w:type="spellStart"/>
      <w:r w:rsidRPr="009D0202">
        <w:rPr>
          <w:rFonts w:ascii="Arial" w:hAnsi="Arial" w:cs="Arial"/>
          <w:sz w:val="21"/>
          <w:szCs w:val="21"/>
        </w:rPr>
        <w:t>necesidad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invoque</w:t>
      </w:r>
      <w:proofErr w:type="spellEnd"/>
      <w:r w:rsidRPr="009D0202">
        <w:rPr>
          <w:rFonts w:ascii="Arial" w:hAnsi="Arial" w:cs="Arial"/>
          <w:sz w:val="21"/>
          <w:szCs w:val="21"/>
        </w:rPr>
        <w:t xml:space="preserve"> o </w:t>
      </w:r>
      <w:proofErr w:type="spellStart"/>
      <w:r w:rsidRPr="009D0202">
        <w:rPr>
          <w:rFonts w:ascii="Arial" w:hAnsi="Arial" w:cs="Arial"/>
          <w:sz w:val="21"/>
          <w:szCs w:val="21"/>
        </w:rPr>
        <w:t>excepcione</w:t>
      </w:r>
      <w:proofErr w:type="spellEnd"/>
      <w:r w:rsidRPr="009D0202">
        <w:rPr>
          <w:rFonts w:ascii="Arial" w:hAnsi="Arial" w:cs="Arial"/>
          <w:sz w:val="21"/>
          <w:szCs w:val="21"/>
        </w:rPr>
        <w:t xml:space="preserve"> la </w:t>
      </w:r>
      <w:proofErr w:type="spellStart"/>
      <w:r w:rsidRPr="009D0202">
        <w:rPr>
          <w:rFonts w:ascii="Arial" w:hAnsi="Arial" w:cs="Arial"/>
          <w:sz w:val="21"/>
          <w:szCs w:val="21"/>
        </w:rPr>
        <w:t>obligada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p>
    <w:p w14:paraId="4D88D3D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10. La </w:t>
      </w:r>
      <w:proofErr w:type="spellStart"/>
      <w:r w:rsidRPr="009D0202">
        <w:rPr>
          <w:rFonts w:ascii="Arial" w:hAnsi="Arial" w:cs="Arial"/>
          <w:sz w:val="21"/>
          <w:szCs w:val="21"/>
        </w:rPr>
        <w:t>prescripción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ganada</w:t>
      </w:r>
      <w:proofErr w:type="spellEnd"/>
      <w:r w:rsidRPr="009D0202">
        <w:rPr>
          <w:rFonts w:ascii="Arial" w:hAnsi="Arial" w:cs="Arial"/>
          <w:sz w:val="21"/>
          <w:szCs w:val="21"/>
        </w:rPr>
        <w:t xml:space="preserve"> </w:t>
      </w:r>
      <w:proofErr w:type="spellStart"/>
      <w:r w:rsidRPr="009D0202">
        <w:rPr>
          <w:rFonts w:ascii="Arial" w:hAnsi="Arial" w:cs="Arial"/>
          <w:sz w:val="21"/>
          <w:szCs w:val="21"/>
        </w:rPr>
        <w:t>extingue</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1534635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25. </w:t>
      </w:r>
      <w:proofErr w:type="spellStart"/>
      <w:r w:rsidRPr="009D0202">
        <w:t>Condonación</w:t>
      </w:r>
      <w:proofErr w:type="spellEnd"/>
      <w:r w:rsidRPr="009D0202">
        <w:t>.</w:t>
      </w:r>
    </w:p>
    <w:p w14:paraId="15D3878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sólo</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condonarse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virtud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y con los </w:t>
      </w:r>
      <w:proofErr w:type="spellStart"/>
      <w:r w:rsidRPr="009D0202">
        <w:rPr>
          <w:rFonts w:ascii="Arial" w:hAnsi="Arial" w:cs="Arial"/>
          <w:sz w:val="21"/>
          <w:szCs w:val="21"/>
        </w:rPr>
        <w:t>requisitos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señalen</w:t>
      </w:r>
      <w:proofErr w:type="spellEnd"/>
      <w:r w:rsidRPr="009D0202">
        <w:rPr>
          <w:rFonts w:ascii="Arial" w:hAnsi="Arial" w:cs="Arial"/>
          <w:sz w:val="21"/>
          <w:szCs w:val="21"/>
        </w:rPr>
        <w:t>.</w:t>
      </w:r>
    </w:p>
    <w:p w14:paraId="6F02083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26. </w:t>
      </w:r>
      <w:proofErr w:type="spellStart"/>
      <w:r w:rsidRPr="009D0202">
        <w:t>Extinción</w:t>
      </w:r>
      <w:proofErr w:type="spellEnd"/>
      <w:r w:rsidRPr="009D0202">
        <w:t xml:space="preserve"> </w:t>
      </w:r>
      <w:proofErr w:type="spellStart"/>
      <w:r w:rsidRPr="009D0202">
        <w:t>provisional</w:t>
      </w:r>
      <w:proofErr w:type="spellEnd"/>
      <w:r w:rsidRPr="009D0202">
        <w:t xml:space="preserve"> de la </w:t>
      </w:r>
      <w:proofErr w:type="spellStart"/>
      <w:r w:rsidRPr="009D0202">
        <w:t>deuda</w:t>
      </w:r>
      <w:proofErr w:type="spellEnd"/>
      <w:r w:rsidRPr="009D0202">
        <w:t>.</w:t>
      </w:r>
    </w:p>
    <w:p w14:paraId="3C03556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Las deudas que no hayan podido hacerse efectivas en los respectivos procedimientos ejecutivos por insolvencia probada del sujeto pasivo y demás responsables se declararán provisionalmente extinguidas en la cuantía procedente en tanto no se rehabiliten dentro del plazo de prescripción.</w:t>
      </w:r>
    </w:p>
    <w:p w14:paraId="66F0BF8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27. </w:t>
      </w:r>
      <w:proofErr w:type="spellStart"/>
      <w:r w:rsidRPr="009D0202">
        <w:t>Reclamaciones</w:t>
      </w:r>
      <w:proofErr w:type="spellEnd"/>
      <w:r w:rsidRPr="009D0202">
        <w:t xml:space="preserve"> y </w:t>
      </w:r>
      <w:proofErr w:type="spellStart"/>
      <w:r w:rsidRPr="009D0202">
        <w:t>recursos</w:t>
      </w:r>
      <w:proofErr w:type="spellEnd"/>
      <w:r w:rsidRPr="009D0202">
        <w:t>.</w:t>
      </w:r>
    </w:p>
    <w:p w14:paraId="3CEFF60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rectificará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oficio</w:t>
      </w:r>
      <w:proofErr w:type="spellEnd"/>
      <w:r w:rsidRPr="009D0202">
        <w:rPr>
          <w:rFonts w:ascii="Arial" w:hAnsi="Arial" w:cs="Arial"/>
          <w:sz w:val="21"/>
          <w:szCs w:val="21"/>
        </w:rPr>
        <w:t xml:space="preserve"> o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interesada</w:t>
      </w:r>
      <w:proofErr w:type="spellEnd"/>
      <w:r w:rsidRPr="00274C4B">
        <w:rPr>
          <w:rFonts w:ascii="Arial" w:hAnsi="Arial" w:cs="Arial"/>
          <w:sz w:val="21"/>
          <w:szCs w:val="21"/>
          <w:shd w:val="clear" w:color="auto" w:fill="FFFFFF" w:themeFill="background1"/>
        </w:rPr>
        <w:t xml:space="preserve"> </w:t>
      </w:r>
      <w:r w:rsidRPr="009D0202">
        <w:rPr>
          <w:rFonts w:ascii="Arial" w:hAnsi="Arial" w:cs="Arial"/>
          <w:sz w:val="21"/>
          <w:szCs w:val="21"/>
        </w:rPr>
        <w:t xml:space="preserve">los </w:t>
      </w:r>
      <w:proofErr w:type="spellStart"/>
      <w:r w:rsidRPr="009D0202">
        <w:rPr>
          <w:rFonts w:ascii="Arial" w:hAnsi="Arial" w:cs="Arial"/>
          <w:sz w:val="21"/>
          <w:szCs w:val="21"/>
        </w:rPr>
        <w:t>errores</w:t>
      </w:r>
      <w:proofErr w:type="spellEnd"/>
      <w:r w:rsidRPr="009D0202">
        <w:rPr>
          <w:rFonts w:ascii="Arial" w:hAnsi="Arial" w:cs="Arial"/>
          <w:sz w:val="21"/>
          <w:szCs w:val="21"/>
        </w:rPr>
        <w:t xml:space="preserve"> </w:t>
      </w:r>
      <w:proofErr w:type="spellStart"/>
      <w:r w:rsidRPr="009D0202">
        <w:rPr>
          <w:rFonts w:ascii="Arial" w:hAnsi="Arial" w:cs="Arial"/>
          <w:sz w:val="21"/>
          <w:szCs w:val="21"/>
        </w:rPr>
        <w:t>materiales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aritméticos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pudieran</w:t>
      </w:r>
      <w:proofErr w:type="spellEnd"/>
      <w:r w:rsidRPr="009D0202">
        <w:rPr>
          <w:rFonts w:ascii="Arial" w:hAnsi="Arial" w:cs="Arial"/>
          <w:sz w:val="21"/>
          <w:szCs w:val="21"/>
        </w:rPr>
        <w:t xml:space="preserve"> </w:t>
      </w:r>
      <w:proofErr w:type="spellStart"/>
      <w:r w:rsidRPr="009D0202">
        <w:rPr>
          <w:rFonts w:ascii="Arial" w:hAnsi="Arial" w:cs="Arial"/>
          <w:sz w:val="21"/>
          <w:szCs w:val="21"/>
        </w:rPr>
        <w:t>apreciarse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liquidaciones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siempre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no </w:t>
      </w:r>
      <w:proofErr w:type="spellStart"/>
      <w:r w:rsidRPr="009D0202">
        <w:rPr>
          <w:rFonts w:ascii="Arial" w:hAnsi="Arial" w:cs="Arial"/>
          <w:sz w:val="21"/>
          <w:szCs w:val="21"/>
        </w:rPr>
        <w:t>hubiera</w:t>
      </w:r>
      <w:proofErr w:type="spellEnd"/>
      <w:r w:rsidRPr="009D0202">
        <w:rPr>
          <w:rFonts w:ascii="Arial" w:hAnsi="Arial" w:cs="Arial"/>
          <w:sz w:val="21"/>
          <w:szCs w:val="21"/>
        </w:rPr>
        <w:t xml:space="preserve"> </w:t>
      </w:r>
      <w:proofErr w:type="spellStart"/>
      <w:r w:rsidRPr="009D0202">
        <w:rPr>
          <w:rFonts w:ascii="Arial" w:hAnsi="Arial" w:cs="Arial"/>
          <w:sz w:val="21"/>
          <w:szCs w:val="21"/>
        </w:rPr>
        <w:t>transcurrido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prescripción</w:t>
      </w:r>
      <w:proofErr w:type="spellEnd"/>
      <w:r w:rsidRPr="009D0202">
        <w:rPr>
          <w:rFonts w:ascii="Arial" w:hAnsi="Arial" w:cs="Arial"/>
          <w:sz w:val="21"/>
          <w:szCs w:val="21"/>
        </w:rPr>
        <w:t>.</w:t>
      </w:r>
    </w:p>
    <w:p w14:paraId="5CBE6AE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Los </w:t>
      </w:r>
      <w:proofErr w:type="spellStart"/>
      <w:r w:rsidRPr="009D0202">
        <w:rPr>
          <w:rFonts w:ascii="Arial" w:hAnsi="Arial" w:cs="Arial"/>
          <w:sz w:val="21"/>
          <w:szCs w:val="21"/>
        </w:rPr>
        <w:t>actos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gestión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ser</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recurso</w:t>
      </w:r>
      <w:proofErr w:type="spellEnd"/>
      <w:r w:rsidRPr="009D0202">
        <w:rPr>
          <w:rFonts w:ascii="Arial" w:hAnsi="Arial" w:cs="Arial"/>
          <w:sz w:val="21"/>
          <w:szCs w:val="21"/>
        </w:rPr>
        <w:t xml:space="preserve"> </w:t>
      </w:r>
      <w:proofErr w:type="spellStart"/>
      <w:r w:rsidRPr="009D0202">
        <w:rPr>
          <w:rFonts w:ascii="Arial" w:hAnsi="Arial" w:cs="Arial"/>
          <w:sz w:val="21"/>
          <w:szCs w:val="21"/>
        </w:rPr>
        <w:t>previo</w:t>
      </w:r>
      <w:proofErr w:type="spellEnd"/>
      <w:r w:rsidRPr="009D0202">
        <w:rPr>
          <w:rFonts w:ascii="Arial" w:hAnsi="Arial" w:cs="Arial"/>
          <w:sz w:val="21"/>
          <w:szCs w:val="21"/>
        </w:rPr>
        <w:t xml:space="preserve"> y </w:t>
      </w:r>
      <w:proofErr w:type="spellStart"/>
      <w:r w:rsidRPr="009D0202">
        <w:rPr>
          <w:rFonts w:ascii="Arial" w:hAnsi="Arial" w:cs="Arial"/>
          <w:sz w:val="21"/>
          <w:szCs w:val="21"/>
        </w:rPr>
        <w:t>potestativo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reposición</w:t>
      </w:r>
      <w:proofErr w:type="spellEnd"/>
      <w:r w:rsidRPr="009D0202">
        <w:rPr>
          <w:rFonts w:ascii="Arial" w:hAnsi="Arial" w:cs="Arial"/>
          <w:sz w:val="21"/>
          <w:szCs w:val="21"/>
        </w:rPr>
        <w:t xml:space="preserve"> ante el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w:t>
      </w:r>
      <w:proofErr w:type="spellStart"/>
      <w:r w:rsidRPr="009D0202">
        <w:rPr>
          <w:rFonts w:ascii="Arial" w:hAnsi="Arial" w:cs="Arial"/>
          <w:sz w:val="21"/>
          <w:szCs w:val="21"/>
        </w:rPr>
        <w:t>gestor</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w:t>
      </w:r>
      <w:proofErr w:type="spellEnd"/>
      <w:r w:rsidRPr="009D0202">
        <w:rPr>
          <w:rFonts w:ascii="Arial" w:hAnsi="Arial" w:cs="Arial"/>
          <w:sz w:val="21"/>
          <w:szCs w:val="21"/>
        </w:rPr>
        <w:t xml:space="preserve"> tasa.</w:t>
      </w:r>
    </w:p>
    <w:p w14:paraId="1017B2C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3. Contra la resolución del recurso de reposición o contra los actos de gestión, si no se interpone aquél, podrá reclamarse ante el Tribunal </w:t>
      </w:r>
      <w:proofErr w:type="spellStart"/>
      <w:r w:rsidRPr="79DC8D66">
        <w:rPr>
          <w:rFonts w:ascii="Arial" w:hAnsi="Arial" w:cs="Arial"/>
          <w:sz w:val="21"/>
          <w:szCs w:val="21"/>
          <w:lang w:val="es-ES"/>
        </w:rPr>
        <w:t>EconómicoAdministrativo</w:t>
      </w:r>
      <w:proofErr w:type="spellEnd"/>
      <w:r w:rsidRPr="79DC8D66">
        <w:rPr>
          <w:rFonts w:ascii="Arial" w:hAnsi="Arial" w:cs="Arial"/>
          <w:sz w:val="21"/>
          <w:szCs w:val="21"/>
          <w:lang w:val="es-ES"/>
        </w:rPr>
        <w:t xml:space="preserve"> de Euskadi, de conformidad con las disposiciones reguladoras del mismo.</w:t>
      </w:r>
    </w:p>
    <w:p w14:paraId="7833339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La </w:t>
      </w:r>
      <w:proofErr w:type="spellStart"/>
      <w:r w:rsidRPr="009D0202">
        <w:rPr>
          <w:rFonts w:ascii="Arial" w:hAnsi="Arial" w:cs="Arial"/>
          <w:sz w:val="21"/>
          <w:szCs w:val="21"/>
        </w:rPr>
        <w:t>ejecución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acto</w:t>
      </w:r>
      <w:proofErr w:type="spellEnd"/>
      <w:r w:rsidRPr="009D0202">
        <w:rPr>
          <w:rFonts w:ascii="Arial" w:hAnsi="Arial" w:cs="Arial"/>
          <w:sz w:val="21"/>
          <w:szCs w:val="21"/>
        </w:rPr>
        <w:t xml:space="preserve"> </w:t>
      </w:r>
      <w:proofErr w:type="spellStart"/>
      <w:r w:rsidRPr="009D0202">
        <w:rPr>
          <w:rFonts w:ascii="Arial" w:hAnsi="Arial" w:cs="Arial"/>
          <w:sz w:val="21"/>
          <w:szCs w:val="21"/>
        </w:rPr>
        <w:t>impugnado</w:t>
      </w:r>
      <w:proofErr w:type="spellEnd"/>
      <w:r w:rsidRPr="009D0202">
        <w:rPr>
          <w:rFonts w:ascii="Arial" w:hAnsi="Arial" w:cs="Arial"/>
          <w:sz w:val="21"/>
          <w:szCs w:val="21"/>
        </w:rPr>
        <w:t xml:space="preserve"> </w:t>
      </w:r>
      <w:proofErr w:type="spellStart"/>
      <w:r w:rsidRPr="009D0202">
        <w:rPr>
          <w:rFonts w:ascii="Arial" w:hAnsi="Arial" w:cs="Arial"/>
          <w:sz w:val="21"/>
          <w:szCs w:val="21"/>
        </w:rPr>
        <w:t>quedará</w:t>
      </w:r>
      <w:proofErr w:type="spellEnd"/>
      <w:r w:rsidRPr="009D0202">
        <w:rPr>
          <w:rFonts w:ascii="Arial" w:hAnsi="Arial" w:cs="Arial"/>
          <w:sz w:val="21"/>
          <w:szCs w:val="21"/>
        </w:rPr>
        <w:t xml:space="preserve"> </w:t>
      </w:r>
      <w:proofErr w:type="spellStart"/>
      <w:r w:rsidRPr="009D0202">
        <w:rPr>
          <w:rFonts w:ascii="Arial" w:hAnsi="Arial" w:cs="Arial"/>
          <w:sz w:val="21"/>
          <w:szCs w:val="21"/>
        </w:rPr>
        <w:t>suspendida</w:t>
      </w:r>
      <w:proofErr w:type="spellEnd"/>
      <w:r w:rsidRPr="009D0202">
        <w:rPr>
          <w:rFonts w:ascii="Arial" w:hAnsi="Arial" w:cs="Arial"/>
          <w:sz w:val="21"/>
          <w:szCs w:val="21"/>
        </w:rPr>
        <w:t xml:space="preserve"> </w:t>
      </w:r>
      <w:proofErr w:type="spellStart"/>
      <w:r w:rsidRPr="009D0202">
        <w:rPr>
          <w:rFonts w:ascii="Arial" w:hAnsi="Arial" w:cs="Arial"/>
          <w:sz w:val="21"/>
          <w:szCs w:val="21"/>
        </w:rPr>
        <w:t>automáticamente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interesada</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garantiza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acto</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intereses</w:t>
      </w:r>
      <w:proofErr w:type="spellEnd"/>
      <w:r w:rsidRPr="009D0202">
        <w:rPr>
          <w:rFonts w:ascii="Arial" w:hAnsi="Arial" w:cs="Arial"/>
          <w:sz w:val="21"/>
          <w:szCs w:val="21"/>
        </w:rPr>
        <w:t xml:space="preserve"> de demora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genere</w:t>
      </w:r>
      <w:proofErr w:type="spellEnd"/>
      <w:r w:rsidRPr="009D0202">
        <w:rPr>
          <w:rFonts w:ascii="Arial" w:hAnsi="Arial" w:cs="Arial"/>
          <w:sz w:val="21"/>
          <w:szCs w:val="21"/>
        </w:rPr>
        <w:t xml:space="preserve"> la </w:t>
      </w:r>
      <w:proofErr w:type="spellStart"/>
      <w:r w:rsidRPr="009D0202">
        <w:rPr>
          <w:rFonts w:ascii="Arial" w:hAnsi="Arial" w:cs="Arial"/>
          <w:sz w:val="21"/>
          <w:szCs w:val="21"/>
        </w:rPr>
        <w:t>suspensión</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recargos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pudieran</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suspensión</w:t>
      </w:r>
      <w:proofErr w:type="spellEnd"/>
      <w:r w:rsidRPr="009D0202">
        <w:rPr>
          <w:rFonts w:ascii="Arial" w:hAnsi="Arial" w:cs="Arial"/>
          <w:sz w:val="21"/>
          <w:szCs w:val="21"/>
        </w:rPr>
        <w:t>.</w:t>
      </w:r>
    </w:p>
    <w:p w14:paraId="5F5029B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la </w:t>
      </w:r>
      <w:proofErr w:type="spellStart"/>
      <w:r w:rsidRPr="009D0202">
        <w:rPr>
          <w:rFonts w:ascii="Arial" w:hAnsi="Arial" w:cs="Arial"/>
          <w:sz w:val="21"/>
          <w:szCs w:val="21"/>
        </w:rPr>
        <w:t>impugnación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afectase</w:t>
      </w:r>
      <w:proofErr w:type="spellEnd"/>
      <w:r w:rsidRPr="009D0202">
        <w:rPr>
          <w:rFonts w:ascii="Arial" w:hAnsi="Arial" w:cs="Arial"/>
          <w:sz w:val="21"/>
          <w:szCs w:val="21"/>
        </w:rPr>
        <w:t xml:space="preserve"> a una </w:t>
      </w:r>
      <w:proofErr w:type="spellStart"/>
      <w:r w:rsidRPr="009D0202">
        <w:rPr>
          <w:rFonts w:ascii="Arial" w:hAnsi="Arial" w:cs="Arial"/>
          <w:sz w:val="21"/>
          <w:szCs w:val="21"/>
        </w:rPr>
        <w:t>sanción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su </w:t>
      </w:r>
      <w:proofErr w:type="spellStart"/>
      <w:r w:rsidRPr="009D0202">
        <w:rPr>
          <w:rFonts w:ascii="Arial" w:hAnsi="Arial" w:cs="Arial"/>
          <w:sz w:val="21"/>
          <w:szCs w:val="21"/>
        </w:rPr>
        <w:t>ejecución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quedará</w:t>
      </w:r>
      <w:proofErr w:type="spellEnd"/>
      <w:r w:rsidRPr="009D0202">
        <w:rPr>
          <w:rFonts w:ascii="Arial" w:hAnsi="Arial" w:cs="Arial"/>
          <w:sz w:val="21"/>
          <w:szCs w:val="21"/>
        </w:rPr>
        <w:t xml:space="preserve"> </w:t>
      </w:r>
      <w:proofErr w:type="spellStart"/>
      <w:r w:rsidRPr="009D0202">
        <w:rPr>
          <w:rFonts w:ascii="Arial" w:hAnsi="Arial" w:cs="Arial"/>
          <w:sz w:val="21"/>
          <w:szCs w:val="21"/>
        </w:rPr>
        <w:t>suspendida</w:t>
      </w:r>
      <w:proofErr w:type="spellEnd"/>
      <w:r w:rsidRPr="009D0202">
        <w:rPr>
          <w:rFonts w:ascii="Arial" w:hAnsi="Arial" w:cs="Arial"/>
          <w:sz w:val="21"/>
          <w:szCs w:val="21"/>
        </w:rPr>
        <w:t xml:space="preserve"> </w:t>
      </w:r>
      <w:proofErr w:type="spellStart"/>
      <w:r w:rsidRPr="009D0202">
        <w:rPr>
          <w:rFonts w:ascii="Arial" w:hAnsi="Arial" w:cs="Arial"/>
          <w:sz w:val="21"/>
          <w:szCs w:val="21"/>
        </w:rPr>
        <w:t>automáticamente</w:t>
      </w:r>
      <w:proofErr w:type="spellEnd"/>
      <w:r w:rsidRPr="009D0202">
        <w:rPr>
          <w:rFonts w:ascii="Arial" w:hAnsi="Arial" w:cs="Arial"/>
          <w:sz w:val="21"/>
          <w:szCs w:val="21"/>
        </w:rPr>
        <w:t xml:space="preserve"> sin </w:t>
      </w:r>
      <w:proofErr w:type="spellStart"/>
      <w:r w:rsidRPr="009D0202">
        <w:rPr>
          <w:rFonts w:ascii="Arial" w:hAnsi="Arial" w:cs="Arial"/>
          <w:sz w:val="21"/>
          <w:szCs w:val="21"/>
        </w:rPr>
        <w:t>necesidad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aportar</w:t>
      </w:r>
      <w:proofErr w:type="spellEnd"/>
      <w:r w:rsidRPr="009D0202">
        <w:rPr>
          <w:rFonts w:ascii="Arial" w:hAnsi="Arial" w:cs="Arial"/>
          <w:sz w:val="21"/>
          <w:szCs w:val="21"/>
        </w:rPr>
        <w:t xml:space="preserve"> </w:t>
      </w:r>
      <w:proofErr w:type="spellStart"/>
      <w:r w:rsidRPr="009D0202">
        <w:rPr>
          <w:rFonts w:ascii="Arial" w:hAnsi="Arial" w:cs="Arial"/>
          <w:sz w:val="21"/>
          <w:szCs w:val="21"/>
        </w:rPr>
        <w:t>garantías</w:t>
      </w:r>
      <w:proofErr w:type="spellEnd"/>
      <w:r w:rsidRPr="009D0202">
        <w:rPr>
          <w:rFonts w:ascii="Arial" w:hAnsi="Arial" w:cs="Arial"/>
          <w:sz w:val="21"/>
          <w:szCs w:val="21"/>
        </w:rPr>
        <w:t>.</w:t>
      </w:r>
    </w:p>
    <w:p w14:paraId="215DFC8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5. La resolución de la reclamación </w:t>
      </w:r>
      <w:proofErr w:type="spellStart"/>
      <w:r w:rsidRPr="79DC8D66">
        <w:rPr>
          <w:rFonts w:ascii="Arial" w:hAnsi="Arial" w:cs="Arial"/>
          <w:sz w:val="21"/>
          <w:szCs w:val="21"/>
          <w:lang w:val="es-ES"/>
        </w:rPr>
        <w:t>económicoadministrativa</w:t>
      </w:r>
      <w:proofErr w:type="spellEnd"/>
      <w:r w:rsidRPr="79DC8D66">
        <w:rPr>
          <w:rFonts w:ascii="Arial" w:hAnsi="Arial" w:cs="Arial"/>
          <w:sz w:val="21"/>
          <w:szCs w:val="21"/>
          <w:lang w:val="es-ES"/>
        </w:rPr>
        <w:t xml:space="preserve"> pondrá fin a la vía administrativa y podrá ser objeto de recurso </w:t>
      </w:r>
      <w:proofErr w:type="spellStart"/>
      <w:r w:rsidRPr="79DC8D66">
        <w:rPr>
          <w:rFonts w:ascii="Arial" w:hAnsi="Arial" w:cs="Arial"/>
          <w:sz w:val="21"/>
          <w:szCs w:val="21"/>
          <w:lang w:val="es-ES"/>
        </w:rPr>
        <w:t>contenciosoadministrativo</w:t>
      </w:r>
      <w:proofErr w:type="spellEnd"/>
      <w:r w:rsidRPr="79DC8D66">
        <w:rPr>
          <w:rFonts w:ascii="Arial" w:hAnsi="Arial" w:cs="Arial"/>
          <w:sz w:val="21"/>
          <w:szCs w:val="21"/>
          <w:lang w:val="es-ES"/>
        </w:rPr>
        <w:t>.</w:t>
      </w:r>
    </w:p>
    <w:p w14:paraId="2DAD516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28. </w:t>
      </w:r>
      <w:proofErr w:type="spellStart"/>
      <w:r w:rsidRPr="009D0202">
        <w:t>Régimen</w:t>
      </w:r>
      <w:proofErr w:type="spellEnd"/>
      <w:r w:rsidRPr="009D0202">
        <w:t xml:space="preserve"> </w:t>
      </w:r>
      <w:proofErr w:type="spellStart"/>
      <w:r w:rsidRPr="009D0202">
        <w:t>sancionador</w:t>
      </w:r>
      <w:proofErr w:type="spellEnd"/>
      <w:r w:rsidRPr="009D0202">
        <w:t>.</w:t>
      </w:r>
    </w:p>
    <w:p w14:paraId="6D17F8F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materia de </w:t>
      </w:r>
      <w:proofErr w:type="spellStart"/>
      <w:r w:rsidRPr="009D0202">
        <w:rPr>
          <w:rFonts w:ascii="Arial" w:hAnsi="Arial" w:cs="Arial"/>
          <w:sz w:val="21"/>
          <w:szCs w:val="21"/>
        </w:rPr>
        <w:t>infracciones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relativas</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General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propia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tasa y,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defecto</w:t>
      </w:r>
      <w:proofErr w:type="spellEnd"/>
      <w:r w:rsidRPr="009D0202">
        <w:rPr>
          <w:rFonts w:ascii="Arial" w:hAnsi="Arial" w:cs="Arial"/>
          <w:sz w:val="21"/>
          <w:szCs w:val="21"/>
        </w:rPr>
        <w:t xml:space="preserve">,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w:t>
      </w:r>
      <w:proofErr w:type="spellEnd"/>
      <w:r w:rsidRPr="009D0202">
        <w:rPr>
          <w:rFonts w:ascii="Arial" w:hAnsi="Arial" w:cs="Arial"/>
          <w:sz w:val="21"/>
          <w:szCs w:val="21"/>
        </w:rPr>
        <w:t xml:space="preserve"> el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infracciones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4BB7DA53"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29. </w:t>
      </w:r>
      <w:proofErr w:type="spellStart"/>
      <w:r w:rsidRPr="009D0202">
        <w:t>Identificación</w:t>
      </w:r>
      <w:proofErr w:type="spellEnd"/>
      <w:r w:rsidRPr="009D0202">
        <w:t>.</w:t>
      </w:r>
    </w:p>
    <w:p w14:paraId="673F88E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todo</w:t>
      </w:r>
      <w:proofErr w:type="spellEnd"/>
      <w:r w:rsidRPr="009D0202">
        <w:rPr>
          <w:rFonts w:ascii="Arial" w:hAnsi="Arial" w:cs="Arial"/>
          <w:sz w:val="21"/>
          <w:szCs w:val="21"/>
        </w:rPr>
        <w:t xml:space="preserve"> tipo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relativos</w:t>
      </w:r>
      <w:proofErr w:type="spellEnd"/>
      <w:r w:rsidRPr="009D0202">
        <w:rPr>
          <w:rFonts w:ascii="Arial" w:hAnsi="Arial" w:cs="Arial"/>
          <w:sz w:val="21"/>
          <w:szCs w:val="21"/>
        </w:rPr>
        <w:t xml:space="preserve"> a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el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u organismo </w:t>
      </w:r>
      <w:proofErr w:type="spellStart"/>
      <w:r w:rsidRPr="009D0202">
        <w:rPr>
          <w:rFonts w:ascii="Arial" w:hAnsi="Arial" w:cs="Arial"/>
          <w:sz w:val="21"/>
          <w:szCs w:val="21"/>
        </w:rPr>
        <w:t>autónomo</w:t>
      </w:r>
      <w:proofErr w:type="spellEnd"/>
      <w:r w:rsidRPr="009D0202">
        <w:rPr>
          <w:rFonts w:ascii="Arial" w:hAnsi="Arial" w:cs="Arial"/>
          <w:sz w:val="21"/>
          <w:szCs w:val="21"/>
        </w:rPr>
        <w:t xml:space="preserve"> </w:t>
      </w:r>
      <w:proofErr w:type="spellStart"/>
      <w:r w:rsidRPr="009D0202">
        <w:rPr>
          <w:rFonts w:ascii="Arial" w:hAnsi="Arial" w:cs="Arial"/>
          <w:sz w:val="21"/>
          <w:szCs w:val="21"/>
        </w:rPr>
        <w:t>gestor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identificará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su </w:t>
      </w:r>
      <w:proofErr w:type="spellStart"/>
      <w:r w:rsidRPr="009D0202">
        <w:rPr>
          <w:rFonts w:ascii="Arial" w:hAnsi="Arial" w:cs="Arial"/>
          <w:sz w:val="21"/>
          <w:szCs w:val="21"/>
        </w:rPr>
        <w:t>respectivo</w:t>
      </w:r>
      <w:proofErr w:type="spellEnd"/>
      <w:r w:rsidRPr="009D0202">
        <w:rPr>
          <w:rFonts w:ascii="Arial" w:hAnsi="Arial" w:cs="Arial"/>
          <w:sz w:val="21"/>
          <w:szCs w:val="21"/>
        </w:rPr>
        <w:t xml:space="preserve"> </w:t>
      </w:r>
      <w:proofErr w:type="spellStart"/>
      <w:r w:rsidRPr="009D0202">
        <w:rPr>
          <w:rFonts w:ascii="Arial" w:hAnsi="Arial" w:cs="Arial"/>
          <w:sz w:val="21"/>
          <w:szCs w:val="21"/>
        </w:rPr>
        <w:t>nombre</w:t>
      </w:r>
      <w:proofErr w:type="spellEnd"/>
      <w:r w:rsidRPr="009D0202">
        <w:rPr>
          <w:rFonts w:ascii="Arial" w:hAnsi="Arial" w:cs="Arial"/>
          <w:sz w:val="21"/>
          <w:szCs w:val="21"/>
        </w:rPr>
        <w:t xml:space="preserve"> y la tasa, a su </w:t>
      </w:r>
      <w:proofErr w:type="spellStart"/>
      <w:r w:rsidRPr="009D0202">
        <w:rPr>
          <w:rFonts w:ascii="Arial" w:hAnsi="Arial" w:cs="Arial"/>
          <w:sz w:val="21"/>
          <w:szCs w:val="21"/>
        </w:rPr>
        <w:t>vez</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identificará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su </w:t>
      </w:r>
      <w:proofErr w:type="spellStart"/>
      <w:r w:rsidRPr="009D0202">
        <w:rPr>
          <w:rFonts w:ascii="Arial" w:hAnsi="Arial" w:cs="Arial"/>
          <w:sz w:val="21"/>
          <w:szCs w:val="21"/>
        </w:rPr>
        <w:t>denominación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tal</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figura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lo </w:t>
      </w:r>
      <w:proofErr w:type="spellStart"/>
      <w:r w:rsidRPr="009D0202">
        <w:rPr>
          <w:rFonts w:ascii="Arial" w:hAnsi="Arial" w:cs="Arial"/>
          <w:sz w:val="21"/>
          <w:szCs w:val="21"/>
        </w:rPr>
        <w:t>sucesivo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creadora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misma</w:t>
      </w:r>
      <w:proofErr w:type="spellEnd"/>
      <w:r w:rsidRPr="009D0202">
        <w:rPr>
          <w:rFonts w:ascii="Arial" w:hAnsi="Arial" w:cs="Arial"/>
          <w:sz w:val="21"/>
          <w:szCs w:val="21"/>
        </w:rPr>
        <w:t>.</w:t>
      </w:r>
    </w:p>
    <w:p w14:paraId="0B72FAB4" w14:textId="77777777" w:rsidR="0018214C" w:rsidRPr="009D0202" w:rsidRDefault="0018214C" w:rsidP="0018214C">
      <w:pPr>
        <w:pStyle w:val="Ttulo2"/>
        <w:shd w:val="clear" w:color="auto" w:fill="FFFFFF" w:themeFill="background1"/>
      </w:pPr>
      <w:r w:rsidRPr="009D0202">
        <w:t>TÍTULO II. PRECIOS PÚBLICOS</w:t>
      </w:r>
    </w:p>
    <w:p w14:paraId="5508927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30. </w:t>
      </w:r>
      <w:proofErr w:type="spellStart"/>
      <w:r w:rsidRPr="009D0202">
        <w:t>Concepto</w:t>
      </w:r>
      <w:proofErr w:type="spellEnd"/>
      <w:r w:rsidRPr="009D0202">
        <w:t xml:space="preserve"> de </w:t>
      </w:r>
      <w:proofErr w:type="spellStart"/>
      <w:r w:rsidRPr="009D0202">
        <w:t>precio</w:t>
      </w:r>
      <w:proofErr w:type="spellEnd"/>
      <w:r w:rsidRPr="009D0202">
        <w:t xml:space="preserve"> </w:t>
      </w:r>
      <w:proofErr w:type="spellStart"/>
      <w:r w:rsidRPr="009D0202">
        <w:t>público</w:t>
      </w:r>
      <w:proofErr w:type="spellEnd"/>
      <w:r w:rsidRPr="009D0202">
        <w:t>.</w:t>
      </w:r>
    </w:p>
    <w:p w14:paraId="44E8FA7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Tendrán</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consideración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contraprestaciones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pecuniarias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satisfagan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efectuadas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no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consideración</w:t>
      </w:r>
      <w:proofErr w:type="spellEnd"/>
      <w:r w:rsidRPr="009D0202">
        <w:rPr>
          <w:rFonts w:ascii="Arial" w:hAnsi="Arial" w:cs="Arial"/>
          <w:sz w:val="21"/>
          <w:szCs w:val="21"/>
        </w:rPr>
        <w:t xml:space="preserve"> de tasa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4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w:t>
      </w:r>
    </w:p>
    <w:p w14:paraId="38DC6E8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31. </w:t>
      </w:r>
      <w:proofErr w:type="spellStart"/>
      <w:r w:rsidRPr="009D0202">
        <w:t>Competencia</w:t>
      </w:r>
      <w:proofErr w:type="spellEnd"/>
      <w:r w:rsidRPr="009D0202">
        <w:t>.</w:t>
      </w:r>
      <w:r w:rsidRPr="009D0202">
        <w:rPr>
          <w:rStyle w:val="Refdenotaalpie"/>
          <w:rFonts w:cs="Arial"/>
          <w:szCs w:val="21"/>
        </w:rPr>
        <w:t xml:space="preserve"> </w:t>
      </w:r>
    </w:p>
    <w:p w14:paraId="7B893B0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Los servicios y actividades susceptibles de ser retribuidos mediante precios públicos se establecerán por decreto, a propuesta conjunta del departamento competente en materia de hacienda y del departamento que los preste o del que dependa el órgano o ente correspondiente.</w:t>
      </w:r>
    </w:p>
    <w:p w14:paraId="5AAB9E9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32. </w:t>
      </w:r>
      <w:proofErr w:type="spellStart"/>
      <w:r w:rsidRPr="009D0202">
        <w:t>Cuantía</w:t>
      </w:r>
      <w:proofErr w:type="spellEnd"/>
      <w:r w:rsidRPr="009D0202">
        <w:t>.</w:t>
      </w:r>
    </w:p>
    <w:p w14:paraId="04F0EA18" w14:textId="77777777" w:rsidR="0018214C" w:rsidRPr="009D0202" w:rsidRDefault="0018214C" w:rsidP="0018214C">
      <w:pPr>
        <w:shd w:val="clear" w:color="auto" w:fill="FFFFFF" w:themeFill="background1"/>
        <w:spacing w:after="80"/>
        <w:jc w:val="both"/>
        <w:rPr>
          <w:rFonts w:ascii="Arial" w:hAnsi="Arial" w:cs="Arial"/>
          <w:sz w:val="21"/>
          <w:szCs w:val="21"/>
          <w:lang w:val="es-ES"/>
        </w:rPr>
      </w:pPr>
      <w:r w:rsidRPr="79DC8D66">
        <w:rPr>
          <w:rFonts w:ascii="Arial" w:hAnsi="Arial" w:cs="Arial"/>
          <w:sz w:val="21"/>
          <w:szCs w:val="21"/>
          <w:lang w:val="es-ES"/>
        </w:rPr>
        <w:t>1. Los precios públicos se determinarán a un nivel que cubra como mínimo los costes económicos originados por la realización de las actividades o la prestación de los servicios en cuya determinación se tendrá en cuenta, en todo caso, la utilidad social derivada de los mismos.</w:t>
      </w:r>
    </w:p>
    <w:p w14:paraId="29515444" w14:textId="77777777" w:rsidR="0018214C" w:rsidRPr="009D0202" w:rsidRDefault="0018214C" w:rsidP="0018214C">
      <w:pPr>
        <w:shd w:val="clear" w:color="auto" w:fill="FFFFFF" w:themeFill="background1"/>
        <w:spacing w:after="80"/>
        <w:jc w:val="both"/>
        <w:rPr>
          <w:rFonts w:ascii="Arial" w:hAnsi="Arial" w:cs="Arial"/>
          <w:sz w:val="21"/>
          <w:szCs w:val="21"/>
          <w:lang w:val="es-ES"/>
        </w:rPr>
      </w:pPr>
      <w:r w:rsidRPr="79DC8D66">
        <w:rPr>
          <w:rFonts w:ascii="Arial" w:hAnsi="Arial" w:cs="Arial"/>
          <w:sz w:val="21"/>
          <w:szCs w:val="21"/>
          <w:lang w:val="es-ES"/>
        </w:rPr>
        <w:t>2. Cuando existan razones sociales, benéficas, culturales o de interés público que así lo aconsejen, podrán señalarse precios públicos que resulten inferiores a los parámetros previstos en el apartado anterior, previa adopción de las previsiones presupuestarias oportunas para la cobertura de la parte del precio subvencionada.</w:t>
      </w:r>
    </w:p>
    <w:p w14:paraId="301A7B5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w:t>
      </w:r>
      <w:proofErr w:type="spellStart"/>
      <w:r w:rsidRPr="009D0202">
        <w:rPr>
          <w:rFonts w:ascii="Arial" w:hAnsi="Arial" w:cs="Arial"/>
          <w:sz w:val="21"/>
          <w:szCs w:val="21"/>
        </w:rPr>
        <w:t>Asimismo</w:t>
      </w:r>
      <w:proofErr w:type="spellEnd"/>
      <w:r w:rsidRPr="009D0202">
        <w:rPr>
          <w:rFonts w:ascii="Arial" w:hAnsi="Arial" w:cs="Arial"/>
          <w:sz w:val="21"/>
          <w:szCs w:val="21"/>
        </w:rPr>
        <w:t xml:space="preserve">, y </w:t>
      </w:r>
      <w:proofErr w:type="spellStart"/>
      <w:r w:rsidRPr="009D0202">
        <w:rPr>
          <w:rFonts w:ascii="Arial" w:hAnsi="Arial" w:cs="Arial"/>
          <w:sz w:val="21"/>
          <w:szCs w:val="21"/>
        </w:rPr>
        <w:t>cumpliendo</w:t>
      </w:r>
      <w:proofErr w:type="spellEnd"/>
      <w:r w:rsidRPr="009D0202">
        <w:rPr>
          <w:rFonts w:ascii="Arial" w:hAnsi="Arial" w:cs="Arial"/>
          <w:sz w:val="21"/>
          <w:szCs w:val="21"/>
        </w:rPr>
        <w:t xml:space="preserve"> las </w:t>
      </w:r>
      <w:proofErr w:type="spellStart"/>
      <w:r w:rsidRPr="009D0202">
        <w:rPr>
          <w:rFonts w:ascii="Arial" w:hAnsi="Arial" w:cs="Arial"/>
          <w:sz w:val="21"/>
          <w:szCs w:val="21"/>
        </w:rPr>
        <w:t>previsiones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presupuestarias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condición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shd w:val="clear" w:color="auto" w:fill="FFFFFF" w:themeFill="background1"/>
        </w:rPr>
        <w:t>sujetos</w:t>
      </w:r>
      <w:proofErr w:type="spellEnd"/>
      <w:r w:rsidRPr="009D0202">
        <w:rPr>
          <w:rFonts w:ascii="Arial" w:hAnsi="Arial" w:cs="Arial"/>
          <w:sz w:val="21"/>
          <w:szCs w:val="21"/>
          <w:shd w:val="clear" w:color="auto" w:fill="FFFFFF" w:themeFill="background1"/>
        </w:rPr>
        <w:t xml:space="preserve"> </w:t>
      </w:r>
      <w:proofErr w:type="spellStart"/>
      <w:r w:rsidRPr="009D0202">
        <w:rPr>
          <w:rFonts w:ascii="Arial" w:hAnsi="Arial" w:cs="Arial"/>
          <w:sz w:val="21"/>
          <w:szCs w:val="21"/>
          <w:shd w:val="clear" w:color="auto" w:fill="FFFFFF" w:themeFill="background1"/>
        </w:rPr>
        <w:t>obligados</w:t>
      </w:r>
      <w:proofErr w:type="spellEnd"/>
      <w:r w:rsidRPr="009D0202">
        <w:rPr>
          <w:rFonts w:ascii="Arial" w:hAnsi="Arial" w:cs="Arial"/>
          <w:sz w:val="21"/>
          <w:szCs w:val="21"/>
        </w:rPr>
        <w:t xml:space="preserve"> al pago o las </w:t>
      </w:r>
      <w:proofErr w:type="spellStart"/>
      <w:r w:rsidRPr="009D0202">
        <w:rPr>
          <w:rFonts w:ascii="Arial" w:hAnsi="Arial" w:cs="Arial"/>
          <w:sz w:val="21"/>
          <w:szCs w:val="21"/>
        </w:rPr>
        <w:t>características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lo </w:t>
      </w:r>
      <w:proofErr w:type="spellStart"/>
      <w:r w:rsidRPr="009D0202">
        <w:rPr>
          <w:rFonts w:ascii="Arial" w:hAnsi="Arial" w:cs="Arial"/>
          <w:sz w:val="21"/>
          <w:szCs w:val="21"/>
        </w:rPr>
        <w:t>aconsejen</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fijarse</w:t>
      </w:r>
      <w:proofErr w:type="spellEnd"/>
      <w:r w:rsidRPr="009D0202">
        <w:rPr>
          <w:rFonts w:ascii="Arial" w:hAnsi="Arial" w:cs="Arial"/>
          <w:sz w:val="21"/>
          <w:szCs w:val="21"/>
        </w:rPr>
        <w:t xml:space="preserve"> </w:t>
      </w:r>
      <w:proofErr w:type="spellStart"/>
      <w:r w:rsidRPr="009D0202">
        <w:rPr>
          <w:rFonts w:ascii="Arial" w:hAnsi="Arial" w:cs="Arial"/>
          <w:sz w:val="21"/>
          <w:szCs w:val="21"/>
        </w:rPr>
        <w:t>exenciones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bonificaciones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a </w:t>
      </w:r>
      <w:proofErr w:type="spellStart"/>
      <w:r w:rsidRPr="009D0202">
        <w:rPr>
          <w:rFonts w:ascii="Arial" w:hAnsi="Arial" w:cs="Arial"/>
          <w:sz w:val="21"/>
          <w:szCs w:val="21"/>
        </w:rPr>
        <w:t>satisfacer</w:t>
      </w:r>
      <w:proofErr w:type="spellEnd"/>
      <w:r w:rsidRPr="009D0202">
        <w:rPr>
          <w:rFonts w:ascii="Arial" w:hAnsi="Arial" w:cs="Arial"/>
          <w:sz w:val="21"/>
          <w:szCs w:val="21"/>
        </w:rPr>
        <w:t xml:space="preserve">. Su </w:t>
      </w:r>
      <w:proofErr w:type="spellStart"/>
      <w:r w:rsidRPr="009D0202">
        <w:rPr>
          <w:rFonts w:ascii="Arial" w:hAnsi="Arial" w:cs="Arial"/>
          <w:sz w:val="21"/>
          <w:szCs w:val="21"/>
        </w:rPr>
        <w:t>determinación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disposición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los fija.</w:t>
      </w:r>
    </w:p>
    <w:p w14:paraId="02FB5D4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33. </w:t>
      </w:r>
      <w:proofErr w:type="spellStart"/>
      <w:r w:rsidRPr="009D0202">
        <w:t>Fijación</w:t>
      </w:r>
      <w:proofErr w:type="spellEnd"/>
      <w:r w:rsidRPr="009D0202">
        <w:t>.</w:t>
      </w:r>
    </w:p>
    <w:p w14:paraId="00363301" w14:textId="77777777" w:rsidR="0018214C" w:rsidRPr="009D0202" w:rsidRDefault="0018214C" w:rsidP="0018214C">
      <w:pPr>
        <w:shd w:val="clear" w:color="auto" w:fill="FFFFFF" w:themeFill="background1"/>
        <w:spacing w:after="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fijación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una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w:t>
      </w:r>
      <w:proofErr w:type="spellStart"/>
      <w:r w:rsidRPr="009D0202">
        <w:rPr>
          <w:rFonts w:ascii="Arial" w:hAnsi="Arial" w:cs="Arial"/>
          <w:sz w:val="21"/>
          <w:szCs w:val="21"/>
        </w:rPr>
        <w:t>disponga</w:t>
      </w:r>
      <w:proofErr w:type="spellEnd"/>
      <w:r w:rsidRPr="009D0202">
        <w:rPr>
          <w:rFonts w:ascii="Arial" w:hAnsi="Arial" w:cs="Arial"/>
          <w:sz w:val="21"/>
          <w:szCs w:val="21"/>
        </w:rPr>
        <w:t xml:space="preserve"> lo </w:t>
      </w:r>
      <w:proofErr w:type="spellStart"/>
      <w:r w:rsidRPr="009D0202">
        <w:rPr>
          <w:rFonts w:ascii="Arial" w:hAnsi="Arial" w:cs="Arial"/>
          <w:sz w:val="21"/>
          <w:szCs w:val="21"/>
        </w:rPr>
        <w:t>contrario</w:t>
      </w:r>
      <w:proofErr w:type="spellEnd"/>
      <w:r w:rsidRPr="009D0202">
        <w:rPr>
          <w:rFonts w:ascii="Arial" w:hAnsi="Arial" w:cs="Arial"/>
          <w:sz w:val="21"/>
          <w:szCs w:val="21"/>
        </w:rPr>
        <w:t>:</w:t>
      </w:r>
    </w:p>
    <w:p w14:paraId="3A4F6869" w14:textId="77777777" w:rsidR="0018214C" w:rsidRPr="009D0202" w:rsidRDefault="0018214C" w:rsidP="0018214C">
      <w:pPr>
        <w:shd w:val="clear" w:color="auto" w:fill="FFFFFF" w:themeFill="background1"/>
        <w:spacing w:after="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del </w:t>
      </w:r>
      <w:proofErr w:type="spellStart"/>
      <w:r w:rsidRPr="009D0202">
        <w:rPr>
          <w:rFonts w:ascii="Arial" w:hAnsi="Arial" w:cs="Arial"/>
          <w:sz w:val="21"/>
          <w:szCs w:val="21"/>
        </w:rPr>
        <w:t>Departamento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dependa</w:t>
      </w:r>
      <w:proofErr w:type="spellEnd"/>
      <w:r w:rsidRPr="009D0202">
        <w:rPr>
          <w:rFonts w:ascii="Arial" w:hAnsi="Arial" w:cs="Arial"/>
          <w:sz w:val="21"/>
          <w:szCs w:val="21"/>
        </w:rPr>
        <w:t xml:space="preserve"> el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o </w:t>
      </w:r>
      <w:proofErr w:type="spellStart"/>
      <w:r w:rsidRPr="009D0202">
        <w:rPr>
          <w:rFonts w:ascii="Arial" w:hAnsi="Arial" w:cs="Arial"/>
          <w:sz w:val="21"/>
          <w:szCs w:val="21"/>
        </w:rPr>
        <w:t>ente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ha</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percibirlos</w:t>
      </w:r>
      <w:proofErr w:type="spellEnd"/>
      <w:r w:rsidRPr="009D0202">
        <w:rPr>
          <w:rFonts w:ascii="Arial" w:hAnsi="Arial" w:cs="Arial"/>
          <w:sz w:val="21"/>
          <w:szCs w:val="21"/>
        </w:rPr>
        <w:t xml:space="preserve"> y a </w:t>
      </w:r>
      <w:proofErr w:type="spellStart"/>
      <w:r w:rsidRPr="009D0202">
        <w:rPr>
          <w:rFonts w:ascii="Arial" w:hAnsi="Arial" w:cs="Arial"/>
          <w:sz w:val="21"/>
          <w:szCs w:val="21"/>
        </w:rPr>
        <w:t>propuesta</w:t>
      </w:r>
      <w:proofErr w:type="spellEnd"/>
      <w:r w:rsidRPr="009D0202">
        <w:rPr>
          <w:rFonts w:ascii="Arial" w:hAnsi="Arial" w:cs="Arial"/>
          <w:sz w:val="21"/>
          <w:szCs w:val="21"/>
        </w:rPr>
        <w:t xml:space="preserve"> de </w:t>
      </w:r>
      <w:proofErr w:type="spellStart"/>
      <w:r w:rsidRPr="009D0202">
        <w:rPr>
          <w:rFonts w:ascii="Arial" w:hAnsi="Arial" w:cs="Arial"/>
          <w:sz w:val="21"/>
          <w:szCs w:val="21"/>
        </w:rPr>
        <w:t>éstos</w:t>
      </w:r>
      <w:proofErr w:type="spellEnd"/>
      <w:r w:rsidRPr="009D0202">
        <w:rPr>
          <w:rFonts w:ascii="Arial" w:hAnsi="Arial" w:cs="Arial"/>
          <w:sz w:val="21"/>
          <w:szCs w:val="21"/>
        </w:rPr>
        <w:t>.</w:t>
      </w:r>
    </w:p>
    <w:p w14:paraId="136553B7" w14:textId="77777777" w:rsidR="0018214C" w:rsidRPr="009D0202" w:rsidRDefault="0018214C" w:rsidP="0018214C">
      <w:pPr>
        <w:shd w:val="clear" w:color="auto" w:fill="FFFFFF" w:themeFill="background1"/>
        <w:spacing w:after="10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Directamente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organismos</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autónomos</w:t>
      </w:r>
      <w:proofErr w:type="spellEnd"/>
      <w:r w:rsidRPr="009D0202">
        <w:rPr>
          <w:rFonts w:ascii="Arial" w:hAnsi="Arial" w:cs="Arial"/>
          <w:sz w:val="21"/>
          <w:szCs w:val="21"/>
        </w:rPr>
        <w:t xml:space="preserve"> </w:t>
      </w:r>
      <w:proofErr w:type="spellStart"/>
      <w:r w:rsidRPr="009D0202">
        <w:rPr>
          <w:rFonts w:ascii="Arial" w:hAnsi="Arial" w:cs="Arial"/>
          <w:sz w:val="21"/>
          <w:szCs w:val="21"/>
        </w:rPr>
        <w:t>mercantiles</w:t>
      </w:r>
      <w:proofErr w:type="spellEnd"/>
      <w:r w:rsidRPr="009D0202">
        <w:rPr>
          <w:rFonts w:ascii="Arial" w:hAnsi="Arial" w:cs="Arial"/>
          <w:sz w:val="21"/>
          <w:szCs w:val="21"/>
        </w:rPr>
        <w:t xml:space="preserve">, </w:t>
      </w:r>
      <w:proofErr w:type="spellStart"/>
      <w:r w:rsidRPr="009D0202">
        <w:rPr>
          <w:rFonts w:ascii="Arial" w:hAnsi="Arial" w:cs="Arial"/>
          <w:sz w:val="21"/>
          <w:szCs w:val="21"/>
        </w:rPr>
        <w:t>previa</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Departamento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dependan</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trate</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la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de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constituyan</w:t>
      </w:r>
      <w:proofErr w:type="spellEnd"/>
      <w:r w:rsidRPr="009D0202">
        <w:rPr>
          <w:rFonts w:ascii="Arial" w:hAnsi="Arial" w:cs="Arial"/>
          <w:sz w:val="21"/>
          <w:szCs w:val="21"/>
        </w:rPr>
        <w:t xml:space="preserve"> 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su </w:t>
      </w:r>
      <w:proofErr w:type="spellStart"/>
      <w:r w:rsidRPr="009D0202">
        <w:rPr>
          <w:rFonts w:ascii="Arial" w:hAnsi="Arial" w:cs="Arial"/>
          <w:sz w:val="21"/>
          <w:szCs w:val="21"/>
        </w:rPr>
        <w:t>actividad</w:t>
      </w:r>
      <w:proofErr w:type="spellEnd"/>
      <w:r w:rsidRPr="009D0202">
        <w:rPr>
          <w:rFonts w:ascii="Arial" w:hAnsi="Arial" w:cs="Arial"/>
          <w:sz w:val="21"/>
          <w:szCs w:val="21"/>
        </w:rPr>
        <w:t>.</w:t>
      </w:r>
    </w:p>
    <w:p w14:paraId="31495951" w14:textId="77777777" w:rsidR="0018214C" w:rsidRPr="009D0202" w:rsidRDefault="0018214C" w:rsidP="0018214C">
      <w:pPr>
        <w:shd w:val="clear" w:color="auto" w:fill="FFFFFF" w:themeFill="background1"/>
        <w:spacing w:after="100"/>
        <w:jc w:val="both"/>
        <w:rPr>
          <w:rFonts w:ascii="Arial" w:hAnsi="Arial" w:cs="Arial"/>
          <w:sz w:val="21"/>
          <w:szCs w:val="21"/>
          <w:lang w:val="es-ES"/>
        </w:rPr>
      </w:pPr>
      <w:r w:rsidRPr="79DC8D66">
        <w:rPr>
          <w:rFonts w:ascii="Arial" w:hAnsi="Arial" w:cs="Arial"/>
          <w:sz w:val="21"/>
          <w:szCs w:val="21"/>
          <w:lang w:val="es-ES"/>
        </w:rPr>
        <w:t xml:space="preserve">2. Toda propuesta de fijación o modificación de precios públicos deberá ir acompañada de una memoria </w:t>
      </w:r>
      <w:proofErr w:type="spellStart"/>
      <w:r w:rsidRPr="79DC8D66">
        <w:rPr>
          <w:rFonts w:ascii="Arial" w:hAnsi="Arial" w:cs="Arial"/>
          <w:sz w:val="21"/>
          <w:szCs w:val="21"/>
          <w:lang w:val="es-ES"/>
        </w:rPr>
        <w:t>económicofinanciera</w:t>
      </w:r>
      <w:proofErr w:type="spellEnd"/>
      <w:r w:rsidRPr="79DC8D66">
        <w:rPr>
          <w:rFonts w:ascii="Arial" w:hAnsi="Arial" w:cs="Arial"/>
          <w:sz w:val="21"/>
          <w:szCs w:val="21"/>
          <w:lang w:val="es-ES"/>
        </w:rPr>
        <w:t xml:space="preserve"> que justificará el importe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 xml:space="preserve"> y el grado de cobertura financiera de los costes correspondientes.</w:t>
      </w:r>
    </w:p>
    <w:p w14:paraId="65F436FD" w14:textId="77777777" w:rsidR="0018214C" w:rsidRPr="009D0202" w:rsidRDefault="0018214C" w:rsidP="0018214C">
      <w:pPr>
        <w:shd w:val="clear" w:color="auto" w:fill="FFFFFF" w:themeFill="background1"/>
        <w:spacing w:after="100"/>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lang w:val="es-ES"/>
        </w:rPr>
        <w:t>La aprobación de las propuestas de fijación o modificación de precios públicos deberá ser acompañada de informe vinculante del departamento competente en materia de hacienda.</w:t>
      </w:r>
    </w:p>
    <w:p w14:paraId="64EE7B7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Tanto la </w:t>
      </w:r>
      <w:proofErr w:type="spellStart"/>
      <w:r w:rsidRPr="009D0202">
        <w:rPr>
          <w:rFonts w:ascii="Arial" w:hAnsi="Arial" w:cs="Arial"/>
          <w:sz w:val="21"/>
          <w:szCs w:val="21"/>
        </w:rPr>
        <w:t>fijación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la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publicarán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Boletín</w:t>
      </w:r>
      <w:proofErr w:type="spellEnd"/>
      <w:r w:rsidRPr="009D0202">
        <w:rPr>
          <w:rFonts w:ascii="Arial" w:hAnsi="Arial" w:cs="Arial"/>
          <w:sz w:val="21"/>
          <w:szCs w:val="21"/>
        </w:rPr>
        <w:t xml:space="preserve"> Oficial del País Vasco.</w:t>
      </w:r>
    </w:p>
    <w:p w14:paraId="2C02C811"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34. </w:t>
      </w:r>
      <w:proofErr w:type="spellStart"/>
      <w:r w:rsidRPr="009D0202">
        <w:t>Administración</w:t>
      </w:r>
      <w:proofErr w:type="spellEnd"/>
      <w:r w:rsidRPr="009D0202">
        <w:t xml:space="preserve"> y </w:t>
      </w:r>
      <w:proofErr w:type="spellStart"/>
      <w:r w:rsidRPr="009D0202">
        <w:t>cobro</w:t>
      </w:r>
      <w:proofErr w:type="spellEnd"/>
      <w:r w:rsidRPr="009D0202">
        <w:t xml:space="preserve"> de los </w:t>
      </w:r>
      <w:proofErr w:type="spellStart"/>
      <w:r w:rsidRPr="009D0202">
        <w:t>precios</w:t>
      </w:r>
      <w:proofErr w:type="spellEnd"/>
      <w:r w:rsidRPr="009D0202">
        <w:t xml:space="preserve"> </w:t>
      </w:r>
      <w:proofErr w:type="spellStart"/>
      <w:r w:rsidRPr="009D0202">
        <w:t>públicos</w:t>
      </w:r>
      <w:proofErr w:type="spellEnd"/>
      <w:r w:rsidRPr="009D0202">
        <w:t>.</w:t>
      </w:r>
    </w:p>
    <w:p w14:paraId="01C1ED2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cobro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Departamentos</w:t>
      </w:r>
      <w:proofErr w:type="spellEnd"/>
      <w:r w:rsidRPr="009D0202">
        <w:rPr>
          <w:rFonts w:ascii="Arial" w:hAnsi="Arial" w:cs="Arial"/>
          <w:sz w:val="21"/>
          <w:szCs w:val="21"/>
        </w:rPr>
        <w:t xml:space="preserve"> o </w:t>
      </w:r>
      <w:proofErr w:type="spellStart"/>
      <w:r w:rsidRPr="009D0202">
        <w:rPr>
          <w:rFonts w:ascii="Arial" w:hAnsi="Arial" w:cs="Arial"/>
          <w:sz w:val="21"/>
          <w:szCs w:val="21"/>
        </w:rPr>
        <w: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hayan</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percibirlos</w:t>
      </w:r>
      <w:proofErr w:type="spellEnd"/>
      <w:r w:rsidRPr="009D0202">
        <w:rPr>
          <w:rFonts w:ascii="Arial" w:hAnsi="Arial" w:cs="Arial"/>
          <w:sz w:val="21"/>
          <w:szCs w:val="21"/>
        </w:rPr>
        <w:t>.</w:t>
      </w:r>
    </w:p>
    <w:p w14:paraId="07B299E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efectúe</w:t>
      </w:r>
      <w:proofErr w:type="spellEnd"/>
      <w:r w:rsidRPr="009D0202">
        <w:rPr>
          <w:rFonts w:ascii="Arial" w:hAnsi="Arial" w:cs="Arial"/>
          <w:sz w:val="21"/>
          <w:szCs w:val="21"/>
        </w:rPr>
        <w:t xml:space="preserve"> la entrega de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inicie</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justifican</w:t>
      </w:r>
      <w:proofErr w:type="spellEnd"/>
      <w:r w:rsidRPr="009D0202">
        <w:rPr>
          <w:rFonts w:ascii="Arial" w:hAnsi="Arial" w:cs="Arial"/>
          <w:sz w:val="21"/>
          <w:szCs w:val="21"/>
        </w:rPr>
        <w:t xml:space="preserve"> su </w:t>
      </w:r>
      <w:proofErr w:type="spellStart"/>
      <w:r w:rsidRPr="009D0202">
        <w:rPr>
          <w:rFonts w:ascii="Arial" w:hAnsi="Arial" w:cs="Arial"/>
          <w:sz w:val="21"/>
          <w:szCs w:val="21"/>
        </w:rPr>
        <w:t>exigencia</w:t>
      </w:r>
      <w:proofErr w:type="spellEnd"/>
      <w:r w:rsidRPr="009D0202">
        <w:rPr>
          <w:rFonts w:ascii="Arial" w:hAnsi="Arial" w:cs="Arial"/>
          <w:sz w:val="21"/>
          <w:szCs w:val="21"/>
        </w:rPr>
        <w:t>.</w:t>
      </w:r>
    </w:p>
    <w:p w14:paraId="69C6EC0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El pago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cualquiera</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medios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especificados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21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w:t>
      </w:r>
    </w:p>
    <w:p w14:paraId="0F592FA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anticipado</w:t>
      </w:r>
      <w:proofErr w:type="spellEnd"/>
      <w:r w:rsidRPr="009D0202">
        <w:rPr>
          <w:rFonts w:ascii="Arial" w:hAnsi="Arial" w:cs="Arial"/>
          <w:sz w:val="21"/>
          <w:szCs w:val="21"/>
        </w:rPr>
        <w:t xml:space="preserve"> del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total o </w:t>
      </w:r>
      <w:proofErr w:type="spellStart"/>
      <w:r w:rsidRPr="009D0202">
        <w:rPr>
          <w:rFonts w:ascii="Arial" w:hAnsi="Arial" w:cs="Arial"/>
          <w:sz w:val="21"/>
          <w:szCs w:val="21"/>
        </w:rPr>
        <w:t>parcial</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w:t>
      </w:r>
    </w:p>
    <w:p w14:paraId="6B862542"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5.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entregará</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justificante</w:t>
      </w:r>
      <w:proofErr w:type="spellEnd"/>
      <w:r w:rsidRPr="009D0202">
        <w:rPr>
          <w:rFonts w:ascii="Arial" w:hAnsi="Arial" w:cs="Arial"/>
          <w:sz w:val="21"/>
          <w:szCs w:val="21"/>
        </w:rPr>
        <w:t xml:space="preserve"> del pago </w:t>
      </w:r>
      <w:proofErr w:type="spellStart"/>
      <w:r w:rsidRPr="009D0202">
        <w:rPr>
          <w:rFonts w:ascii="Arial" w:hAnsi="Arial" w:cs="Arial"/>
          <w:sz w:val="21"/>
          <w:szCs w:val="21"/>
        </w:rPr>
        <w:t>realizado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indicar</w:t>
      </w:r>
      <w:proofErr w:type="spellEnd"/>
      <w:r w:rsidRPr="009D0202">
        <w:rPr>
          <w:rFonts w:ascii="Arial" w:hAnsi="Arial" w:cs="Arial"/>
          <w:sz w:val="21"/>
          <w:szCs w:val="21"/>
        </w:rPr>
        <w:t xml:space="preserve">, al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circunstancias</w:t>
      </w:r>
      <w:proofErr w:type="spellEnd"/>
      <w:r w:rsidRPr="009D0202">
        <w:rPr>
          <w:rFonts w:ascii="Arial" w:hAnsi="Arial" w:cs="Arial"/>
          <w:sz w:val="21"/>
          <w:szCs w:val="21"/>
        </w:rPr>
        <w:t>:</w:t>
      </w:r>
    </w:p>
    <w:p w14:paraId="14503E07"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Órgano</w:t>
      </w:r>
      <w:proofErr w:type="spellEnd"/>
      <w:r w:rsidRPr="009D0202">
        <w:rPr>
          <w:rFonts w:ascii="Arial" w:hAnsi="Arial" w:cs="Arial"/>
          <w:sz w:val="21"/>
          <w:szCs w:val="21"/>
        </w:rPr>
        <w:t xml:space="preserve"> o </w:t>
      </w:r>
      <w:proofErr w:type="spellStart"/>
      <w:r w:rsidRPr="009D0202">
        <w:rPr>
          <w:rFonts w:ascii="Arial" w:hAnsi="Arial" w:cs="Arial"/>
          <w:sz w:val="21"/>
          <w:szCs w:val="21"/>
        </w:rPr>
        <w:t>ente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lo </w:t>
      </w:r>
      <w:proofErr w:type="spellStart"/>
      <w:r w:rsidRPr="009D0202">
        <w:rPr>
          <w:rFonts w:ascii="Arial" w:hAnsi="Arial" w:cs="Arial"/>
          <w:sz w:val="21"/>
          <w:szCs w:val="21"/>
        </w:rPr>
        <w:t>expide</w:t>
      </w:r>
      <w:proofErr w:type="spellEnd"/>
      <w:r w:rsidRPr="009D0202">
        <w:rPr>
          <w:rFonts w:ascii="Arial" w:hAnsi="Arial" w:cs="Arial"/>
          <w:sz w:val="21"/>
          <w:szCs w:val="21"/>
        </w:rPr>
        <w:t>.</w:t>
      </w:r>
    </w:p>
    <w:p w14:paraId="65685F7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Nombre</w:t>
      </w:r>
      <w:proofErr w:type="spellEnd"/>
      <w:r w:rsidRPr="009D0202">
        <w:rPr>
          <w:rFonts w:ascii="Arial" w:hAnsi="Arial" w:cs="Arial"/>
          <w:sz w:val="21"/>
          <w:szCs w:val="21"/>
        </w:rPr>
        <w:t xml:space="preserve"> y </w:t>
      </w:r>
      <w:proofErr w:type="spellStart"/>
      <w:r w:rsidRPr="009D0202">
        <w:rPr>
          <w:rFonts w:ascii="Arial" w:hAnsi="Arial" w:cs="Arial"/>
          <w:sz w:val="21"/>
          <w:szCs w:val="21"/>
        </w:rPr>
        <w:t>apellidos</w:t>
      </w:r>
      <w:proofErr w:type="spellEnd"/>
      <w:r w:rsidRPr="009D0202">
        <w:rPr>
          <w:rFonts w:ascii="Arial" w:hAnsi="Arial" w:cs="Arial"/>
          <w:sz w:val="21"/>
          <w:szCs w:val="21"/>
        </w:rPr>
        <w:t xml:space="preserve"> o </w:t>
      </w:r>
      <w:proofErr w:type="spellStart"/>
      <w:r w:rsidRPr="009D0202">
        <w:rPr>
          <w:rFonts w:ascii="Arial" w:hAnsi="Arial" w:cs="Arial"/>
          <w:sz w:val="21"/>
          <w:szCs w:val="21"/>
        </w:rPr>
        <w:t>razón</w:t>
      </w:r>
      <w:proofErr w:type="spellEnd"/>
      <w:r w:rsidRPr="009D0202">
        <w:rPr>
          <w:rFonts w:ascii="Arial" w:hAnsi="Arial" w:cs="Arial"/>
          <w:sz w:val="21"/>
          <w:szCs w:val="21"/>
        </w:rPr>
        <w:t xml:space="preserve"> </w:t>
      </w:r>
      <w:proofErr w:type="spellStart"/>
      <w:r w:rsidRPr="009D0202">
        <w:rPr>
          <w:rFonts w:ascii="Arial" w:hAnsi="Arial" w:cs="Arial"/>
          <w:sz w:val="21"/>
          <w:szCs w:val="21"/>
        </w:rPr>
        <w:t>social</w:t>
      </w:r>
      <w:proofErr w:type="spellEnd"/>
      <w:r w:rsidRPr="009D0202">
        <w:rPr>
          <w:rFonts w:ascii="Arial" w:hAnsi="Arial" w:cs="Arial"/>
          <w:sz w:val="21"/>
          <w:szCs w:val="21"/>
        </w:rPr>
        <w:t xml:space="preserve"> con 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identificación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fiscal</w:t>
      </w:r>
      <w:proofErr w:type="spellEnd"/>
      <w:r w:rsidRPr="009D0202">
        <w:rPr>
          <w:rFonts w:ascii="Arial" w:hAnsi="Arial" w:cs="Arial"/>
          <w:sz w:val="21"/>
          <w:szCs w:val="21"/>
        </w:rPr>
        <w:t xml:space="preserve"> de la </w:t>
      </w:r>
      <w:proofErr w:type="spellStart"/>
      <w:r w:rsidRPr="00274C4B">
        <w:rPr>
          <w:rFonts w:ascii="Arial" w:hAnsi="Arial" w:cs="Arial"/>
          <w:sz w:val="21"/>
          <w:szCs w:val="21"/>
          <w:shd w:val="clear" w:color="auto" w:fill="FFFFFF" w:themeFill="background1"/>
        </w:rPr>
        <w:t>deudora</w:t>
      </w:r>
      <w:proofErr w:type="spellEnd"/>
      <w:r w:rsidRPr="00274C4B">
        <w:rPr>
          <w:rFonts w:ascii="Arial" w:hAnsi="Arial" w:cs="Arial"/>
          <w:sz w:val="21"/>
          <w:szCs w:val="21"/>
          <w:shd w:val="clear" w:color="auto" w:fill="FFFFFF" w:themeFill="background1"/>
        </w:rPr>
        <w:t>.</w:t>
      </w:r>
    </w:p>
    <w:p w14:paraId="70245384"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Domicilio</w:t>
      </w:r>
      <w:proofErr w:type="spellEnd"/>
      <w:r w:rsidRPr="009D0202">
        <w:rPr>
          <w:rFonts w:ascii="Arial" w:hAnsi="Arial" w:cs="Arial"/>
          <w:sz w:val="21"/>
          <w:szCs w:val="21"/>
        </w:rPr>
        <w:t>.</w:t>
      </w:r>
    </w:p>
    <w:p w14:paraId="3CA4DAA0"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Concepto</w:t>
      </w:r>
      <w:proofErr w:type="spellEnd"/>
      <w:r w:rsidRPr="009D0202">
        <w:rPr>
          <w:rFonts w:ascii="Arial" w:hAnsi="Arial" w:cs="Arial"/>
          <w:sz w:val="21"/>
          <w:szCs w:val="21"/>
        </w:rPr>
        <w:t>.</w:t>
      </w:r>
    </w:p>
    <w:p w14:paraId="1B6406B7"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precio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fecha</w:t>
      </w:r>
      <w:proofErr w:type="spellEnd"/>
      <w:r w:rsidRPr="009D0202">
        <w:rPr>
          <w:rFonts w:ascii="Arial" w:hAnsi="Arial" w:cs="Arial"/>
          <w:sz w:val="21"/>
          <w:szCs w:val="21"/>
        </w:rPr>
        <w:t xml:space="preserve"> de </w:t>
      </w:r>
      <w:proofErr w:type="spellStart"/>
      <w:r w:rsidRPr="009D0202">
        <w:rPr>
          <w:rFonts w:ascii="Arial" w:hAnsi="Arial" w:cs="Arial"/>
          <w:sz w:val="21"/>
          <w:szCs w:val="21"/>
        </w:rPr>
        <w:t>cobro</w:t>
      </w:r>
      <w:proofErr w:type="spellEnd"/>
      <w:r w:rsidRPr="009D0202">
        <w:rPr>
          <w:rFonts w:ascii="Arial" w:hAnsi="Arial" w:cs="Arial"/>
          <w:sz w:val="21"/>
          <w:szCs w:val="21"/>
        </w:rPr>
        <w:t xml:space="preserve"> y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w:t>
      </w:r>
    </w:p>
    <w:p w14:paraId="6762651B"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noBreakHyphen/>
        <w:t xml:space="preserve"> </w:t>
      </w:r>
      <w:r w:rsidRPr="009D0202">
        <w:rPr>
          <w:rFonts w:ascii="Arial" w:hAnsi="Arial" w:cs="Arial"/>
          <w:sz w:val="21"/>
          <w:szCs w:val="21"/>
        </w:rPr>
        <w:tab/>
      </w:r>
      <w:proofErr w:type="spellStart"/>
      <w:r w:rsidRPr="009D0202">
        <w:rPr>
          <w:rFonts w:ascii="Arial" w:hAnsi="Arial" w:cs="Arial"/>
          <w:sz w:val="21"/>
          <w:szCs w:val="21"/>
        </w:rPr>
        <w:t>Impuesto</w:t>
      </w:r>
      <w:proofErr w:type="spellEnd"/>
      <w:r w:rsidRPr="009D0202">
        <w:rPr>
          <w:rFonts w:ascii="Arial" w:hAnsi="Arial" w:cs="Arial"/>
          <w:sz w:val="21"/>
          <w:szCs w:val="21"/>
        </w:rPr>
        <w:t xml:space="preserve"> sobre 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w:t>
      </w:r>
      <w:proofErr w:type="spellStart"/>
      <w:r w:rsidRPr="009D0202">
        <w:rPr>
          <w:rFonts w:ascii="Arial" w:hAnsi="Arial" w:cs="Arial"/>
          <w:sz w:val="21"/>
          <w:szCs w:val="21"/>
        </w:rPr>
        <w:t>Añadido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operación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esté</w:t>
      </w:r>
      <w:proofErr w:type="spellEnd"/>
      <w:r w:rsidRPr="009D0202">
        <w:rPr>
          <w:rFonts w:ascii="Arial" w:hAnsi="Arial" w:cs="Arial"/>
          <w:sz w:val="21"/>
          <w:szCs w:val="21"/>
        </w:rPr>
        <w:t xml:space="preserve"> sujeta y no </w:t>
      </w:r>
      <w:proofErr w:type="spellStart"/>
      <w:r w:rsidRPr="009D0202">
        <w:rPr>
          <w:rFonts w:ascii="Arial" w:hAnsi="Arial" w:cs="Arial"/>
          <w:sz w:val="21"/>
          <w:szCs w:val="21"/>
        </w:rPr>
        <w:t>exenta</w:t>
      </w:r>
      <w:proofErr w:type="spellEnd"/>
      <w:r w:rsidRPr="009D0202">
        <w:rPr>
          <w:rFonts w:ascii="Arial" w:hAnsi="Arial" w:cs="Arial"/>
          <w:sz w:val="21"/>
          <w:szCs w:val="21"/>
        </w:rPr>
        <w:t>.</w:t>
      </w:r>
    </w:p>
    <w:p w14:paraId="44CDB9B7"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Tratándose</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transportes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equipajes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y </w:t>
      </w:r>
      <w:proofErr w:type="spellStart"/>
      <w:r w:rsidRPr="009D0202">
        <w:rPr>
          <w:rFonts w:ascii="Arial" w:hAnsi="Arial" w:cs="Arial"/>
          <w:sz w:val="21"/>
          <w:szCs w:val="21"/>
        </w:rPr>
        <w:t>estacionamiento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obligatoria</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consignación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justificante</w:t>
      </w:r>
      <w:proofErr w:type="spellEnd"/>
      <w:r w:rsidRPr="009D0202">
        <w:rPr>
          <w:rFonts w:ascii="Arial" w:hAnsi="Arial" w:cs="Arial"/>
          <w:sz w:val="21"/>
          <w:szCs w:val="21"/>
        </w:rPr>
        <w:t xml:space="preserve"> de pago de los </w:t>
      </w:r>
      <w:proofErr w:type="spellStart"/>
      <w:r w:rsidRPr="009D0202">
        <w:rPr>
          <w:rFonts w:ascii="Arial" w:hAnsi="Arial" w:cs="Arial"/>
          <w:sz w:val="21"/>
          <w:szCs w:val="21"/>
        </w:rPr>
        <w:t>datos</w:t>
      </w:r>
      <w:proofErr w:type="spellEnd"/>
      <w:r w:rsidRPr="009D0202">
        <w:rPr>
          <w:rFonts w:ascii="Arial" w:hAnsi="Arial" w:cs="Arial"/>
          <w:sz w:val="21"/>
          <w:szCs w:val="21"/>
        </w:rPr>
        <w:t xml:space="preserve"> </w:t>
      </w:r>
      <w:proofErr w:type="spellStart"/>
      <w:r w:rsidRPr="009D0202">
        <w:rPr>
          <w:rFonts w:ascii="Arial" w:hAnsi="Arial" w:cs="Arial"/>
          <w:sz w:val="21"/>
          <w:szCs w:val="21"/>
        </w:rPr>
        <w:t>identificativos</w:t>
      </w:r>
      <w:proofErr w:type="spellEnd"/>
      <w:r w:rsidRPr="009D0202">
        <w:rPr>
          <w:rFonts w:ascii="Arial" w:hAnsi="Arial" w:cs="Arial"/>
          <w:sz w:val="21"/>
          <w:szCs w:val="21"/>
        </w:rPr>
        <w:t xml:space="preserve"> de la </w:t>
      </w:r>
      <w:proofErr w:type="spellStart"/>
      <w:r w:rsidRPr="00274C4B">
        <w:rPr>
          <w:rFonts w:ascii="Arial" w:hAnsi="Arial" w:cs="Arial"/>
          <w:sz w:val="21"/>
          <w:szCs w:val="21"/>
          <w:shd w:val="clear" w:color="auto" w:fill="F4B083" w:themeFill="accent2" w:themeFillTint="99"/>
        </w:rPr>
        <w:t>deudora</w:t>
      </w:r>
      <w:proofErr w:type="spellEnd"/>
      <w:r w:rsidRPr="00274C4B">
        <w:rPr>
          <w:rFonts w:ascii="Arial" w:hAnsi="Arial" w:cs="Arial"/>
          <w:sz w:val="21"/>
          <w:szCs w:val="21"/>
          <w:shd w:val="clear" w:color="auto" w:fill="F4B083" w:themeFill="accent2" w:themeFillTint="99"/>
        </w:rPr>
        <w:t>.</w:t>
      </w:r>
    </w:p>
    <w:p w14:paraId="235A737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6. Cuando por causas no imputables a la </w:t>
      </w:r>
      <w:r w:rsidRPr="79DC8D66">
        <w:rPr>
          <w:rFonts w:ascii="Arial" w:hAnsi="Arial" w:cs="Arial"/>
          <w:sz w:val="21"/>
          <w:szCs w:val="21"/>
          <w:shd w:val="clear" w:color="auto" w:fill="FFFFFF" w:themeFill="background1"/>
          <w:lang w:val="es-ES"/>
        </w:rPr>
        <w:t>obligada</w:t>
      </w:r>
      <w:r w:rsidRPr="79DC8D66">
        <w:rPr>
          <w:rFonts w:ascii="Arial" w:hAnsi="Arial" w:cs="Arial"/>
          <w:sz w:val="21"/>
          <w:szCs w:val="21"/>
          <w:lang w:val="es-ES"/>
        </w:rPr>
        <w:t xml:space="preserve"> al pago del precio no se realice la actividad o no se preste el servicio, procederá la devolución del importe que corresponda o, tratándose de espectáculos, el canje de las entradas cuando ello fuera posible.</w:t>
      </w:r>
    </w:p>
    <w:p w14:paraId="600BF80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7. Las </w:t>
      </w:r>
      <w:proofErr w:type="spellStart"/>
      <w:r w:rsidRPr="009D0202">
        <w:rPr>
          <w:rFonts w:ascii="Arial" w:hAnsi="Arial" w:cs="Arial"/>
          <w:sz w:val="21"/>
          <w:szCs w:val="21"/>
        </w:rPr>
        <w:t>deudas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mediante 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apremio</w:t>
      </w:r>
      <w:proofErr w:type="spellEnd"/>
      <w:r w:rsidRPr="009D0202">
        <w:rPr>
          <w:rFonts w:ascii="Arial" w:hAnsi="Arial" w:cs="Arial"/>
          <w:sz w:val="21"/>
          <w:szCs w:val="21"/>
        </w:rPr>
        <w:t xml:space="preserve">, una </w:t>
      </w:r>
      <w:proofErr w:type="spellStart"/>
      <w:r w:rsidRPr="009D0202">
        <w:rPr>
          <w:rFonts w:ascii="Arial" w:hAnsi="Arial" w:cs="Arial"/>
          <w:sz w:val="21"/>
          <w:szCs w:val="21"/>
        </w:rPr>
        <w:t>vez</w:t>
      </w:r>
      <w:proofErr w:type="spellEnd"/>
      <w:r w:rsidRPr="009D0202">
        <w:rPr>
          <w:rFonts w:ascii="Arial" w:hAnsi="Arial" w:cs="Arial"/>
          <w:sz w:val="21"/>
          <w:szCs w:val="21"/>
        </w:rPr>
        <w:t xml:space="preserve"> </w:t>
      </w:r>
      <w:proofErr w:type="spellStart"/>
      <w:r w:rsidRPr="009D0202">
        <w:rPr>
          <w:rFonts w:ascii="Arial" w:hAnsi="Arial" w:cs="Arial"/>
          <w:sz w:val="21"/>
          <w:szCs w:val="21"/>
        </w:rPr>
        <w:t>finalizado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precio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defecto</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recaudación</w:t>
      </w:r>
      <w:proofErr w:type="spellEnd"/>
      <w:r w:rsidRPr="009D0202">
        <w:rPr>
          <w:rFonts w:ascii="Arial" w:hAnsi="Arial" w:cs="Arial"/>
          <w:sz w:val="21"/>
          <w:szCs w:val="21"/>
        </w:rPr>
        <w:t>.</w:t>
      </w:r>
    </w:p>
    <w:p w14:paraId="46377BB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8. El departamento </w:t>
      </w:r>
      <w:r w:rsidRPr="79DC8D66">
        <w:rPr>
          <w:rFonts w:ascii="Arial" w:hAnsi="Arial" w:cs="Arial"/>
          <w:sz w:val="21"/>
          <w:szCs w:val="21"/>
          <w:shd w:val="clear" w:color="auto" w:fill="FFFFFF" w:themeFill="background1"/>
          <w:lang w:val="es-ES"/>
        </w:rPr>
        <w:t>competente en materia de hacienda, previa solicitud de la obligada</w:t>
      </w:r>
      <w:r w:rsidRPr="79DC8D66">
        <w:rPr>
          <w:rFonts w:ascii="Arial" w:hAnsi="Arial" w:cs="Arial"/>
          <w:sz w:val="21"/>
          <w:szCs w:val="21"/>
          <w:lang w:val="es-ES"/>
        </w:rPr>
        <w:t xml:space="preserve"> al </w:t>
      </w:r>
      <w:proofErr w:type="gramStart"/>
      <w:r w:rsidRPr="79DC8D66">
        <w:rPr>
          <w:rFonts w:ascii="Arial" w:hAnsi="Arial" w:cs="Arial"/>
          <w:sz w:val="21"/>
          <w:szCs w:val="21"/>
          <w:lang w:val="es-ES"/>
        </w:rPr>
        <w:t>pago,</w:t>
      </w:r>
      <w:proofErr w:type="gramEnd"/>
      <w:r w:rsidRPr="79DC8D66">
        <w:rPr>
          <w:rFonts w:ascii="Arial" w:hAnsi="Arial" w:cs="Arial"/>
          <w:sz w:val="21"/>
          <w:szCs w:val="21"/>
          <w:lang w:val="es-ES"/>
        </w:rPr>
        <w:t xml:space="preserve"> podrá conceder el pago aplazado o fraccionado del precio público en las mismas condiciones que las establecidas para las tasas.</w:t>
      </w:r>
    </w:p>
    <w:p w14:paraId="5992CEE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9. </w:t>
      </w:r>
      <w:r>
        <w:rPr>
          <w:rFonts w:ascii="Arial" w:hAnsi="Arial" w:cs="Arial"/>
          <w:sz w:val="21"/>
          <w:szCs w:val="21"/>
        </w:rPr>
        <w:t xml:space="preserve">El </w:t>
      </w:r>
      <w:proofErr w:type="spellStart"/>
      <w:r>
        <w:rPr>
          <w:rFonts w:ascii="Arial" w:hAnsi="Arial" w:cs="Arial"/>
          <w:sz w:val="21"/>
          <w:szCs w:val="21"/>
        </w:rPr>
        <w:t>derecho</w:t>
      </w:r>
      <w:proofErr w:type="spellEnd"/>
      <w:r>
        <w:rPr>
          <w:rFonts w:ascii="Arial" w:hAnsi="Arial" w:cs="Arial"/>
          <w:sz w:val="21"/>
          <w:szCs w:val="21"/>
        </w:rPr>
        <w:t xml:space="preserve"> de la </w:t>
      </w:r>
      <w:proofErr w:type="spellStart"/>
      <w:r>
        <w:rPr>
          <w:rFonts w:ascii="Arial" w:hAnsi="Arial" w:cs="Arial"/>
          <w:sz w:val="21"/>
          <w:szCs w:val="21"/>
        </w:rPr>
        <w:t>Administración</w:t>
      </w:r>
      <w:proofErr w:type="spellEnd"/>
      <w:r>
        <w:rPr>
          <w:rFonts w:ascii="Arial" w:hAnsi="Arial" w:cs="Arial"/>
          <w:sz w:val="21"/>
          <w:szCs w:val="21"/>
        </w:rPr>
        <w:t xml:space="preserve"> de la </w:t>
      </w:r>
      <w:proofErr w:type="spellStart"/>
      <w:r>
        <w:rPr>
          <w:rFonts w:ascii="Arial" w:hAnsi="Arial" w:cs="Arial"/>
          <w:sz w:val="21"/>
          <w:szCs w:val="21"/>
        </w:rPr>
        <w:t>Comunidad</w:t>
      </w:r>
      <w:proofErr w:type="spellEnd"/>
      <w:r>
        <w:rPr>
          <w:rFonts w:ascii="Arial" w:hAnsi="Arial" w:cs="Arial"/>
          <w:sz w:val="21"/>
          <w:szCs w:val="21"/>
        </w:rPr>
        <w:t xml:space="preserve"> </w:t>
      </w:r>
      <w:proofErr w:type="spellStart"/>
      <w:r>
        <w:rPr>
          <w:rFonts w:ascii="Arial" w:hAnsi="Arial" w:cs="Arial"/>
          <w:sz w:val="21"/>
          <w:szCs w:val="21"/>
        </w:rPr>
        <w:t>Autónoma</w:t>
      </w:r>
      <w:proofErr w:type="spellEnd"/>
      <w:r>
        <w:rPr>
          <w:rFonts w:ascii="Arial" w:hAnsi="Arial" w:cs="Arial"/>
          <w:sz w:val="21"/>
          <w:szCs w:val="21"/>
        </w:rPr>
        <w:t xml:space="preserve"> de Euskadi y de </w:t>
      </w:r>
      <w:proofErr w:type="spellStart"/>
      <w:r>
        <w:rPr>
          <w:rFonts w:ascii="Arial" w:hAnsi="Arial" w:cs="Arial"/>
          <w:sz w:val="21"/>
          <w:szCs w:val="21"/>
        </w:rPr>
        <w:t>sus</w:t>
      </w:r>
      <w:proofErr w:type="spellEnd"/>
      <w:r>
        <w:rPr>
          <w:rFonts w:ascii="Arial" w:hAnsi="Arial" w:cs="Arial"/>
          <w:sz w:val="21"/>
          <w:szCs w:val="21"/>
        </w:rPr>
        <w:t xml:space="preserve"> </w:t>
      </w:r>
      <w:proofErr w:type="spellStart"/>
      <w:r>
        <w:rPr>
          <w:rFonts w:ascii="Arial" w:hAnsi="Arial" w:cs="Arial"/>
          <w:sz w:val="21"/>
          <w:szCs w:val="21"/>
        </w:rPr>
        <w:t>organismos</w:t>
      </w:r>
      <w:proofErr w:type="spellEnd"/>
      <w:r>
        <w:rPr>
          <w:rFonts w:ascii="Arial" w:hAnsi="Arial" w:cs="Arial"/>
          <w:sz w:val="21"/>
          <w:szCs w:val="21"/>
        </w:rPr>
        <w:t xml:space="preserve"> </w:t>
      </w:r>
      <w:proofErr w:type="spellStart"/>
      <w:r>
        <w:rPr>
          <w:rFonts w:ascii="Arial" w:hAnsi="Arial" w:cs="Arial"/>
          <w:sz w:val="21"/>
          <w:szCs w:val="21"/>
        </w:rPr>
        <w:t>autónomos</w:t>
      </w:r>
      <w:proofErr w:type="spellEnd"/>
      <w:r>
        <w:rPr>
          <w:rFonts w:ascii="Arial" w:hAnsi="Arial" w:cs="Arial"/>
          <w:sz w:val="21"/>
          <w:szCs w:val="21"/>
        </w:rPr>
        <w:t xml:space="preserve"> a </w:t>
      </w:r>
      <w:proofErr w:type="spellStart"/>
      <w:r>
        <w:rPr>
          <w:rFonts w:ascii="Arial" w:hAnsi="Arial" w:cs="Arial"/>
          <w:sz w:val="21"/>
          <w:szCs w:val="21"/>
        </w:rPr>
        <w:t>reconocer</w:t>
      </w:r>
      <w:proofErr w:type="spellEnd"/>
      <w:r>
        <w:rPr>
          <w:rFonts w:ascii="Arial" w:hAnsi="Arial" w:cs="Arial"/>
          <w:sz w:val="21"/>
          <w:szCs w:val="21"/>
        </w:rPr>
        <w:t xml:space="preserve"> o </w:t>
      </w:r>
      <w:proofErr w:type="spellStart"/>
      <w:r>
        <w:rPr>
          <w:rFonts w:ascii="Arial" w:hAnsi="Arial" w:cs="Arial"/>
          <w:sz w:val="21"/>
          <w:szCs w:val="21"/>
        </w:rPr>
        <w:t>liquidar</w:t>
      </w:r>
      <w:proofErr w:type="spellEnd"/>
      <w:r>
        <w:rPr>
          <w:rFonts w:ascii="Arial" w:hAnsi="Arial" w:cs="Arial"/>
          <w:sz w:val="21"/>
          <w:szCs w:val="21"/>
        </w:rPr>
        <w:t xml:space="preserve"> </w:t>
      </w:r>
      <w:proofErr w:type="spellStart"/>
      <w:r>
        <w:rPr>
          <w:rFonts w:ascii="Arial" w:hAnsi="Arial" w:cs="Arial"/>
          <w:sz w:val="21"/>
          <w:szCs w:val="21"/>
        </w:rPr>
        <w:t>precios</w:t>
      </w:r>
      <w:proofErr w:type="spellEnd"/>
      <w:r>
        <w:rPr>
          <w:rFonts w:ascii="Arial" w:hAnsi="Arial" w:cs="Arial"/>
          <w:sz w:val="21"/>
          <w:szCs w:val="21"/>
        </w:rPr>
        <w:t xml:space="preserve"> </w:t>
      </w:r>
      <w:proofErr w:type="spellStart"/>
      <w:r>
        <w:rPr>
          <w:rFonts w:ascii="Arial" w:hAnsi="Arial" w:cs="Arial"/>
          <w:sz w:val="21"/>
          <w:szCs w:val="21"/>
        </w:rPr>
        <w:t>públicos</w:t>
      </w:r>
      <w:proofErr w:type="spellEnd"/>
      <w:r>
        <w:rPr>
          <w:rFonts w:ascii="Arial" w:hAnsi="Arial" w:cs="Arial"/>
          <w:sz w:val="21"/>
          <w:szCs w:val="21"/>
        </w:rPr>
        <w:t xml:space="preserve"> </w:t>
      </w:r>
      <w:proofErr w:type="spellStart"/>
      <w:r>
        <w:rPr>
          <w:rFonts w:ascii="Arial" w:hAnsi="Arial" w:cs="Arial"/>
          <w:sz w:val="21"/>
          <w:szCs w:val="21"/>
        </w:rPr>
        <w:t>prescribirá</w:t>
      </w:r>
      <w:proofErr w:type="spellEnd"/>
      <w:r>
        <w:rPr>
          <w:rFonts w:ascii="Arial" w:hAnsi="Arial" w:cs="Arial"/>
          <w:sz w:val="21"/>
          <w:szCs w:val="21"/>
        </w:rPr>
        <w:t xml:space="preserve"> </w:t>
      </w:r>
      <w:proofErr w:type="spellStart"/>
      <w:r>
        <w:rPr>
          <w:rFonts w:ascii="Arial" w:hAnsi="Arial" w:cs="Arial"/>
          <w:sz w:val="21"/>
          <w:szCs w:val="21"/>
        </w:rPr>
        <w:t>en</w:t>
      </w:r>
      <w:proofErr w:type="spellEnd"/>
      <w:r>
        <w:rPr>
          <w:rFonts w:ascii="Arial" w:hAnsi="Arial" w:cs="Arial"/>
          <w:sz w:val="21"/>
          <w:szCs w:val="21"/>
        </w:rPr>
        <w:t xml:space="preserve"> el </w:t>
      </w:r>
      <w:proofErr w:type="spellStart"/>
      <w:r>
        <w:rPr>
          <w:rFonts w:ascii="Arial" w:hAnsi="Arial" w:cs="Arial"/>
          <w:sz w:val="21"/>
          <w:szCs w:val="21"/>
        </w:rPr>
        <w:t>plazo</w:t>
      </w:r>
      <w:proofErr w:type="spellEnd"/>
      <w:r>
        <w:rPr>
          <w:rFonts w:ascii="Arial" w:hAnsi="Arial" w:cs="Arial"/>
          <w:sz w:val="21"/>
          <w:szCs w:val="21"/>
        </w:rPr>
        <w:t xml:space="preserve"> </w:t>
      </w:r>
      <w:proofErr w:type="spellStart"/>
      <w:r>
        <w:rPr>
          <w:rFonts w:ascii="Arial" w:hAnsi="Arial" w:cs="Arial"/>
          <w:sz w:val="21"/>
          <w:szCs w:val="21"/>
        </w:rPr>
        <w:t>contemplado</w:t>
      </w:r>
      <w:proofErr w:type="spellEnd"/>
      <w:r>
        <w:rPr>
          <w:rFonts w:ascii="Arial" w:hAnsi="Arial" w:cs="Arial"/>
          <w:sz w:val="21"/>
          <w:szCs w:val="21"/>
        </w:rPr>
        <w:t xml:space="preserve"> </w:t>
      </w:r>
      <w:proofErr w:type="spellStart"/>
      <w:r>
        <w:rPr>
          <w:rFonts w:ascii="Arial" w:hAnsi="Arial" w:cs="Arial"/>
          <w:sz w:val="21"/>
          <w:szCs w:val="21"/>
        </w:rPr>
        <w:t>en</w:t>
      </w:r>
      <w:proofErr w:type="spellEnd"/>
      <w:r>
        <w:rPr>
          <w:rFonts w:ascii="Arial" w:hAnsi="Arial" w:cs="Arial"/>
          <w:sz w:val="21"/>
          <w:szCs w:val="21"/>
        </w:rPr>
        <w:t xml:space="preserve"> el </w:t>
      </w:r>
      <w:proofErr w:type="spellStart"/>
      <w:r>
        <w:rPr>
          <w:rFonts w:ascii="Arial" w:hAnsi="Arial" w:cs="Arial"/>
          <w:sz w:val="21"/>
          <w:szCs w:val="21"/>
        </w:rPr>
        <w:t>Texto</w:t>
      </w:r>
      <w:proofErr w:type="spellEnd"/>
      <w:r>
        <w:rPr>
          <w:rFonts w:ascii="Arial" w:hAnsi="Arial" w:cs="Arial"/>
          <w:sz w:val="21"/>
          <w:szCs w:val="21"/>
        </w:rPr>
        <w:t xml:space="preserve"> </w:t>
      </w:r>
      <w:proofErr w:type="spellStart"/>
      <w:r>
        <w:rPr>
          <w:rFonts w:ascii="Arial" w:hAnsi="Arial" w:cs="Arial"/>
          <w:sz w:val="21"/>
          <w:szCs w:val="21"/>
        </w:rPr>
        <w:t>Refundido</w:t>
      </w:r>
      <w:proofErr w:type="spellEnd"/>
      <w:r>
        <w:rPr>
          <w:rFonts w:ascii="Arial" w:hAnsi="Arial" w:cs="Arial"/>
          <w:sz w:val="21"/>
          <w:szCs w:val="21"/>
        </w:rPr>
        <w:t xml:space="preserve"> de la </w:t>
      </w:r>
      <w:proofErr w:type="spellStart"/>
      <w:r>
        <w:rPr>
          <w:rFonts w:ascii="Arial" w:hAnsi="Arial" w:cs="Arial"/>
          <w:sz w:val="21"/>
          <w:szCs w:val="21"/>
        </w:rPr>
        <w:t>Ley</w:t>
      </w:r>
      <w:proofErr w:type="spellEnd"/>
      <w:r>
        <w:rPr>
          <w:rFonts w:ascii="Arial" w:hAnsi="Arial" w:cs="Arial"/>
          <w:sz w:val="21"/>
          <w:szCs w:val="21"/>
        </w:rPr>
        <w:t xml:space="preserve"> de </w:t>
      </w:r>
      <w:proofErr w:type="spellStart"/>
      <w:r>
        <w:rPr>
          <w:rFonts w:ascii="Arial" w:hAnsi="Arial" w:cs="Arial"/>
          <w:sz w:val="21"/>
          <w:szCs w:val="21"/>
        </w:rPr>
        <w:t>Principios</w:t>
      </w:r>
      <w:proofErr w:type="spellEnd"/>
      <w:r>
        <w:rPr>
          <w:rFonts w:ascii="Arial" w:hAnsi="Arial" w:cs="Arial"/>
          <w:sz w:val="21"/>
          <w:szCs w:val="21"/>
        </w:rPr>
        <w:t xml:space="preserve"> </w:t>
      </w:r>
      <w:proofErr w:type="spellStart"/>
      <w:r>
        <w:rPr>
          <w:rFonts w:ascii="Arial" w:hAnsi="Arial" w:cs="Arial"/>
          <w:sz w:val="21"/>
          <w:szCs w:val="21"/>
        </w:rPr>
        <w:t>Ordenadores</w:t>
      </w:r>
      <w:proofErr w:type="spellEnd"/>
      <w:r>
        <w:rPr>
          <w:rFonts w:ascii="Arial" w:hAnsi="Arial" w:cs="Arial"/>
          <w:sz w:val="21"/>
          <w:szCs w:val="21"/>
        </w:rPr>
        <w:t xml:space="preserve"> de la Hacienda General del País Vasco, </w:t>
      </w:r>
      <w:proofErr w:type="spellStart"/>
      <w:r>
        <w:rPr>
          <w:rFonts w:ascii="Arial" w:hAnsi="Arial" w:cs="Arial"/>
          <w:sz w:val="21"/>
          <w:szCs w:val="21"/>
        </w:rPr>
        <w:t>aprobado</w:t>
      </w:r>
      <w:proofErr w:type="spellEnd"/>
      <w:r>
        <w:rPr>
          <w:rFonts w:ascii="Arial" w:hAnsi="Arial" w:cs="Arial"/>
          <w:sz w:val="21"/>
          <w:szCs w:val="21"/>
        </w:rPr>
        <w:t xml:space="preserve"> </w:t>
      </w:r>
      <w:proofErr w:type="spellStart"/>
      <w:r>
        <w:rPr>
          <w:rFonts w:ascii="Arial" w:hAnsi="Arial" w:cs="Arial"/>
          <w:sz w:val="21"/>
          <w:szCs w:val="21"/>
        </w:rPr>
        <w:t>por</w:t>
      </w:r>
      <w:proofErr w:type="spellEnd"/>
      <w:r>
        <w:rPr>
          <w:rFonts w:ascii="Arial" w:hAnsi="Arial" w:cs="Arial"/>
          <w:sz w:val="21"/>
          <w:szCs w:val="21"/>
        </w:rPr>
        <w:t xml:space="preserve"> el </w:t>
      </w:r>
      <w:proofErr w:type="spellStart"/>
      <w:r>
        <w:rPr>
          <w:rFonts w:ascii="Arial" w:hAnsi="Arial" w:cs="Arial"/>
          <w:sz w:val="21"/>
          <w:szCs w:val="21"/>
        </w:rPr>
        <w:t>Decreto</w:t>
      </w:r>
      <w:proofErr w:type="spellEnd"/>
      <w:r>
        <w:rPr>
          <w:rFonts w:ascii="Arial" w:hAnsi="Arial" w:cs="Arial"/>
          <w:sz w:val="21"/>
          <w:szCs w:val="21"/>
        </w:rPr>
        <w:t xml:space="preserve"> </w:t>
      </w:r>
      <w:proofErr w:type="spellStart"/>
      <w:r>
        <w:rPr>
          <w:rFonts w:ascii="Arial" w:hAnsi="Arial" w:cs="Arial"/>
          <w:sz w:val="21"/>
          <w:szCs w:val="21"/>
        </w:rPr>
        <w:t>Legislativo</w:t>
      </w:r>
      <w:proofErr w:type="spellEnd"/>
      <w:r>
        <w:rPr>
          <w:rFonts w:ascii="Arial" w:hAnsi="Arial" w:cs="Arial"/>
          <w:sz w:val="21"/>
          <w:szCs w:val="21"/>
        </w:rPr>
        <w:t xml:space="preserve"> 1/1997, de 11 de </w:t>
      </w:r>
      <w:proofErr w:type="spellStart"/>
      <w:r>
        <w:rPr>
          <w:rFonts w:ascii="Arial" w:hAnsi="Arial" w:cs="Arial"/>
          <w:sz w:val="21"/>
          <w:szCs w:val="21"/>
        </w:rPr>
        <w:t>noviembre</w:t>
      </w:r>
      <w:proofErr w:type="spellEnd"/>
      <w:r>
        <w:rPr>
          <w:rFonts w:ascii="Arial" w:hAnsi="Arial" w:cs="Arial"/>
          <w:sz w:val="21"/>
          <w:szCs w:val="21"/>
        </w:rPr>
        <w:t>.</w:t>
      </w:r>
    </w:p>
    <w:p w14:paraId="7018A4E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10. En lo no </w:t>
      </w:r>
      <w:proofErr w:type="spellStart"/>
      <w:r w:rsidRPr="009D0202">
        <w:rPr>
          <w:rFonts w:ascii="Arial" w:hAnsi="Arial" w:cs="Arial"/>
          <w:sz w:val="21"/>
          <w:szCs w:val="21"/>
        </w:rPr>
        <w:t>previsto</w:t>
      </w:r>
      <w:proofErr w:type="spellEnd"/>
      <w:r w:rsidRPr="009D0202">
        <w:rPr>
          <w:rFonts w:ascii="Arial" w:hAnsi="Arial" w:cs="Arial"/>
          <w:sz w:val="21"/>
          <w:szCs w:val="21"/>
        </w:rPr>
        <w:t xml:space="preserve"> </w:t>
      </w:r>
      <w:proofErr w:type="spellStart"/>
      <w:r w:rsidRPr="009D0202">
        <w:rPr>
          <w:rFonts w:ascii="Arial" w:hAnsi="Arial" w:cs="Arial"/>
          <w:sz w:val="21"/>
          <w:szCs w:val="21"/>
        </w:rPr>
        <w:t>expresamente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cobro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conformidad</w:t>
      </w:r>
      <w:proofErr w:type="spellEnd"/>
      <w:r w:rsidRPr="009D0202">
        <w:rPr>
          <w:rFonts w:ascii="Arial" w:hAnsi="Arial" w:cs="Arial"/>
          <w:sz w:val="21"/>
          <w:szCs w:val="21"/>
        </w:rPr>
        <w:t xml:space="preserve"> con lo </w:t>
      </w:r>
      <w:proofErr w:type="spellStart"/>
      <w:r w:rsidRPr="009D0202">
        <w:rPr>
          <w:rFonts w:ascii="Arial" w:hAnsi="Arial" w:cs="Arial"/>
          <w:sz w:val="21"/>
          <w:szCs w:val="21"/>
        </w:rPr>
        <w:t>previsto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de </w:t>
      </w:r>
      <w:proofErr w:type="spellStart"/>
      <w:r w:rsidRPr="009D0202">
        <w:rPr>
          <w:rFonts w:ascii="Arial" w:hAnsi="Arial" w:cs="Arial"/>
          <w:sz w:val="21"/>
          <w:szCs w:val="21"/>
        </w:rPr>
        <w:t>Principios</w:t>
      </w:r>
      <w:proofErr w:type="spellEnd"/>
      <w:r w:rsidRPr="009D0202">
        <w:rPr>
          <w:rFonts w:ascii="Arial" w:hAnsi="Arial" w:cs="Arial"/>
          <w:sz w:val="21"/>
          <w:szCs w:val="21"/>
        </w:rPr>
        <w:t xml:space="preserve"> </w:t>
      </w:r>
      <w:proofErr w:type="spellStart"/>
      <w:r w:rsidRPr="009D0202">
        <w:rPr>
          <w:rFonts w:ascii="Arial" w:hAnsi="Arial" w:cs="Arial"/>
          <w:sz w:val="21"/>
          <w:szCs w:val="21"/>
        </w:rPr>
        <w:t>Ordenadores</w:t>
      </w:r>
      <w:proofErr w:type="spellEnd"/>
      <w:r w:rsidRPr="009D0202">
        <w:rPr>
          <w:rFonts w:ascii="Arial" w:hAnsi="Arial" w:cs="Arial"/>
          <w:sz w:val="21"/>
          <w:szCs w:val="21"/>
        </w:rPr>
        <w:t xml:space="preserve"> de la Hacienda General del País Vasco y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resulten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mismos</w:t>
      </w:r>
      <w:proofErr w:type="spellEnd"/>
      <w:r w:rsidRPr="009D0202">
        <w:rPr>
          <w:rFonts w:ascii="Arial" w:hAnsi="Arial" w:cs="Arial"/>
          <w:sz w:val="21"/>
          <w:szCs w:val="21"/>
        </w:rPr>
        <w:t>.</w:t>
      </w:r>
    </w:p>
    <w:p w14:paraId="7C7AE6B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35. </w:t>
      </w:r>
      <w:proofErr w:type="spellStart"/>
      <w:r w:rsidRPr="009D0202">
        <w:t>Reclamaciones</w:t>
      </w:r>
      <w:proofErr w:type="spellEnd"/>
      <w:r w:rsidRPr="009D0202">
        <w:t>.</w:t>
      </w:r>
    </w:p>
    <w:p w14:paraId="11F2E31D" w14:textId="77777777" w:rsidR="0018214C" w:rsidRPr="009D0202" w:rsidRDefault="0018214C" w:rsidP="0018214C">
      <w:pPr>
        <w:shd w:val="clear" w:color="auto" w:fill="FFFFFF" w:themeFill="background1"/>
        <w:spacing w:after="120"/>
        <w:jc w:val="both"/>
        <w:rPr>
          <w:rFonts w:ascii="Arial" w:hAnsi="Arial" w:cs="Arial"/>
          <w:b/>
          <w:bCs/>
          <w:sz w:val="21"/>
          <w:szCs w:val="21"/>
          <w:lang w:val="es-ES"/>
        </w:rPr>
      </w:pPr>
      <w:r w:rsidRPr="79DC8D66">
        <w:rPr>
          <w:rFonts w:ascii="Arial" w:hAnsi="Arial" w:cs="Arial"/>
          <w:sz w:val="21"/>
          <w:szCs w:val="21"/>
          <w:lang w:val="es-ES"/>
        </w:rPr>
        <w:t xml:space="preserve">Los actos administrativos que se produzcan sobre precios públicos serán susceptibles de recurso previo y potestativo de reposición ante el órgano gestor y de reclamación </w:t>
      </w:r>
      <w:proofErr w:type="spellStart"/>
      <w:r w:rsidRPr="79DC8D66">
        <w:rPr>
          <w:rFonts w:ascii="Arial" w:hAnsi="Arial" w:cs="Arial"/>
          <w:sz w:val="21"/>
          <w:szCs w:val="21"/>
          <w:lang w:val="es-ES"/>
        </w:rPr>
        <w:t>económicoadministrativa</w:t>
      </w:r>
      <w:proofErr w:type="spellEnd"/>
      <w:r w:rsidRPr="79DC8D66">
        <w:rPr>
          <w:rFonts w:ascii="Arial" w:hAnsi="Arial" w:cs="Arial"/>
          <w:sz w:val="21"/>
          <w:szCs w:val="21"/>
          <w:lang w:val="es-ES"/>
        </w:rPr>
        <w:t xml:space="preserve"> ante el Tribunal </w:t>
      </w:r>
      <w:proofErr w:type="spellStart"/>
      <w:r w:rsidRPr="79DC8D66">
        <w:rPr>
          <w:rFonts w:ascii="Arial" w:hAnsi="Arial" w:cs="Arial"/>
          <w:sz w:val="21"/>
          <w:szCs w:val="21"/>
          <w:lang w:val="es-ES"/>
        </w:rPr>
        <w:t>EconómicoAdministrativo</w:t>
      </w:r>
      <w:proofErr w:type="spellEnd"/>
      <w:r w:rsidRPr="79DC8D66">
        <w:rPr>
          <w:rFonts w:ascii="Arial" w:hAnsi="Arial" w:cs="Arial"/>
          <w:sz w:val="21"/>
          <w:szCs w:val="21"/>
          <w:lang w:val="es-ES"/>
        </w:rPr>
        <w:t xml:space="preserve"> de Euskadi.</w:t>
      </w:r>
    </w:p>
    <w:p w14:paraId="2DFF8C27" w14:textId="77777777" w:rsidR="0018214C" w:rsidRPr="009D0202" w:rsidRDefault="0018214C" w:rsidP="0018214C">
      <w:pPr>
        <w:pStyle w:val="Ttulo2"/>
        <w:shd w:val="clear" w:color="auto" w:fill="FFFFFF" w:themeFill="background1"/>
      </w:pPr>
      <w:r w:rsidRPr="009D0202">
        <w:lastRenderedPageBreak/>
        <w:t>TÍTULO III. TASAS DE CARÁCTER GENERAL</w:t>
      </w:r>
      <w:bookmarkStart w:id="431" w:name="_Toc473955304"/>
    </w:p>
    <w:p w14:paraId="3FB08BFC" w14:textId="77777777" w:rsidR="0018214C" w:rsidRPr="009D0202" w:rsidRDefault="0018214C" w:rsidP="0018214C">
      <w:pPr>
        <w:pStyle w:val="Ttulo2"/>
        <w:shd w:val="clear" w:color="auto" w:fill="FFFFFF" w:themeFill="background1"/>
      </w:pPr>
      <w:r w:rsidRPr="009D0202">
        <w:t>CAPÍTULO I.</w:t>
      </w:r>
      <w:bookmarkStart w:id="432" w:name="_Toc473955305"/>
      <w:bookmarkEnd w:id="431"/>
      <w:r w:rsidRPr="009D0202">
        <w:t xml:space="preserve"> TASA POR LA INSCRIPCIÓN EN LAS CONVOCATORIAS PARA LA SELECCIÓN DE PERSONAL</w:t>
      </w:r>
      <w:bookmarkEnd w:id="432"/>
      <w:r w:rsidRPr="009D0202">
        <w:t xml:space="preserve"> </w:t>
      </w:r>
    </w:p>
    <w:p w14:paraId="72F717E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36. </w:t>
      </w:r>
      <w:proofErr w:type="spellStart"/>
      <w:r w:rsidRPr="009D0202">
        <w:t>Hecho</w:t>
      </w:r>
      <w:proofErr w:type="spellEnd"/>
      <w:r w:rsidRPr="009D0202">
        <w:t xml:space="preserve"> </w:t>
      </w:r>
      <w:proofErr w:type="spellStart"/>
      <w:r w:rsidRPr="009D0202">
        <w:t>imponible</w:t>
      </w:r>
      <w:proofErr w:type="spellEnd"/>
      <w:r w:rsidRPr="009D0202">
        <w:t>.</w:t>
      </w:r>
    </w:p>
    <w:p w14:paraId="0C5C5B6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la tasa la prestación por la Administración de los servicios necesarios para la realización de pruebas selectivas de acceso a la Administración, que se manifiestan en la recepción y examen de las solicitudes presentadas por las personas interesadas.</w:t>
      </w:r>
    </w:p>
    <w:p w14:paraId="4E2B1C5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37. </w:t>
      </w:r>
      <w:proofErr w:type="spellStart"/>
      <w:r w:rsidRPr="009D0202">
        <w:t>Sujeto</w:t>
      </w:r>
      <w:proofErr w:type="spellEnd"/>
      <w:r w:rsidRPr="009D0202">
        <w:t xml:space="preserve"> </w:t>
      </w:r>
      <w:proofErr w:type="spellStart"/>
      <w:r w:rsidRPr="009D0202">
        <w:t>pasivo</w:t>
      </w:r>
      <w:proofErr w:type="spellEnd"/>
      <w:r w:rsidRPr="009D0202">
        <w:t>.</w:t>
      </w:r>
    </w:p>
    <w:p w14:paraId="66EA151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presenten una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para </w:t>
      </w:r>
      <w:proofErr w:type="spellStart"/>
      <w:r w:rsidRPr="009D0202">
        <w:rPr>
          <w:rFonts w:ascii="Arial" w:hAnsi="Arial" w:cs="Arial"/>
          <w:sz w:val="21"/>
          <w:szCs w:val="21"/>
        </w:rPr>
        <w:t>participar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procesos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selección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w:t>
      </w:r>
      <w:proofErr w:type="spellStart"/>
      <w:r w:rsidRPr="009D0202">
        <w:rPr>
          <w:rFonts w:ascii="Arial" w:hAnsi="Arial" w:cs="Arial"/>
          <w:sz w:val="21"/>
          <w:szCs w:val="21"/>
        </w:rPr>
        <w:t>convocados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y de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organismos</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autónomos</w:t>
      </w:r>
      <w:proofErr w:type="spellEnd"/>
      <w:r w:rsidRPr="009D0202">
        <w:rPr>
          <w:rFonts w:ascii="Arial" w:hAnsi="Arial" w:cs="Arial"/>
          <w:sz w:val="21"/>
          <w:szCs w:val="21"/>
        </w:rPr>
        <w:t>.</w:t>
      </w:r>
    </w:p>
    <w:p w14:paraId="3D38AA2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38. </w:t>
      </w:r>
      <w:proofErr w:type="spellStart"/>
      <w:r w:rsidRPr="009D0202">
        <w:t>Devengo</w:t>
      </w:r>
      <w:proofErr w:type="spellEnd"/>
      <w:r w:rsidRPr="009D0202">
        <w:t>.</w:t>
      </w:r>
    </w:p>
    <w:p w14:paraId="41E4E2A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04D8E36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39. </w:t>
      </w:r>
      <w:proofErr w:type="spellStart"/>
      <w:r w:rsidRPr="009D0202">
        <w:t>Cuota</w:t>
      </w:r>
      <w:proofErr w:type="spellEnd"/>
      <w:r w:rsidRPr="009D0202">
        <w:t>.</w:t>
      </w:r>
    </w:p>
    <w:p w14:paraId="0F980CF5" w14:textId="77777777" w:rsidR="0018214C" w:rsidRPr="009D0202" w:rsidRDefault="0018214C" w:rsidP="0018214C">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735CB20" w14:textId="77777777" w:rsidR="0018214C" w:rsidRPr="009D0202" w:rsidRDefault="0018214C" w:rsidP="0018214C">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 xml:space="preserve">- Con </w:t>
      </w:r>
      <w:proofErr w:type="spellStart"/>
      <w:r w:rsidRPr="009D0202">
        <w:rPr>
          <w:rFonts w:ascii="Arial" w:hAnsi="Arial" w:cs="Arial"/>
          <w:sz w:val="21"/>
          <w:szCs w:val="21"/>
        </w:rPr>
        <w:t>requisito</w:t>
      </w:r>
      <w:proofErr w:type="spellEnd"/>
      <w:r w:rsidRPr="009D0202">
        <w:rPr>
          <w:rFonts w:ascii="Arial" w:hAnsi="Arial" w:cs="Arial"/>
          <w:sz w:val="21"/>
          <w:szCs w:val="21"/>
        </w:rPr>
        <w:t xml:space="preserve"> de </w:t>
      </w:r>
      <w:proofErr w:type="spellStart"/>
      <w:r w:rsidRPr="009D0202">
        <w:rPr>
          <w:rFonts w:ascii="Arial" w:hAnsi="Arial" w:cs="Arial"/>
          <w:sz w:val="21"/>
          <w:szCs w:val="21"/>
        </w:rPr>
        <w:t>titulación</w:t>
      </w:r>
      <w:proofErr w:type="spellEnd"/>
      <w:r w:rsidRPr="009D0202">
        <w:rPr>
          <w:rFonts w:ascii="Arial" w:hAnsi="Arial" w:cs="Arial"/>
          <w:sz w:val="21"/>
          <w:szCs w:val="21"/>
        </w:rPr>
        <w:t>. 20,27.</w:t>
      </w:r>
    </w:p>
    <w:p w14:paraId="45BE6656" w14:textId="77777777" w:rsidR="0018214C" w:rsidRPr="009D0202" w:rsidRDefault="0018214C" w:rsidP="0018214C">
      <w:pPr>
        <w:shd w:val="clear" w:color="auto" w:fill="FFFFFF" w:themeFill="background1"/>
        <w:spacing w:after="120"/>
        <w:ind w:right="112"/>
        <w:jc w:val="both"/>
        <w:rPr>
          <w:rFonts w:ascii="Arial" w:hAnsi="Arial" w:cs="Arial"/>
          <w:sz w:val="21"/>
          <w:szCs w:val="21"/>
        </w:rPr>
      </w:pPr>
      <w:r w:rsidRPr="009D0202">
        <w:rPr>
          <w:rFonts w:ascii="Arial" w:hAnsi="Arial" w:cs="Arial"/>
          <w:sz w:val="21"/>
          <w:szCs w:val="21"/>
        </w:rPr>
        <w:t xml:space="preserve">- Sin </w:t>
      </w:r>
      <w:proofErr w:type="spellStart"/>
      <w:r w:rsidRPr="009D0202">
        <w:rPr>
          <w:rFonts w:ascii="Arial" w:hAnsi="Arial" w:cs="Arial"/>
          <w:sz w:val="21"/>
          <w:szCs w:val="21"/>
        </w:rPr>
        <w:t>requisito</w:t>
      </w:r>
      <w:proofErr w:type="spellEnd"/>
      <w:r w:rsidRPr="009D0202">
        <w:rPr>
          <w:rFonts w:ascii="Arial" w:hAnsi="Arial" w:cs="Arial"/>
          <w:sz w:val="21"/>
          <w:szCs w:val="21"/>
        </w:rPr>
        <w:t xml:space="preserve"> de </w:t>
      </w:r>
      <w:proofErr w:type="spellStart"/>
      <w:r w:rsidRPr="009D0202">
        <w:rPr>
          <w:rFonts w:ascii="Arial" w:hAnsi="Arial" w:cs="Arial"/>
          <w:sz w:val="21"/>
          <w:szCs w:val="21"/>
        </w:rPr>
        <w:t>titulación</w:t>
      </w:r>
      <w:proofErr w:type="spellEnd"/>
      <w:r w:rsidRPr="009D0202">
        <w:rPr>
          <w:rFonts w:ascii="Arial" w:hAnsi="Arial" w:cs="Arial"/>
          <w:sz w:val="21"/>
          <w:szCs w:val="21"/>
        </w:rPr>
        <w:t>: 8,02.</w:t>
      </w:r>
    </w:p>
    <w:p w14:paraId="3468D7AC" w14:textId="77777777" w:rsidR="0018214C" w:rsidRPr="009D0202" w:rsidRDefault="0018214C" w:rsidP="0018214C">
      <w:pPr>
        <w:pStyle w:val="Ttulo2"/>
        <w:shd w:val="clear" w:color="auto" w:fill="FFFFFF" w:themeFill="background1"/>
      </w:pPr>
      <w:r w:rsidRPr="009D0202">
        <w:t>CAPÍTULO II. TASA POR SERVICIOS ADMINISTRATIVOS</w:t>
      </w:r>
    </w:p>
    <w:p w14:paraId="3526A09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40. </w:t>
      </w:r>
      <w:proofErr w:type="spellStart"/>
      <w:r w:rsidRPr="009D0202">
        <w:t>Hecho</w:t>
      </w:r>
      <w:proofErr w:type="spellEnd"/>
      <w:r w:rsidRPr="009D0202">
        <w:t xml:space="preserve"> </w:t>
      </w:r>
      <w:proofErr w:type="spellStart"/>
      <w:r w:rsidRPr="009D0202">
        <w:t>imponible</w:t>
      </w:r>
      <w:proofErr w:type="spellEnd"/>
      <w:r w:rsidRPr="009D0202">
        <w:t>.</w:t>
      </w:r>
    </w:p>
    <w:p w14:paraId="25EAFEFF"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Departamentos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General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organismos</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autónomos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administrativos</w:t>
      </w:r>
      <w:proofErr w:type="spellEnd"/>
      <w:r w:rsidRPr="009D0202">
        <w:rPr>
          <w:rFonts w:ascii="Arial" w:hAnsi="Arial" w:cs="Arial"/>
          <w:sz w:val="21"/>
          <w:szCs w:val="21"/>
        </w:rPr>
        <w:t>:</w:t>
      </w:r>
    </w:p>
    <w:p w14:paraId="43453D13"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copias</w:t>
      </w:r>
      <w:proofErr w:type="spellEnd"/>
      <w:r w:rsidRPr="009D0202">
        <w:rPr>
          <w:rFonts w:ascii="Arial" w:hAnsi="Arial" w:cs="Arial"/>
          <w:sz w:val="21"/>
          <w:szCs w:val="21"/>
        </w:rPr>
        <w:t xml:space="preserve"> </w:t>
      </w:r>
      <w:proofErr w:type="spellStart"/>
      <w:r w:rsidRPr="009D0202">
        <w:rPr>
          <w:rFonts w:ascii="Arial" w:hAnsi="Arial" w:cs="Arial"/>
          <w:sz w:val="21"/>
          <w:szCs w:val="21"/>
        </w:rPr>
        <w:t>auténticas</w:t>
      </w:r>
      <w:proofErr w:type="spellEnd"/>
      <w:r w:rsidRPr="009D0202">
        <w:rPr>
          <w:rFonts w:ascii="Arial" w:hAnsi="Arial" w:cs="Arial"/>
          <w:sz w:val="21"/>
          <w:szCs w:val="21"/>
        </w:rPr>
        <w:t xml:space="preserve">, </w:t>
      </w:r>
      <w:proofErr w:type="spellStart"/>
      <w:r w:rsidRPr="009D0202">
        <w:rPr>
          <w:rFonts w:ascii="Arial" w:hAnsi="Arial" w:cs="Arial"/>
          <w:sz w:val="21"/>
          <w:szCs w:val="21"/>
        </w:rPr>
        <w:t>autenticadas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compulsadas</w:t>
      </w:r>
      <w:proofErr w:type="spellEnd"/>
      <w:r w:rsidRPr="009D0202">
        <w:rPr>
          <w:rFonts w:ascii="Arial" w:hAnsi="Arial" w:cs="Arial"/>
          <w:sz w:val="21"/>
          <w:szCs w:val="21"/>
        </w:rPr>
        <w:t>.</w:t>
      </w:r>
    </w:p>
    <w:p w14:paraId="5244E3D5"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Diligencias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w:t>
      </w:r>
    </w:p>
    <w:p w14:paraId="37E54BB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censos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w:t>
      </w:r>
    </w:p>
    <w:p w14:paraId="7297073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Bastanteo</w:t>
      </w:r>
      <w:proofErr w:type="spellEnd"/>
      <w:r w:rsidRPr="009D0202">
        <w:rPr>
          <w:rFonts w:ascii="Arial" w:hAnsi="Arial" w:cs="Arial"/>
          <w:sz w:val="21"/>
          <w:szCs w:val="21"/>
        </w:rPr>
        <w:t xml:space="preserve"> de </w:t>
      </w:r>
      <w:proofErr w:type="spellStart"/>
      <w:r w:rsidRPr="009D0202">
        <w:rPr>
          <w:rFonts w:ascii="Arial" w:hAnsi="Arial" w:cs="Arial"/>
          <w:sz w:val="21"/>
          <w:szCs w:val="21"/>
        </w:rPr>
        <w:t>poderes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acreditativos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legitimación</w:t>
      </w:r>
      <w:proofErr w:type="spellEnd"/>
      <w:r w:rsidRPr="009D0202">
        <w:rPr>
          <w:rFonts w:ascii="Arial" w:hAnsi="Arial" w:cs="Arial"/>
          <w:sz w:val="21"/>
          <w:szCs w:val="21"/>
        </w:rPr>
        <w:t>.</w:t>
      </w:r>
    </w:p>
    <w:p w14:paraId="26FDCC36"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proofErr w:type="spellStart"/>
      <w:r w:rsidRPr="009D0202">
        <w:rPr>
          <w:rFonts w:ascii="Arial" w:hAnsi="Arial" w:cs="Arial"/>
          <w:sz w:val="21"/>
          <w:szCs w:val="21"/>
        </w:rPr>
        <w:t>Legalización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firmas</w:t>
      </w:r>
      <w:proofErr w:type="spellEnd"/>
      <w:r w:rsidRPr="009D0202">
        <w:rPr>
          <w:rFonts w:ascii="Arial" w:hAnsi="Arial" w:cs="Arial"/>
          <w:sz w:val="21"/>
          <w:szCs w:val="21"/>
        </w:rPr>
        <w:t>.</w:t>
      </w:r>
    </w:p>
    <w:p w14:paraId="719002A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administrativos</w:t>
      </w:r>
      <w:proofErr w:type="spellEnd"/>
      <w:r w:rsidRPr="009D0202">
        <w:rPr>
          <w:rFonts w:ascii="Arial" w:hAnsi="Arial" w:cs="Arial"/>
          <w:sz w:val="21"/>
          <w:szCs w:val="21"/>
        </w:rPr>
        <w:t xml:space="preserve"> no </w:t>
      </w: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a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estén</w:t>
      </w:r>
      <w:proofErr w:type="spellEnd"/>
      <w:r w:rsidRPr="009D0202">
        <w:rPr>
          <w:rFonts w:ascii="Arial" w:hAnsi="Arial" w:cs="Arial"/>
          <w:sz w:val="21"/>
          <w:szCs w:val="21"/>
        </w:rPr>
        <w:t xml:space="preserve"> </w:t>
      </w:r>
      <w:proofErr w:type="spellStart"/>
      <w:r w:rsidRPr="009D0202">
        <w:rPr>
          <w:rFonts w:ascii="Arial" w:hAnsi="Arial" w:cs="Arial"/>
          <w:sz w:val="21"/>
          <w:szCs w:val="21"/>
        </w:rPr>
        <w:t>gravados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otra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previstas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w:t>
      </w:r>
    </w:p>
    <w:p w14:paraId="3CC325C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41. </w:t>
      </w:r>
      <w:proofErr w:type="spellStart"/>
      <w:r w:rsidRPr="009D0202">
        <w:t>Sujeto</w:t>
      </w:r>
      <w:proofErr w:type="spellEnd"/>
      <w:r w:rsidRPr="009D0202">
        <w:t xml:space="preserve"> </w:t>
      </w:r>
      <w:proofErr w:type="spellStart"/>
      <w:r w:rsidRPr="009D0202">
        <w:t>pasivo</w:t>
      </w:r>
      <w:proofErr w:type="spellEnd"/>
      <w:r w:rsidRPr="009D0202">
        <w:t>.</w:t>
      </w:r>
    </w:p>
    <w:p w14:paraId="258DEE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la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o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1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40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5108896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42. </w:t>
      </w:r>
      <w:proofErr w:type="spellStart"/>
      <w:r w:rsidRPr="009D0202">
        <w:t>Devengo</w:t>
      </w:r>
      <w:proofErr w:type="spellEnd"/>
      <w:r w:rsidRPr="009D0202">
        <w:t>.</w:t>
      </w:r>
    </w:p>
    <w:p w14:paraId="4F8D0CD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de la prestación de los servicios administrativos que constituyan el hecho imponible. Sin embargo, su pago será exigible en el momento en que se formule la solicitud.</w:t>
      </w:r>
    </w:p>
    <w:p w14:paraId="7133543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43. </w:t>
      </w:r>
      <w:proofErr w:type="spellStart"/>
      <w:r w:rsidRPr="009D0202">
        <w:t>Cuota</w:t>
      </w:r>
      <w:proofErr w:type="spellEnd"/>
      <w:r w:rsidRPr="009D0202">
        <w:t>.</w:t>
      </w:r>
    </w:p>
    <w:p w14:paraId="5932012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0" w:type="auto"/>
        <w:tblBorders>
          <w:top w:val="single" w:sz="2" w:space="0" w:color="C0C0C0"/>
          <w:left w:val="single" w:sz="2" w:space="0" w:color="C0C0C0"/>
          <w:bottom w:val="single" w:sz="2" w:space="0" w:color="C0C0C0"/>
          <w:right w:val="single" w:sz="2" w:space="0" w:color="C0C0C0"/>
          <w:insideH w:val="single" w:sz="2" w:space="0" w:color="DDDDDD"/>
          <w:insideV w:val="single" w:sz="2" w:space="0" w:color="DDDDDD"/>
        </w:tblBorders>
        <w:tblLayout w:type="fixed"/>
        <w:tblLook w:val="01E0" w:firstRow="1" w:lastRow="1" w:firstColumn="1" w:lastColumn="1" w:noHBand="0" w:noVBand="0"/>
      </w:tblPr>
      <w:tblGrid>
        <w:gridCol w:w="392"/>
        <w:gridCol w:w="709"/>
        <w:gridCol w:w="7087"/>
        <w:gridCol w:w="1212"/>
      </w:tblGrid>
      <w:tr w:rsidR="0018214C" w:rsidRPr="009D0202" w14:paraId="7520A98D"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6E63A3F6" w14:textId="77777777" w:rsidR="0018214C" w:rsidRPr="009D0202" w:rsidRDefault="0018214C" w:rsidP="00993A36">
            <w:pPr>
              <w:shd w:val="clear" w:color="auto" w:fill="FFFFFF" w:themeFill="background1"/>
              <w:jc w:val="both"/>
              <w:rPr>
                <w:rFonts w:ascii="Arial" w:hAnsi="Arial" w:cs="Arial"/>
                <w:smallCaps/>
                <w:sz w:val="21"/>
                <w:szCs w:val="21"/>
              </w:rPr>
            </w:pPr>
            <w:r w:rsidRPr="009D0202">
              <w:rPr>
                <w:rFonts w:ascii="Arial" w:hAnsi="Arial" w:cs="Arial"/>
                <w:smallCaps/>
                <w:sz w:val="21"/>
                <w:szCs w:val="21"/>
              </w:rPr>
              <w:lastRenderedPageBreak/>
              <w:t>1.</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7F96104C"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copias</w:t>
            </w:r>
            <w:proofErr w:type="spellEnd"/>
            <w:r w:rsidRPr="009D0202">
              <w:rPr>
                <w:rFonts w:ascii="Arial" w:hAnsi="Arial" w:cs="Arial"/>
                <w:sz w:val="21"/>
                <w:szCs w:val="21"/>
              </w:rPr>
              <w:t xml:space="preserve"> </w:t>
            </w:r>
            <w:proofErr w:type="spellStart"/>
            <w:r w:rsidRPr="009D0202">
              <w:rPr>
                <w:rFonts w:ascii="Arial" w:hAnsi="Arial" w:cs="Arial"/>
                <w:sz w:val="21"/>
                <w:szCs w:val="21"/>
              </w:rPr>
              <w:t>auténticas</w:t>
            </w:r>
            <w:proofErr w:type="spellEnd"/>
            <w:r w:rsidRPr="009D0202">
              <w:rPr>
                <w:rFonts w:ascii="Arial" w:hAnsi="Arial" w:cs="Arial"/>
                <w:sz w:val="21"/>
                <w:szCs w:val="21"/>
              </w:rPr>
              <w:t xml:space="preserve">, </w:t>
            </w:r>
            <w:proofErr w:type="spellStart"/>
            <w:r w:rsidRPr="009D0202">
              <w:rPr>
                <w:rFonts w:ascii="Arial" w:hAnsi="Arial" w:cs="Arial"/>
                <w:sz w:val="21"/>
                <w:szCs w:val="21"/>
              </w:rPr>
              <w:t>autenticadas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compulsadas</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3AFC1E3C"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p>
        </w:tc>
      </w:tr>
      <w:tr w:rsidR="0018214C" w:rsidRPr="009D0202" w14:paraId="5CFD0A89"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01158A8D" w14:textId="77777777" w:rsidR="0018214C" w:rsidRPr="009D0202" w:rsidRDefault="0018214C" w:rsidP="00993A36">
            <w:pPr>
              <w:shd w:val="clear" w:color="auto" w:fill="FFFFFF" w:themeFill="background1"/>
              <w:jc w:val="both"/>
              <w:rPr>
                <w:rFonts w:ascii="Arial" w:hAnsi="Arial" w:cs="Arial"/>
                <w:smallCaps/>
                <w:sz w:val="21"/>
                <w:szCs w:val="21"/>
              </w:rPr>
            </w:pPr>
          </w:p>
        </w:tc>
        <w:tc>
          <w:tcPr>
            <w:tcW w:w="709" w:type="dxa"/>
            <w:tcBorders>
              <w:top w:val="single" w:sz="2" w:space="0" w:color="C0C0C0"/>
              <w:left w:val="single" w:sz="2" w:space="0" w:color="C0C0C0"/>
              <w:bottom w:val="single" w:sz="2" w:space="0" w:color="C0C0C0"/>
              <w:right w:val="single" w:sz="2" w:space="0" w:color="C0C0C0"/>
            </w:tcBorders>
            <w:shd w:val="clear" w:color="auto" w:fill="auto"/>
          </w:tcPr>
          <w:p w14:paraId="3270EE4F" w14:textId="77777777" w:rsidR="0018214C" w:rsidRPr="009D0202" w:rsidRDefault="0018214C" w:rsidP="00993A36">
            <w:pPr>
              <w:shd w:val="clear" w:color="auto" w:fill="FFFFFF" w:themeFill="background1"/>
              <w:jc w:val="both"/>
              <w:rPr>
                <w:rFonts w:ascii="Arial" w:hAnsi="Arial" w:cs="Arial"/>
                <w:smallCaps/>
                <w:sz w:val="21"/>
                <w:szCs w:val="21"/>
              </w:rPr>
            </w:pPr>
            <w:r w:rsidRPr="009D0202">
              <w:rPr>
                <w:rFonts w:ascii="Arial" w:hAnsi="Arial" w:cs="Arial"/>
                <w:sz w:val="21"/>
                <w:szCs w:val="21"/>
              </w:rPr>
              <w:t>1.1</w:t>
            </w:r>
          </w:p>
        </w:tc>
        <w:tc>
          <w:tcPr>
            <w:tcW w:w="7087" w:type="dxa"/>
            <w:tcBorders>
              <w:top w:val="single" w:sz="2" w:space="0" w:color="C0C0C0"/>
              <w:left w:val="single" w:sz="2" w:space="0" w:color="C0C0C0"/>
              <w:bottom w:val="single" w:sz="2" w:space="0" w:color="C0C0C0"/>
              <w:right w:val="single" w:sz="2" w:space="0" w:color="C0C0C0"/>
            </w:tcBorders>
            <w:shd w:val="clear" w:color="auto" w:fill="auto"/>
          </w:tcPr>
          <w:p w14:paraId="31731130" w14:textId="77777777" w:rsidR="0018214C" w:rsidRPr="009D0202" w:rsidRDefault="0018214C" w:rsidP="00993A36">
            <w:pPr>
              <w:shd w:val="clear" w:color="auto" w:fill="FFFFFF" w:themeFill="background1"/>
              <w:ind w:left="-108" w:right="-108"/>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copia</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26671E2A"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3,95</w:t>
            </w:r>
          </w:p>
        </w:tc>
      </w:tr>
      <w:tr w:rsidR="0018214C" w:rsidRPr="009D0202" w14:paraId="2AF79D3C"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728A00B9" w14:textId="77777777" w:rsidR="0018214C" w:rsidRPr="009D0202" w:rsidRDefault="0018214C" w:rsidP="00993A36">
            <w:pPr>
              <w:shd w:val="clear" w:color="auto" w:fill="FFFFFF" w:themeFill="background1"/>
              <w:jc w:val="both"/>
              <w:rPr>
                <w:rFonts w:ascii="Arial" w:hAnsi="Arial" w:cs="Arial"/>
                <w:smallCaps/>
                <w:sz w:val="21"/>
                <w:szCs w:val="21"/>
              </w:rPr>
            </w:pPr>
          </w:p>
        </w:tc>
        <w:tc>
          <w:tcPr>
            <w:tcW w:w="709" w:type="dxa"/>
            <w:tcBorders>
              <w:top w:val="single" w:sz="2" w:space="0" w:color="C0C0C0"/>
              <w:left w:val="single" w:sz="2" w:space="0" w:color="C0C0C0"/>
              <w:bottom w:val="single" w:sz="2" w:space="0" w:color="C0C0C0"/>
              <w:right w:val="single" w:sz="2" w:space="0" w:color="C0C0C0"/>
            </w:tcBorders>
            <w:shd w:val="clear" w:color="auto" w:fill="auto"/>
          </w:tcPr>
          <w:p w14:paraId="334A9E5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1.2</w:t>
            </w:r>
          </w:p>
        </w:tc>
        <w:tc>
          <w:tcPr>
            <w:tcW w:w="7087" w:type="dxa"/>
            <w:tcBorders>
              <w:top w:val="single" w:sz="2" w:space="0" w:color="C0C0C0"/>
              <w:left w:val="single" w:sz="2" w:space="0" w:color="C0C0C0"/>
              <w:bottom w:val="single" w:sz="2" w:space="0" w:color="C0C0C0"/>
              <w:right w:val="single" w:sz="2" w:space="0" w:color="C0C0C0"/>
            </w:tcBorders>
            <w:shd w:val="clear" w:color="auto" w:fill="auto"/>
          </w:tcPr>
          <w:p w14:paraId="50AA11A7" w14:textId="77777777" w:rsidR="0018214C" w:rsidRPr="009D0202" w:rsidRDefault="0018214C" w:rsidP="00993A36">
            <w:pPr>
              <w:shd w:val="clear" w:color="auto" w:fill="FFFFFF" w:themeFill="background1"/>
              <w:ind w:left="-108" w:right="-108"/>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página</w:t>
            </w:r>
            <w:proofErr w:type="spellEnd"/>
            <w:r w:rsidRPr="009D0202">
              <w:rPr>
                <w:rFonts w:ascii="Arial" w:hAnsi="Arial" w:cs="Arial"/>
                <w:sz w:val="21"/>
                <w:szCs w:val="21"/>
              </w:rPr>
              <w:t xml:space="preserve"> </w:t>
            </w:r>
            <w:proofErr w:type="spellStart"/>
            <w:r w:rsidRPr="009D0202">
              <w:rPr>
                <w:rFonts w:ascii="Arial" w:hAnsi="Arial" w:cs="Arial"/>
                <w:sz w:val="21"/>
                <w:szCs w:val="21"/>
              </w:rPr>
              <w:t>adicional</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documento</w:t>
            </w:r>
            <w:proofErr w:type="spellEnd"/>
            <w:r w:rsidRPr="009D0202">
              <w:rPr>
                <w:rFonts w:ascii="Arial" w:hAnsi="Arial" w:cs="Arial"/>
                <w:sz w:val="21"/>
                <w:szCs w:val="21"/>
              </w:rPr>
              <w:t xml:space="preserve"> a </w:t>
            </w:r>
            <w:proofErr w:type="spellStart"/>
            <w:r w:rsidRPr="009D0202">
              <w:rPr>
                <w:rFonts w:ascii="Arial" w:hAnsi="Arial" w:cs="Arial"/>
                <w:sz w:val="21"/>
                <w:szCs w:val="21"/>
              </w:rPr>
              <w:t>compulsar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27741287"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0,392625</w:t>
            </w:r>
          </w:p>
        </w:tc>
      </w:tr>
      <w:tr w:rsidR="0018214C" w:rsidRPr="009D0202" w14:paraId="1260AE2F"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7857D89E" w14:textId="77777777" w:rsidR="0018214C" w:rsidRPr="009D0202" w:rsidRDefault="0018214C" w:rsidP="00993A36">
            <w:pPr>
              <w:shd w:val="clear" w:color="auto" w:fill="FFFFFF" w:themeFill="background1"/>
              <w:jc w:val="both"/>
              <w:rPr>
                <w:rFonts w:ascii="Arial" w:hAnsi="Arial" w:cs="Arial"/>
                <w:smallCaps/>
                <w:sz w:val="21"/>
                <w:szCs w:val="21"/>
              </w:rPr>
            </w:pPr>
            <w:r w:rsidRPr="009D0202">
              <w:rPr>
                <w:rFonts w:ascii="Arial" w:hAnsi="Arial" w:cs="Arial"/>
                <w:sz w:val="21"/>
                <w:szCs w:val="21"/>
              </w:rPr>
              <w:t>2.</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5D1E0CB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diligencias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contabilidad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actas</w:t>
            </w:r>
            <w:proofErr w:type="spellEnd"/>
            <w:r w:rsidRPr="009D0202">
              <w:rPr>
                <w:rFonts w:ascii="Arial" w:hAnsi="Arial" w:cs="Arial"/>
                <w:sz w:val="21"/>
                <w:szCs w:val="21"/>
              </w:rPr>
              <w:t xml:space="preserve"> o </w:t>
            </w:r>
            <w:proofErr w:type="spellStart"/>
            <w:r w:rsidRPr="009D0202">
              <w:rPr>
                <w:rFonts w:ascii="Arial" w:hAnsi="Arial" w:cs="Arial"/>
                <w:sz w:val="21"/>
                <w:szCs w:val="21"/>
              </w:rPr>
              <w:t>cualesquiera</w:t>
            </w:r>
            <w:proofErr w:type="spellEnd"/>
            <w:r w:rsidRPr="009D0202">
              <w:rPr>
                <w:rFonts w:ascii="Arial" w:hAnsi="Arial" w:cs="Arial"/>
                <w:sz w:val="21"/>
                <w:szCs w:val="21"/>
              </w:rPr>
              <w:t xml:space="preserve">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presten a </w:t>
            </w:r>
            <w:proofErr w:type="spellStart"/>
            <w:r w:rsidRPr="009D0202">
              <w:rPr>
                <w:rFonts w:ascii="Arial" w:hAnsi="Arial" w:cs="Arial"/>
                <w:sz w:val="21"/>
                <w:szCs w:val="21"/>
              </w:rPr>
              <w:t>tal</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documento</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64DB01A0"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p>
          <w:p w14:paraId="40DA50F5"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3,95</w:t>
            </w:r>
          </w:p>
        </w:tc>
      </w:tr>
      <w:tr w:rsidR="0018214C" w:rsidRPr="009D0202" w14:paraId="64C446B9"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2206F91F"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mallCaps/>
                <w:sz w:val="21"/>
                <w:szCs w:val="21"/>
              </w:rPr>
              <w:t>3.</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008FEF0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censos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inscripción</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2CD0E3EA"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r w:rsidRPr="009D0202">
              <w:rPr>
                <w:rFonts w:ascii="Arial" w:hAnsi="Arial" w:cs="Arial"/>
                <w:smallCaps/>
                <w:sz w:val="21"/>
                <w:szCs w:val="21"/>
              </w:rPr>
              <w:t>3,95</w:t>
            </w:r>
          </w:p>
        </w:tc>
      </w:tr>
      <w:tr w:rsidR="0018214C" w:rsidRPr="009D0202" w14:paraId="50B445CF"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58DA0DD2" w14:textId="77777777" w:rsidR="0018214C" w:rsidRPr="009D0202" w:rsidRDefault="0018214C" w:rsidP="00993A36">
            <w:pPr>
              <w:shd w:val="clear" w:color="auto" w:fill="FFFFFF" w:themeFill="background1"/>
              <w:jc w:val="both"/>
              <w:rPr>
                <w:rFonts w:ascii="Arial" w:hAnsi="Arial" w:cs="Arial"/>
                <w:smallCaps/>
                <w:sz w:val="21"/>
                <w:szCs w:val="21"/>
              </w:rPr>
            </w:pPr>
            <w:r w:rsidRPr="009D0202">
              <w:rPr>
                <w:rFonts w:ascii="Arial" w:hAnsi="Arial" w:cs="Arial"/>
                <w:smallCaps/>
                <w:sz w:val="21"/>
                <w:szCs w:val="21"/>
              </w:rPr>
              <w:t>4</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405114F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bastanteo</w:t>
            </w:r>
            <w:proofErr w:type="spellEnd"/>
            <w:r w:rsidRPr="009D0202">
              <w:rPr>
                <w:rFonts w:ascii="Arial" w:hAnsi="Arial" w:cs="Arial"/>
                <w:sz w:val="21"/>
                <w:szCs w:val="21"/>
              </w:rPr>
              <w:t xml:space="preserve"> de </w:t>
            </w:r>
            <w:proofErr w:type="spellStart"/>
            <w:r w:rsidRPr="009D0202">
              <w:rPr>
                <w:rFonts w:ascii="Arial" w:hAnsi="Arial" w:cs="Arial"/>
                <w:sz w:val="21"/>
                <w:szCs w:val="21"/>
              </w:rPr>
              <w:t>poderes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acreditativos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legitimación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documento</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019D51B9" w14:textId="77777777" w:rsidR="0018214C" w:rsidRPr="009D0202" w:rsidRDefault="0018214C" w:rsidP="00993A36">
            <w:pPr>
              <w:shd w:val="clear" w:color="auto" w:fill="FFFFFF" w:themeFill="background1"/>
              <w:tabs>
                <w:tab w:val="decimal" w:pos="792"/>
              </w:tabs>
              <w:jc w:val="both"/>
              <w:rPr>
                <w:rFonts w:ascii="Arial" w:hAnsi="Arial" w:cs="Arial"/>
                <w:smallCaps/>
                <w:sz w:val="21"/>
                <w:szCs w:val="21"/>
              </w:rPr>
            </w:pPr>
          </w:p>
          <w:p w14:paraId="0B54D677" w14:textId="77777777" w:rsidR="0018214C" w:rsidRPr="009D0202" w:rsidRDefault="0018214C" w:rsidP="00993A36">
            <w:pPr>
              <w:shd w:val="clear" w:color="auto" w:fill="FFFFFF" w:themeFill="background1"/>
              <w:tabs>
                <w:tab w:val="decimal" w:pos="792"/>
              </w:tabs>
              <w:jc w:val="both"/>
              <w:rPr>
                <w:rFonts w:ascii="Arial" w:hAnsi="Arial" w:cs="Arial"/>
                <w:smallCaps/>
                <w:sz w:val="21"/>
                <w:szCs w:val="21"/>
              </w:rPr>
            </w:pPr>
            <w:r w:rsidRPr="009D0202">
              <w:rPr>
                <w:rFonts w:ascii="Arial" w:hAnsi="Arial" w:cs="Arial"/>
                <w:smallCaps/>
                <w:sz w:val="21"/>
                <w:szCs w:val="21"/>
              </w:rPr>
              <w:t>3,95</w:t>
            </w:r>
          </w:p>
        </w:tc>
      </w:tr>
      <w:tr w:rsidR="0018214C" w:rsidRPr="009D0202" w14:paraId="68A9A54B" w14:textId="77777777" w:rsidTr="00993A36">
        <w:tc>
          <w:tcPr>
            <w:tcW w:w="392" w:type="dxa"/>
            <w:tcBorders>
              <w:top w:val="single" w:sz="2" w:space="0" w:color="C0C0C0"/>
              <w:left w:val="single" w:sz="2" w:space="0" w:color="C0C0C0"/>
              <w:bottom w:val="single" w:sz="2" w:space="0" w:color="C0C0C0"/>
              <w:right w:val="single" w:sz="2" w:space="0" w:color="C0C0C0"/>
            </w:tcBorders>
            <w:shd w:val="clear" w:color="auto" w:fill="auto"/>
          </w:tcPr>
          <w:p w14:paraId="2EE6EC7B" w14:textId="77777777" w:rsidR="0018214C" w:rsidRPr="009D0202" w:rsidRDefault="0018214C" w:rsidP="00993A36">
            <w:pPr>
              <w:shd w:val="clear" w:color="auto" w:fill="FFFFFF" w:themeFill="background1"/>
              <w:jc w:val="both"/>
              <w:rPr>
                <w:rFonts w:ascii="Arial" w:hAnsi="Arial" w:cs="Arial"/>
                <w:smallCaps/>
                <w:sz w:val="21"/>
                <w:szCs w:val="21"/>
              </w:rPr>
            </w:pPr>
            <w:r w:rsidRPr="009D0202">
              <w:rPr>
                <w:rFonts w:ascii="Arial" w:hAnsi="Arial" w:cs="Arial"/>
                <w:smallCaps/>
                <w:sz w:val="21"/>
                <w:szCs w:val="21"/>
              </w:rPr>
              <w:t>5.</w:t>
            </w:r>
          </w:p>
        </w:tc>
        <w:tc>
          <w:tcPr>
            <w:tcW w:w="7796" w:type="dxa"/>
            <w:gridSpan w:val="2"/>
            <w:tcBorders>
              <w:top w:val="single" w:sz="2" w:space="0" w:color="C0C0C0"/>
              <w:left w:val="single" w:sz="2" w:space="0" w:color="C0C0C0"/>
              <w:bottom w:val="single" w:sz="2" w:space="0" w:color="C0C0C0"/>
              <w:right w:val="single" w:sz="2" w:space="0" w:color="C0C0C0"/>
            </w:tcBorders>
            <w:shd w:val="clear" w:color="auto" w:fill="auto"/>
          </w:tcPr>
          <w:p w14:paraId="6C0AF768"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legalización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firmas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firma </w:t>
            </w:r>
            <w:proofErr w:type="spellStart"/>
            <w:r w:rsidRPr="009D0202">
              <w:rPr>
                <w:rFonts w:ascii="Arial" w:hAnsi="Arial" w:cs="Arial"/>
                <w:sz w:val="21"/>
                <w:szCs w:val="21"/>
              </w:rPr>
              <w:t>legalizada</w:t>
            </w:r>
            <w:proofErr w:type="spellEnd"/>
            <w:r w:rsidRPr="009D0202">
              <w:rPr>
                <w:rFonts w:ascii="Arial" w:hAnsi="Arial" w:cs="Arial"/>
                <w:sz w:val="21"/>
                <w:szCs w:val="21"/>
              </w:rPr>
              <w:t>:</w:t>
            </w:r>
          </w:p>
        </w:tc>
        <w:tc>
          <w:tcPr>
            <w:tcW w:w="1212" w:type="dxa"/>
            <w:tcBorders>
              <w:top w:val="single" w:sz="2" w:space="0" w:color="C0C0C0"/>
              <w:left w:val="single" w:sz="2" w:space="0" w:color="C0C0C0"/>
              <w:bottom w:val="single" w:sz="2" w:space="0" w:color="C0C0C0"/>
              <w:right w:val="single" w:sz="2" w:space="0" w:color="C0C0C0"/>
            </w:tcBorders>
            <w:shd w:val="clear" w:color="auto" w:fill="auto"/>
          </w:tcPr>
          <w:p w14:paraId="7BC250FB" w14:textId="77777777" w:rsidR="0018214C" w:rsidRPr="009D0202" w:rsidRDefault="0018214C" w:rsidP="00993A36">
            <w:pPr>
              <w:shd w:val="clear" w:color="auto" w:fill="FFFFFF" w:themeFill="background1"/>
              <w:tabs>
                <w:tab w:val="decimal" w:pos="792"/>
              </w:tabs>
              <w:jc w:val="both"/>
              <w:rPr>
                <w:rFonts w:ascii="Arial" w:hAnsi="Arial" w:cs="Arial"/>
                <w:smallCaps/>
                <w:sz w:val="21"/>
                <w:szCs w:val="21"/>
              </w:rPr>
            </w:pPr>
            <w:r w:rsidRPr="009D0202">
              <w:rPr>
                <w:rFonts w:ascii="Arial" w:hAnsi="Arial" w:cs="Arial"/>
                <w:smallCaps/>
                <w:sz w:val="21"/>
                <w:szCs w:val="21"/>
              </w:rPr>
              <w:t>3,95</w:t>
            </w:r>
          </w:p>
        </w:tc>
      </w:tr>
    </w:tbl>
    <w:p w14:paraId="4F370EA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44. </w:t>
      </w:r>
      <w:proofErr w:type="spellStart"/>
      <w:r w:rsidRPr="009D0202">
        <w:t>Exenciones</w:t>
      </w:r>
      <w:proofErr w:type="spellEnd"/>
      <w:r w:rsidRPr="009D0202">
        <w:t xml:space="preserve">. </w:t>
      </w:r>
    </w:p>
    <w:p w14:paraId="0E3AFA49"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Gozarán</w:t>
      </w:r>
      <w:proofErr w:type="spellEnd"/>
      <w:r w:rsidRPr="009D0202">
        <w:rPr>
          <w:rFonts w:ascii="Arial" w:hAnsi="Arial" w:cs="Arial"/>
          <w:sz w:val="21"/>
          <w:szCs w:val="21"/>
        </w:rPr>
        <w:t xml:space="preserve"> de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w:t>
      </w:r>
    </w:p>
    <w:p w14:paraId="07A08A88"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w:t>
      </w:r>
      <w:proofErr w:type="spellEnd"/>
      <w:r w:rsidRPr="009D0202">
        <w:rPr>
          <w:rFonts w:ascii="Arial" w:hAnsi="Arial" w:cs="Arial"/>
          <w:sz w:val="21"/>
          <w:szCs w:val="21"/>
        </w:rPr>
        <w:t xml:space="preserve">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respecto</w:t>
      </w:r>
      <w:proofErr w:type="spellEnd"/>
      <w:r w:rsidRPr="009D0202">
        <w:rPr>
          <w:rFonts w:ascii="Arial" w:hAnsi="Arial" w:cs="Arial"/>
          <w:sz w:val="21"/>
          <w:szCs w:val="21"/>
        </w:rPr>
        <w:t xml:space="preserve"> a </w:t>
      </w:r>
      <w:proofErr w:type="spellStart"/>
      <w:r w:rsidRPr="009D0202">
        <w:rPr>
          <w:rFonts w:ascii="Arial" w:hAnsi="Arial" w:cs="Arial"/>
          <w:sz w:val="21"/>
          <w:szCs w:val="21"/>
        </w:rPr>
        <w:t>necesidades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trabajo</w:t>
      </w:r>
      <w:proofErr w:type="spellEnd"/>
      <w:r w:rsidRPr="009D0202">
        <w:rPr>
          <w:rFonts w:ascii="Arial" w:hAnsi="Arial" w:cs="Arial"/>
          <w:sz w:val="21"/>
          <w:szCs w:val="21"/>
        </w:rPr>
        <w:t xml:space="preserve"> o a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justificación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retribuciones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el </w:t>
      </w:r>
      <w:proofErr w:type="spellStart"/>
      <w:r w:rsidRPr="009D0202">
        <w:rPr>
          <w:rFonts w:ascii="Arial" w:hAnsi="Arial" w:cs="Arial"/>
          <w:sz w:val="21"/>
          <w:szCs w:val="21"/>
        </w:rPr>
        <w:t>impuesto</w:t>
      </w:r>
      <w:proofErr w:type="spellEnd"/>
      <w:r w:rsidRPr="009D0202">
        <w:rPr>
          <w:rFonts w:ascii="Arial" w:hAnsi="Arial" w:cs="Arial"/>
          <w:sz w:val="21"/>
          <w:szCs w:val="21"/>
        </w:rPr>
        <w:t xml:space="preserve"> sobre la </w:t>
      </w:r>
      <w:proofErr w:type="spellStart"/>
      <w:r w:rsidRPr="009D0202">
        <w:rPr>
          <w:rFonts w:ascii="Arial" w:hAnsi="Arial" w:cs="Arial"/>
          <w:sz w:val="21"/>
          <w:szCs w:val="21"/>
        </w:rPr>
        <w:t>renta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w:t>
      </w:r>
    </w:p>
    <w:p w14:paraId="34EF25E0"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particulares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relacionados</w:t>
      </w:r>
      <w:proofErr w:type="spellEnd"/>
      <w:r w:rsidRPr="009D0202">
        <w:rPr>
          <w:rFonts w:ascii="Arial" w:hAnsi="Arial" w:cs="Arial"/>
          <w:sz w:val="21"/>
          <w:szCs w:val="21"/>
        </w:rPr>
        <w:t xml:space="preserve"> con el pago de </w:t>
      </w:r>
      <w:proofErr w:type="spellStart"/>
      <w:r w:rsidRPr="009D0202">
        <w:rPr>
          <w:rFonts w:ascii="Arial" w:hAnsi="Arial" w:cs="Arial"/>
          <w:sz w:val="21"/>
          <w:szCs w:val="21"/>
        </w:rPr>
        <w:t>subvenciones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donativos</w:t>
      </w:r>
      <w:proofErr w:type="spellEnd"/>
      <w:r w:rsidRPr="009D0202">
        <w:rPr>
          <w:rFonts w:ascii="Arial" w:hAnsi="Arial" w:cs="Arial"/>
          <w:sz w:val="21"/>
          <w:szCs w:val="21"/>
        </w:rPr>
        <w:t xml:space="preserve"> o </w:t>
      </w:r>
      <w:proofErr w:type="spellStart"/>
      <w:r w:rsidRPr="009D0202">
        <w:rPr>
          <w:rFonts w:ascii="Arial" w:hAnsi="Arial" w:cs="Arial"/>
          <w:sz w:val="21"/>
          <w:szCs w:val="21"/>
        </w:rPr>
        <w:t>becas</w:t>
      </w:r>
      <w:proofErr w:type="spellEnd"/>
      <w:r w:rsidRPr="009D0202">
        <w:rPr>
          <w:rFonts w:ascii="Arial" w:hAnsi="Arial" w:cs="Arial"/>
          <w:sz w:val="21"/>
          <w:szCs w:val="21"/>
        </w:rPr>
        <w:t xml:space="preserve"> </w:t>
      </w:r>
      <w:proofErr w:type="spellStart"/>
      <w:r w:rsidRPr="009D0202">
        <w:rPr>
          <w:rFonts w:ascii="Arial" w:hAnsi="Arial" w:cs="Arial"/>
          <w:sz w:val="21"/>
          <w:szCs w:val="21"/>
        </w:rPr>
        <w:t>percibidas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w:t>
      </w:r>
    </w:p>
    <w:p w14:paraId="558CCB21"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t xml:space="preserve">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licitadoras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relacionados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expedientes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contratación</w:t>
      </w:r>
      <w:proofErr w:type="spellEnd"/>
      <w:r w:rsidRPr="009D0202">
        <w:rPr>
          <w:rFonts w:ascii="Arial" w:hAnsi="Arial" w:cs="Arial"/>
          <w:sz w:val="21"/>
          <w:szCs w:val="21"/>
        </w:rPr>
        <w:t>.</w:t>
      </w:r>
    </w:p>
    <w:p w14:paraId="15599924"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t xml:space="preserve">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empresarias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Registro Oficial de </w:t>
      </w:r>
      <w:proofErr w:type="spellStart"/>
      <w:r w:rsidRPr="009D0202">
        <w:rPr>
          <w:rFonts w:ascii="Arial" w:hAnsi="Arial" w:cs="Arial"/>
          <w:sz w:val="21"/>
          <w:szCs w:val="21"/>
        </w:rPr>
        <w:t>Contratistas</w:t>
      </w:r>
      <w:proofErr w:type="spellEnd"/>
      <w:r w:rsidRPr="009D0202">
        <w:rPr>
          <w:rFonts w:ascii="Arial" w:hAnsi="Arial" w:cs="Arial"/>
          <w:sz w:val="21"/>
          <w:szCs w:val="21"/>
        </w:rPr>
        <w:t>.</w:t>
      </w:r>
    </w:p>
    <w:p w14:paraId="2954BFFD"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t xml:space="preserve">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privadas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legalización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Secretaría</w:t>
      </w:r>
      <w:proofErr w:type="spellEnd"/>
      <w:r w:rsidRPr="009D0202">
        <w:rPr>
          <w:rFonts w:ascii="Arial" w:hAnsi="Arial" w:cs="Arial"/>
          <w:sz w:val="21"/>
          <w:szCs w:val="21"/>
        </w:rPr>
        <w:t xml:space="preserve"> del </w:t>
      </w:r>
      <w:proofErr w:type="spellStart"/>
      <w:r w:rsidRPr="009D0202">
        <w:rPr>
          <w:rFonts w:ascii="Arial" w:hAnsi="Arial" w:cs="Arial"/>
          <w:sz w:val="21"/>
          <w:szCs w:val="21"/>
        </w:rPr>
        <w:t>Gobierno</w:t>
      </w:r>
      <w:proofErr w:type="spellEnd"/>
      <w:r w:rsidRPr="009D0202">
        <w:rPr>
          <w:rFonts w:ascii="Arial" w:hAnsi="Arial" w:cs="Arial"/>
          <w:sz w:val="21"/>
          <w:szCs w:val="21"/>
        </w:rPr>
        <w:t xml:space="preserve"> y de Relaciones con el </w:t>
      </w:r>
      <w:proofErr w:type="spellStart"/>
      <w:r w:rsidRPr="009D0202">
        <w:rPr>
          <w:rFonts w:ascii="Arial" w:hAnsi="Arial" w:cs="Arial"/>
          <w:sz w:val="21"/>
          <w:szCs w:val="21"/>
        </w:rPr>
        <w:t>Parlamento</w:t>
      </w:r>
      <w:proofErr w:type="spellEnd"/>
      <w:r w:rsidRPr="009D0202">
        <w:rPr>
          <w:rFonts w:ascii="Arial" w:hAnsi="Arial" w:cs="Arial"/>
          <w:sz w:val="21"/>
          <w:szCs w:val="21"/>
        </w:rPr>
        <w:t xml:space="preserve"> de la firma de las </w:t>
      </w:r>
      <w:proofErr w:type="spellStart"/>
      <w:r w:rsidRPr="009D0202">
        <w:rPr>
          <w:rFonts w:ascii="Arial" w:hAnsi="Arial" w:cs="Arial"/>
          <w:sz w:val="21"/>
          <w:szCs w:val="21"/>
        </w:rPr>
        <w:t>autoridades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administraciones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públicas</w:t>
      </w:r>
      <w:proofErr w:type="spellEnd"/>
      <w:r w:rsidRPr="009D0202">
        <w:rPr>
          <w:rFonts w:ascii="Arial" w:hAnsi="Arial" w:cs="Arial"/>
          <w:sz w:val="21"/>
          <w:szCs w:val="21"/>
        </w:rPr>
        <w:t xml:space="preserve"> </w:t>
      </w:r>
      <w:proofErr w:type="spellStart"/>
      <w:r w:rsidRPr="009D0202">
        <w:rPr>
          <w:rFonts w:ascii="Arial" w:hAnsi="Arial" w:cs="Arial"/>
          <w:sz w:val="21"/>
          <w:szCs w:val="21"/>
        </w:rPr>
        <w:t>vascas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deben</w:t>
      </w:r>
      <w:proofErr w:type="spellEnd"/>
      <w:r w:rsidRPr="009D0202">
        <w:rPr>
          <w:rFonts w:ascii="Arial" w:hAnsi="Arial" w:cs="Arial"/>
          <w:sz w:val="21"/>
          <w:szCs w:val="21"/>
        </w:rPr>
        <w:t xml:space="preserve"> </w:t>
      </w:r>
      <w:proofErr w:type="spellStart"/>
      <w:r w:rsidRPr="009D0202">
        <w:rPr>
          <w:rFonts w:ascii="Arial" w:hAnsi="Arial" w:cs="Arial"/>
          <w:sz w:val="21"/>
          <w:szCs w:val="21"/>
        </w:rPr>
        <w:t>surtir</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extranjero</w:t>
      </w:r>
      <w:proofErr w:type="spellEnd"/>
      <w:r w:rsidRPr="009D0202">
        <w:rPr>
          <w:rFonts w:ascii="Arial" w:hAnsi="Arial" w:cs="Arial"/>
          <w:sz w:val="21"/>
          <w:szCs w:val="21"/>
        </w:rPr>
        <w:t>.</w:t>
      </w:r>
    </w:p>
    <w:p w14:paraId="3356127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t xml:space="preserve">Las </w:t>
      </w:r>
      <w:proofErr w:type="spellStart"/>
      <w:r w:rsidRPr="009D0202">
        <w:rPr>
          <w:rFonts w:ascii="Arial" w:hAnsi="Arial" w:cs="Arial"/>
          <w:sz w:val="21"/>
          <w:szCs w:val="21"/>
        </w:rPr>
        <w:t>inscripciones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distintos</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censos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excepto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Registro de la </w:t>
      </w:r>
      <w:proofErr w:type="spellStart"/>
      <w:r w:rsidRPr="009D0202">
        <w:rPr>
          <w:rFonts w:ascii="Arial" w:hAnsi="Arial" w:cs="Arial"/>
          <w:sz w:val="21"/>
          <w:szCs w:val="21"/>
        </w:rPr>
        <w:t>Propiedad</w:t>
      </w:r>
      <w:proofErr w:type="spellEnd"/>
      <w:r w:rsidRPr="009D0202">
        <w:rPr>
          <w:rFonts w:ascii="Arial" w:hAnsi="Arial" w:cs="Arial"/>
          <w:sz w:val="21"/>
          <w:szCs w:val="21"/>
        </w:rPr>
        <w:t xml:space="preserve"> </w:t>
      </w:r>
      <w:proofErr w:type="spellStart"/>
      <w:r w:rsidRPr="009D0202">
        <w:rPr>
          <w:rFonts w:ascii="Arial" w:hAnsi="Arial" w:cs="Arial"/>
          <w:sz w:val="21"/>
          <w:szCs w:val="21"/>
        </w:rPr>
        <w:t>Intelectual</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aquellos</w:t>
      </w:r>
      <w:proofErr w:type="spellEnd"/>
      <w:r w:rsidRPr="009D0202">
        <w:rPr>
          <w:rFonts w:ascii="Arial" w:hAnsi="Arial" w:cs="Arial"/>
          <w:sz w:val="21"/>
          <w:szCs w:val="21"/>
        </w:rPr>
        <w:t xml:space="preserve">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censos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para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regule</w:t>
      </w:r>
      <w:proofErr w:type="spellEnd"/>
      <w:r w:rsidRPr="009D0202">
        <w:rPr>
          <w:rFonts w:ascii="Arial" w:hAnsi="Arial" w:cs="Arial"/>
          <w:sz w:val="21"/>
          <w:szCs w:val="21"/>
        </w:rPr>
        <w:t xml:space="preserve"> una tasa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su </w:t>
      </w:r>
      <w:proofErr w:type="spellStart"/>
      <w:r w:rsidRPr="009D0202">
        <w:rPr>
          <w:rFonts w:ascii="Arial" w:hAnsi="Arial" w:cs="Arial"/>
          <w:sz w:val="21"/>
          <w:szCs w:val="21"/>
        </w:rPr>
        <w:t>inscripción</w:t>
      </w:r>
      <w:proofErr w:type="spellEnd"/>
      <w:r w:rsidRPr="009D0202">
        <w:rPr>
          <w:rFonts w:ascii="Arial" w:hAnsi="Arial" w:cs="Arial"/>
          <w:sz w:val="21"/>
          <w:szCs w:val="21"/>
        </w:rPr>
        <w:t>.</w:t>
      </w:r>
    </w:p>
    <w:p w14:paraId="080E687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45. </w:t>
      </w:r>
      <w:proofErr w:type="spellStart"/>
      <w:r w:rsidRPr="009D0202">
        <w:t>Liquidación</w:t>
      </w:r>
      <w:proofErr w:type="spellEnd"/>
      <w:r w:rsidRPr="009D0202">
        <w:t xml:space="preserve"> de la tasa.</w:t>
      </w:r>
    </w:p>
    <w:p w14:paraId="2BCAA14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determinar</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ingresar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autoliquidaciones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forma y </w:t>
      </w:r>
      <w:proofErr w:type="spellStart"/>
      <w:r w:rsidRPr="009D0202">
        <w:rPr>
          <w:rFonts w:ascii="Arial" w:hAnsi="Arial" w:cs="Arial"/>
          <w:sz w:val="21"/>
          <w:szCs w:val="21"/>
        </w:rPr>
        <w:t>plazos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determine</w:t>
      </w:r>
      <w:proofErr w:type="spellEnd"/>
      <w:r w:rsidRPr="009D0202">
        <w:rPr>
          <w:rFonts w:ascii="Arial" w:hAnsi="Arial" w:cs="Arial"/>
          <w:sz w:val="21"/>
          <w:szCs w:val="21"/>
        </w:rPr>
        <w:t>.</w:t>
      </w:r>
    </w:p>
    <w:p w14:paraId="17991667" w14:textId="77777777" w:rsidR="0018214C" w:rsidRPr="009D0202" w:rsidRDefault="0018214C" w:rsidP="0018214C">
      <w:pPr>
        <w:pStyle w:val="Ttulo2"/>
        <w:shd w:val="clear" w:color="auto" w:fill="FFFFFF" w:themeFill="background1"/>
      </w:pPr>
      <w:r w:rsidRPr="009D0202">
        <w:t>CAPÍTULO III. TASA POR REALIZACIÓN DE TRABAJOS FACULTATIVOS DE DIRECCIÓN E INSPECCIÓN DE OBRAS PÚBLICAS</w:t>
      </w:r>
    </w:p>
    <w:p w14:paraId="66FD347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46. </w:t>
      </w:r>
      <w:proofErr w:type="spellStart"/>
      <w:r w:rsidRPr="009D0202">
        <w:t>Hecho</w:t>
      </w:r>
      <w:proofErr w:type="spellEnd"/>
      <w:r w:rsidRPr="009D0202">
        <w:t xml:space="preserve"> </w:t>
      </w:r>
      <w:proofErr w:type="spellStart"/>
      <w:r w:rsidRPr="009D0202">
        <w:t>imponible</w:t>
      </w:r>
      <w:proofErr w:type="spellEnd"/>
      <w:r w:rsidRPr="009D0202">
        <w:t>.</w:t>
      </w:r>
    </w:p>
    <w:p w14:paraId="1AD2011D"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trabajos</w:t>
      </w:r>
      <w:proofErr w:type="spellEnd"/>
      <w:r w:rsidRPr="009D0202">
        <w:rPr>
          <w:rFonts w:ascii="Arial" w:hAnsi="Arial" w:cs="Arial"/>
          <w:sz w:val="21"/>
          <w:szCs w:val="21"/>
        </w:rPr>
        <w:t xml:space="preserve"> </w:t>
      </w:r>
      <w:proofErr w:type="spellStart"/>
      <w:r w:rsidRPr="009D0202">
        <w:rPr>
          <w:rFonts w:ascii="Arial" w:hAnsi="Arial" w:cs="Arial"/>
          <w:sz w:val="21"/>
          <w:szCs w:val="21"/>
        </w:rPr>
        <w:t>facultativos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 País Vasco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terceras</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contrato</w:t>
      </w:r>
      <w:proofErr w:type="spellEnd"/>
      <w:r w:rsidRPr="009D0202">
        <w:rPr>
          <w:rFonts w:ascii="Arial" w:hAnsi="Arial" w:cs="Arial"/>
          <w:sz w:val="21"/>
          <w:szCs w:val="21"/>
        </w:rPr>
        <w:t>.</w:t>
      </w:r>
    </w:p>
    <w:p w14:paraId="0581672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47. </w:t>
      </w:r>
      <w:proofErr w:type="spellStart"/>
      <w:r w:rsidRPr="009D0202">
        <w:t>Sujeto</w:t>
      </w:r>
      <w:proofErr w:type="spellEnd"/>
      <w:r w:rsidRPr="009D0202">
        <w:t xml:space="preserve"> </w:t>
      </w:r>
      <w:proofErr w:type="spellStart"/>
      <w:r w:rsidRPr="009D0202">
        <w:t>pasivo</w:t>
      </w:r>
      <w:proofErr w:type="spellEnd"/>
      <w:r w:rsidRPr="009D0202">
        <w:t>.</w:t>
      </w:r>
    </w:p>
    <w:p w14:paraId="505E8CF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personas</w:t>
      </w:r>
      <w:proofErr w:type="spellEnd"/>
      <w:r w:rsidRPr="00274C4B">
        <w:rPr>
          <w:rFonts w:ascii="Arial" w:hAnsi="Arial" w:cs="Arial"/>
          <w:sz w:val="21"/>
          <w:szCs w:val="21"/>
          <w:shd w:val="clear" w:color="auto" w:fill="FFFFFF" w:themeFill="background1"/>
        </w:rPr>
        <w:t xml:space="preserve"> o </w:t>
      </w:r>
      <w:proofErr w:type="spellStart"/>
      <w:r w:rsidRPr="00274C4B">
        <w:rPr>
          <w:rFonts w:ascii="Arial" w:hAnsi="Arial" w:cs="Arial"/>
          <w:sz w:val="21"/>
          <w:szCs w:val="21"/>
          <w:shd w:val="clear" w:color="auto" w:fill="FFFFFF" w:themeFill="background1"/>
        </w:rPr>
        <w:t>entidades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contratistas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adjudicatarias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subastas</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concursos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contrataciones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directas</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5653DFF6"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48. </w:t>
      </w:r>
      <w:proofErr w:type="spellStart"/>
      <w:r w:rsidRPr="009D0202">
        <w:t>Devengo</w:t>
      </w:r>
      <w:proofErr w:type="spellEnd"/>
      <w:r w:rsidRPr="009D0202">
        <w:t>.</w:t>
      </w:r>
    </w:p>
    <w:p w14:paraId="6AC3CB9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tasa se devengará en el momento de la prestación del servicio, efectuándose la liquidación de </w:t>
      </w:r>
      <w:proofErr w:type="gramStart"/>
      <w:r w:rsidRPr="79DC8D66">
        <w:rPr>
          <w:rFonts w:ascii="Arial" w:hAnsi="Arial" w:cs="Arial"/>
          <w:sz w:val="21"/>
          <w:szCs w:val="21"/>
          <w:lang w:val="es-ES"/>
        </w:rPr>
        <w:t>la misma</w:t>
      </w:r>
      <w:proofErr w:type="gramEnd"/>
      <w:r w:rsidRPr="79DC8D66">
        <w:rPr>
          <w:rFonts w:ascii="Arial" w:hAnsi="Arial" w:cs="Arial"/>
          <w:sz w:val="21"/>
          <w:szCs w:val="21"/>
          <w:lang w:val="es-ES"/>
        </w:rPr>
        <w:t xml:space="preserve"> junto con cada certificación.</w:t>
      </w:r>
    </w:p>
    <w:p w14:paraId="746636E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tasa será exigible, en período voluntario, dentro de los quince días siguientes a la fecha de notificación de la liquidación de </w:t>
      </w:r>
      <w:proofErr w:type="gramStart"/>
      <w:r w:rsidRPr="79DC8D66">
        <w:rPr>
          <w:rFonts w:ascii="Arial" w:hAnsi="Arial" w:cs="Arial"/>
          <w:sz w:val="21"/>
          <w:szCs w:val="21"/>
          <w:lang w:val="es-ES"/>
        </w:rPr>
        <w:t>la misma</w:t>
      </w:r>
      <w:proofErr w:type="gramEnd"/>
      <w:r w:rsidRPr="79DC8D66">
        <w:rPr>
          <w:rFonts w:ascii="Arial" w:hAnsi="Arial" w:cs="Arial"/>
          <w:sz w:val="21"/>
          <w:szCs w:val="21"/>
          <w:lang w:val="es-ES"/>
        </w:rPr>
        <w:t>.</w:t>
      </w:r>
    </w:p>
    <w:p w14:paraId="1055D82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49.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4850F5C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está</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constituida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precio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contrato</w:t>
      </w:r>
      <w:proofErr w:type="spellEnd"/>
      <w:r w:rsidRPr="009D0202">
        <w:rPr>
          <w:rFonts w:ascii="Arial" w:hAnsi="Arial" w:cs="Arial"/>
          <w:sz w:val="21"/>
          <w:szCs w:val="21"/>
        </w:rPr>
        <w:t xml:space="preserve">, con </w:t>
      </w:r>
      <w:proofErr w:type="spellStart"/>
      <w:r w:rsidRPr="009D0202">
        <w:rPr>
          <w:rFonts w:ascii="Arial" w:hAnsi="Arial" w:cs="Arial"/>
          <w:sz w:val="21"/>
          <w:szCs w:val="21"/>
        </w:rPr>
        <w:t>exclusión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Impuesto</w:t>
      </w:r>
      <w:proofErr w:type="spellEnd"/>
      <w:r w:rsidRPr="009D0202">
        <w:rPr>
          <w:rFonts w:ascii="Arial" w:hAnsi="Arial" w:cs="Arial"/>
          <w:sz w:val="21"/>
          <w:szCs w:val="21"/>
        </w:rPr>
        <w:t xml:space="preserve"> sobre 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w:t>
      </w:r>
      <w:proofErr w:type="spellStart"/>
      <w:r w:rsidRPr="009D0202">
        <w:rPr>
          <w:rFonts w:ascii="Arial" w:hAnsi="Arial" w:cs="Arial"/>
          <w:sz w:val="21"/>
          <w:szCs w:val="21"/>
        </w:rPr>
        <w:t>Añadido</w:t>
      </w:r>
      <w:proofErr w:type="spellEnd"/>
      <w:r w:rsidRPr="009D0202">
        <w:rPr>
          <w:rFonts w:ascii="Arial" w:hAnsi="Arial" w:cs="Arial"/>
          <w:sz w:val="21"/>
          <w:szCs w:val="21"/>
        </w:rPr>
        <w:t xml:space="preserve"> y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acredita</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En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formarán</w:t>
      </w:r>
      <w:proofErr w:type="spellEnd"/>
      <w:r w:rsidRPr="009D0202">
        <w:rPr>
          <w:rFonts w:ascii="Arial" w:hAnsi="Arial" w:cs="Arial"/>
          <w:sz w:val="21"/>
          <w:szCs w:val="21"/>
        </w:rPr>
        <w:t xml:space="preserve"> parte de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los </w:t>
      </w:r>
      <w:proofErr w:type="spellStart"/>
      <w:r w:rsidRPr="009D0202">
        <w:rPr>
          <w:rFonts w:ascii="Arial" w:hAnsi="Arial" w:cs="Arial"/>
          <w:sz w:val="21"/>
          <w:szCs w:val="21"/>
        </w:rPr>
        <w:t>importes</w:t>
      </w:r>
      <w:proofErr w:type="spellEnd"/>
      <w:r w:rsidRPr="009D0202">
        <w:rPr>
          <w:rFonts w:ascii="Arial" w:hAnsi="Arial" w:cs="Arial"/>
          <w:sz w:val="21"/>
          <w:szCs w:val="21"/>
        </w:rPr>
        <w:t xml:space="preserve"> </w:t>
      </w:r>
      <w:proofErr w:type="spellStart"/>
      <w:r w:rsidRPr="009D0202">
        <w:rPr>
          <w:rFonts w:ascii="Arial" w:hAnsi="Arial" w:cs="Arial"/>
          <w:sz w:val="21"/>
          <w:szCs w:val="21"/>
        </w:rPr>
        <w:t>adicionales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correspondan</w:t>
      </w:r>
      <w:proofErr w:type="spellEnd"/>
      <w:r w:rsidRPr="009D0202">
        <w:rPr>
          <w:rFonts w:ascii="Arial" w:hAnsi="Arial" w:cs="Arial"/>
          <w:sz w:val="21"/>
          <w:szCs w:val="21"/>
        </w:rPr>
        <w:t xml:space="preserve"> a </w:t>
      </w:r>
      <w:proofErr w:type="spellStart"/>
      <w:r w:rsidRPr="009D0202">
        <w:rPr>
          <w:rFonts w:ascii="Arial" w:hAnsi="Arial" w:cs="Arial"/>
          <w:sz w:val="21"/>
          <w:szCs w:val="21"/>
        </w:rPr>
        <w:t>revisiones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y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obra.</w:t>
      </w:r>
    </w:p>
    <w:p w14:paraId="64F0B47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El tipo de </w:t>
      </w:r>
      <w:proofErr w:type="spellStart"/>
      <w:r w:rsidRPr="009D0202">
        <w:rPr>
          <w:rFonts w:ascii="Arial" w:hAnsi="Arial" w:cs="Arial"/>
          <w:sz w:val="21"/>
          <w:szCs w:val="21"/>
        </w:rPr>
        <w:t>gravamen</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4%.</w:t>
      </w:r>
    </w:p>
    <w:p w14:paraId="01475043" w14:textId="77777777" w:rsidR="0018214C" w:rsidRPr="009D0202" w:rsidRDefault="0018214C" w:rsidP="0018214C">
      <w:pPr>
        <w:pStyle w:val="Ttulo2"/>
        <w:shd w:val="clear" w:color="auto" w:fill="FFFFFF" w:themeFill="background1"/>
      </w:pPr>
      <w:r w:rsidRPr="009D0202">
        <w:t>CAPÍTULO IV. TASA POR LA UTILIZACIÓN PRIVATIVA O APROVECHAMIENTO ESPECIAL DE BIENES DE DOMINIO PÚBLICO DE LA COMUNIDAD AUTÓNOMA DEL PAÍS VASCO</w:t>
      </w:r>
    </w:p>
    <w:p w14:paraId="27DEBB7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50. </w:t>
      </w:r>
      <w:proofErr w:type="spellStart"/>
      <w:r w:rsidRPr="009D0202">
        <w:t>Hecho</w:t>
      </w:r>
      <w:proofErr w:type="spellEnd"/>
      <w:r w:rsidRPr="009D0202">
        <w:t xml:space="preserve"> </w:t>
      </w:r>
      <w:proofErr w:type="spellStart"/>
      <w:r w:rsidRPr="009D0202">
        <w:t>imponible</w:t>
      </w:r>
      <w:proofErr w:type="spellEnd"/>
      <w:r w:rsidRPr="009D0202">
        <w:t>.</w:t>
      </w:r>
    </w:p>
    <w:p w14:paraId="26CA5C4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Patrimonio</w:t>
      </w:r>
      <w:proofErr w:type="spellEnd"/>
      <w:r w:rsidRPr="009D0202">
        <w:rPr>
          <w:rFonts w:ascii="Arial" w:hAnsi="Arial" w:cs="Arial"/>
          <w:sz w:val="21"/>
          <w:szCs w:val="21"/>
        </w:rPr>
        <w:t xml:space="preserve"> de Euskadi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virtud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otorgadas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órganos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reguladora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patrimonio</w:t>
      </w:r>
      <w:proofErr w:type="spellEnd"/>
      <w:r w:rsidRPr="009D0202">
        <w:rPr>
          <w:rFonts w:ascii="Arial" w:hAnsi="Arial" w:cs="Arial"/>
          <w:sz w:val="21"/>
          <w:szCs w:val="21"/>
        </w:rPr>
        <w:t xml:space="preserve"> de Euskadi.</w:t>
      </w:r>
    </w:p>
    <w:p w14:paraId="3C43274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La utilización privativa o el aprovechamiento especial del citado dominio no estará sujeta a esta tasa cuando esté gravada específicamente por cualquier otra de las previstas en esta ley.</w:t>
      </w:r>
    </w:p>
    <w:p w14:paraId="7746032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51. </w:t>
      </w:r>
      <w:proofErr w:type="spellStart"/>
      <w:r w:rsidRPr="009D0202">
        <w:t>Sujeto</w:t>
      </w:r>
      <w:proofErr w:type="spellEnd"/>
      <w:r w:rsidRPr="009D0202">
        <w:t xml:space="preserve"> </w:t>
      </w:r>
      <w:proofErr w:type="spellStart"/>
      <w:r w:rsidRPr="009D0202">
        <w:t>pasivo</w:t>
      </w:r>
      <w:proofErr w:type="spellEnd"/>
      <w:r w:rsidRPr="009D0202">
        <w:t>.</w:t>
      </w:r>
    </w:p>
    <w:p w14:paraId="53F3CE2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personas</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titulares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y de las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administrativas</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subroguen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anteriores</w:t>
      </w:r>
      <w:proofErr w:type="spellEnd"/>
      <w:r w:rsidRPr="009D0202">
        <w:rPr>
          <w:rFonts w:ascii="Arial" w:hAnsi="Arial" w:cs="Arial"/>
          <w:sz w:val="21"/>
          <w:szCs w:val="21"/>
        </w:rPr>
        <w:t>.</w:t>
      </w:r>
    </w:p>
    <w:p w14:paraId="4B397A7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52. </w:t>
      </w:r>
      <w:proofErr w:type="spellStart"/>
      <w:r w:rsidRPr="009D0202">
        <w:t>Devengo</w:t>
      </w:r>
      <w:proofErr w:type="spellEnd"/>
      <w:r w:rsidRPr="009D0202">
        <w:t>.</w:t>
      </w:r>
    </w:p>
    <w:p w14:paraId="771C63E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otorgamiento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173156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las </w:t>
      </w:r>
      <w:proofErr w:type="spellStart"/>
      <w:r w:rsidRPr="009D0202">
        <w:rPr>
          <w:rFonts w:ascii="Arial" w:hAnsi="Arial" w:cs="Arial"/>
          <w:sz w:val="21"/>
          <w:szCs w:val="21"/>
        </w:rPr>
        <w:t>sucesivas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producirá</w:t>
      </w:r>
      <w:proofErr w:type="spellEnd"/>
      <w:r w:rsidRPr="009D0202">
        <w:rPr>
          <w:rFonts w:ascii="Arial" w:hAnsi="Arial" w:cs="Arial"/>
          <w:sz w:val="21"/>
          <w:szCs w:val="21"/>
        </w:rPr>
        <w:t xml:space="preserve"> el 1 de </w:t>
      </w:r>
      <w:proofErr w:type="spellStart"/>
      <w:r w:rsidRPr="009D0202">
        <w:rPr>
          <w:rFonts w:ascii="Arial" w:hAnsi="Arial" w:cs="Arial"/>
          <w:sz w:val="21"/>
          <w:szCs w:val="21"/>
        </w:rPr>
        <w:t>enero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5AD543D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53.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42996C4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Para el </w:t>
      </w:r>
      <w:proofErr w:type="spellStart"/>
      <w:r w:rsidRPr="009D0202">
        <w:rPr>
          <w:rFonts w:ascii="Arial" w:hAnsi="Arial" w:cs="Arial"/>
          <w:sz w:val="21"/>
          <w:szCs w:val="21"/>
        </w:rPr>
        <w:t>cálculo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cuenta</w:t>
      </w:r>
      <w:proofErr w:type="spellEnd"/>
      <w:r w:rsidRPr="009D0202">
        <w:rPr>
          <w:rFonts w:ascii="Arial" w:hAnsi="Arial" w:cs="Arial"/>
          <w:sz w:val="21"/>
          <w:szCs w:val="21"/>
        </w:rPr>
        <w:t xml:space="preserve">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de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ocupada</w:t>
      </w:r>
      <w:proofErr w:type="spellEnd"/>
      <w:r w:rsidRPr="009D0202">
        <w:rPr>
          <w:rFonts w:ascii="Arial" w:hAnsi="Arial" w:cs="Arial"/>
          <w:sz w:val="21"/>
          <w:szCs w:val="21"/>
        </w:rPr>
        <w:t xml:space="preserve">, </w:t>
      </w:r>
      <w:proofErr w:type="spellStart"/>
      <w:r w:rsidRPr="009D0202">
        <w:rPr>
          <w:rFonts w:ascii="Arial" w:hAnsi="Arial" w:cs="Arial"/>
          <w:sz w:val="21"/>
          <w:szCs w:val="21"/>
        </w:rPr>
        <w:t>medida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cuadrados</w:t>
      </w:r>
      <w:proofErr w:type="spellEnd"/>
      <w:r w:rsidRPr="009D0202">
        <w:rPr>
          <w:rFonts w:ascii="Arial" w:hAnsi="Arial" w:cs="Arial"/>
          <w:sz w:val="21"/>
          <w:szCs w:val="21"/>
        </w:rPr>
        <w:t xml:space="preserve">, y la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ocupación</w:t>
      </w:r>
      <w:proofErr w:type="spellEnd"/>
      <w:r w:rsidRPr="009D0202">
        <w:rPr>
          <w:rFonts w:ascii="Arial" w:hAnsi="Arial" w:cs="Arial"/>
          <w:sz w:val="21"/>
          <w:szCs w:val="21"/>
        </w:rPr>
        <w:t>.</w:t>
      </w:r>
    </w:p>
    <w:p w14:paraId="12DB7DF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En las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con una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igual o superior a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 26,75 </w:t>
      </w:r>
      <w:proofErr w:type="spellStart"/>
      <w:r w:rsidRPr="009D0202">
        <w:rPr>
          <w:rFonts w:ascii="Arial" w:hAnsi="Arial" w:cs="Arial"/>
          <w:sz w:val="21"/>
          <w:szCs w:val="21"/>
        </w:rPr>
        <w:t>euros</w:t>
      </w:r>
      <w:proofErr w:type="spellEnd"/>
      <w:r w:rsidRPr="009D0202">
        <w:rPr>
          <w:rFonts w:ascii="Arial" w:hAnsi="Arial" w:cs="Arial"/>
          <w:sz w:val="21"/>
          <w:szCs w:val="21"/>
        </w:rPr>
        <w:t>/m2/</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097D347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En las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con una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 0,49 </w:t>
      </w:r>
      <w:proofErr w:type="spellStart"/>
      <w:r w:rsidRPr="009D0202">
        <w:rPr>
          <w:rFonts w:ascii="Arial" w:hAnsi="Arial" w:cs="Arial"/>
          <w:sz w:val="21"/>
          <w:szCs w:val="21"/>
        </w:rPr>
        <w:t>euros</w:t>
      </w:r>
      <w:proofErr w:type="spellEnd"/>
      <w:r w:rsidRPr="009D0202">
        <w:rPr>
          <w:rFonts w:ascii="Arial" w:hAnsi="Arial" w:cs="Arial"/>
          <w:sz w:val="21"/>
          <w:szCs w:val="21"/>
        </w:rPr>
        <w:t xml:space="preserve">/m2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w:t>
      </w:r>
      <w:proofErr w:type="spellStart"/>
      <w:r w:rsidRPr="009D0202">
        <w:rPr>
          <w:rFonts w:ascii="Arial" w:hAnsi="Arial" w:cs="Arial"/>
          <w:sz w:val="21"/>
          <w:szCs w:val="21"/>
        </w:rPr>
        <w:t>acumulado</w:t>
      </w:r>
      <w:proofErr w:type="spellEnd"/>
      <w:r w:rsidRPr="009D0202">
        <w:rPr>
          <w:rFonts w:ascii="Arial" w:hAnsi="Arial" w:cs="Arial"/>
          <w:sz w:val="21"/>
          <w:szCs w:val="21"/>
        </w:rPr>
        <w:t xml:space="preserve"> de 26,75 </w:t>
      </w:r>
      <w:proofErr w:type="spellStart"/>
      <w:r w:rsidRPr="009D0202">
        <w:rPr>
          <w:rFonts w:ascii="Arial" w:hAnsi="Arial" w:cs="Arial"/>
          <w:sz w:val="21"/>
          <w:szCs w:val="21"/>
        </w:rPr>
        <w:t>euros</w:t>
      </w:r>
      <w:proofErr w:type="spellEnd"/>
      <w:r w:rsidRPr="009D0202">
        <w:rPr>
          <w:rFonts w:ascii="Arial" w:hAnsi="Arial" w:cs="Arial"/>
          <w:sz w:val="21"/>
          <w:szCs w:val="21"/>
        </w:rPr>
        <w:t>/m2.</w:t>
      </w:r>
    </w:p>
    <w:p w14:paraId="2352A61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En el </w:t>
      </w:r>
      <w:proofErr w:type="spellStart"/>
      <w:r w:rsidRPr="009D0202">
        <w:rPr>
          <w:rFonts w:ascii="Arial" w:hAnsi="Arial" w:cs="Arial"/>
          <w:sz w:val="21"/>
          <w:szCs w:val="21"/>
        </w:rPr>
        <w:t>primer</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del </w:t>
      </w:r>
      <w:proofErr w:type="spellStart"/>
      <w:r w:rsidRPr="009D0202">
        <w:rPr>
          <w:rFonts w:ascii="Arial" w:hAnsi="Arial" w:cs="Arial"/>
          <w:sz w:val="21"/>
          <w:szCs w:val="21"/>
        </w:rPr>
        <w:t>otorgamiento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determinación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proporcional</w:t>
      </w:r>
      <w:proofErr w:type="spellEnd"/>
      <w:r w:rsidRPr="009D0202">
        <w:rPr>
          <w:rFonts w:ascii="Arial" w:hAnsi="Arial" w:cs="Arial"/>
          <w:sz w:val="21"/>
          <w:szCs w:val="21"/>
        </w:rPr>
        <w:t xml:space="preserve"> al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vigor</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w:t>
      </w:r>
      <w:proofErr w:type="spellStart"/>
      <w:r w:rsidRPr="009D0202">
        <w:rPr>
          <w:rFonts w:ascii="Arial" w:hAnsi="Arial" w:cs="Arial"/>
          <w:sz w:val="21"/>
          <w:szCs w:val="21"/>
        </w:rPr>
        <w:t>aplicándose</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prorrateo</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párrafos</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anteriores</w:t>
      </w:r>
      <w:proofErr w:type="spellEnd"/>
      <w:r w:rsidRPr="009D0202">
        <w:rPr>
          <w:rFonts w:ascii="Arial" w:hAnsi="Arial" w:cs="Arial"/>
          <w:sz w:val="21"/>
          <w:szCs w:val="21"/>
        </w:rPr>
        <w:t xml:space="preserve">. </w:t>
      </w:r>
      <w:proofErr w:type="spellStart"/>
      <w:r w:rsidRPr="009D0202">
        <w:rPr>
          <w:rFonts w:ascii="Arial" w:hAnsi="Arial" w:cs="Arial"/>
          <w:sz w:val="21"/>
          <w:szCs w:val="21"/>
        </w:rPr>
        <w:t>Asimismo</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criterio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prorrateo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último</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concesión</w:t>
      </w:r>
      <w:proofErr w:type="spellEnd"/>
      <w:r w:rsidRPr="009D0202">
        <w:rPr>
          <w:rFonts w:ascii="Arial" w:hAnsi="Arial" w:cs="Arial"/>
          <w:sz w:val="21"/>
          <w:szCs w:val="21"/>
        </w:rPr>
        <w:t>.</w:t>
      </w:r>
    </w:p>
    <w:p w14:paraId="34BB0A5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lastRenderedPageBreak/>
        <w:t xml:space="preserve">5. Cuando el otorgamiento de la autorización o concesión lleve aparejada la imposición a la </w:t>
      </w:r>
      <w:r w:rsidRPr="79DC8D66">
        <w:rPr>
          <w:rFonts w:ascii="Arial" w:hAnsi="Arial" w:cs="Arial"/>
          <w:sz w:val="21"/>
          <w:szCs w:val="21"/>
          <w:shd w:val="clear" w:color="auto" w:fill="FFFFFF" w:themeFill="background1"/>
          <w:lang w:val="es-ES"/>
        </w:rPr>
        <w:t xml:space="preserve">beneficiaria </w:t>
      </w:r>
      <w:r w:rsidRPr="79DC8D66">
        <w:rPr>
          <w:rFonts w:ascii="Arial" w:hAnsi="Arial" w:cs="Arial"/>
          <w:sz w:val="21"/>
          <w:szCs w:val="21"/>
          <w:lang w:val="es-ES"/>
        </w:rPr>
        <w:t>de determinadas obligaciones o contraprestaciones que minoren la utilidad económica para el mismo, la base de la tasa habrá de ser reducida en la misma proporción, sin perjuicio de lo dispuesto en el artículo 54.</w:t>
      </w:r>
    </w:p>
    <w:p w14:paraId="0689603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54. </w:t>
      </w:r>
      <w:proofErr w:type="spellStart"/>
      <w:r w:rsidRPr="009D0202">
        <w:t>Exenciones</w:t>
      </w:r>
      <w:proofErr w:type="spellEnd"/>
      <w:r w:rsidRPr="009D0202">
        <w:t>.</w:t>
      </w:r>
      <w:r w:rsidRPr="009D0202">
        <w:rPr>
          <w:rStyle w:val="Refdenotaalpie"/>
          <w:rFonts w:cs="Arial"/>
          <w:szCs w:val="21"/>
        </w:rPr>
        <w:t xml:space="preserve"> </w:t>
      </w:r>
    </w:p>
    <w:p w14:paraId="5F3DBE74"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Estará</w:t>
      </w:r>
      <w:proofErr w:type="spellEnd"/>
      <w:r w:rsidRPr="009D0202">
        <w:rPr>
          <w:rFonts w:ascii="Arial" w:hAnsi="Arial" w:cs="Arial"/>
          <w:sz w:val="21"/>
          <w:szCs w:val="21"/>
        </w:rPr>
        <w:t xml:space="preserve"> </w:t>
      </w:r>
      <w:proofErr w:type="spellStart"/>
      <w:r w:rsidRPr="009D0202">
        <w:rPr>
          <w:rFonts w:ascii="Arial" w:hAnsi="Arial" w:cs="Arial"/>
          <w:sz w:val="21"/>
          <w:szCs w:val="21"/>
        </w:rPr>
        <w:t>exenta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bienes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w:t>
      </w:r>
    </w:p>
    <w:p w14:paraId="5EC04E1E"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derive</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w:t>
      </w:r>
      <w:proofErr w:type="spellStart"/>
      <w:r w:rsidRPr="009D0202">
        <w:rPr>
          <w:rFonts w:ascii="Arial" w:hAnsi="Arial" w:cs="Arial"/>
          <w:sz w:val="21"/>
          <w:szCs w:val="21"/>
        </w:rPr>
        <w:t>gratuitas</w:t>
      </w:r>
      <w:proofErr w:type="spellEnd"/>
      <w:r w:rsidRPr="009D0202">
        <w:rPr>
          <w:rFonts w:ascii="Arial" w:hAnsi="Arial" w:cs="Arial"/>
          <w:sz w:val="21"/>
          <w:szCs w:val="21"/>
        </w:rPr>
        <w:t>.</w:t>
      </w:r>
    </w:p>
    <w:p w14:paraId="1281B6E8"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no </w:t>
      </w:r>
      <w:proofErr w:type="spellStart"/>
      <w:r w:rsidRPr="009D0202">
        <w:rPr>
          <w:rFonts w:ascii="Arial" w:hAnsi="Arial" w:cs="Arial"/>
          <w:sz w:val="21"/>
          <w:szCs w:val="21"/>
        </w:rPr>
        <w:t>lleve</w:t>
      </w:r>
      <w:proofErr w:type="spellEnd"/>
      <w:r w:rsidRPr="009D0202">
        <w:rPr>
          <w:rFonts w:ascii="Arial" w:hAnsi="Arial" w:cs="Arial"/>
          <w:sz w:val="21"/>
          <w:szCs w:val="21"/>
        </w:rPr>
        <w:t xml:space="preserve"> </w:t>
      </w:r>
      <w:proofErr w:type="spellStart"/>
      <w:r w:rsidRPr="009D0202">
        <w:rPr>
          <w:rFonts w:ascii="Arial" w:hAnsi="Arial" w:cs="Arial"/>
          <w:sz w:val="21"/>
          <w:szCs w:val="21"/>
        </w:rPr>
        <w:t>aparejada</w:t>
      </w:r>
      <w:proofErr w:type="spellEnd"/>
      <w:r w:rsidRPr="009D0202">
        <w:rPr>
          <w:rFonts w:ascii="Arial" w:hAnsi="Arial" w:cs="Arial"/>
          <w:sz w:val="21"/>
          <w:szCs w:val="21"/>
        </w:rPr>
        <w:t xml:space="preserve"> una </w:t>
      </w:r>
      <w:proofErr w:type="spellStart"/>
      <w:r w:rsidRPr="009D0202">
        <w:rPr>
          <w:rFonts w:ascii="Arial" w:hAnsi="Arial" w:cs="Arial"/>
          <w:sz w:val="21"/>
          <w:szCs w:val="21"/>
        </w:rPr>
        <w:t>utilidad</w:t>
      </w:r>
      <w:proofErr w:type="spellEnd"/>
      <w:r w:rsidRPr="009D0202">
        <w:rPr>
          <w:rFonts w:ascii="Arial" w:hAnsi="Arial" w:cs="Arial"/>
          <w:sz w:val="21"/>
          <w:szCs w:val="21"/>
        </w:rPr>
        <w:t xml:space="preserve"> </w:t>
      </w:r>
      <w:proofErr w:type="spellStart"/>
      <w:r w:rsidRPr="009D0202">
        <w:rPr>
          <w:rFonts w:ascii="Arial" w:hAnsi="Arial" w:cs="Arial"/>
          <w:sz w:val="21"/>
          <w:szCs w:val="21"/>
        </w:rPr>
        <w:t>económica</w:t>
      </w:r>
      <w:proofErr w:type="spellEnd"/>
      <w:r w:rsidRPr="009D0202">
        <w:rPr>
          <w:rFonts w:ascii="Arial" w:hAnsi="Arial" w:cs="Arial"/>
          <w:sz w:val="21"/>
          <w:szCs w:val="21"/>
        </w:rPr>
        <w:t xml:space="preserve"> para la </w:t>
      </w:r>
      <w:proofErr w:type="spellStart"/>
      <w:r w:rsidRPr="00274C4B">
        <w:rPr>
          <w:rFonts w:ascii="Arial" w:hAnsi="Arial" w:cs="Arial"/>
          <w:sz w:val="21"/>
          <w:szCs w:val="21"/>
          <w:shd w:val="clear" w:color="auto" w:fill="FFFFFF" w:themeFill="background1"/>
        </w:rPr>
        <w:t>beneficiaria</w:t>
      </w:r>
      <w:proofErr w:type="spellEnd"/>
      <w:r w:rsidRPr="00274C4B">
        <w:rPr>
          <w:rFonts w:ascii="Arial" w:hAnsi="Arial" w:cs="Arial"/>
          <w:sz w:val="21"/>
          <w:szCs w:val="21"/>
          <w:shd w:val="clear" w:color="auto" w:fill="FFFFFF" w:themeFill="background1"/>
        </w:rPr>
        <w:t xml:space="preserve"> o, </w:t>
      </w:r>
      <w:proofErr w:type="spellStart"/>
      <w:r w:rsidRPr="00274C4B">
        <w:rPr>
          <w:rFonts w:ascii="Arial" w:hAnsi="Arial" w:cs="Arial"/>
          <w:sz w:val="21"/>
          <w:szCs w:val="21"/>
          <w:shd w:val="clear" w:color="auto" w:fill="FFFFFF" w:themeFill="background1"/>
        </w:rPr>
        <w:t>aun</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existiendo</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dicha</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utilidad</w:t>
      </w:r>
      <w:proofErr w:type="spellEnd"/>
      <w:r w:rsidRPr="00274C4B">
        <w:rPr>
          <w:rFonts w:ascii="Arial" w:hAnsi="Arial" w:cs="Arial"/>
          <w:sz w:val="21"/>
          <w:szCs w:val="21"/>
          <w:shd w:val="clear" w:color="auto" w:fill="FFFFFF" w:themeFill="background1"/>
        </w:rPr>
        <w:t xml:space="preserve">, la </w:t>
      </w:r>
      <w:proofErr w:type="spellStart"/>
      <w:r w:rsidRPr="00274C4B">
        <w:rPr>
          <w:rFonts w:ascii="Arial" w:hAnsi="Arial" w:cs="Arial"/>
          <w:sz w:val="21"/>
          <w:szCs w:val="21"/>
          <w:shd w:val="clear" w:color="auto" w:fill="FFFFFF" w:themeFill="background1"/>
        </w:rPr>
        <w:t>utilización</w:t>
      </w:r>
      <w:proofErr w:type="spellEnd"/>
      <w:r w:rsidRPr="00274C4B">
        <w:rPr>
          <w:rFonts w:ascii="Arial" w:hAnsi="Arial" w:cs="Arial"/>
          <w:sz w:val="21"/>
          <w:szCs w:val="21"/>
          <w:shd w:val="clear" w:color="auto" w:fill="FFFFFF" w:themeFill="background1"/>
        </w:rPr>
        <w:t xml:space="preserve"> o </w:t>
      </w:r>
      <w:proofErr w:type="spellStart"/>
      <w:r w:rsidRPr="00274C4B">
        <w:rPr>
          <w:rFonts w:ascii="Arial" w:hAnsi="Arial" w:cs="Arial"/>
          <w:sz w:val="21"/>
          <w:szCs w:val="21"/>
          <w:shd w:val="clear" w:color="auto" w:fill="FFFFFF" w:themeFill="background1"/>
        </w:rPr>
        <w:t>aprovechamiento</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comporte</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condiciones</w:t>
      </w:r>
      <w:proofErr w:type="spellEnd"/>
      <w:r w:rsidRPr="00274C4B">
        <w:rPr>
          <w:rFonts w:ascii="Arial" w:hAnsi="Arial" w:cs="Arial"/>
          <w:sz w:val="21"/>
          <w:szCs w:val="21"/>
          <w:shd w:val="clear" w:color="auto" w:fill="FFFFFF" w:themeFill="background1"/>
        </w:rPr>
        <w:t xml:space="preserve"> o </w:t>
      </w:r>
      <w:proofErr w:type="spellStart"/>
      <w:r w:rsidRPr="00274C4B">
        <w:rPr>
          <w:rFonts w:ascii="Arial" w:hAnsi="Arial" w:cs="Arial"/>
          <w:sz w:val="21"/>
          <w:szCs w:val="21"/>
          <w:shd w:val="clear" w:color="auto" w:fill="FFFFFF" w:themeFill="background1"/>
        </w:rPr>
        <w:t>contraprestaciones</w:t>
      </w:r>
      <w:proofErr w:type="spellEnd"/>
      <w:r w:rsidRPr="00274C4B">
        <w:rPr>
          <w:rFonts w:ascii="Arial" w:hAnsi="Arial" w:cs="Arial"/>
          <w:sz w:val="21"/>
          <w:szCs w:val="21"/>
          <w:shd w:val="clear" w:color="auto" w:fill="FFFFFF" w:themeFill="background1"/>
        </w:rPr>
        <w:t xml:space="preserve"> para la </w:t>
      </w:r>
      <w:proofErr w:type="spellStart"/>
      <w:r w:rsidRPr="00274C4B">
        <w:rPr>
          <w:rFonts w:ascii="Arial" w:hAnsi="Arial" w:cs="Arial"/>
          <w:sz w:val="21"/>
          <w:szCs w:val="21"/>
          <w:shd w:val="clear" w:color="auto" w:fill="FFFFFF" w:themeFill="background1"/>
        </w:rPr>
        <w:t>beneficiaria</w:t>
      </w:r>
      <w:proofErr w:type="spellEnd"/>
      <w:r w:rsidRPr="00274C4B">
        <w:rPr>
          <w:rFonts w:ascii="Arial" w:hAnsi="Arial" w:cs="Arial"/>
          <w:sz w:val="21"/>
          <w:szCs w:val="21"/>
          <w:shd w:val="clear" w:color="auto" w:fill="FFFFFF" w:themeFill="background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anulen</w:t>
      </w:r>
      <w:proofErr w:type="spellEnd"/>
      <w:r w:rsidRPr="009D0202">
        <w:rPr>
          <w:rFonts w:ascii="Arial" w:hAnsi="Arial" w:cs="Arial"/>
          <w:sz w:val="21"/>
          <w:szCs w:val="21"/>
        </w:rPr>
        <w:t xml:space="preserve"> o hagan </w:t>
      </w:r>
      <w:proofErr w:type="spellStart"/>
      <w:r w:rsidRPr="009D0202">
        <w:rPr>
          <w:rFonts w:ascii="Arial" w:hAnsi="Arial" w:cs="Arial"/>
          <w:sz w:val="21"/>
          <w:szCs w:val="21"/>
        </w:rPr>
        <w:t>irrelevante</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aquella</w:t>
      </w:r>
      <w:proofErr w:type="spellEnd"/>
      <w:r w:rsidRPr="009D0202">
        <w:rPr>
          <w:rFonts w:ascii="Arial" w:hAnsi="Arial" w:cs="Arial"/>
          <w:sz w:val="21"/>
          <w:szCs w:val="21"/>
        </w:rPr>
        <w:t>.</w:t>
      </w:r>
    </w:p>
    <w:p w14:paraId="1552AC3D"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w:t>
      </w:r>
      <w:proofErr w:type="spellStart"/>
      <w:r w:rsidRPr="009D0202">
        <w:rPr>
          <w:rFonts w:ascii="Arial" w:hAnsi="Arial" w:cs="Arial"/>
          <w:sz w:val="21"/>
          <w:szCs w:val="21"/>
        </w:rPr>
        <w:t>derive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celebración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contrato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w:t>
      </w:r>
    </w:p>
    <w:p w14:paraId="1FA65E5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Tales </w:t>
      </w:r>
      <w:proofErr w:type="spellStart"/>
      <w:r w:rsidRPr="009D0202">
        <w:rPr>
          <w:rFonts w:ascii="Arial" w:hAnsi="Arial" w:cs="Arial"/>
          <w:sz w:val="21"/>
          <w:szCs w:val="21"/>
        </w:rPr>
        <w:t>circunstancias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harán</w:t>
      </w:r>
      <w:proofErr w:type="spellEnd"/>
      <w:r w:rsidRPr="009D0202">
        <w:rPr>
          <w:rFonts w:ascii="Arial" w:hAnsi="Arial" w:cs="Arial"/>
          <w:sz w:val="21"/>
          <w:szCs w:val="21"/>
        </w:rPr>
        <w:t xml:space="preserve"> </w:t>
      </w:r>
      <w:proofErr w:type="spellStart"/>
      <w:r w:rsidRPr="009D0202">
        <w:rPr>
          <w:rFonts w:ascii="Arial" w:hAnsi="Arial" w:cs="Arial"/>
          <w:sz w:val="21"/>
          <w:szCs w:val="21"/>
        </w:rPr>
        <w:t>constar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pliegos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condiciones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o el </w:t>
      </w:r>
      <w:proofErr w:type="spellStart"/>
      <w:r w:rsidRPr="009D0202">
        <w:rPr>
          <w:rFonts w:ascii="Arial" w:hAnsi="Arial" w:cs="Arial"/>
          <w:sz w:val="21"/>
          <w:szCs w:val="21"/>
        </w:rPr>
        <w:t>aprovechamiento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w:t>
      </w:r>
    </w:p>
    <w:p w14:paraId="4C7E736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55. </w:t>
      </w:r>
      <w:proofErr w:type="spellStart"/>
      <w:r w:rsidRPr="009D0202">
        <w:t>Liquidación</w:t>
      </w:r>
      <w:proofErr w:type="spellEnd"/>
      <w:r w:rsidRPr="009D0202">
        <w:t xml:space="preserve"> de la tasa.</w:t>
      </w:r>
    </w:p>
    <w:p w14:paraId="2A1DB539"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las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superiores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practicará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trimestral</w:t>
      </w:r>
      <w:proofErr w:type="spellEnd"/>
      <w:r w:rsidRPr="009D0202">
        <w:rPr>
          <w:rFonts w:ascii="Arial" w:hAnsi="Arial" w:cs="Arial"/>
          <w:sz w:val="21"/>
          <w:szCs w:val="21"/>
        </w:rPr>
        <w:t xml:space="preserve"> de la tasa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anticipado</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los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enero</w:t>
      </w:r>
      <w:proofErr w:type="spellEnd"/>
      <w:r w:rsidRPr="009D0202">
        <w:rPr>
          <w:rFonts w:ascii="Arial" w:hAnsi="Arial" w:cs="Arial"/>
          <w:sz w:val="21"/>
          <w:szCs w:val="21"/>
        </w:rPr>
        <w:t xml:space="preserv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w:t>
      </w:r>
      <w:proofErr w:type="spellStart"/>
      <w:r w:rsidRPr="009D0202">
        <w:rPr>
          <w:rFonts w:ascii="Arial" w:hAnsi="Arial" w:cs="Arial"/>
          <w:sz w:val="21"/>
          <w:szCs w:val="21"/>
        </w:rPr>
        <w:t>julio</w:t>
      </w:r>
      <w:proofErr w:type="spellEnd"/>
      <w:r w:rsidRPr="009D0202">
        <w:rPr>
          <w:rFonts w:ascii="Arial" w:hAnsi="Arial" w:cs="Arial"/>
          <w:sz w:val="21"/>
          <w:szCs w:val="21"/>
        </w:rPr>
        <w:t xml:space="preserve"> y </w:t>
      </w:r>
      <w:proofErr w:type="spellStart"/>
      <w:r w:rsidRPr="009D0202">
        <w:rPr>
          <w:rFonts w:ascii="Arial" w:hAnsi="Arial" w:cs="Arial"/>
          <w:sz w:val="21"/>
          <w:szCs w:val="21"/>
        </w:rPr>
        <w:t>octubre</w:t>
      </w:r>
      <w:proofErr w:type="spellEnd"/>
      <w:r w:rsidRPr="009D0202">
        <w:rPr>
          <w:rFonts w:ascii="Arial" w:hAnsi="Arial" w:cs="Arial"/>
          <w:sz w:val="21"/>
          <w:szCs w:val="21"/>
        </w:rPr>
        <w:t>.</w:t>
      </w:r>
    </w:p>
    <w:p w14:paraId="50BE02C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los </w:t>
      </w:r>
      <w:proofErr w:type="spellStart"/>
      <w:r w:rsidRPr="009D0202">
        <w:rPr>
          <w:rFonts w:ascii="Arial" w:hAnsi="Arial" w:cs="Arial"/>
          <w:sz w:val="21"/>
          <w:szCs w:val="21"/>
        </w:rPr>
        <w:t>restantes</w:t>
      </w:r>
      <w:proofErr w:type="spellEnd"/>
      <w:r w:rsidRPr="009D0202">
        <w:rPr>
          <w:rFonts w:ascii="Arial" w:hAnsi="Arial" w:cs="Arial"/>
          <w:sz w:val="21"/>
          <w:szCs w:val="21"/>
        </w:rPr>
        <w:t xml:space="preserve">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devengo</w:t>
      </w:r>
      <w:proofErr w:type="spellEnd"/>
      <w:r w:rsidRPr="009D0202">
        <w:rPr>
          <w:rFonts w:ascii="Arial" w:hAnsi="Arial" w:cs="Arial"/>
          <w:sz w:val="21"/>
          <w:szCs w:val="21"/>
        </w:rPr>
        <w:t>.</w:t>
      </w:r>
    </w:p>
    <w:p w14:paraId="247D798A" w14:textId="77777777" w:rsidR="0018214C" w:rsidRPr="009D0202" w:rsidRDefault="0018214C" w:rsidP="0018214C">
      <w:pPr>
        <w:pStyle w:val="Ttulo2"/>
        <w:shd w:val="clear" w:color="auto" w:fill="FFFFFF" w:themeFill="background1"/>
      </w:pPr>
      <w:r w:rsidRPr="009D0202">
        <w:t xml:space="preserve">CAPÍTULO V. TASA POR LOS SERVICIOS DEL BOLETÍN OFICIAL DEL PAÍS VASCO </w:t>
      </w:r>
    </w:p>
    <w:p w14:paraId="7CAC768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56. </w:t>
      </w:r>
      <w:proofErr w:type="spellStart"/>
      <w:r w:rsidRPr="009D0202">
        <w:t>Hecho</w:t>
      </w:r>
      <w:proofErr w:type="spellEnd"/>
      <w:r w:rsidRPr="009D0202">
        <w:t xml:space="preserve"> </w:t>
      </w:r>
      <w:proofErr w:type="spellStart"/>
      <w:r w:rsidRPr="009D0202">
        <w:t>imponible</w:t>
      </w:r>
      <w:proofErr w:type="spellEnd"/>
      <w:r w:rsidRPr="009D0202">
        <w:t>.</w:t>
      </w:r>
    </w:p>
    <w:p w14:paraId="7F4BF93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inserción de textos en la sección II (Autoridades y personal), en la sección IV (Administración de Justicia) y en la sección V (Anuncios) del Boletín Oficial del País Vasco.</w:t>
      </w:r>
    </w:p>
    <w:p w14:paraId="20A5EEC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57. </w:t>
      </w:r>
      <w:proofErr w:type="spellStart"/>
      <w:r w:rsidRPr="009D0202">
        <w:t>Sujeto</w:t>
      </w:r>
      <w:proofErr w:type="spellEnd"/>
      <w:r w:rsidRPr="009D0202">
        <w:t xml:space="preserve"> </w:t>
      </w:r>
      <w:proofErr w:type="spellStart"/>
      <w:r w:rsidRPr="009D0202">
        <w:t>pasivo</w:t>
      </w:r>
      <w:proofErr w:type="spellEnd"/>
      <w:r w:rsidRPr="009D0202">
        <w:t>.</w:t>
      </w:r>
    </w:p>
    <w:p w14:paraId="18C6431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Son sujetos pasivos de esta tasa las personas físicas o jurídicas que soliciten la inserción de textos en el Boletín Oficial del País Vasco.</w:t>
      </w:r>
    </w:p>
    <w:p w14:paraId="09090B2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No </w:t>
      </w:r>
      <w:proofErr w:type="gramStart"/>
      <w:r w:rsidRPr="009D0202">
        <w:rPr>
          <w:rFonts w:ascii="Arial" w:hAnsi="Arial" w:cs="Arial"/>
          <w:sz w:val="21"/>
          <w:szCs w:val="21"/>
          <w:lang w:val="es-ES"/>
        </w:rPr>
        <w:t>obstante</w:t>
      </w:r>
      <w:proofErr w:type="gramEnd"/>
      <w:r w:rsidRPr="009D0202">
        <w:rPr>
          <w:rFonts w:ascii="Arial" w:hAnsi="Arial" w:cs="Arial"/>
          <w:sz w:val="21"/>
          <w:szCs w:val="21"/>
          <w:lang w:val="es-ES"/>
        </w:rPr>
        <w:t xml:space="preserve"> lo anterior, en el supuesto de publicación en el Boletín Oficial del País Vasco de disposiciones y anuncios relativos a la licitación de los procedimientos de contratación administrativa tramitados por los órganos de la Administración general de la Comunidad Autónoma del País Vasco, será sujeto pasivo la propia Administración general.</w:t>
      </w:r>
    </w:p>
    <w:p w14:paraId="3AFC737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En las inserciones de textos solicitadas por la Administración de Justicia por ser necesaria la publicación para el desarrollo del procedimiento judicial, será sujeto pasivo la persona en cuyo favor se realice la inserción del texto o la persona que la promueva directa o indirectamente.</w:t>
      </w:r>
    </w:p>
    <w:p w14:paraId="01E64F7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los procedimientos judiciales, respecto de los textos que se publiquen mediando su intervención, el procurador o la procuradora será sustituto o sustituta de la persona contribuyente.</w:t>
      </w:r>
    </w:p>
    <w:p w14:paraId="7B8404CF"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58. </w:t>
      </w:r>
      <w:proofErr w:type="spellStart"/>
      <w:r w:rsidRPr="009D0202">
        <w:t>Devengo</w:t>
      </w:r>
      <w:proofErr w:type="spellEnd"/>
      <w:r w:rsidRPr="009D0202">
        <w:t>.</w:t>
      </w:r>
      <w:r w:rsidRPr="009D0202">
        <w:rPr>
          <w:rStyle w:val="Refdenotaalpie"/>
          <w:rFonts w:cs="Arial"/>
          <w:szCs w:val="21"/>
        </w:rPr>
        <w:t xml:space="preserve"> </w:t>
      </w:r>
    </w:p>
    <w:p w14:paraId="12B9855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en el momento de la publicación de los textos en el Boletín Oficial del País Vasco que constituye el hecho imponible. No obstante, el pago de la tasa se exigirá en un momento anterior a la publicación de aquellos.</w:t>
      </w:r>
    </w:p>
    <w:p w14:paraId="723C589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59. </w:t>
      </w:r>
      <w:proofErr w:type="spellStart"/>
      <w:r w:rsidRPr="009D0202">
        <w:t>Cuota</w:t>
      </w:r>
      <w:proofErr w:type="spellEnd"/>
      <w:r w:rsidRPr="009D0202">
        <w:t>.</w:t>
      </w:r>
    </w:p>
    <w:p w14:paraId="1020068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exigirá según la siguiente tarifa (euros):</w:t>
      </w:r>
    </w:p>
    <w:p w14:paraId="37A7492D"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lang w:val="es-ES"/>
        </w:rPr>
        <w:t>1. Publicación de documentos</w:t>
      </w:r>
    </w:p>
    <w:p w14:paraId="27AF1EE9" w14:textId="77777777" w:rsidR="0018214C" w:rsidRPr="009D0202" w:rsidRDefault="0018214C" w:rsidP="0018214C">
      <w:pPr>
        <w:numPr>
          <w:ilvl w:val="1"/>
          <w:numId w:val="13"/>
        </w:numPr>
        <w:shd w:val="clear" w:color="auto" w:fill="FFFFFF" w:themeFill="background1"/>
        <w:tabs>
          <w:tab w:val="clear" w:pos="1185"/>
          <w:tab w:val="num" w:pos="851"/>
        </w:tabs>
        <w:spacing w:after="40" w:line="240" w:lineRule="auto"/>
        <w:ind w:left="851" w:hanging="401"/>
        <w:jc w:val="both"/>
        <w:rPr>
          <w:rFonts w:ascii="Arial" w:hAnsi="Arial" w:cs="Arial"/>
          <w:sz w:val="21"/>
          <w:szCs w:val="21"/>
          <w:lang w:val="es-ES"/>
        </w:rPr>
      </w:pPr>
      <w:r w:rsidRPr="009D0202">
        <w:rPr>
          <w:rFonts w:ascii="Arial" w:hAnsi="Arial" w:cs="Arial"/>
          <w:sz w:val="21"/>
          <w:szCs w:val="21"/>
          <w:lang w:val="es-ES"/>
        </w:rPr>
        <w:t>General</w:t>
      </w:r>
    </w:p>
    <w:p w14:paraId="0441A924" w14:textId="77777777" w:rsidR="0018214C" w:rsidRPr="009D0202" w:rsidRDefault="0018214C" w:rsidP="0018214C">
      <w:pPr>
        <w:numPr>
          <w:ilvl w:val="2"/>
          <w:numId w:val="13"/>
        </w:numPr>
        <w:shd w:val="clear" w:color="auto" w:fill="FFFFFF" w:themeFill="background1"/>
        <w:spacing w:after="40" w:line="240" w:lineRule="auto"/>
        <w:jc w:val="both"/>
        <w:rPr>
          <w:rFonts w:ascii="Arial" w:hAnsi="Arial" w:cs="Arial"/>
          <w:sz w:val="21"/>
          <w:szCs w:val="21"/>
          <w:lang w:val="es-ES"/>
        </w:rPr>
      </w:pPr>
      <w:r w:rsidRPr="009D0202">
        <w:rPr>
          <w:rFonts w:ascii="Arial" w:hAnsi="Arial" w:cs="Arial"/>
          <w:sz w:val="21"/>
          <w:szCs w:val="21"/>
          <w:lang w:val="es-ES"/>
        </w:rPr>
        <w:t xml:space="preserve"> Por cada carácter o espacio, publicado en las dos lenguas oficiales por separado (incluyendo título y texto del documento): 0,056827</w:t>
      </w:r>
    </w:p>
    <w:p w14:paraId="66026B0B" w14:textId="77777777" w:rsidR="0018214C" w:rsidRPr="009D0202" w:rsidRDefault="0018214C" w:rsidP="0018214C">
      <w:pPr>
        <w:numPr>
          <w:ilvl w:val="2"/>
          <w:numId w:val="13"/>
        </w:numPr>
        <w:shd w:val="clear" w:color="auto" w:fill="FFFFFF" w:themeFill="background1"/>
        <w:spacing w:after="40" w:line="240" w:lineRule="auto"/>
        <w:jc w:val="both"/>
        <w:rPr>
          <w:rFonts w:ascii="Arial" w:hAnsi="Arial" w:cs="Arial"/>
          <w:sz w:val="21"/>
          <w:szCs w:val="21"/>
          <w:lang w:val="es-ES"/>
        </w:rPr>
      </w:pPr>
      <w:r w:rsidRPr="009D0202">
        <w:rPr>
          <w:rFonts w:ascii="Arial" w:hAnsi="Arial" w:cs="Arial"/>
          <w:sz w:val="21"/>
          <w:szCs w:val="21"/>
          <w:lang w:val="es-ES"/>
        </w:rPr>
        <w:t>Por listados, mapas u otros elementos gráficos de difícil valoración (página DIN-A4 o similar): 202,8321</w:t>
      </w:r>
    </w:p>
    <w:p w14:paraId="05D18235" w14:textId="77777777" w:rsidR="0018214C" w:rsidRPr="009D0202" w:rsidRDefault="0018214C" w:rsidP="0018214C">
      <w:pPr>
        <w:numPr>
          <w:ilvl w:val="1"/>
          <w:numId w:val="13"/>
        </w:numPr>
        <w:shd w:val="clear" w:color="auto" w:fill="FFFFFF" w:themeFill="background1"/>
        <w:tabs>
          <w:tab w:val="clear" w:pos="1185"/>
          <w:tab w:val="num" w:pos="851"/>
        </w:tabs>
        <w:spacing w:after="40" w:line="240" w:lineRule="auto"/>
        <w:ind w:left="851" w:hanging="401"/>
        <w:jc w:val="both"/>
        <w:rPr>
          <w:rFonts w:ascii="Arial" w:hAnsi="Arial" w:cs="Arial"/>
          <w:sz w:val="21"/>
          <w:szCs w:val="21"/>
          <w:lang w:val="es-ES"/>
        </w:rPr>
      </w:pPr>
      <w:r w:rsidRPr="009D0202">
        <w:rPr>
          <w:rFonts w:ascii="Arial" w:hAnsi="Arial" w:cs="Arial"/>
          <w:sz w:val="21"/>
          <w:szCs w:val="21"/>
          <w:lang w:val="es-ES"/>
        </w:rPr>
        <w:t>Disposiciones y anuncios de licitación de contratos administrativos de las instituciones comunes de la Comunidad Autónoma del País Vasco elaborados de acuerdo con los modelos establecidos en el anexo II del Real Decreto 817/2009, de 8 de mayo. Por cada anuncio: 504,6119</w:t>
      </w:r>
    </w:p>
    <w:p w14:paraId="517CCC5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La inserción de anuncios remitidos con el carácter de urgente deberá realizarse en el plazo máximo de 10 días hábiles desde la confirmación de la orden de inserción. En estas inserciones la tasa será un cien por cien superior a las de carácter ordinario.</w:t>
      </w:r>
    </w:p>
    <w:p w14:paraId="3BB93D4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60. </w:t>
      </w:r>
      <w:proofErr w:type="spellStart"/>
      <w:r w:rsidRPr="009D0202">
        <w:t>Exenciones</w:t>
      </w:r>
      <w:proofErr w:type="spellEnd"/>
      <w:r w:rsidRPr="009D0202">
        <w:t xml:space="preserve">. </w:t>
      </w:r>
    </w:p>
    <w:p w14:paraId="4C71257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De acuerdo con la salvedad prevista en el apartado 1 del artículo 16 de esta ley, únicamente gozarán de exención de esta tasa los sujetos pasivos siguientes:</w:t>
      </w:r>
    </w:p>
    <w:p w14:paraId="2BB7EB9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 xml:space="preserve">En la inserción de textos en la sección II (Autoridades y personal) y en la sección V (Anuncios) del Boletín Oficial del País Vasco, las instituciones comunes de la Comunidad Autónoma del País Vasco y el resto de </w:t>
      </w:r>
      <w:proofErr w:type="gramStart"/>
      <w:r w:rsidRPr="009D0202">
        <w:rPr>
          <w:rFonts w:ascii="Arial" w:hAnsi="Arial" w:cs="Arial"/>
          <w:sz w:val="21"/>
          <w:szCs w:val="21"/>
          <w:lang w:val="es-ES"/>
        </w:rPr>
        <w:t>entidades</w:t>
      </w:r>
      <w:proofErr w:type="gramEnd"/>
      <w:r w:rsidRPr="009D0202">
        <w:rPr>
          <w:rFonts w:ascii="Arial" w:hAnsi="Arial" w:cs="Arial"/>
          <w:sz w:val="21"/>
          <w:szCs w:val="21"/>
          <w:lang w:val="es-ES"/>
        </w:rPr>
        <w:t xml:space="preserve"> mencionadas en el artículo 1.1 del Decreto Legislativo 2/2007, de 6 de noviembre, de aprobación del Texto Refundido de la Ley del Patrimonio de Euskadi.</w:t>
      </w:r>
    </w:p>
    <w:p w14:paraId="49D544F6"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b) En la inserción de textos en la sección IV (Administración de Justicia) del Boletín Oficial del País Vasco, los sujetos pasivos y las personas que los sustituyan cuando se trate de anuncios y edictos dictados de oficio por los órganos judiciales o cuando en el proceso judicial se le haya reconocido al sujeto pasivo el derecho de asistencia jurídica gratuita.</w:t>
      </w:r>
    </w:p>
    <w:p w14:paraId="15C3740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Se exceptúa de exención, en todo caso, las siguientes inserciones de textos:</w:t>
      </w:r>
    </w:p>
    <w:p w14:paraId="0647D2AB"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Disposiciones y anuncios relativos a la licitación de los procedimientos de contratación administrativa.</w:t>
      </w:r>
    </w:p>
    <w:p w14:paraId="0C69A997"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Supuestos en los que proceda, legalmente, la traslación de la carga tributaria a un tercero.</w:t>
      </w:r>
    </w:p>
    <w:p w14:paraId="4C9BB390" w14:textId="77777777" w:rsidR="0018214C" w:rsidRPr="009D0202" w:rsidRDefault="0018214C" w:rsidP="0018214C">
      <w:pPr>
        <w:pStyle w:val="Ttulo2"/>
        <w:shd w:val="clear" w:color="auto" w:fill="FFFFFF" w:themeFill="background1"/>
      </w:pPr>
      <w:r w:rsidRPr="009D0202">
        <w:t xml:space="preserve">CAPÍTULO VI. TASA POR AUTORIZACIONES PARA LA CELEBRACIÓN DE NEGOCIOS JURÍDICOS CUYO OBJETO SEA UNA LICENCIA DE COMUNICACIÓN AUDIOVISUAL </w:t>
      </w:r>
    </w:p>
    <w:p w14:paraId="0C446D8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61. </w:t>
      </w:r>
      <w:proofErr w:type="spellStart"/>
      <w:r w:rsidRPr="009D0202">
        <w:t>Hecho</w:t>
      </w:r>
      <w:proofErr w:type="spellEnd"/>
      <w:r w:rsidRPr="009D0202">
        <w:t xml:space="preserve"> </w:t>
      </w:r>
      <w:proofErr w:type="spellStart"/>
      <w:r w:rsidRPr="009D0202">
        <w:t>imponible</w:t>
      </w:r>
      <w:proofErr w:type="spellEnd"/>
      <w:r w:rsidRPr="009D0202">
        <w:t>.</w:t>
      </w:r>
    </w:p>
    <w:p w14:paraId="3829F80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prestación de los servicios relativos a las autorizaciones para la celebración de negocios jurídicos cuyo objeto sea una licencia de comunicación audiovisual.</w:t>
      </w:r>
    </w:p>
    <w:p w14:paraId="3D1D22A6"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62. </w:t>
      </w:r>
      <w:proofErr w:type="spellStart"/>
      <w:r w:rsidRPr="009D0202">
        <w:t>Sujeto</w:t>
      </w:r>
      <w:proofErr w:type="spellEnd"/>
      <w:r w:rsidRPr="009D0202">
        <w:t xml:space="preserve"> </w:t>
      </w:r>
      <w:proofErr w:type="spellStart"/>
      <w:r w:rsidRPr="009D0202">
        <w:t>pasivo</w:t>
      </w:r>
      <w:proofErr w:type="spellEnd"/>
      <w:r w:rsidRPr="009D0202">
        <w:t>.</w:t>
      </w:r>
    </w:p>
    <w:p w14:paraId="21C708A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Son sujetos pasivos de esta tasa las personas físicas y jurídicas titulares de licencias de comunicación audiovisual que soliciten las autorizaciones citadas en el artículo anterior.</w:t>
      </w:r>
    </w:p>
    <w:p w14:paraId="6BA4D4E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63. </w:t>
      </w:r>
      <w:proofErr w:type="spellStart"/>
      <w:r w:rsidRPr="009D0202">
        <w:t>Devengo</w:t>
      </w:r>
      <w:proofErr w:type="spellEnd"/>
      <w:r w:rsidRPr="009D0202">
        <w:t>.</w:t>
      </w:r>
    </w:p>
    <w:p w14:paraId="2D8865A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cuando se preste el servicio. No obstante, el pago se exigirá por anticipado en el momento en el que se formule la solicitud.</w:t>
      </w:r>
    </w:p>
    <w:p w14:paraId="64B0994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64. </w:t>
      </w:r>
      <w:proofErr w:type="spellStart"/>
      <w:r w:rsidRPr="009D0202">
        <w:t>Cuota</w:t>
      </w:r>
      <w:proofErr w:type="spellEnd"/>
      <w:r w:rsidRPr="009D0202">
        <w:t>.</w:t>
      </w:r>
    </w:p>
    <w:p w14:paraId="65F5EC7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cuantía de la tasa será de 174,03 euros.</w:t>
      </w:r>
    </w:p>
    <w:p w14:paraId="267CCA93" w14:textId="77777777" w:rsidR="0018214C" w:rsidRPr="009D0202" w:rsidRDefault="0018214C" w:rsidP="0018214C">
      <w:pPr>
        <w:pStyle w:val="Ttulo2"/>
        <w:shd w:val="clear" w:color="auto" w:fill="FFFFFF" w:themeFill="background1"/>
      </w:pPr>
      <w:r w:rsidRPr="009D0202">
        <w:t>TÍTULO IV. TASAS PARA LA CERTIFICACIÓN DE CONOCIMIENTOS O RELATIVAS A CIRCUNSTANCIAS PERSONALES</w:t>
      </w:r>
    </w:p>
    <w:p w14:paraId="1C74383B" w14:textId="77777777" w:rsidR="0018214C" w:rsidRPr="009D0202" w:rsidRDefault="0018214C" w:rsidP="0018214C">
      <w:pPr>
        <w:pStyle w:val="Ttulo2"/>
        <w:shd w:val="clear" w:color="auto" w:fill="FFFFFF" w:themeFill="background1"/>
      </w:pPr>
      <w:r w:rsidRPr="009D0202">
        <w:t xml:space="preserve">CAPÍTULO I. TASA POR EXPEDICIÓN DE TÍTULOS Y CERTIFICADOS ACADÉMICOS Y PROFESIONALES </w:t>
      </w:r>
    </w:p>
    <w:p w14:paraId="319DE63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65. </w:t>
      </w:r>
      <w:proofErr w:type="spellStart"/>
      <w:r w:rsidRPr="009D0202">
        <w:t>Hecho</w:t>
      </w:r>
      <w:proofErr w:type="spellEnd"/>
      <w:r w:rsidRPr="009D0202">
        <w:t xml:space="preserve"> </w:t>
      </w:r>
      <w:proofErr w:type="spellStart"/>
      <w:r w:rsidRPr="009D0202">
        <w:t>imponible</w:t>
      </w:r>
      <w:proofErr w:type="spellEnd"/>
      <w:r w:rsidRPr="009D0202">
        <w:t>.</w:t>
      </w:r>
    </w:p>
    <w:p w14:paraId="119550A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Constituye el hecho imponible de esta tasa la formación de expedientes, impresos y expedición de los títulos y certificados académicos y profesionales y sus duplicados por el departamento </w:t>
      </w:r>
      <w:r w:rsidRPr="00274C4B">
        <w:rPr>
          <w:rFonts w:ascii="Arial" w:hAnsi="Arial" w:cs="Arial"/>
          <w:sz w:val="21"/>
          <w:szCs w:val="21"/>
          <w:shd w:val="clear" w:color="auto" w:fill="FFFFFF" w:themeFill="background1"/>
          <w:lang w:val="es-ES"/>
        </w:rPr>
        <w:t>competente en materia de educación</w:t>
      </w:r>
      <w:r w:rsidRPr="009D0202">
        <w:rPr>
          <w:rFonts w:ascii="Arial" w:hAnsi="Arial" w:cs="Arial"/>
          <w:sz w:val="21"/>
          <w:szCs w:val="21"/>
          <w:lang w:val="es-ES"/>
        </w:rPr>
        <w:t>.</w:t>
      </w:r>
    </w:p>
    <w:p w14:paraId="2842EE0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66. </w:t>
      </w:r>
      <w:proofErr w:type="spellStart"/>
      <w:r w:rsidRPr="009D0202">
        <w:t>Sujeto</w:t>
      </w:r>
      <w:proofErr w:type="spellEnd"/>
      <w:r w:rsidRPr="009D0202">
        <w:t xml:space="preserve"> </w:t>
      </w:r>
      <w:proofErr w:type="spellStart"/>
      <w:r w:rsidRPr="009D0202">
        <w:t>pasivo</w:t>
      </w:r>
      <w:proofErr w:type="spellEnd"/>
      <w:r w:rsidRPr="009D0202">
        <w:t>.</w:t>
      </w:r>
    </w:p>
    <w:p w14:paraId="2AB17B1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Son sujetos pasivos de esta tasa las personas solicitantes de los referidos títulos y certificados académicos y profesionales y sus duplicados.</w:t>
      </w:r>
    </w:p>
    <w:p w14:paraId="75CB522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67. </w:t>
      </w:r>
      <w:proofErr w:type="spellStart"/>
      <w:r w:rsidRPr="009D0202">
        <w:t>Devengo</w:t>
      </w:r>
      <w:proofErr w:type="spellEnd"/>
      <w:r w:rsidRPr="009D0202">
        <w:t>.</w:t>
      </w:r>
    </w:p>
    <w:p w14:paraId="141BA29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al expedirse los títulos y certificados. No obstante, su pago será exigible al solicitar la expedición del documento.</w:t>
      </w:r>
    </w:p>
    <w:p w14:paraId="033987F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En los supuestos de expedición de oficio de títulos y certificados, la tasa se devengará en la solicitud de entrega de estos, y se exigirá el pago de la tasa en dicho momento.</w:t>
      </w:r>
    </w:p>
    <w:p w14:paraId="512129E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68. </w:t>
      </w:r>
      <w:proofErr w:type="spellStart"/>
      <w:r w:rsidRPr="009D0202">
        <w:t>Cuota</w:t>
      </w:r>
      <w:proofErr w:type="spellEnd"/>
      <w:r w:rsidRPr="009D0202">
        <w:t>.</w:t>
      </w:r>
      <w:r w:rsidRPr="009D0202">
        <w:rPr>
          <w:rStyle w:val="Refdenotaalpie"/>
          <w:rFonts w:cs="Arial"/>
          <w:szCs w:val="21"/>
        </w:rPr>
        <w:t xml:space="preserve"> </w:t>
      </w:r>
    </w:p>
    <w:p w14:paraId="005063DA" w14:textId="77777777" w:rsidR="0018214C" w:rsidRPr="009D0202" w:rsidRDefault="0018214C" w:rsidP="0018214C">
      <w:pPr>
        <w:shd w:val="clear" w:color="auto" w:fill="FFFFFF" w:themeFill="background1"/>
        <w:jc w:val="both"/>
        <w:rPr>
          <w:rFonts w:ascii="Arial" w:hAnsi="Arial" w:cs="Arial"/>
          <w:sz w:val="21"/>
          <w:szCs w:val="21"/>
          <w:lang w:val="es-ES"/>
        </w:rPr>
      </w:pPr>
      <w:r w:rsidRPr="009D0202">
        <w:rPr>
          <w:rFonts w:ascii="Arial" w:hAnsi="Arial" w:cs="Arial"/>
          <w:sz w:val="21"/>
          <w:szCs w:val="21"/>
          <w:lang w:val="es-ES"/>
        </w:rPr>
        <w:t>La tasa se exigirá según la siguiente tarifa (euros):</w:t>
      </w:r>
    </w:p>
    <w:p w14:paraId="271354C6" w14:textId="77777777" w:rsidR="0018214C" w:rsidRPr="009D0202" w:rsidRDefault="0018214C" w:rsidP="0018214C">
      <w:pPr>
        <w:shd w:val="clear" w:color="auto" w:fill="FFFFFF" w:themeFill="background1"/>
        <w:jc w:val="both"/>
        <w:rPr>
          <w:rFonts w:ascii="Arial" w:hAnsi="Arial" w:cs="Arial"/>
          <w:sz w:val="21"/>
          <w:szCs w:val="21"/>
          <w:lang w:val="es-ES"/>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134"/>
        <w:gridCol w:w="682"/>
      </w:tblGrid>
      <w:tr w:rsidR="0018214C" w:rsidRPr="009D0202" w14:paraId="5F5AC6B3" w14:textId="77777777" w:rsidTr="00993A36">
        <w:tc>
          <w:tcPr>
            <w:tcW w:w="7621" w:type="dxa"/>
            <w:tcBorders>
              <w:top w:val="nil"/>
              <w:left w:val="nil"/>
              <w:bottom w:val="nil"/>
              <w:right w:val="nil"/>
            </w:tcBorders>
            <w:shd w:val="clear" w:color="auto" w:fill="auto"/>
          </w:tcPr>
          <w:p w14:paraId="2BA7FAB6" w14:textId="77777777" w:rsidR="0018214C" w:rsidRPr="009D0202" w:rsidRDefault="0018214C" w:rsidP="00993A36">
            <w:pPr>
              <w:shd w:val="clear" w:color="auto" w:fill="FFFFFF" w:themeFill="background1"/>
              <w:jc w:val="center"/>
              <w:rPr>
                <w:rFonts w:ascii="Arial" w:hAnsi="Arial" w:cs="Arial"/>
                <w:sz w:val="21"/>
                <w:szCs w:val="21"/>
                <w:lang w:val="es-ES"/>
              </w:rPr>
            </w:pPr>
          </w:p>
        </w:tc>
        <w:tc>
          <w:tcPr>
            <w:tcW w:w="1134" w:type="dxa"/>
            <w:tcBorders>
              <w:top w:val="nil"/>
              <w:left w:val="nil"/>
              <w:bottom w:val="nil"/>
              <w:right w:val="nil"/>
            </w:tcBorders>
            <w:shd w:val="clear" w:color="auto" w:fill="auto"/>
          </w:tcPr>
          <w:p w14:paraId="6649E49E" w14:textId="77777777" w:rsidR="0018214C" w:rsidRPr="009D0202" w:rsidRDefault="0018214C" w:rsidP="00993A36">
            <w:pPr>
              <w:shd w:val="clear" w:color="auto" w:fill="FFFFFF" w:themeFill="background1"/>
              <w:ind w:left="-108"/>
              <w:jc w:val="right"/>
              <w:rPr>
                <w:rFonts w:ascii="Arial" w:hAnsi="Arial" w:cs="Arial"/>
                <w:sz w:val="18"/>
                <w:szCs w:val="21"/>
                <w:lang w:val="es-ES"/>
              </w:rPr>
            </w:pPr>
            <w:r w:rsidRPr="009D0202">
              <w:rPr>
                <w:rFonts w:ascii="Arial" w:hAnsi="Arial" w:cs="Arial"/>
                <w:sz w:val="18"/>
                <w:szCs w:val="21"/>
                <w:lang w:val="es-ES"/>
              </w:rPr>
              <w:t>Originales</w:t>
            </w:r>
          </w:p>
        </w:tc>
        <w:tc>
          <w:tcPr>
            <w:tcW w:w="682" w:type="dxa"/>
            <w:tcBorders>
              <w:top w:val="nil"/>
              <w:left w:val="nil"/>
              <w:bottom w:val="nil"/>
              <w:right w:val="nil"/>
            </w:tcBorders>
            <w:shd w:val="clear" w:color="auto" w:fill="auto"/>
          </w:tcPr>
          <w:p w14:paraId="3BD46CB2" w14:textId="77777777" w:rsidR="0018214C" w:rsidRPr="009D0202" w:rsidRDefault="0018214C" w:rsidP="00993A36">
            <w:pPr>
              <w:shd w:val="clear" w:color="auto" w:fill="FFFFFF" w:themeFill="background1"/>
              <w:ind w:left="-108" w:right="-124"/>
              <w:jc w:val="right"/>
              <w:rPr>
                <w:rFonts w:ascii="Arial" w:hAnsi="Arial" w:cs="Arial"/>
                <w:sz w:val="18"/>
                <w:szCs w:val="21"/>
                <w:lang w:val="es-ES"/>
              </w:rPr>
            </w:pPr>
            <w:r w:rsidRPr="009D0202">
              <w:rPr>
                <w:rFonts w:ascii="Arial" w:hAnsi="Arial" w:cs="Arial"/>
                <w:sz w:val="18"/>
                <w:szCs w:val="21"/>
                <w:lang w:val="es-ES"/>
              </w:rPr>
              <w:t>Copias</w:t>
            </w:r>
          </w:p>
        </w:tc>
      </w:tr>
      <w:tr w:rsidR="0018214C" w:rsidRPr="009D0202" w14:paraId="197E1DAE" w14:textId="77777777" w:rsidTr="00993A36">
        <w:tc>
          <w:tcPr>
            <w:tcW w:w="7621" w:type="dxa"/>
            <w:tcBorders>
              <w:top w:val="nil"/>
              <w:left w:val="nil"/>
              <w:bottom w:val="nil"/>
              <w:right w:val="nil"/>
            </w:tcBorders>
            <w:shd w:val="clear" w:color="auto" w:fill="auto"/>
          </w:tcPr>
          <w:p w14:paraId="3885994B" w14:textId="77777777" w:rsidR="0018214C" w:rsidRPr="009D0202" w:rsidRDefault="0018214C" w:rsidP="00993A36">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 xml:space="preserve">1. Títulos superiores: de Artes Plásticas y Diseño; de Arte Dramático; de Danza; de Música. Título Profesional (plan 1942). Título superior de Enseñanzas de Régimen Especial o equivalentes a licenciatura. </w:t>
            </w:r>
          </w:p>
        </w:tc>
        <w:tc>
          <w:tcPr>
            <w:tcW w:w="1134" w:type="dxa"/>
            <w:tcBorders>
              <w:top w:val="nil"/>
              <w:left w:val="nil"/>
              <w:bottom w:val="nil"/>
              <w:right w:val="nil"/>
            </w:tcBorders>
            <w:shd w:val="clear" w:color="auto" w:fill="auto"/>
          </w:tcPr>
          <w:p w14:paraId="7856AB08" w14:textId="77777777" w:rsidR="0018214C" w:rsidRPr="009D0202" w:rsidRDefault="0018214C" w:rsidP="00993A36">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108,89</w:t>
            </w:r>
          </w:p>
        </w:tc>
        <w:tc>
          <w:tcPr>
            <w:tcW w:w="682" w:type="dxa"/>
            <w:tcBorders>
              <w:top w:val="nil"/>
              <w:left w:val="nil"/>
              <w:bottom w:val="nil"/>
              <w:right w:val="nil"/>
            </w:tcBorders>
            <w:shd w:val="clear" w:color="auto" w:fill="auto"/>
          </w:tcPr>
          <w:p w14:paraId="2FEC5B7A" w14:textId="77777777" w:rsidR="0018214C" w:rsidRPr="009D0202" w:rsidRDefault="0018214C" w:rsidP="00993A36">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0C67343C" w14:textId="77777777" w:rsidTr="00993A36">
        <w:tc>
          <w:tcPr>
            <w:tcW w:w="7621" w:type="dxa"/>
            <w:tcBorders>
              <w:top w:val="nil"/>
              <w:left w:val="nil"/>
              <w:bottom w:val="nil"/>
              <w:right w:val="nil"/>
            </w:tcBorders>
            <w:shd w:val="clear" w:color="auto" w:fill="auto"/>
          </w:tcPr>
          <w:p w14:paraId="16456532" w14:textId="77777777" w:rsidR="0018214C" w:rsidRPr="009D0202" w:rsidRDefault="0018214C" w:rsidP="00993A36">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2. Título de Enseñanzas de Régimen Especial o equivalentes a diplomatura.</w:t>
            </w:r>
          </w:p>
        </w:tc>
        <w:tc>
          <w:tcPr>
            <w:tcW w:w="1134" w:type="dxa"/>
            <w:tcBorders>
              <w:top w:val="nil"/>
              <w:left w:val="nil"/>
              <w:bottom w:val="nil"/>
              <w:right w:val="nil"/>
            </w:tcBorders>
            <w:shd w:val="clear" w:color="auto" w:fill="auto"/>
          </w:tcPr>
          <w:p w14:paraId="7F47DF7D" w14:textId="77777777" w:rsidR="0018214C" w:rsidRPr="009D0202" w:rsidRDefault="0018214C" w:rsidP="00993A36">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54,44</w:t>
            </w:r>
          </w:p>
        </w:tc>
        <w:tc>
          <w:tcPr>
            <w:tcW w:w="682" w:type="dxa"/>
            <w:tcBorders>
              <w:top w:val="nil"/>
              <w:left w:val="nil"/>
              <w:bottom w:val="nil"/>
              <w:right w:val="nil"/>
            </w:tcBorders>
            <w:shd w:val="clear" w:color="auto" w:fill="auto"/>
          </w:tcPr>
          <w:p w14:paraId="0355C4B0" w14:textId="77777777" w:rsidR="0018214C" w:rsidRPr="009D0202" w:rsidRDefault="0018214C" w:rsidP="00993A36">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3FCCC3A5" w14:textId="77777777" w:rsidTr="00993A36">
        <w:tc>
          <w:tcPr>
            <w:tcW w:w="7621" w:type="dxa"/>
            <w:tcBorders>
              <w:top w:val="nil"/>
              <w:left w:val="nil"/>
              <w:bottom w:val="nil"/>
              <w:right w:val="nil"/>
            </w:tcBorders>
            <w:shd w:val="clear" w:color="auto" w:fill="auto"/>
          </w:tcPr>
          <w:p w14:paraId="6E4BA049" w14:textId="77777777" w:rsidR="0018214C" w:rsidRPr="009D0202" w:rsidRDefault="0018214C" w:rsidP="00993A36">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3. Títulos de Bachiller LOE, Bachiller LOGSE, títulos de Técnica o Técnico Superior de FP, Técnica o Técnico Deportivo Superior, título profesional de Música, Técnica o Técnico Superior de Artes Plásticas y Diseño, título profesional de Danza, Técnica o Técnico Superior de Enseñanzas de Régimen Especial o equivalentes, acreditación-certificado de Experto o Experta en Luthería.</w:t>
            </w:r>
          </w:p>
        </w:tc>
        <w:tc>
          <w:tcPr>
            <w:tcW w:w="1134" w:type="dxa"/>
            <w:tcBorders>
              <w:top w:val="nil"/>
              <w:left w:val="nil"/>
              <w:bottom w:val="nil"/>
              <w:right w:val="nil"/>
            </w:tcBorders>
            <w:shd w:val="clear" w:color="auto" w:fill="auto"/>
          </w:tcPr>
          <w:p w14:paraId="6650FD17" w14:textId="77777777" w:rsidR="0018214C" w:rsidRPr="009D0202" w:rsidRDefault="0018214C" w:rsidP="00993A36">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47,33</w:t>
            </w:r>
          </w:p>
        </w:tc>
        <w:tc>
          <w:tcPr>
            <w:tcW w:w="682" w:type="dxa"/>
            <w:tcBorders>
              <w:top w:val="nil"/>
              <w:left w:val="nil"/>
              <w:bottom w:val="nil"/>
              <w:right w:val="nil"/>
            </w:tcBorders>
            <w:shd w:val="clear" w:color="auto" w:fill="auto"/>
          </w:tcPr>
          <w:p w14:paraId="4C0A3CD6" w14:textId="77777777" w:rsidR="0018214C" w:rsidRPr="009D0202" w:rsidRDefault="0018214C" w:rsidP="00993A36">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749A94BF" w14:textId="77777777" w:rsidTr="00993A36">
        <w:trPr>
          <w:trHeight w:val="510"/>
        </w:trPr>
        <w:tc>
          <w:tcPr>
            <w:tcW w:w="7621" w:type="dxa"/>
            <w:tcBorders>
              <w:top w:val="nil"/>
              <w:left w:val="nil"/>
              <w:bottom w:val="nil"/>
              <w:right w:val="nil"/>
            </w:tcBorders>
            <w:shd w:val="clear" w:color="auto" w:fill="auto"/>
          </w:tcPr>
          <w:p w14:paraId="2D7A6BFB" w14:textId="77777777" w:rsidR="0018214C" w:rsidRPr="009D0202" w:rsidRDefault="0018214C" w:rsidP="00993A36">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lastRenderedPageBreak/>
              <w:t>4. Título de Técnica o Técnico, título de Técnica o Técnico de FP, Técnica o Técnico Deportivo, Técnica o Técnico de Artes Plásticas y Diseño, Técnica o Técnico de Enseñanzas de Régimen Especial o equivalentes.</w:t>
            </w:r>
          </w:p>
        </w:tc>
        <w:tc>
          <w:tcPr>
            <w:tcW w:w="1134" w:type="dxa"/>
            <w:tcBorders>
              <w:top w:val="nil"/>
              <w:left w:val="nil"/>
              <w:bottom w:val="nil"/>
              <w:right w:val="nil"/>
            </w:tcBorders>
            <w:shd w:val="clear" w:color="auto" w:fill="auto"/>
          </w:tcPr>
          <w:p w14:paraId="4C8D4A42" w14:textId="77777777" w:rsidR="0018214C" w:rsidRPr="009D0202" w:rsidRDefault="0018214C" w:rsidP="00993A36">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14:paraId="6366AA27" w14:textId="77777777" w:rsidR="0018214C" w:rsidRPr="009D0202" w:rsidRDefault="0018214C" w:rsidP="00993A36">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672FE078" w14:textId="77777777" w:rsidTr="00993A36">
        <w:tc>
          <w:tcPr>
            <w:tcW w:w="7621" w:type="dxa"/>
            <w:tcBorders>
              <w:top w:val="nil"/>
              <w:left w:val="nil"/>
              <w:bottom w:val="nil"/>
              <w:right w:val="nil"/>
            </w:tcBorders>
            <w:shd w:val="clear" w:color="auto" w:fill="auto"/>
          </w:tcPr>
          <w:p w14:paraId="694969E1" w14:textId="77777777" w:rsidR="0018214C" w:rsidRPr="009D0202" w:rsidRDefault="0018214C" w:rsidP="00993A36">
            <w:pPr>
              <w:shd w:val="clear" w:color="auto" w:fill="FFFFFF" w:themeFill="background1"/>
              <w:spacing w:after="80"/>
              <w:ind w:right="-108"/>
              <w:rPr>
                <w:rFonts w:ascii="Arial" w:hAnsi="Arial" w:cs="Arial"/>
                <w:sz w:val="21"/>
                <w:szCs w:val="21"/>
                <w:lang w:val="es-ES"/>
              </w:rPr>
            </w:pPr>
            <w:r w:rsidRPr="009D0202">
              <w:rPr>
                <w:rFonts w:ascii="Arial" w:hAnsi="Arial" w:cs="Arial"/>
                <w:sz w:val="21"/>
                <w:szCs w:val="21"/>
                <w:lang w:val="es-ES"/>
              </w:rPr>
              <w:t>5. Certificado EGA.</w:t>
            </w:r>
          </w:p>
        </w:tc>
        <w:tc>
          <w:tcPr>
            <w:tcW w:w="1134" w:type="dxa"/>
            <w:tcBorders>
              <w:top w:val="nil"/>
              <w:left w:val="nil"/>
              <w:bottom w:val="nil"/>
              <w:right w:val="nil"/>
            </w:tcBorders>
            <w:shd w:val="clear" w:color="auto" w:fill="auto"/>
          </w:tcPr>
          <w:p w14:paraId="406FDEBD" w14:textId="77777777" w:rsidR="0018214C" w:rsidRPr="009D0202" w:rsidRDefault="0018214C" w:rsidP="00993A36">
            <w:pPr>
              <w:shd w:val="clear" w:color="auto" w:fill="FFFFFF" w:themeFill="background1"/>
              <w:spacing w:after="8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14:paraId="1EC0D81F" w14:textId="77777777" w:rsidR="0018214C" w:rsidRPr="009D0202" w:rsidRDefault="0018214C" w:rsidP="00993A36">
            <w:pPr>
              <w:shd w:val="clear" w:color="auto" w:fill="FFFFFF" w:themeFill="background1"/>
              <w:spacing w:after="8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396A6F7D" w14:textId="77777777" w:rsidTr="00993A36">
        <w:tc>
          <w:tcPr>
            <w:tcW w:w="7621" w:type="dxa"/>
            <w:tcBorders>
              <w:top w:val="nil"/>
              <w:left w:val="nil"/>
              <w:bottom w:val="nil"/>
              <w:right w:val="nil"/>
            </w:tcBorders>
            <w:shd w:val="clear" w:color="auto" w:fill="auto"/>
          </w:tcPr>
          <w:p w14:paraId="32C3592D" w14:textId="77777777" w:rsidR="0018214C" w:rsidRPr="009D0202" w:rsidRDefault="0018214C" w:rsidP="00993A36">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 xml:space="preserve">6. Certificados de Aptitud de las escuelas oficiales de idiomas, finalizados después de junio de 1995; certificados de idiomas de niveles básico, intermedio y avanzado; certificados de especialidad de niveles intermedio y avanzado; certificados de idiomas de niveles C-1 y C-2, tanto general como de especialidad. </w:t>
            </w:r>
          </w:p>
        </w:tc>
        <w:tc>
          <w:tcPr>
            <w:tcW w:w="1134" w:type="dxa"/>
            <w:tcBorders>
              <w:top w:val="nil"/>
              <w:left w:val="nil"/>
              <w:bottom w:val="nil"/>
              <w:right w:val="nil"/>
            </w:tcBorders>
            <w:shd w:val="clear" w:color="auto" w:fill="auto"/>
          </w:tcPr>
          <w:p w14:paraId="0B40D750" w14:textId="77777777" w:rsidR="0018214C" w:rsidRPr="009D0202" w:rsidRDefault="0018214C" w:rsidP="00993A36">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14:paraId="5190C1DF" w14:textId="77777777" w:rsidR="0018214C" w:rsidRPr="009D0202" w:rsidRDefault="0018214C" w:rsidP="00993A36">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1C2604D6" w14:textId="77777777" w:rsidTr="00993A36">
        <w:tc>
          <w:tcPr>
            <w:tcW w:w="7621" w:type="dxa"/>
            <w:tcBorders>
              <w:top w:val="nil"/>
              <w:left w:val="nil"/>
              <w:bottom w:val="nil"/>
              <w:right w:val="nil"/>
            </w:tcBorders>
            <w:shd w:val="clear" w:color="auto" w:fill="auto"/>
          </w:tcPr>
          <w:p w14:paraId="4343E254" w14:textId="77777777" w:rsidR="0018214C" w:rsidRPr="009D0202" w:rsidRDefault="0018214C" w:rsidP="00993A36">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7. Título de Máster de Enseñanzas Artísticas Superiores</w:t>
            </w:r>
          </w:p>
        </w:tc>
        <w:tc>
          <w:tcPr>
            <w:tcW w:w="1134" w:type="dxa"/>
            <w:tcBorders>
              <w:top w:val="nil"/>
              <w:left w:val="nil"/>
              <w:bottom w:val="nil"/>
              <w:right w:val="nil"/>
            </w:tcBorders>
            <w:shd w:val="clear" w:color="auto" w:fill="auto"/>
          </w:tcPr>
          <w:p w14:paraId="1E4E9B24" w14:textId="77777777" w:rsidR="0018214C" w:rsidRPr="009D0202" w:rsidRDefault="0018214C" w:rsidP="00993A36">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108,89</w:t>
            </w:r>
          </w:p>
        </w:tc>
        <w:tc>
          <w:tcPr>
            <w:tcW w:w="682" w:type="dxa"/>
            <w:tcBorders>
              <w:top w:val="nil"/>
              <w:left w:val="nil"/>
              <w:bottom w:val="nil"/>
              <w:right w:val="nil"/>
            </w:tcBorders>
            <w:shd w:val="clear" w:color="auto" w:fill="auto"/>
          </w:tcPr>
          <w:p w14:paraId="48A279C3" w14:textId="77777777" w:rsidR="0018214C" w:rsidRPr="009D0202" w:rsidRDefault="0018214C" w:rsidP="00993A36">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095A7D9B" w14:textId="77777777" w:rsidTr="00993A36">
        <w:tc>
          <w:tcPr>
            <w:tcW w:w="7621" w:type="dxa"/>
            <w:tcBorders>
              <w:top w:val="nil"/>
              <w:left w:val="nil"/>
              <w:bottom w:val="nil"/>
              <w:right w:val="nil"/>
            </w:tcBorders>
            <w:shd w:val="clear" w:color="auto" w:fill="auto"/>
          </w:tcPr>
          <w:p w14:paraId="799434CB" w14:textId="77777777" w:rsidR="0018214C" w:rsidRPr="009D0202" w:rsidRDefault="0018214C" w:rsidP="00993A36">
            <w:pPr>
              <w:shd w:val="clear" w:color="auto" w:fill="FFFFFF" w:themeFill="background1"/>
              <w:spacing w:after="120"/>
              <w:ind w:right="-108"/>
              <w:rPr>
                <w:rFonts w:ascii="Arial" w:hAnsi="Arial" w:cs="Arial"/>
                <w:sz w:val="21"/>
                <w:szCs w:val="21"/>
                <w:lang w:val="es-ES"/>
              </w:rPr>
            </w:pPr>
            <w:r w:rsidRPr="009D0202">
              <w:rPr>
                <w:rFonts w:ascii="Arial" w:hAnsi="Arial" w:cs="Arial"/>
                <w:sz w:val="21"/>
                <w:szCs w:val="21"/>
                <w:lang w:val="es-ES"/>
              </w:rPr>
              <w:t xml:space="preserve">8.  </w:t>
            </w:r>
            <w:proofErr w:type="spellStart"/>
            <w:r w:rsidRPr="009D0202">
              <w:rPr>
                <w:rFonts w:ascii="Arial" w:hAnsi="Arial" w:cs="Arial"/>
                <w:sz w:val="21"/>
                <w:szCs w:val="21"/>
              </w:rPr>
              <w:t>Certificado</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formación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pedagógica</w:t>
            </w:r>
            <w:proofErr w:type="spellEnd"/>
            <w:r w:rsidRPr="009D0202">
              <w:rPr>
                <w:rFonts w:ascii="Arial" w:hAnsi="Arial" w:cs="Arial"/>
                <w:sz w:val="21"/>
                <w:szCs w:val="21"/>
              </w:rPr>
              <w:t xml:space="preserve"> y </w:t>
            </w:r>
            <w:proofErr w:type="spellStart"/>
            <w:r w:rsidRPr="009D0202">
              <w:rPr>
                <w:rFonts w:ascii="Arial" w:hAnsi="Arial" w:cs="Arial"/>
                <w:sz w:val="21"/>
                <w:szCs w:val="21"/>
              </w:rPr>
              <w:t>didáctica</w:t>
            </w:r>
            <w:proofErr w:type="spellEnd"/>
            <w:r w:rsidRPr="009D0202">
              <w:rPr>
                <w:rFonts w:ascii="Arial" w:hAnsi="Arial" w:cs="Arial"/>
                <w:sz w:val="21"/>
                <w:szCs w:val="21"/>
              </w:rPr>
              <w:t xml:space="preserve"> </w:t>
            </w:r>
            <w:proofErr w:type="spellStart"/>
            <w:r w:rsidRPr="009D0202">
              <w:rPr>
                <w:rFonts w:ascii="Arial" w:hAnsi="Arial" w:cs="Arial"/>
                <w:sz w:val="21"/>
                <w:szCs w:val="21"/>
              </w:rPr>
              <w:t>equivalente</w:t>
            </w:r>
            <w:proofErr w:type="spellEnd"/>
          </w:p>
        </w:tc>
        <w:tc>
          <w:tcPr>
            <w:tcW w:w="1134" w:type="dxa"/>
            <w:tcBorders>
              <w:top w:val="nil"/>
              <w:left w:val="nil"/>
              <w:bottom w:val="nil"/>
              <w:right w:val="nil"/>
            </w:tcBorders>
            <w:shd w:val="clear" w:color="auto" w:fill="auto"/>
          </w:tcPr>
          <w:p w14:paraId="45BA52A5" w14:textId="77777777" w:rsidR="0018214C" w:rsidRPr="009D0202" w:rsidRDefault="0018214C" w:rsidP="00993A36">
            <w:pPr>
              <w:shd w:val="clear" w:color="auto" w:fill="FFFFFF" w:themeFill="background1"/>
              <w:spacing w:after="120"/>
              <w:ind w:left="140"/>
              <w:jc w:val="right"/>
              <w:rPr>
                <w:rFonts w:ascii="Arial" w:hAnsi="Arial" w:cs="Arial"/>
                <w:sz w:val="21"/>
                <w:szCs w:val="21"/>
                <w:lang w:val="es-ES"/>
              </w:rPr>
            </w:pPr>
            <w:r w:rsidRPr="009D0202">
              <w:rPr>
                <w:rFonts w:ascii="Arial" w:hAnsi="Arial" w:cs="Arial"/>
                <w:sz w:val="21"/>
                <w:szCs w:val="21"/>
                <w:lang w:val="es-ES"/>
              </w:rPr>
              <w:t>23,67</w:t>
            </w:r>
          </w:p>
        </w:tc>
        <w:tc>
          <w:tcPr>
            <w:tcW w:w="682" w:type="dxa"/>
            <w:tcBorders>
              <w:top w:val="nil"/>
              <w:left w:val="nil"/>
              <w:bottom w:val="nil"/>
              <w:right w:val="nil"/>
            </w:tcBorders>
            <w:shd w:val="clear" w:color="auto" w:fill="auto"/>
          </w:tcPr>
          <w:p w14:paraId="18016A5F" w14:textId="77777777" w:rsidR="0018214C" w:rsidRPr="009D0202" w:rsidRDefault="0018214C" w:rsidP="00993A36">
            <w:pPr>
              <w:shd w:val="clear" w:color="auto" w:fill="FFFFFF" w:themeFill="background1"/>
              <w:spacing w:after="120"/>
              <w:ind w:left="-108" w:right="-124"/>
              <w:jc w:val="right"/>
              <w:rPr>
                <w:rFonts w:ascii="Arial" w:hAnsi="Arial" w:cs="Arial"/>
                <w:sz w:val="21"/>
                <w:szCs w:val="21"/>
                <w:lang w:val="es-ES"/>
              </w:rPr>
            </w:pPr>
            <w:r w:rsidRPr="009D0202">
              <w:rPr>
                <w:rFonts w:ascii="Arial" w:hAnsi="Arial" w:cs="Arial"/>
                <w:sz w:val="21"/>
                <w:szCs w:val="21"/>
                <w:lang w:val="es-ES"/>
              </w:rPr>
              <w:t>7,09</w:t>
            </w:r>
          </w:p>
        </w:tc>
      </w:tr>
    </w:tbl>
    <w:p w14:paraId="6F91548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69. </w:t>
      </w:r>
      <w:proofErr w:type="spellStart"/>
      <w:r w:rsidRPr="009D0202">
        <w:t>Exenciones</w:t>
      </w:r>
      <w:proofErr w:type="spellEnd"/>
      <w:r w:rsidRPr="009D0202">
        <w:t xml:space="preserve"> y </w:t>
      </w:r>
      <w:proofErr w:type="spellStart"/>
      <w:r w:rsidRPr="009D0202">
        <w:t>bonificaciones</w:t>
      </w:r>
      <w:proofErr w:type="spellEnd"/>
      <w:r w:rsidRPr="009D0202">
        <w:t>.</w:t>
      </w:r>
    </w:p>
    <w:p w14:paraId="3564F29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1. Gozarán de exención total de la cuota las personas solicitantes que acrediten ser miembros de familias numerosas de categoría especial.</w:t>
      </w:r>
    </w:p>
    <w:p w14:paraId="7CBAACF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Gozarán de bonificación del 50% de la cuota las personas solicitantes que acrediten ser miembros de familias numerosas de categoría general.</w:t>
      </w:r>
    </w:p>
    <w:p w14:paraId="208A8F7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Gozarán de exención total de la cuota las personas solicitantes víctimas del terrorismo que acrediten haber sufrido daños personales físicos o psicofísicos de singular gravedad, así como sus cónyuges o personas con las que convivan de forma permanente con análoga relación de afectividad, y sus hijos e hijas.</w:t>
      </w:r>
    </w:p>
    <w:p w14:paraId="7EADCADF" w14:textId="77777777" w:rsidR="0018214C" w:rsidRPr="009D0202" w:rsidRDefault="0018214C" w:rsidP="0018214C">
      <w:pPr>
        <w:pStyle w:val="Ttulo2"/>
        <w:shd w:val="clear" w:color="auto" w:fill="FFFFFF" w:themeFill="background1"/>
      </w:pPr>
      <w:r w:rsidRPr="009D0202">
        <w:t>CAPÍTULO II. TASA POR EXPEDICIÓN DE CERTIFICADOS ACREDITATIVOS DEL CONOCIMIENTO DEL EUSKERA</w:t>
      </w:r>
    </w:p>
    <w:p w14:paraId="6C4CD1A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70. </w:t>
      </w:r>
      <w:proofErr w:type="spellStart"/>
      <w:r w:rsidRPr="009D0202">
        <w:t>Hecho</w:t>
      </w:r>
      <w:proofErr w:type="spellEnd"/>
      <w:r w:rsidRPr="009D0202">
        <w:t xml:space="preserve"> </w:t>
      </w:r>
      <w:proofErr w:type="spellStart"/>
      <w:r w:rsidRPr="009D0202">
        <w:t>imponible</w:t>
      </w:r>
      <w:proofErr w:type="spellEnd"/>
      <w:r w:rsidRPr="009D0202">
        <w:t>.</w:t>
      </w:r>
    </w:p>
    <w:p w14:paraId="5A13212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Constituye el hecho imponible de esta tasa la formación de expedientes, impresos y expedición de los certificados acreditativos del conocimiento del euskera correspondientes a un nivel del currículo básico para la enseñanza del euskera a personas </w:t>
      </w:r>
      <w:r w:rsidRPr="79DC8D66">
        <w:rPr>
          <w:rFonts w:ascii="Arial" w:hAnsi="Arial" w:cs="Arial"/>
          <w:sz w:val="21"/>
          <w:szCs w:val="21"/>
          <w:shd w:val="clear" w:color="auto" w:fill="FFFFFF" w:themeFill="background1"/>
          <w:lang w:val="es-ES"/>
        </w:rPr>
        <w:t xml:space="preserve">adultas </w:t>
      </w:r>
      <w:r w:rsidRPr="79DC8D66">
        <w:rPr>
          <w:rFonts w:ascii="Arial" w:hAnsi="Arial" w:cs="Arial"/>
          <w:sz w:val="21"/>
          <w:szCs w:val="21"/>
          <w:lang w:val="es-ES"/>
        </w:rPr>
        <w:t xml:space="preserve">y sus duplicados por parte del departamento </w:t>
      </w:r>
      <w:r w:rsidRPr="79DC8D66">
        <w:rPr>
          <w:rFonts w:ascii="Arial" w:hAnsi="Arial" w:cs="Arial"/>
          <w:sz w:val="21"/>
          <w:szCs w:val="21"/>
          <w:shd w:val="clear" w:color="auto" w:fill="FFFFFF" w:themeFill="background1"/>
          <w:lang w:val="es-ES"/>
        </w:rPr>
        <w:t>competente en materia</w:t>
      </w:r>
      <w:r w:rsidRPr="79DC8D66">
        <w:rPr>
          <w:rFonts w:ascii="Arial" w:hAnsi="Arial" w:cs="Arial"/>
          <w:sz w:val="21"/>
          <w:szCs w:val="21"/>
          <w:lang w:val="es-ES"/>
        </w:rPr>
        <w:t xml:space="preserve"> de cultura.</w:t>
      </w:r>
    </w:p>
    <w:p w14:paraId="2AEC6F6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71. </w:t>
      </w:r>
      <w:proofErr w:type="spellStart"/>
      <w:r w:rsidRPr="009D0202">
        <w:t>Sujeto</w:t>
      </w:r>
      <w:proofErr w:type="spellEnd"/>
      <w:r w:rsidRPr="009D0202">
        <w:t xml:space="preserve"> </w:t>
      </w:r>
      <w:proofErr w:type="spellStart"/>
      <w:r w:rsidRPr="009D0202">
        <w:t>pasivo</w:t>
      </w:r>
      <w:proofErr w:type="spellEnd"/>
      <w:r w:rsidRPr="009D0202">
        <w:t>.</w:t>
      </w:r>
    </w:p>
    <w:p w14:paraId="4B7B654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personas</w:t>
      </w:r>
      <w:proofErr w:type="spellEnd"/>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solicitantes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referidos</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duplicados</w:t>
      </w:r>
      <w:proofErr w:type="spellEnd"/>
      <w:r w:rsidRPr="009D0202">
        <w:rPr>
          <w:rFonts w:ascii="Arial" w:hAnsi="Arial" w:cs="Arial"/>
          <w:sz w:val="21"/>
          <w:szCs w:val="21"/>
        </w:rPr>
        <w:t>.</w:t>
      </w:r>
    </w:p>
    <w:p w14:paraId="57E9A6A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72. </w:t>
      </w:r>
      <w:proofErr w:type="spellStart"/>
      <w:r w:rsidRPr="009D0202">
        <w:t>Devengo</w:t>
      </w:r>
      <w:proofErr w:type="spellEnd"/>
      <w:r w:rsidRPr="009D0202">
        <w:t>.</w:t>
      </w:r>
    </w:p>
    <w:p w14:paraId="39ABBF5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al </w:t>
      </w:r>
      <w:proofErr w:type="spellStart"/>
      <w:r w:rsidRPr="009D0202">
        <w:rPr>
          <w:rFonts w:ascii="Arial" w:hAnsi="Arial" w:cs="Arial"/>
          <w:sz w:val="21"/>
          <w:szCs w:val="21"/>
        </w:rPr>
        <w:t>expedirse</w:t>
      </w:r>
      <w:proofErr w:type="spellEnd"/>
      <w:r w:rsidRPr="009D0202">
        <w:rPr>
          <w:rFonts w:ascii="Arial" w:hAnsi="Arial" w:cs="Arial"/>
          <w:sz w:val="21"/>
          <w:szCs w:val="21"/>
        </w:rPr>
        <w:t xml:space="preserve"> los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su pago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al </w:t>
      </w:r>
      <w:proofErr w:type="spellStart"/>
      <w:r w:rsidRPr="009D0202">
        <w:rPr>
          <w:rFonts w:ascii="Arial" w:hAnsi="Arial" w:cs="Arial"/>
          <w:sz w:val="21"/>
          <w:szCs w:val="21"/>
        </w:rPr>
        <w:t>solicitar</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documento</w:t>
      </w:r>
      <w:proofErr w:type="spellEnd"/>
      <w:r w:rsidRPr="009D0202">
        <w:rPr>
          <w:rFonts w:ascii="Arial" w:hAnsi="Arial" w:cs="Arial"/>
          <w:sz w:val="21"/>
          <w:szCs w:val="21"/>
        </w:rPr>
        <w:t>.</w:t>
      </w:r>
    </w:p>
    <w:p w14:paraId="0CD868E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73. </w:t>
      </w:r>
      <w:proofErr w:type="spellStart"/>
      <w:r w:rsidRPr="009D0202">
        <w:t>Cuota</w:t>
      </w:r>
      <w:proofErr w:type="spellEnd"/>
      <w:r w:rsidRPr="009D0202">
        <w:t>.</w:t>
      </w:r>
    </w:p>
    <w:p w14:paraId="653D9998" w14:textId="77777777" w:rsidR="0018214C" w:rsidRPr="009D0202" w:rsidRDefault="0018214C" w:rsidP="0018214C">
      <w:pPr>
        <w:shd w:val="clear" w:color="auto" w:fill="FFFFFF" w:themeFill="background1"/>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417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026"/>
      </w:tblGrid>
      <w:tr w:rsidR="0018214C" w:rsidRPr="009D0202" w14:paraId="4180AD82" w14:textId="77777777" w:rsidTr="00993A36">
        <w:tc>
          <w:tcPr>
            <w:tcW w:w="3146" w:type="dxa"/>
            <w:tcBorders>
              <w:top w:val="nil"/>
              <w:left w:val="nil"/>
              <w:bottom w:val="nil"/>
              <w:right w:val="nil"/>
            </w:tcBorders>
            <w:shd w:val="clear" w:color="auto" w:fill="auto"/>
          </w:tcPr>
          <w:p w14:paraId="073A4C17" w14:textId="77777777" w:rsidR="0018214C" w:rsidRPr="009D0202" w:rsidRDefault="0018214C" w:rsidP="0018214C">
            <w:pPr>
              <w:numPr>
                <w:ilvl w:val="0"/>
                <w:numId w:val="16"/>
              </w:numPr>
              <w:shd w:val="clear" w:color="auto" w:fill="FFFFFF" w:themeFill="background1"/>
              <w:spacing w:after="0" w:line="240" w:lineRule="auto"/>
              <w:jc w:val="both"/>
              <w:rPr>
                <w:rFonts w:ascii="Arial" w:hAnsi="Arial" w:cs="Arial"/>
                <w:sz w:val="21"/>
                <w:szCs w:val="21"/>
                <w:lang w:val="es-ES"/>
              </w:rPr>
            </w:pP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originales</w:t>
            </w:r>
            <w:proofErr w:type="spellEnd"/>
          </w:p>
        </w:tc>
        <w:tc>
          <w:tcPr>
            <w:tcW w:w="1026" w:type="dxa"/>
            <w:tcBorders>
              <w:top w:val="nil"/>
              <w:left w:val="nil"/>
              <w:bottom w:val="nil"/>
              <w:right w:val="nil"/>
            </w:tcBorders>
            <w:shd w:val="clear" w:color="auto" w:fill="auto"/>
          </w:tcPr>
          <w:p w14:paraId="6285C919" w14:textId="77777777" w:rsidR="0018214C" w:rsidRPr="009D0202" w:rsidRDefault="0018214C" w:rsidP="00993A36">
            <w:pPr>
              <w:shd w:val="clear" w:color="auto" w:fill="FFFFFF" w:themeFill="background1"/>
              <w:ind w:left="140" w:right="144"/>
              <w:jc w:val="right"/>
              <w:rPr>
                <w:rFonts w:ascii="Arial" w:hAnsi="Arial" w:cs="Arial"/>
                <w:sz w:val="21"/>
                <w:szCs w:val="21"/>
                <w:lang w:val="es-ES"/>
              </w:rPr>
            </w:pPr>
            <w:r w:rsidRPr="009D0202">
              <w:rPr>
                <w:rFonts w:ascii="Arial" w:hAnsi="Arial" w:cs="Arial"/>
                <w:sz w:val="21"/>
                <w:szCs w:val="21"/>
                <w:lang w:val="es-ES"/>
              </w:rPr>
              <w:t>22,32</w:t>
            </w:r>
          </w:p>
        </w:tc>
      </w:tr>
      <w:tr w:rsidR="0018214C" w:rsidRPr="009D0202" w14:paraId="0095DB64" w14:textId="77777777" w:rsidTr="00993A36">
        <w:tc>
          <w:tcPr>
            <w:tcW w:w="3146" w:type="dxa"/>
            <w:tcBorders>
              <w:top w:val="nil"/>
              <w:left w:val="nil"/>
              <w:bottom w:val="nil"/>
              <w:right w:val="nil"/>
            </w:tcBorders>
            <w:shd w:val="clear" w:color="auto" w:fill="auto"/>
          </w:tcPr>
          <w:p w14:paraId="008D1D83" w14:textId="77777777" w:rsidR="0018214C" w:rsidRPr="009D0202" w:rsidRDefault="0018214C" w:rsidP="0018214C">
            <w:pPr>
              <w:numPr>
                <w:ilvl w:val="0"/>
                <w:numId w:val="16"/>
              </w:numPr>
              <w:shd w:val="clear" w:color="auto" w:fill="FFFFFF" w:themeFill="background1"/>
              <w:spacing w:after="120" w:line="240" w:lineRule="auto"/>
              <w:jc w:val="both"/>
              <w:rPr>
                <w:rFonts w:ascii="Arial" w:hAnsi="Arial" w:cs="Arial"/>
                <w:sz w:val="21"/>
                <w:szCs w:val="21"/>
                <w:lang w:val="es-ES"/>
              </w:rPr>
            </w:pPr>
            <w:proofErr w:type="spellStart"/>
            <w:r w:rsidRPr="009D0202">
              <w:rPr>
                <w:rFonts w:ascii="Arial" w:hAnsi="Arial" w:cs="Arial"/>
                <w:sz w:val="21"/>
                <w:szCs w:val="21"/>
              </w:rPr>
              <w:t>Duplicados</w:t>
            </w:r>
            <w:proofErr w:type="spellEnd"/>
            <w:r w:rsidRPr="009D0202">
              <w:rPr>
                <w:rFonts w:ascii="Arial" w:hAnsi="Arial" w:cs="Arial"/>
                <w:sz w:val="21"/>
                <w:szCs w:val="21"/>
              </w:rPr>
              <w:t>:</w:t>
            </w:r>
          </w:p>
        </w:tc>
        <w:tc>
          <w:tcPr>
            <w:tcW w:w="1026" w:type="dxa"/>
            <w:tcBorders>
              <w:top w:val="nil"/>
              <w:left w:val="nil"/>
              <w:bottom w:val="nil"/>
              <w:right w:val="nil"/>
            </w:tcBorders>
            <w:shd w:val="clear" w:color="auto" w:fill="auto"/>
          </w:tcPr>
          <w:p w14:paraId="40B1D06E" w14:textId="77777777" w:rsidR="0018214C" w:rsidRPr="009D0202" w:rsidRDefault="0018214C" w:rsidP="00993A36">
            <w:pPr>
              <w:shd w:val="clear" w:color="auto" w:fill="FFFFFF" w:themeFill="background1"/>
              <w:spacing w:after="120"/>
              <w:ind w:left="140" w:right="144"/>
              <w:jc w:val="right"/>
              <w:rPr>
                <w:rFonts w:ascii="Arial" w:hAnsi="Arial" w:cs="Arial"/>
                <w:sz w:val="21"/>
                <w:szCs w:val="21"/>
                <w:lang w:val="es-ES"/>
              </w:rPr>
            </w:pPr>
            <w:r w:rsidRPr="009D0202">
              <w:rPr>
                <w:rFonts w:ascii="Arial" w:hAnsi="Arial" w:cs="Arial"/>
                <w:sz w:val="21"/>
                <w:szCs w:val="21"/>
                <w:lang w:val="es-ES"/>
              </w:rPr>
              <w:t>2,08</w:t>
            </w:r>
          </w:p>
        </w:tc>
      </w:tr>
    </w:tbl>
    <w:p w14:paraId="100E3897" w14:textId="77777777" w:rsidR="0018214C" w:rsidRPr="009D0202" w:rsidRDefault="0018214C" w:rsidP="0018214C">
      <w:pPr>
        <w:pStyle w:val="Ttulo2"/>
        <w:shd w:val="clear" w:color="auto" w:fill="FFFFFF" w:themeFill="background1"/>
      </w:pPr>
      <w:r w:rsidRPr="009D0202">
        <w:lastRenderedPageBreak/>
        <w:t xml:space="preserve">CAPÍTULO III. TASA POR HOMOLOGACIÓN Y CONVALIDACIÓN DE TÍTULOS Y ESTUDIOS EXTRANJEROS EN ENSEÑANZAS NO UNIVERSITARIAS </w:t>
      </w:r>
    </w:p>
    <w:p w14:paraId="0C9DA13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74. </w:t>
      </w:r>
      <w:proofErr w:type="spellStart"/>
      <w:r w:rsidRPr="009D0202">
        <w:t>Hecho</w:t>
      </w:r>
      <w:proofErr w:type="spellEnd"/>
      <w:r w:rsidRPr="009D0202">
        <w:t xml:space="preserve"> </w:t>
      </w:r>
      <w:proofErr w:type="spellStart"/>
      <w:r w:rsidRPr="009D0202">
        <w:t>imponible</w:t>
      </w:r>
      <w:proofErr w:type="spellEnd"/>
      <w:r w:rsidRPr="009D0202">
        <w:t>.</w:t>
      </w:r>
    </w:p>
    <w:p w14:paraId="163FA93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iniciación, a solicitud de la interesada de un expediente de homologación de títulos extranjeros de educación superior, o bien de un expediente de homologación o convalidación de títulos o estudios extranjeros en enseñanzas no universitarias.</w:t>
      </w:r>
    </w:p>
    <w:p w14:paraId="234AA0F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75. </w:t>
      </w:r>
      <w:proofErr w:type="spellStart"/>
      <w:r w:rsidRPr="009D0202">
        <w:t>Devengo</w:t>
      </w:r>
      <w:proofErr w:type="spellEnd"/>
      <w:r w:rsidRPr="009D0202">
        <w:t>.</w:t>
      </w:r>
    </w:p>
    <w:p w14:paraId="010D217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tasa se devengará en el momento de la presentación de la solicitud de homologación o convalidación. La justificación del abono de la tasa será requisito necesario para la tramitación del expediente.</w:t>
      </w:r>
    </w:p>
    <w:p w14:paraId="6FC9C79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76. </w:t>
      </w:r>
      <w:proofErr w:type="spellStart"/>
      <w:r w:rsidRPr="009D0202">
        <w:t>Sujeto</w:t>
      </w:r>
      <w:proofErr w:type="spellEnd"/>
      <w:r w:rsidRPr="009D0202">
        <w:t xml:space="preserve"> </w:t>
      </w:r>
      <w:proofErr w:type="spellStart"/>
      <w:r w:rsidRPr="009D0202">
        <w:t>pasivo</w:t>
      </w:r>
      <w:proofErr w:type="spellEnd"/>
      <w:r w:rsidRPr="009D0202">
        <w:t>.</w:t>
      </w:r>
    </w:p>
    <w:p w14:paraId="2AFB60B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Son sujetos pasivos de esta tasa las personas físicas que soliciten la homologación o convalidación de títulos o estudios extranjeros.</w:t>
      </w:r>
    </w:p>
    <w:p w14:paraId="08B8FF6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77. </w:t>
      </w:r>
      <w:proofErr w:type="spellStart"/>
      <w:r w:rsidRPr="009D0202">
        <w:t>Cuota</w:t>
      </w:r>
      <w:proofErr w:type="spellEnd"/>
      <w:r w:rsidRPr="009D0202">
        <w:t>.</w:t>
      </w:r>
    </w:p>
    <w:p w14:paraId="3C2AE67D" w14:textId="77777777" w:rsidR="0018214C" w:rsidRPr="009D0202" w:rsidRDefault="0018214C" w:rsidP="0018214C">
      <w:pPr>
        <w:shd w:val="clear" w:color="auto" w:fill="FFFFFF" w:themeFill="background1"/>
        <w:tabs>
          <w:tab w:val="right" w:pos="8080"/>
          <w:tab w:val="right" w:pos="9184"/>
        </w:tabs>
        <w:spacing w:after="120"/>
        <w:jc w:val="both"/>
        <w:rPr>
          <w:rFonts w:ascii="Arial" w:hAnsi="Arial" w:cs="Arial"/>
          <w:sz w:val="21"/>
          <w:szCs w:val="21"/>
          <w:lang w:val="es-ES"/>
        </w:rPr>
      </w:pPr>
      <w:r w:rsidRPr="009D0202">
        <w:rPr>
          <w:rFonts w:ascii="Arial" w:hAnsi="Arial" w:cs="Arial"/>
          <w:sz w:val="21"/>
          <w:szCs w:val="21"/>
          <w:lang w:val="es-ES"/>
        </w:rPr>
        <w:t>1.  La tasa se exigirá según la siguiente tarifa (euros):</w:t>
      </w:r>
      <w:r w:rsidRPr="009D0202">
        <w:rPr>
          <w:rFonts w:ascii="Arial" w:hAnsi="Arial" w:cs="Arial"/>
          <w:sz w:val="21"/>
          <w:szCs w:val="21"/>
          <w:lang w:val="es-ES"/>
        </w:rPr>
        <w:tab/>
        <w:t>originales</w:t>
      </w:r>
      <w:r w:rsidRPr="009D0202">
        <w:rPr>
          <w:rFonts w:ascii="Arial" w:hAnsi="Arial" w:cs="Arial"/>
          <w:sz w:val="21"/>
          <w:szCs w:val="21"/>
          <w:lang w:val="es-ES"/>
        </w:rPr>
        <w:tab/>
        <w:t>copias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970"/>
        <w:gridCol w:w="1067"/>
      </w:tblGrid>
      <w:tr w:rsidR="0018214C" w:rsidRPr="009D0202" w14:paraId="5F4CF72B" w14:textId="77777777" w:rsidTr="00993A36">
        <w:tc>
          <w:tcPr>
            <w:tcW w:w="7285" w:type="dxa"/>
            <w:tcBorders>
              <w:top w:val="nil"/>
              <w:left w:val="nil"/>
              <w:bottom w:val="nil"/>
              <w:right w:val="nil"/>
            </w:tcBorders>
            <w:shd w:val="clear" w:color="auto" w:fill="auto"/>
          </w:tcPr>
          <w:p w14:paraId="54D91B9B" w14:textId="77777777" w:rsidR="0018214C" w:rsidRPr="009D0202" w:rsidRDefault="0018214C" w:rsidP="0018214C">
            <w:pPr>
              <w:numPr>
                <w:ilvl w:val="0"/>
                <w:numId w:val="15"/>
              </w:numPr>
              <w:shd w:val="clear" w:color="auto" w:fill="FFFFFF" w:themeFill="background1"/>
              <w:spacing w:after="120" w:line="240" w:lineRule="auto"/>
              <w:ind w:left="568" w:right="-108" w:hanging="284"/>
              <w:rPr>
                <w:rFonts w:ascii="Arial" w:hAnsi="Arial" w:cs="Arial"/>
                <w:sz w:val="21"/>
                <w:szCs w:val="21"/>
                <w:lang w:val="es-ES"/>
              </w:rPr>
            </w:pPr>
            <w:r w:rsidRPr="009D0202">
              <w:rPr>
                <w:rFonts w:ascii="Arial" w:hAnsi="Arial" w:cs="Arial"/>
                <w:sz w:val="21"/>
                <w:szCs w:val="21"/>
                <w:lang w:val="es-ES"/>
              </w:rPr>
              <w:t>Solicitud de homologación al título superior de Música, Danza o Arte Dramático:</w:t>
            </w:r>
          </w:p>
        </w:tc>
        <w:tc>
          <w:tcPr>
            <w:tcW w:w="970" w:type="dxa"/>
            <w:tcBorders>
              <w:top w:val="nil"/>
              <w:left w:val="nil"/>
              <w:bottom w:val="nil"/>
              <w:right w:val="nil"/>
            </w:tcBorders>
            <w:shd w:val="clear" w:color="auto" w:fill="auto"/>
          </w:tcPr>
          <w:p w14:paraId="2804ED1D" w14:textId="77777777" w:rsidR="0018214C" w:rsidRPr="009D0202" w:rsidRDefault="0018214C" w:rsidP="00993A36">
            <w:pPr>
              <w:shd w:val="clear" w:color="auto" w:fill="FFFFFF" w:themeFill="background1"/>
              <w:spacing w:after="120"/>
              <w:ind w:left="34" w:right="34"/>
              <w:jc w:val="right"/>
              <w:rPr>
                <w:rFonts w:ascii="Arial" w:hAnsi="Arial" w:cs="Arial"/>
                <w:sz w:val="21"/>
                <w:szCs w:val="21"/>
                <w:lang w:val="es-ES"/>
              </w:rPr>
            </w:pPr>
            <w:r w:rsidRPr="009D0202">
              <w:rPr>
                <w:rFonts w:ascii="Arial" w:hAnsi="Arial" w:cs="Arial"/>
                <w:sz w:val="21"/>
                <w:szCs w:val="21"/>
                <w:lang w:val="es-ES"/>
              </w:rPr>
              <w:t>58,02</w:t>
            </w:r>
          </w:p>
        </w:tc>
        <w:tc>
          <w:tcPr>
            <w:tcW w:w="1067" w:type="dxa"/>
            <w:tcBorders>
              <w:top w:val="nil"/>
              <w:left w:val="nil"/>
              <w:bottom w:val="nil"/>
              <w:right w:val="nil"/>
            </w:tcBorders>
          </w:tcPr>
          <w:p w14:paraId="60094946" w14:textId="77777777" w:rsidR="0018214C" w:rsidRPr="009D0202" w:rsidRDefault="0018214C" w:rsidP="00993A36">
            <w:pPr>
              <w:shd w:val="clear" w:color="auto" w:fill="FFFFFF" w:themeFill="background1"/>
              <w:spacing w:after="120"/>
              <w:ind w:left="34" w:right="3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4961EB80" w14:textId="77777777" w:rsidTr="00993A36">
        <w:tc>
          <w:tcPr>
            <w:tcW w:w="7285" w:type="dxa"/>
            <w:tcBorders>
              <w:top w:val="nil"/>
              <w:left w:val="nil"/>
              <w:bottom w:val="nil"/>
              <w:right w:val="nil"/>
            </w:tcBorders>
            <w:shd w:val="clear" w:color="auto" w:fill="auto"/>
          </w:tcPr>
          <w:p w14:paraId="26B30650" w14:textId="77777777" w:rsidR="0018214C" w:rsidRPr="009D0202" w:rsidRDefault="0018214C" w:rsidP="0018214C">
            <w:pPr>
              <w:numPr>
                <w:ilvl w:val="0"/>
                <w:numId w:val="15"/>
              </w:numPr>
              <w:shd w:val="clear" w:color="auto" w:fill="FFFFFF" w:themeFill="background1"/>
              <w:spacing w:after="120" w:line="240" w:lineRule="auto"/>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Bachiller, Técnica o Técnico Superior de Formación Profesional, Técnica o Técnico Superior de Artes Plásticas y Diseño, Técnica o Técnico Deportivo Superior, o título profesional de Música o Danza:</w:t>
            </w:r>
          </w:p>
        </w:tc>
        <w:tc>
          <w:tcPr>
            <w:tcW w:w="970" w:type="dxa"/>
            <w:tcBorders>
              <w:top w:val="nil"/>
              <w:left w:val="nil"/>
              <w:bottom w:val="nil"/>
              <w:right w:val="nil"/>
            </w:tcBorders>
            <w:shd w:val="clear" w:color="auto" w:fill="auto"/>
          </w:tcPr>
          <w:p w14:paraId="3D05EECC"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14:paraId="27A6E9BE"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507EC550" w14:textId="77777777" w:rsidTr="00993A36">
        <w:tc>
          <w:tcPr>
            <w:tcW w:w="7285" w:type="dxa"/>
            <w:tcBorders>
              <w:top w:val="nil"/>
              <w:left w:val="nil"/>
              <w:bottom w:val="nil"/>
              <w:right w:val="nil"/>
            </w:tcBorders>
            <w:shd w:val="clear" w:color="auto" w:fill="auto"/>
          </w:tcPr>
          <w:p w14:paraId="4C94604C" w14:textId="77777777" w:rsidR="0018214C" w:rsidRPr="009D0202" w:rsidRDefault="0018214C" w:rsidP="0018214C">
            <w:pPr>
              <w:numPr>
                <w:ilvl w:val="0"/>
                <w:numId w:val="15"/>
              </w:numPr>
              <w:shd w:val="clear" w:color="auto" w:fill="FFFFFF" w:themeFill="background1"/>
              <w:spacing w:after="120" w:line="240" w:lineRule="auto"/>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Técnica o Técnico de Formación Profesional, Técnica o Técnico de Artes Plásticas y Diseño o Técnica o Técnico Deportivo:</w:t>
            </w:r>
          </w:p>
        </w:tc>
        <w:tc>
          <w:tcPr>
            <w:tcW w:w="970" w:type="dxa"/>
            <w:tcBorders>
              <w:top w:val="nil"/>
              <w:left w:val="nil"/>
              <w:bottom w:val="nil"/>
              <w:right w:val="nil"/>
            </w:tcBorders>
            <w:shd w:val="clear" w:color="auto" w:fill="auto"/>
          </w:tcPr>
          <w:p w14:paraId="733F126E"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14:paraId="55B30976"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7F5FD923" w14:textId="77777777" w:rsidTr="00993A36">
        <w:trPr>
          <w:trHeight w:val="510"/>
        </w:trPr>
        <w:tc>
          <w:tcPr>
            <w:tcW w:w="7285" w:type="dxa"/>
            <w:tcBorders>
              <w:top w:val="nil"/>
              <w:left w:val="nil"/>
              <w:bottom w:val="nil"/>
              <w:right w:val="nil"/>
            </w:tcBorders>
            <w:shd w:val="clear" w:color="auto" w:fill="auto"/>
          </w:tcPr>
          <w:p w14:paraId="2A6478E9" w14:textId="77777777" w:rsidR="0018214C" w:rsidRPr="009D0202" w:rsidRDefault="0018214C" w:rsidP="0018214C">
            <w:pPr>
              <w:numPr>
                <w:ilvl w:val="0"/>
                <w:numId w:val="15"/>
              </w:numPr>
              <w:shd w:val="clear" w:color="auto" w:fill="FFFFFF" w:themeFill="background1"/>
              <w:spacing w:after="120" w:line="240" w:lineRule="auto"/>
              <w:ind w:left="568" w:hanging="284"/>
              <w:rPr>
                <w:rFonts w:ascii="Arial" w:hAnsi="Arial" w:cs="Arial"/>
                <w:sz w:val="21"/>
                <w:szCs w:val="21"/>
                <w:lang w:val="es-ES"/>
              </w:rPr>
            </w:pPr>
            <w:r w:rsidRPr="009D0202">
              <w:rPr>
                <w:rFonts w:ascii="Arial" w:hAnsi="Arial" w:cs="Arial"/>
                <w:sz w:val="21"/>
                <w:szCs w:val="21"/>
                <w:lang w:val="es-ES"/>
              </w:rPr>
              <w:t>Solicitud de homologación al título español de Conservación y Restauración de Bienes Culturales:</w:t>
            </w:r>
          </w:p>
        </w:tc>
        <w:tc>
          <w:tcPr>
            <w:tcW w:w="970" w:type="dxa"/>
            <w:tcBorders>
              <w:top w:val="nil"/>
              <w:left w:val="nil"/>
              <w:bottom w:val="nil"/>
              <w:right w:val="nil"/>
            </w:tcBorders>
            <w:shd w:val="clear" w:color="auto" w:fill="auto"/>
          </w:tcPr>
          <w:p w14:paraId="6B7F5D3B"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53,33</w:t>
            </w:r>
          </w:p>
        </w:tc>
        <w:tc>
          <w:tcPr>
            <w:tcW w:w="1067" w:type="dxa"/>
            <w:tcBorders>
              <w:top w:val="nil"/>
              <w:left w:val="nil"/>
              <w:bottom w:val="nil"/>
              <w:right w:val="nil"/>
            </w:tcBorders>
          </w:tcPr>
          <w:p w14:paraId="1028916E"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2E3025AF" w14:textId="77777777" w:rsidTr="00993A36">
        <w:trPr>
          <w:trHeight w:val="510"/>
        </w:trPr>
        <w:tc>
          <w:tcPr>
            <w:tcW w:w="7285" w:type="dxa"/>
            <w:tcBorders>
              <w:top w:val="nil"/>
              <w:left w:val="nil"/>
              <w:bottom w:val="nil"/>
              <w:right w:val="nil"/>
            </w:tcBorders>
            <w:shd w:val="clear" w:color="auto" w:fill="auto"/>
          </w:tcPr>
          <w:p w14:paraId="1B1A0C0D" w14:textId="77777777" w:rsidR="0018214C" w:rsidRPr="009D0202" w:rsidRDefault="0018214C" w:rsidP="0018214C">
            <w:pPr>
              <w:numPr>
                <w:ilvl w:val="0"/>
                <w:numId w:val="15"/>
              </w:numPr>
              <w:shd w:val="clear" w:color="auto" w:fill="FFFFFF" w:themeFill="background1"/>
              <w:spacing w:after="120" w:line="240" w:lineRule="auto"/>
              <w:ind w:left="568" w:right="-108" w:hanging="284"/>
              <w:rPr>
                <w:rFonts w:ascii="Arial" w:hAnsi="Arial" w:cs="Arial"/>
                <w:sz w:val="21"/>
                <w:szCs w:val="21"/>
                <w:lang w:val="es-ES"/>
              </w:rPr>
            </w:pPr>
            <w:r w:rsidRPr="009D0202">
              <w:rPr>
                <w:rFonts w:ascii="Arial" w:hAnsi="Arial" w:cs="Arial"/>
                <w:sz w:val="21"/>
                <w:szCs w:val="21"/>
                <w:lang w:val="es-ES"/>
              </w:rPr>
              <w:t>Solicitud de homologación al título de Máster de Enseñanzas Artísticas Superiores:</w:t>
            </w:r>
          </w:p>
        </w:tc>
        <w:tc>
          <w:tcPr>
            <w:tcW w:w="970" w:type="dxa"/>
            <w:tcBorders>
              <w:top w:val="nil"/>
              <w:left w:val="nil"/>
              <w:bottom w:val="nil"/>
              <w:right w:val="nil"/>
            </w:tcBorders>
            <w:shd w:val="clear" w:color="auto" w:fill="auto"/>
          </w:tcPr>
          <w:p w14:paraId="514D1DC5"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58,02</w:t>
            </w:r>
          </w:p>
        </w:tc>
        <w:tc>
          <w:tcPr>
            <w:tcW w:w="1067" w:type="dxa"/>
            <w:tcBorders>
              <w:top w:val="nil"/>
              <w:left w:val="nil"/>
              <w:bottom w:val="nil"/>
              <w:right w:val="nil"/>
            </w:tcBorders>
          </w:tcPr>
          <w:p w14:paraId="167C009C"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r w:rsidR="0018214C" w:rsidRPr="009D0202" w14:paraId="6474E810" w14:textId="77777777" w:rsidTr="00993A36">
        <w:trPr>
          <w:trHeight w:val="510"/>
        </w:trPr>
        <w:tc>
          <w:tcPr>
            <w:tcW w:w="7285" w:type="dxa"/>
            <w:tcBorders>
              <w:top w:val="nil"/>
              <w:left w:val="nil"/>
              <w:bottom w:val="nil"/>
              <w:right w:val="nil"/>
            </w:tcBorders>
            <w:shd w:val="clear" w:color="auto" w:fill="auto"/>
          </w:tcPr>
          <w:p w14:paraId="08226938" w14:textId="77777777" w:rsidR="0018214C" w:rsidRPr="009D0202" w:rsidRDefault="0018214C" w:rsidP="0018214C">
            <w:pPr>
              <w:numPr>
                <w:ilvl w:val="0"/>
                <w:numId w:val="15"/>
              </w:numPr>
              <w:shd w:val="clear" w:color="auto" w:fill="FFFFFF" w:themeFill="background1"/>
              <w:spacing w:after="120" w:line="240" w:lineRule="auto"/>
              <w:ind w:left="567" w:hanging="283"/>
              <w:rPr>
                <w:rFonts w:ascii="Arial" w:hAnsi="Arial" w:cs="Arial"/>
                <w:sz w:val="21"/>
                <w:szCs w:val="21"/>
                <w:lang w:val="es-ES"/>
              </w:rPr>
            </w:pPr>
            <w:r w:rsidRPr="009D0202">
              <w:rPr>
                <w:rFonts w:ascii="Arial" w:hAnsi="Arial" w:cs="Arial"/>
                <w:sz w:val="21"/>
                <w:szCs w:val="21"/>
                <w:lang w:val="es-ES"/>
              </w:rPr>
              <w:t>Solicitud de convalidación por cursos o módulos de enseñanzas españolas de nivel no universitario:</w:t>
            </w:r>
          </w:p>
        </w:tc>
        <w:tc>
          <w:tcPr>
            <w:tcW w:w="970" w:type="dxa"/>
            <w:tcBorders>
              <w:top w:val="nil"/>
              <w:left w:val="nil"/>
              <w:bottom w:val="nil"/>
              <w:right w:val="nil"/>
            </w:tcBorders>
            <w:shd w:val="clear" w:color="auto" w:fill="auto"/>
          </w:tcPr>
          <w:p w14:paraId="2B2B3720"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26,64</w:t>
            </w:r>
          </w:p>
        </w:tc>
        <w:tc>
          <w:tcPr>
            <w:tcW w:w="1067" w:type="dxa"/>
            <w:tcBorders>
              <w:top w:val="nil"/>
              <w:left w:val="nil"/>
              <w:bottom w:val="nil"/>
              <w:right w:val="nil"/>
            </w:tcBorders>
          </w:tcPr>
          <w:p w14:paraId="33EE9FCA" w14:textId="77777777" w:rsidR="0018214C" w:rsidRPr="009D0202" w:rsidRDefault="0018214C" w:rsidP="00993A36">
            <w:pPr>
              <w:shd w:val="clear" w:color="auto" w:fill="FFFFFF" w:themeFill="background1"/>
              <w:spacing w:after="120"/>
              <w:ind w:left="194" w:right="34"/>
              <w:jc w:val="right"/>
              <w:rPr>
                <w:rFonts w:ascii="Arial" w:hAnsi="Arial" w:cs="Arial"/>
                <w:sz w:val="21"/>
                <w:szCs w:val="21"/>
                <w:lang w:val="es-ES"/>
              </w:rPr>
            </w:pPr>
            <w:r w:rsidRPr="009D0202">
              <w:rPr>
                <w:rFonts w:ascii="Arial" w:hAnsi="Arial" w:cs="Arial"/>
                <w:sz w:val="21"/>
                <w:szCs w:val="21"/>
                <w:lang w:val="es-ES"/>
              </w:rPr>
              <w:t>7,09</w:t>
            </w:r>
          </w:p>
        </w:tc>
      </w:tr>
    </w:tbl>
    <w:p w14:paraId="73F7AC4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Cuando se trate de títulos o estudios no mencionados expresamente en los subapartados anteriores, se aplicará la cuantía correspondiente a los títulos o estudios equivalentes por sus efectos o nivel académico.</w:t>
      </w:r>
    </w:p>
    <w:p w14:paraId="7F99841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No se exigirá la tasa por la solicitud de homologación al título español de Graduado en Educación Secundaria.</w:t>
      </w:r>
    </w:p>
    <w:p w14:paraId="3F6D9E9B" w14:textId="77777777" w:rsidR="0018214C" w:rsidRPr="009D0202" w:rsidRDefault="0018214C" w:rsidP="0018214C">
      <w:pPr>
        <w:pStyle w:val="Ttulo2"/>
        <w:shd w:val="clear" w:color="auto" w:fill="FFFFFF" w:themeFill="background1"/>
      </w:pPr>
      <w:r w:rsidRPr="009D0202">
        <w:t>CAPÍTULO IV. TASA POR TÍTULOS PARA EL MANEJO DE EMBARCACIONES DE RECREO</w:t>
      </w:r>
    </w:p>
    <w:p w14:paraId="6B6A6CF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78. </w:t>
      </w:r>
      <w:proofErr w:type="spellStart"/>
      <w:r w:rsidRPr="009D0202">
        <w:t>Hecho</w:t>
      </w:r>
      <w:proofErr w:type="spellEnd"/>
      <w:r w:rsidRPr="009D0202">
        <w:t xml:space="preserve"> </w:t>
      </w:r>
      <w:proofErr w:type="spellStart"/>
      <w:r w:rsidRPr="009D0202">
        <w:t>imponible</w:t>
      </w:r>
      <w:proofErr w:type="spellEnd"/>
      <w:r w:rsidRPr="009D0202">
        <w:t>.</w:t>
      </w:r>
    </w:p>
    <w:p w14:paraId="6CE2EC3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servicios de expedición, renovación, convalidación y emisión de duplicados de títulos necesarios para el manejo de embarcaciones de recreo, así como la participación en los exámenes de obtención de estos títulos.</w:t>
      </w:r>
    </w:p>
    <w:p w14:paraId="588DB61A"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79. </w:t>
      </w:r>
      <w:proofErr w:type="spellStart"/>
      <w:r w:rsidRPr="009D0202">
        <w:t>Sujeto</w:t>
      </w:r>
      <w:proofErr w:type="spellEnd"/>
      <w:r w:rsidRPr="009D0202">
        <w:t xml:space="preserve"> </w:t>
      </w:r>
      <w:proofErr w:type="spellStart"/>
      <w:r w:rsidRPr="009D0202">
        <w:t>pasivo</w:t>
      </w:r>
      <w:proofErr w:type="spellEnd"/>
      <w:r w:rsidRPr="009D0202">
        <w:t>.</w:t>
      </w:r>
    </w:p>
    <w:p w14:paraId="4F8FEA7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o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receptores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5F22F46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80. </w:t>
      </w:r>
      <w:proofErr w:type="spellStart"/>
      <w:r w:rsidRPr="009D0202">
        <w:t>Devengo</w:t>
      </w:r>
      <w:proofErr w:type="spellEnd"/>
      <w:r w:rsidRPr="009D0202">
        <w:t>.</w:t>
      </w:r>
    </w:p>
    <w:p w14:paraId="5B07FCF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realicen las actuaciones administrativas que constituyen el hecho imponible. No obstante, el pago podrá exigirse en el momento en que se formule la solicitud.</w:t>
      </w:r>
    </w:p>
    <w:p w14:paraId="5C7FB9B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81. </w:t>
      </w:r>
      <w:proofErr w:type="spellStart"/>
      <w:r w:rsidRPr="009D0202">
        <w:t>Cuota</w:t>
      </w:r>
      <w:proofErr w:type="spellEnd"/>
      <w:r w:rsidRPr="009D0202">
        <w:t>.</w:t>
      </w:r>
    </w:p>
    <w:p w14:paraId="2B04673E"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w:t>
      </w:r>
      <w:r w:rsidRPr="00274C4B">
        <w:rPr>
          <w:rFonts w:ascii="Arial" w:hAnsi="Arial" w:cs="Arial"/>
          <w:sz w:val="21"/>
          <w:szCs w:val="21"/>
          <w:shd w:val="clear" w:color="auto" w:fill="FFFFFF" w:themeFill="background1"/>
        </w:rPr>
        <w:t xml:space="preserve"> </w:t>
      </w:r>
      <w:proofErr w:type="spellStart"/>
      <w:r w:rsidRPr="00274C4B">
        <w:rPr>
          <w:rFonts w:ascii="Arial" w:hAnsi="Arial" w:cs="Arial"/>
          <w:sz w:val="21"/>
          <w:szCs w:val="21"/>
          <w:shd w:val="clear" w:color="auto" w:fill="FFFFFF" w:themeFill="background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7229" w:type="dxa"/>
        <w:tblInd w:w="250"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DDDDDD"/>
        </w:tblBorders>
        <w:tblLayout w:type="fixed"/>
        <w:tblLook w:val="01E0" w:firstRow="1" w:lastRow="1" w:firstColumn="1" w:lastColumn="1" w:noHBand="0" w:noVBand="0"/>
      </w:tblPr>
      <w:tblGrid>
        <w:gridCol w:w="425"/>
        <w:gridCol w:w="513"/>
        <w:gridCol w:w="5220"/>
        <w:gridCol w:w="1071"/>
      </w:tblGrid>
      <w:tr w:rsidR="0018214C" w:rsidRPr="009D0202" w14:paraId="5F7983C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2F96D1E"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15DC0F90"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Derechos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examen</w:t>
            </w:r>
            <w:proofErr w:type="spellEnd"/>
            <w:r w:rsidRPr="009D0202">
              <w:rPr>
                <w:rFonts w:ascii="Arial" w:hAnsi="Arial" w:cs="Arial"/>
                <w:sz w:val="21"/>
                <w:szCs w:val="21"/>
              </w:rPr>
              <w:t xml:space="preserve"> </w:t>
            </w:r>
            <w:proofErr w:type="spellStart"/>
            <w:r w:rsidRPr="009D0202">
              <w:rPr>
                <w:rFonts w:ascii="Arial" w:hAnsi="Arial" w:cs="Arial"/>
                <w:sz w:val="21"/>
                <w:szCs w:val="21"/>
              </w:rPr>
              <w:t>teórico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tcPr>
          <w:p w14:paraId="364DBDDC" w14:textId="77777777" w:rsidR="0018214C" w:rsidRPr="009D0202" w:rsidRDefault="0018214C" w:rsidP="00993A36">
            <w:pPr>
              <w:shd w:val="clear" w:color="auto" w:fill="FFFFFF" w:themeFill="background1"/>
              <w:tabs>
                <w:tab w:val="decimal" w:pos="792"/>
              </w:tabs>
              <w:jc w:val="center"/>
              <w:rPr>
                <w:rFonts w:ascii="Arial" w:hAnsi="Arial" w:cs="Arial"/>
                <w:sz w:val="21"/>
                <w:szCs w:val="21"/>
              </w:rPr>
            </w:pPr>
          </w:p>
        </w:tc>
      </w:tr>
      <w:tr w:rsidR="0018214C" w:rsidRPr="009D0202" w14:paraId="5A732C61"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3C04CFE"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35689D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79F391BD"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Capitán</w:t>
            </w:r>
            <w:proofErr w:type="spellEnd"/>
            <w:r w:rsidRPr="009D0202">
              <w:rPr>
                <w:rFonts w:ascii="Arial" w:hAnsi="Arial" w:cs="Arial"/>
                <w:sz w:val="21"/>
                <w:szCs w:val="21"/>
              </w:rPr>
              <w:t xml:space="preserve"> y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102AF12E"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66,84</w:t>
            </w:r>
          </w:p>
        </w:tc>
      </w:tr>
      <w:tr w:rsidR="0018214C" w:rsidRPr="009D0202" w14:paraId="463DB976"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F7A67B3"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5E8E510"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2A88901"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069CBE5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54,99</w:t>
            </w:r>
          </w:p>
        </w:tc>
      </w:tr>
      <w:tr w:rsidR="0018214C" w:rsidRPr="009D0202" w14:paraId="59EB7C1D"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900B8C3"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3BBCE2F6"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85BD434"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recreo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55E8AAC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43,24</w:t>
            </w:r>
          </w:p>
        </w:tc>
      </w:tr>
      <w:tr w:rsidR="0018214C" w:rsidRPr="009D0202" w14:paraId="4100766B"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A0541BF"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76B814B9"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0F000355"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básica</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0E8C8CC1"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35,37</w:t>
            </w:r>
          </w:p>
        </w:tc>
      </w:tr>
      <w:tr w:rsidR="0018214C" w:rsidRPr="009D0202" w14:paraId="0078E985"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9CBCA73"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2A2286FA"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Derechos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examen</w:t>
            </w:r>
            <w:proofErr w:type="spellEnd"/>
            <w:r w:rsidRPr="009D0202">
              <w:rPr>
                <w:rFonts w:ascii="Arial" w:hAnsi="Arial" w:cs="Arial"/>
                <w:sz w:val="21"/>
                <w:szCs w:val="21"/>
              </w:rPr>
              <w:t xml:space="preserve"> </w:t>
            </w:r>
            <w:proofErr w:type="spellStart"/>
            <w:r w:rsidRPr="009D0202">
              <w:rPr>
                <w:rFonts w:ascii="Arial" w:hAnsi="Arial" w:cs="Arial"/>
                <w:sz w:val="21"/>
                <w:szCs w:val="21"/>
              </w:rPr>
              <w:t>práctico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tcPr>
          <w:p w14:paraId="09A0FF9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125081E1"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9A33B41"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4624FF56"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4645991"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68CCC28D"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66,84</w:t>
            </w:r>
          </w:p>
        </w:tc>
      </w:tr>
      <w:tr w:rsidR="0018214C" w:rsidRPr="009D0202" w14:paraId="6501A5C3"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593425F"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D6601B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7D5D9795"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0A8D2CF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54,99</w:t>
            </w:r>
          </w:p>
        </w:tc>
      </w:tr>
      <w:tr w:rsidR="0018214C" w:rsidRPr="009D0202" w14:paraId="2308F583"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B411AFC"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5BB4F3A9"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47F48A7D"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recreo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0B71AD1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43,24</w:t>
            </w:r>
          </w:p>
        </w:tc>
      </w:tr>
      <w:tr w:rsidR="0018214C" w:rsidRPr="009D0202" w14:paraId="000BD87E"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9BF6CFF"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2FC53446"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B733FC4"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básica</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4F620FFA"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35,37</w:t>
            </w:r>
          </w:p>
        </w:tc>
      </w:tr>
      <w:tr w:rsidR="0018214C" w:rsidRPr="009D0202" w14:paraId="3BFD13B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17D181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1712EF2C"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tcPr>
          <w:p w14:paraId="4C6E3BE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57C3485C"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76EA248D"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0F892398"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1B274720"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4CE06659"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47,16</w:t>
            </w:r>
          </w:p>
        </w:tc>
      </w:tr>
      <w:tr w:rsidR="0018214C" w:rsidRPr="009D0202" w14:paraId="5146C8E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79BBDE11"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37431A8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245E6E1D"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55B30EA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31,44</w:t>
            </w:r>
          </w:p>
        </w:tc>
      </w:tr>
      <w:tr w:rsidR="0018214C" w:rsidRPr="009D0202" w14:paraId="2C3284A5"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3963FC1"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56188FE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07565583"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recreo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161B30F9"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0018214C" w:rsidRPr="009D0202" w14:paraId="61BB2C6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9176CA8"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02B04426"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F33147C"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básica</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25A5B91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19,68</w:t>
            </w:r>
          </w:p>
        </w:tc>
      </w:tr>
      <w:tr w:rsidR="0018214C" w:rsidRPr="009D0202" w14:paraId="08A85963"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4A36553"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6B730F4B"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3.5</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81EB0E6"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Buceador</w:t>
            </w:r>
            <w:proofErr w:type="spellEnd"/>
            <w:r w:rsidRPr="009D0202">
              <w:rPr>
                <w:rFonts w:ascii="Arial" w:hAnsi="Arial" w:cs="Arial"/>
                <w:sz w:val="21"/>
                <w:szCs w:val="21"/>
              </w:rPr>
              <w:t xml:space="preserve"> o </w:t>
            </w:r>
            <w:proofErr w:type="spellStart"/>
            <w:r w:rsidRPr="009D0202">
              <w:rPr>
                <w:rFonts w:ascii="Arial" w:hAnsi="Arial" w:cs="Arial"/>
                <w:sz w:val="21"/>
                <w:szCs w:val="21"/>
              </w:rPr>
              <w:t>buceadora</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w:t>
            </w:r>
            <w:proofErr w:type="spellEnd"/>
            <w:r w:rsidRPr="009D0202">
              <w:rPr>
                <w:rFonts w:ascii="Arial" w:hAnsi="Arial" w:cs="Arial"/>
                <w:sz w:val="21"/>
                <w:szCs w:val="21"/>
              </w:rPr>
              <w:t xml:space="preserve"> de 1ª </w:t>
            </w:r>
            <w:proofErr w:type="spellStart"/>
            <w:r w:rsidRPr="009D0202">
              <w:rPr>
                <w:rFonts w:ascii="Arial" w:hAnsi="Arial" w:cs="Arial"/>
                <w:sz w:val="21"/>
                <w:szCs w:val="21"/>
              </w:rPr>
              <w:t>clase</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0C753CC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0018214C" w:rsidRPr="009D0202" w14:paraId="4EDAF18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D79D0F4"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0551FE01"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3.6</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358A2C47"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Buceador</w:t>
            </w:r>
            <w:proofErr w:type="spellEnd"/>
            <w:r w:rsidRPr="009D0202">
              <w:rPr>
                <w:rFonts w:ascii="Arial" w:hAnsi="Arial" w:cs="Arial"/>
                <w:sz w:val="21"/>
                <w:szCs w:val="21"/>
              </w:rPr>
              <w:t xml:space="preserve"> o </w:t>
            </w:r>
            <w:proofErr w:type="spellStart"/>
            <w:r w:rsidRPr="009D0202">
              <w:rPr>
                <w:rFonts w:ascii="Arial" w:hAnsi="Arial" w:cs="Arial"/>
                <w:sz w:val="21"/>
                <w:szCs w:val="21"/>
              </w:rPr>
              <w:t>buceadora</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w:t>
            </w:r>
            <w:proofErr w:type="spellEnd"/>
            <w:r w:rsidRPr="009D0202">
              <w:rPr>
                <w:rFonts w:ascii="Arial" w:hAnsi="Arial" w:cs="Arial"/>
                <w:sz w:val="21"/>
                <w:szCs w:val="21"/>
              </w:rPr>
              <w:t xml:space="preserve"> de 2ª </w:t>
            </w:r>
            <w:proofErr w:type="spellStart"/>
            <w:r w:rsidRPr="009D0202">
              <w:rPr>
                <w:rFonts w:ascii="Arial" w:hAnsi="Arial" w:cs="Arial"/>
                <w:sz w:val="21"/>
                <w:szCs w:val="21"/>
              </w:rPr>
              <w:t>clase</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10D1775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0018214C" w:rsidRPr="009D0202" w14:paraId="64C2444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070D475"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4393757B"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3.7</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0B0EB585"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Buceador</w:t>
            </w:r>
            <w:proofErr w:type="spellEnd"/>
            <w:r w:rsidRPr="009D0202">
              <w:rPr>
                <w:rFonts w:ascii="Arial" w:hAnsi="Arial" w:cs="Arial"/>
                <w:sz w:val="21"/>
                <w:szCs w:val="21"/>
              </w:rPr>
              <w:t xml:space="preserve"> </w:t>
            </w:r>
            <w:proofErr w:type="spellStart"/>
            <w:r w:rsidRPr="009D0202">
              <w:rPr>
                <w:rFonts w:ascii="Arial" w:hAnsi="Arial" w:cs="Arial"/>
                <w:sz w:val="21"/>
                <w:szCs w:val="21"/>
              </w:rPr>
              <w:t>instructor</w:t>
            </w:r>
            <w:proofErr w:type="spellEnd"/>
            <w:r w:rsidRPr="009D0202">
              <w:rPr>
                <w:rFonts w:ascii="Arial" w:hAnsi="Arial" w:cs="Arial"/>
                <w:sz w:val="21"/>
                <w:szCs w:val="21"/>
              </w:rPr>
              <w:t xml:space="preserve"> o </w:t>
            </w:r>
            <w:proofErr w:type="spellStart"/>
            <w:r w:rsidRPr="009D0202">
              <w:rPr>
                <w:rFonts w:ascii="Arial" w:hAnsi="Arial" w:cs="Arial"/>
                <w:sz w:val="21"/>
                <w:szCs w:val="21"/>
              </w:rPr>
              <w:t>buceadora</w:t>
            </w:r>
            <w:proofErr w:type="spellEnd"/>
            <w:r w:rsidRPr="009D0202">
              <w:rPr>
                <w:rFonts w:ascii="Arial" w:hAnsi="Arial" w:cs="Arial"/>
                <w:sz w:val="21"/>
                <w:szCs w:val="21"/>
              </w:rPr>
              <w:t xml:space="preserve"> </w:t>
            </w:r>
            <w:proofErr w:type="spellStart"/>
            <w:r w:rsidRPr="009D0202">
              <w:rPr>
                <w:rFonts w:ascii="Arial" w:hAnsi="Arial" w:cs="Arial"/>
                <w:sz w:val="21"/>
                <w:szCs w:val="21"/>
              </w:rPr>
              <w:t>instructora</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4E566DE2"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0018214C" w:rsidRPr="009D0202" w14:paraId="5FFB2D1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BC23515"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347B1F93"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tcPr>
          <w:p w14:paraId="72772609"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7A51A4BE"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41FDB514"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3D18A56B"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758EDBF3"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0498F091"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0018214C" w:rsidRPr="009D0202" w14:paraId="5A51A34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292A0476"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4BF9EB06"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4DBA1BF2"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yate:</w:t>
            </w:r>
          </w:p>
        </w:tc>
        <w:tc>
          <w:tcPr>
            <w:tcW w:w="1071" w:type="dxa"/>
            <w:tcBorders>
              <w:top w:val="single" w:sz="2" w:space="0" w:color="C0C0C0"/>
              <w:left w:val="single" w:sz="2" w:space="0" w:color="C0C0C0"/>
              <w:bottom w:val="single" w:sz="2" w:space="0" w:color="C0C0C0"/>
              <w:right w:val="single" w:sz="2" w:space="0" w:color="C0C0C0"/>
            </w:tcBorders>
            <w:vAlign w:val="center"/>
          </w:tcPr>
          <w:p w14:paraId="77CEF9CA"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0018214C" w:rsidRPr="009D0202" w14:paraId="73C491F7"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8F1E663"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432026A7"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4377A178"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recreo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5F7A5966"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0018214C" w:rsidRPr="009D0202" w14:paraId="668CB3DA"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5720B0DB"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1C2DB2C7"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4.4</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20304161"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Patrón</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básica</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7648EBD8"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0018214C" w:rsidRPr="009D0202" w14:paraId="40BD26C8"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EDCB219"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5.</w:t>
            </w:r>
          </w:p>
        </w:tc>
        <w:tc>
          <w:tcPr>
            <w:tcW w:w="5733" w:type="dxa"/>
            <w:gridSpan w:val="2"/>
            <w:tcBorders>
              <w:top w:val="single" w:sz="2" w:space="0" w:color="C0C0C0"/>
              <w:left w:val="single" w:sz="2" w:space="0" w:color="C0C0C0"/>
              <w:bottom w:val="single" w:sz="2" w:space="0" w:color="C0C0C0"/>
              <w:right w:val="single" w:sz="2" w:space="0" w:color="C0C0C0"/>
            </w:tcBorders>
            <w:shd w:val="clear" w:color="auto" w:fill="auto"/>
          </w:tcPr>
          <w:p w14:paraId="33A9453F"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administrativos</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tcPr>
          <w:p w14:paraId="7FD2456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2B5F6F62"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385A07F"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286AF9CF"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5.1</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2AFE5397"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convalidación</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79D99614"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4,75</w:t>
            </w:r>
          </w:p>
        </w:tc>
      </w:tr>
      <w:tr w:rsidR="0018214C" w:rsidRPr="009D0202" w14:paraId="3FFEF20F"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0740CEA8"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5C44C484"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5.2</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533F2B7"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duplicado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título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44F32C80"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r w:rsidR="0018214C" w:rsidRPr="009D0202" w14:paraId="6C4D186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298EED5" w14:textId="77777777" w:rsidR="0018214C" w:rsidRPr="009D0202" w:rsidRDefault="0018214C" w:rsidP="00993A36">
            <w:pPr>
              <w:shd w:val="clear" w:color="auto" w:fill="FFFFFF" w:themeFill="background1"/>
              <w:jc w:val="both"/>
              <w:rPr>
                <w:rFonts w:ascii="Arial" w:hAnsi="Arial" w:cs="Arial"/>
                <w:sz w:val="21"/>
                <w:szCs w:val="21"/>
              </w:rPr>
            </w:pPr>
          </w:p>
        </w:tc>
        <w:tc>
          <w:tcPr>
            <w:tcW w:w="513" w:type="dxa"/>
            <w:tcBorders>
              <w:top w:val="single" w:sz="2" w:space="0" w:color="C0C0C0"/>
              <w:left w:val="single" w:sz="2" w:space="0" w:color="C0C0C0"/>
              <w:bottom w:val="single" w:sz="2" w:space="0" w:color="C0C0C0"/>
              <w:right w:val="single" w:sz="2" w:space="0" w:color="C0C0C0"/>
            </w:tcBorders>
            <w:shd w:val="clear" w:color="auto" w:fill="auto"/>
          </w:tcPr>
          <w:p w14:paraId="300F42DD"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5.3</w:t>
            </w:r>
          </w:p>
        </w:tc>
        <w:tc>
          <w:tcPr>
            <w:tcW w:w="5220" w:type="dxa"/>
            <w:tcBorders>
              <w:top w:val="single" w:sz="2" w:space="0" w:color="C0C0C0"/>
              <w:left w:val="single" w:sz="2" w:space="0" w:color="C0C0C0"/>
              <w:bottom w:val="single" w:sz="2" w:space="0" w:color="C0C0C0"/>
              <w:right w:val="single" w:sz="2" w:space="0" w:color="C0C0C0"/>
            </w:tcBorders>
            <w:shd w:val="clear" w:color="auto" w:fill="auto"/>
          </w:tcPr>
          <w:p w14:paraId="5484D7D3" w14:textId="77777777" w:rsidR="0018214C" w:rsidRPr="009D0202" w:rsidRDefault="0018214C" w:rsidP="00993A36">
            <w:pPr>
              <w:shd w:val="clear" w:color="auto" w:fill="FFFFFF" w:themeFill="background1"/>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certificado</w:t>
            </w:r>
            <w:proofErr w:type="spellEnd"/>
            <w:r w:rsidRPr="009D0202">
              <w:rPr>
                <w:rFonts w:ascii="Arial" w:hAnsi="Arial" w:cs="Arial"/>
                <w:sz w:val="21"/>
                <w:szCs w:val="21"/>
              </w:rPr>
              <w:t>:</w:t>
            </w:r>
          </w:p>
        </w:tc>
        <w:tc>
          <w:tcPr>
            <w:tcW w:w="1071" w:type="dxa"/>
            <w:tcBorders>
              <w:top w:val="single" w:sz="2" w:space="0" w:color="C0C0C0"/>
              <w:left w:val="single" w:sz="2" w:space="0" w:color="C0C0C0"/>
              <w:bottom w:val="single" w:sz="2" w:space="0" w:color="C0C0C0"/>
              <w:right w:val="single" w:sz="2" w:space="0" w:color="C0C0C0"/>
            </w:tcBorders>
            <w:vAlign w:val="center"/>
          </w:tcPr>
          <w:p w14:paraId="075894B2"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3,95</w:t>
            </w:r>
          </w:p>
        </w:tc>
      </w:tr>
    </w:tbl>
    <w:p w14:paraId="64ACFF0D" w14:textId="77777777" w:rsidR="0018214C" w:rsidRPr="009D0202" w:rsidRDefault="0018214C" w:rsidP="0018214C">
      <w:pPr>
        <w:pStyle w:val="Ttulo2"/>
        <w:shd w:val="clear" w:color="auto" w:fill="FFFFFF" w:themeFill="background1"/>
      </w:pPr>
      <w:r w:rsidRPr="009D0202">
        <w:t>CAPÍTULO V. TASA POR EXPEDICIÓN DE LOS CARNÉS DE ALBERGUISTA CON RECONOCIMIENTO INTERNACIONAL EN LA COMUNIDAD AUTÓNOMA DEL PAÍS VASCO</w:t>
      </w:r>
    </w:p>
    <w:p w14:paraId="5BC1906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82. </w:t>
      </w:r>
      <w:proofErr w:type="spellStart"/>
      <w:r w:rsidRPr="009D0202">
        <w:t>Hecho</w:t>
      </w:r>
      <w:proofErr w:type="spellEnd"/>
      <w:r w:rsidRPr="009D0202">
        <w:t xml:space="preserve"> </w:t>
      </w:r>
      <w:proofErr w:type="spellStart"/>
      <w:r w:rsidRPr="009D0202">
        <w:t>imponible</w:t>
      </w:r>
      <w:proofErr w:type="spellEnd"/>
      <w:r w:rsidRPr="009D0202">
        <w:t xml:space="preserve">. </w:t>
      </w:r>
    </w:p>
    <w:p w14:paraId="2BCCC057"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parte,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modalidades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carnés</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y </w:t>
      </w:r>
      <w:proofErr w:type="spellStart"/>
      <w:r w:rsidRPr="009D0202">
        <w:rPr>
          <w:rFonts w:ascii="Arial" w:hAnsi="Arial" w:cs="Arial"/>
          <w:sz w:val="21"/>
          <w:szCs w:val="21"/>
        </w:rPr>
        <w:t>sellos</w:t>
      </w:r>
      <w:proofErr w:type="spellEnd"/>
      <w:r w:rsidRPr="009D0202">
        <w:rPr>
          <w:rFonts w:ascii="Arial" w:hAnsi="Arial" w:cs="Arial"/>
          <w:sz w:val="21"/>
          <w:szCs w:val="21"/>
        </w:rPr>
        <w:t xml:space="preserve"> de </w:t>
      </w:r>
      <w:proofErr w:type="spellStart"/>
      <w:r w:rsidRPr="009D0202">
        <w:rPr>
          <w:rFonts w:ascii="Arial" w:hAnsi="Arial" w:cs="Arial"/>
          <w:sz w:val="21"/>
          <w:szCs w:val="21"/>
        </w:rPr>
        <w:t>bienvenida</w:t>
      </w:r>
      <w:proofErr w:type="spellEnd"/>
      <w:r w:rsidRPr="009D0202">
        <w:rPr>
          <w:rFonts w:ascii="Arial" w:hAnsi="Arial" w:cs="Arial"/>
          <w:sz w:val="21"/>
          <w:szCs w:val="21"/>
        </w:rPr>
        <w:t>:</w:t>
      </w:r>
    </w:p>
    <w:p w14:paraId="68FBA10B"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9D0202">
        <w:rPr>
          <w:rFonts w:ascii="Arial" w:hAnsi="Arial" w:cs="Arial"/>
          <w:sz w:val="21"/>
          <w:szCs w:val="21"/>
        </w:rPr>
        <w:t>Juvenil</w:t>
      </w:r>
      <w:proofErr w:type="spellEnd"/>
      <w:r w:rsidRPr="009D0202">
        <w:rPr>
          <w:rFonts w:ascii="Arial" w:hAnsi="Arial" w:cs="Arial"/>
          <w:sz w:val="21"/>
          <w:szCs w:val="21"/>
        </w:rPr>
        <w:t>.</w:t>
      </w:r>
    </w:p>
    <w:p w14:paraId="185E223A"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274C4B">
        <w:rPr>
          <w:rFonts w:ascii="Arial" w:hAnsi="Arial" w:cs="Arial"/>
          <w:sz w:val="21"/>
          <w:szCs w:val="21"/>
          <w:shd w:val="clear" w:color="auto" w:fill="FFFFFF" w:themeFill="background1"/>
        </w:rPr>
        <w:t>Adulto</w:t>
      </w:r>
      <w:proofErr w:type="spellEnd"/>
      <w:r w:rsidRPr="00274C4B">
        <w:rPr>
          <w:rFonts w:ascii="Arial" w:hAnsi="Arial" w:cs="Arial"/>
          <w:sz w:val="21"/>
          <w:szCs w:val="21"/>
          <w:shd w:val="clear" w:color="auto" w:fill="FFFFFF" w:themeFill="background1"/>
        </w:rPr>
        <w:t>/a</w:t>
      </w:r>
      <w:r w:rsidRPr="009D0202">
        <w:rPr>
          <w:rFonts w:ascii="Arial" w:hAnsi="Arial" w:cs="Arial"/>
          <w:sz w:val="21"/>
          <w:szCs w:val="21"/>
        </w:rPr>
        <w:t>.</w:t>
      </w:r>
    </w:p>
    <w:p w14:paraId="6E53CEE1"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Familia.</w:t>
      </w:r>
    </w:p>
    <w:p w14:paraId="20347657"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w:t>
      </w:r>
    </w:p>
    <w:p w14:paraId="17ACB0F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83. </w:t>
      </w:r>
      <w:proofErr w:type="spellStart"/>
      <w:r w:rsidRPr="009D0202">
        <w:t>Sujeto</w:t>
      </w:r>
      <w:proofErr w:type="spellEnd"/>
      <w:r w:rsidRPr="009D0202">
        <w:t xml:space="preserve"> </w:t>
      </w:r>
      <w:proofErr w:type="spellStart"/>
      <w:r w:rsidRPr="009D0202">
        <w:t>pasivo</w:t>
      </w:r>
      <w:proofErr w:type="spellEnd"/>
      <w:r w:rsidRPr="009D0202">
        <w:t>.</w:t>
      </w:r>
    </w:p>
    <w:p w14:paraId="570DA0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reuniendo</w:t>
      </w:r>
      <w:proofErr w:type="spellEnd"/>
      <w:r w:rsidRPr="009D0202">
        <w:rPr>
          <w:rFonts w:ascii="Arial" w:hAnsi="Arial" w:cs="Arial"/>
          <w:sz w:val="21"/>
          <w:szCs w:val="21"/>
        </w:rPr>
        <w:t xml:space="preserve"> las </w:t>
      </w:r>
      <w:proofErr w:type="spellStart"/>
      <w:r w:rsidRPr="009D0202">
        <w:rPr>
          <w:rFonts w:ascii="Arial" w:hAnsi="Arial" w:cs="Arial"/>
          <w:sz w:val="21"/>
          <w:szCs w:val="21"/>
        </w:rPr>
        <w:t>condiciones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edad</w:t>
      </w:r>
      <w:proofErr w:type="spellEnd"/>
      <w:r w:rsidRPr="009D0202">
        <w:rPr>
          <w:rFonts w:ascii="Arial" w:hAnsi="Arial" w:cs="Arial"/>
          <w:sz w:val="21"/>
          <w:szCs w:val="21"/>
        </w:rPr>
        <w:t xml:space="preserve"> o las </w:t>
      </w:r>
      <w:proofErr w:type="spellStart"/>
      <w:r w:rsidRPr="009D0202">
        <w:rPr>
          <w:rFonts w:ascii="Arial" w:hAnsi="Arial" w:cs="Arial"/>
          <w:sz w:val="21"/>
          <w:szCs w:val="21"/>
        </w:rPr>
        <w:t>características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colectivo</w:t>
      </w:r>
      <w:proofErr w:type="spellEnd"/>
      <w:r w:rsidRPr="009D0202">
        <w:rPr>
          <w:rFonts w:ascii="Arial" w:hAnsi="Arial" w:cs="Arial"/>
          <w:sz w:val="21"/>
          <w:szCs w:val="21"/>
        </w:rPr>
        <w:t xml:space="preserve"> para </w:t>
      </w:r>
      <w:proofErr w:type="spellStart"/>
      <w:r w:rsidRPr="009D0202">
        <w:rPr>
          <w:rFonts w:ascii="Arial" w:hAnsi="Arial" w:cs="Arial"/>
          <w:sz w:val="21"/>
          <w:szCs w:val="21"/>
        </w:rPr>
        <w:t>ser</w:t>
      </w:r>
      <w:proofErr w:type="spellEnd"/>
      <w:r w:rsidRPr="009D0202">
        <w:rPr>
          <w:rFonts w:ascii="Arial" w:hAnsi="Arial" w:cs="Arial"/>
          <w:sz w:val="21"/>
          <w:szCs w:val="21"/>
        </w:rPr>
        <w:t xml:space="preserve"> </w:t>
      </w:r>
      <w:proofErr w:type="spellStart"/>
      <w:r w:rsidRPr="00274C4B">
        <w:rPr>
          <w:rFonts w:ascii="Arial" w:hAnsi="Arial" w:cs="Arial"/>
          <w:sz w:val="21"/>
          <w:szCs w:val="21"/>
          <w:shd w:val="clear" w:color="auto" w:fill="FFFFFF" w:themeFill="background1"/>
        </w:rPr>
        <w:t>beneficiarias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modalidad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carné</w:t>
      </w:r>
      <w:proofErr w:type="spellEnd"/>
      <w:r w:rsidRPr="009D0202">
        <w:rPr>
          <w:rFonts w:ascii="Arial" w:hAnsi="Arial" w:cs="Arial"/>
          <w:sz w:val="21"/>
          <w:szCs w:val="21"/>
        </w:rPr>
        <w:t xml:space="preserve"> a su </w:t>
      </w:r>
      <w:proofErr w:type="spellStart"/>
      <w:r w:rsidRPr="009D0202">
        <w:rPr>
          <w:rFonts w:ascii="Arial" w:hAnsi="Arial" w:cs="Arial"/>
          <w:sz w:val="21"/>
          <w:szCs w:val="21"/>
        </w:rPr>
        <w:t>nombre</w:t>
      </w:r>
      <w:proofErr w:type="spellEnd"/>
      <w:r w:rsidRPr="009D0202">
        <w:rPr>
          <w:rFonts w:ascii="Arial" w:hAnsi="Arial" w:cs="Arial"/>
          <w:sz w:val="21"/>
          <w:szCs w:val="21"/>
        </w:rPr>
        <w:t>.</w:t>
      </w:r>
    </w:p>
    <w:p w14:paraId="40D4997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84. </w:t>
      </w:r>
      <w:proofErr w:type="spellStart"/>
      <w:r w:rsidRPr="009D0202">
        <w:t>Devengo</w:t>
      </w:r>
      <w:proofErr w:type="spellEnd"/>
      <w:r w:rsidRPr="009D0202">
        <w:t>.</w:t>
      </w:r>
    </w:p>
    <w:p w14:paraId="370F263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realicen las actuaciones administrativas que constituyen el hecho imponible. No obstante, el pago podrá exigirse en el momento en que se formule la solicitud.</w:t>
      </w:r>
    </w:p>
    <w:p w14:paraId="5B3A059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85. </w:t>
      </w:r>
      <w:proofErr w:type="spellStart"/>
      <w:r w:rsidRPr="009D0202">
        <w:t>Cuota</w:t>
      </w:r>
      <w:proofErr w:type="spellEnd"/>
      <w:r w:rsidRPr="009D0202">
        <w:t>.</w:t>
      </w:r>
      <w:r w:rsidRPr="009D0202">
        <w:rPr>
          <w:vertAlign w:val="superscript"/>
        </w:rPr>
        <w:t xml:space="preserve"> </w:t>
      </w:r>
    </w:p>
    <w:p w14:paraId="5BF5442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8222" w:type="dxa"/>
        <w:tblInd w:w="250" w:type="dxa"/>
        <w:tblBorders>
          <w:top w:val="single" w:sz="2" w:space="0" w:color="C0C0C0"/>
          <w:left w:val="single" w:sz="2" w:space="0" w:color="C0C0C0"/>
          <w:bottom w:val="single" w:sz="2" w:space="0" w:color="C0C0C0"/>
          <w:right w:val="single" w:sz="2" w:space="0" w:color="C0C0C0"/>
          <w:insideH w:val="single" w:sz="2" w:space="0" w:color="DDDDDD"/>
          <w:insideV w:val="single" w:sz="2" w:space="0" w:color="DDDDDD"/>
        </w:tblBorders>
        <w:tblLayout w:type="fixed"/>
        <w:tblLook w:val="01E0" w:firstRow="1" w:lastRow="1" w:firstColumn="1" w:lastColumn="1" w:noHBand="0" w:noVBand="0"/>
      </w:tblPr>
      <w:tblGrid>
        <w:gridCol w:w="425"/>
        <w:gridCol w:w="6521"/>
        <w:gridCol w:w="1276"/>
      </w:tblGrid>
      <w:tr w:rsidR="0018214C" w:rsidRPr="009D0202" w14:paraId="46D6C0C0"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6B436A65"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1.</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14559EAD"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9D0202">
              <w:rPr>
                <w:rFonts w:ascii="Arial" w:hAnsi="Arial" w:cs="Arial"/>
                <w:sz w:val="21"/>
                <w:szCs w:val="21"/>
              </w:rPr>
              <w:t>Juvenil</w:t>
            </w:r>
            <w:proofErr w:type="spellEnd"/>
            <w:r w:rsidRPr="009D0202">
              <w:rPr>
                <w:rFonts w:ascii="Arial" w:hAnsi="Arial" w:cs="Arial"/>
                <w:sz w:val="21"/>
                <w:szCs w:val="21"/>
              </w:rPr>
              <w:t>:</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33B52199"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5,42</w:t>
            </w:r>
          </w:p>
        </w:tc>
      </w:tr>
      <w:tr w:rsidR="0018214C" w:rsidRPr="009D0202" w14:paraId="7D68E5C9"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7AD5B3E"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2.</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10923D08"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274C4B">
              <w:rPr>
                <w:rFonts w:ascii="Arial" w:hAnsi="Arial" w:cs="Arial"/>
                <w:sz w:val="21"/>
                <w:szCs w:val="21"/>
                <w:shd w:val="clear" w:color="auto" w:fill="FFFFFF" w:themeFill="background1"/>
              </w:rPr>
              <w:t>Adulto</w:t>
            </w:r>
            <w:proofErr w:type="spellEnd"/>
            <w:r w:rsidRPr="00274C4B">
              <w:rPr>
                <w:rFonts w:ascii="Arial" w:hAnsi="Arial" w:cs="Arial"/>
                <w:sz w:val="21"/>
                <w:szCs w:val="21"/>
                <w:shd w:val="clear" w:color="auto" w:fill="FFFFFF" w:themeFill="background1"/>
              </w:rPr>
              <w:t>/a: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553C17C6"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10,82</w:t>
            </w:r>
          </w:p>
        </w:tc>
      </w:tr>
      <w:tr w:rsidR="0018214C" w:rsidRPr="009D0202" w14:paraId="52E1DA24"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C444E93"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3.</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23872F4D"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Familia:</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142E64E8"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19,49</w:t>
            </w:r>
          </w:p>
        </w:tc>
      </w:tr>
      <w:tr w:rsidR="0018214C" w:rsidRPr="009D0202" w14:paraId="25883CEE" w14:textId="77777777" w:rsidTr="00993A36">
        <w:tc>
          <w:tcPr>
            <w:tcW w:w="425" w:type="dxa"/>
            <w:tcBorders>
              <w:top w:val="single" w:sz="2" w:space="0" w:color="C0C0C0"/>
              <w:left w:val="single" w:sz="2" w:space="0" w:color="C0C0C0"/>
              <w:bottom w:val="single" w:sz="2" w:space="0" w:color="C0C0C0"/>
              <w:right w:val="single" w:sz="2" w:space="0" w:color="C0C0C0"/>
            </w:tcBorders>
            <w:shd w:val="clear" w:color="auto" w:fill="auto"/>
          </w:tcPr>
          <w:p w14:paraId="3D7A8A51" w14:textId="77777777" w:rsidR="0018214C" w:rsidRPr="009D0202" w:rsidRDefault="0018214C" w:rsidP="00993A36">
            <w:pPr>
              <w:shd w:val="clear" w:color="auto" w:fill="FFFFFF" w:themeFill="background1"/>
              <w:jc w:val="both"/>
              <w:rPr>
                <w:rFonts w:ascii="Arial" w:hAnsi="Arial" w:cs="Arial"/>
                <w:sz w:val="21"/>
                <w:szCs w:val="21"/>
              </w:rPr>
            </w:pPr>
            <w:r w:rsidRPr="009D0202">
              <w:rPr>
                <w:rFonts w:ascii="Arial" w:hAnsi="Arial" w:cs="Arial"/>
                <w:sz w:val="21"/>
                <w:szCs w:val="21"/>
              </w:rPr>
              <w:t>4.</w:t>
            </w:r>
          </w:p>
        </w:tc>
        <w:tc>
          <w:tcPr>
            <w:tcW w:w="6521" w:type="dxa"/>
            <w:tcBorders>
              <w:top w:val="single" w:sz="2" w:space="0" w:color="C0C0C0"/>
              <w:left w:val="single" w:sz="2" w:space="0" w:color="C0C0C0"/>
              <w:bottom w:val="single" w:sz="2" w:space="0" w:color="C0C0C0"/>
              <w:right w:val="single" w:sz="2" w:space="0" w:color="C0C0C0"/>
            </w:tcBorders>
            <w:shd w:val="clear" w:color="auto" w:fill="auto"/>
          </w:tcPr>
          <w:p w14:paraId="21192D34"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w:t>
            </w:r>
          </w:p>
        </w:tc>
        <w:tc>
          <w:tcPr>
            <w:tcW w:w="1276" w:type="dxa"/>
            <w:tcBorders>
              <w:top w:val="single" w:sz="2" w:space="0" w:color="C0C0C0"/>
              <w:left w:val="single" w:sz="2" w:space="0" w:color="C0C0C0"/>
              <w:bottom w:val="single" w:sz="2" w:space="0" w:color="C0C0C0"/>
              <w:right w:val="single" w:sz="2" w:space="0" w:color="C0C0C0"/>
            </w:tcBorders>
            <w:shd w:val="clear" w:color="auto" w:fill="auto"/>
            <w:vAlign w:val="center"/>
          </w:tcPr>
          <w:p w14:paraId="5DE7ED52"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17,31</w:t>
            </w:r>
          </w:p>
        </w:tc>
      </w:tr>
    </w:tbl>
    <w:p w14:paraId="76963DA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86. </w:t>
      </w:r>
      <w:proofErr w:type="spellStart"/>
      <w:r w:rsidRPr="009D0202">
        <w:t>Bonificaciones</w:t>
      </w:r>
      <w:proofErr w:type="spellEnd"/>
      <w:r w:rsidRPr="009D0202">
        <w:t>.</w:t>
      </w:r>
    </w:p>
    <w:p w14:paraId="7CC7ABD8"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Gozarán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bonificaciones</w:t>
      </w:r>
      <w:proofErr w:type="spellEnd"/>
      <w:r w:rsidRPr="009D0202">
        <w:rPr>
          <w:rFonts w:ascii="Arial" w:hAnsi="Arial" w:cs="Arial"/>
          <w:sz w:val="21"/>
          <w:szCs w:val="21"/>
        </w:rPr>
        <w:t>:</w:t>
      </w:r>
    </w:p>
    <w:p w14:paraId="131873A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lang w:val="es-ES"/>
        </w:rPr>
      </w:pPr>
      <w:r w:rsidRPr="79DC8D66">
        <w:rPr>
          <w:rFonts w:ascii="Arial" w:hAnsi="Arial" w:cs="Arial"/>
          <w:sz w:val="21"/>
          <w:szCs w:val="21"/>
          <w:lang w:val="es-ES"/>
        </w:rPr>
        <w:t xml:space="preserve">a) </w:t>
      </w:r>
      <w:r>
        <w:tab/>
      </w:r>
      <w:r w:rsidRPr="79DC8D66">
        <w:rPr>
          <w:rFonts w:ascii="Arial" w:hAnsi="Arial" w:cs="Arial"/>
          <w:sz w:val="21"/>
          <w:szCs w:val="21"/>
          <w:lang w:val="es-ES"/>
        </w:rPr>
        <w:t xml:space="preserve">Del 50% de la cuota de expedición del Carné Internacional de Alberguista Juvenil, las personas jóvenes titulares del </w:t>
      </w:r>
      <w:proofErr w:type="spellStart"/>
      <w:r w:rsidRPr="79DC8D66">
        <w:rPr>
          <w:rFonts w:ascii="Arial" w:hAnsi="Arial" w:cs="Arial"/>
          <w:sz w:val="21"/>
          <w:szCs w:val="21"/>
          <w:lang w:val="es-ES"/>
        </w:rPr>
        <w:t>Gazte</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Txartela</w:t>
      </w:r>
      <w:proofErr w:type="spellEnd"/>
      <w:r w:rsidRPr="79DC8D66">
        <w:rPr>
          <w:rFonts w:ascii="Arial" w:hAnsi="Arial" w:cs="Arial"/>
          <w:sz w:val="21"/>
          <w:szCs w:val="21"/>
          <w:lang w:val="es-ES"/>
        </w:rPr>
        <w:t xml:space="preserve"> u otro Carné Joven equivalente.</w:t>
      </w:r>
    </w:p>
    <w:p w14:paraId="2C18D290"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Del 100%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Internacional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Alberguista</w:t>
      </w:r>
      <w:proofErr w:type="spellEnd"/>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asociaciones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entidades</w:t>
      </w:r>
      <w:proofErr w:type="spellEnd"/>
      <w:r w:rsidRPr="009D0202">
        <w:rPr>
          <w:rFonts w:ascii="Arial" w:hAnsi="Arial" w:cs="Arial"/>
          <w:sz w:val="21"/>
          <w:szCs w:val="21"/>
        </w:rPr>
        <w:t xml:space="preserve"> sin </w:t>
      </w:r>
      <w:proofErr w:type="spellStart"/>
      <w:r w:rsidRPr="009D0202">
        <w:rPr>
          <w:rFonts w:ascii="Arial" w:hAnsi="Arial" w:cs="Arial"/>
          <w:sz w:val="21"/>
          <w:szCs w:val="21"/>
        </w:rPr>
        <w:t>ánimo</w:t>
      </w:r>
      <w:proofErr w:type="spellEnd"/>
      <w:r w:rsidRPr="009D0202">
        <w:rPr>
          <w:rFonts w:ascii="Arial" w:hAnsi="Arial" w:cs="Arial"/>
          <w:sz w:val="21"/>
          <w:szCs w:val="21"/>
        </w:rPr>
        <w:t xml:space="preserve"> de </w:t>
      </w:r>
      <w:proofErr w:type="spellStart"/>
      <w:r w:rsidRPr="009D0202">
        <w:rPr>
          <w:rFonts w:ascii="Arial" w:hAnsi="Arial" w:cs="Arial"/>
          <w:sz w:val="21"/>
          <w:szCs w:val="21"/>
        </w:rPr>
        <w:t>lucro</w:t>
      </w:r>
      <w:proofErr w:type="spellEnd"/>
      <w:r w:rsidRPr="009D0202">
        <w:rPr>
          <w:rFonts w:ascii="Arial" w:hAnsi="Arial" w:cs="Arial"/>
          <w:sz w:val="21"/>
          <w:szCs w:val="21"/>
        </w:rPr>
        <w:t xml:space="preserve">, </w:t>
      </w:r>
      <w:proofErr w:type="spellStart"/>
      <w:r w:rsidRPr="009D0202">
        <w:rPr>
          <w:rFonts w:ascii="Arial" w:hAnsi="Arial" w:cs="Arial"/>
          <w:sz w:val="21"/>
          <w:szCs w:val="21"/>
        </w:rPr>
        <w:t>formalmente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constituidas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inscritas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w:t>
      </w:r>
      <w:proofErr w:type="spellStart"/>
      <w:r w:rsidRPr="009D0202">
        <w:rPr>
          <w:rFonts w:ascii="Arial" w:hAnsi="Arial" w:cs="Arial"/>
          <w:sz w:val="21"/>
          <w:szCs w:val="21"/>
        </w:rPr>
        <w:t>principal</w:t>
      </w:r>
      <w:proofErr w:type="spellEnd"/>
      <w:r w:rsidRPr="009D0202">
        <w:rPr>
          <w:rFonts w:ascii="Arial" w:hAnsi="Arial" w:cs="Arial"/>
          <w:sz w:val="21"/>
          <w:szCs w:val="21"/>
        </w:rPr>
        <w:t xml:space="preserve"> la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ámbito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juventud</w:t>
      </w:r>
      <w:proofErr w:type="spellEnd"/>
      <w:r w:rsidRPr="009D0202">
        <w:rPr>
          <w:rFonts w:ascii="Arial" w:hAnsi="Arial" w:cs="Arial"/>
          <w:sz w:val="21"/>
          <w:szCs w:val="21"/>
        </w:rPr>
        <w:t xml:space="preserve"> o la </w:t>
      </w:r>
      <w:proofErr w:type="spellStart"/>
      <w:r w:rsidRPr="009D0202">
        <w:rPr>
          <w:rFonts w:ascii="Arial" w:hAnsi="Arial" w:cs="Arial"/>
          <w:sz w:val="21"/>
          <w:szCs w:val="21"/>
        </w:rPr>
        <w:t>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comunitaria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País Vasco.</w:t>
      </w:r>
    </w:p>
    <w:p w14:paraId="4F52A771" w14:textId="77777777" w:rsidR="0018214C" w:rsidRPr="009D0202" w:rsidRDefault="0018214C" w:rsidP="0018214C">
      <w:pPr>
        <w:pStyle w:val="Ttulo2"/>
        <w:shd w:val="clear" w:color="auto" w:fill="FFFFFF" w:themeFill="background1"/>
        <w:rPr>
          <w:szCs w:val="21"/>
        </w:rPr>
      </w:pPr>
      <w:r w:rsidRPr="009D0202">
        <w:rPr>
          <w:szCs w:val="21"/>
        </w:rPr>
        <w:lastRenderedPageBreak/>
        <w:t xml:space="preserve">CAPÍTULO VI. </w:t>
      </w:r>
      <w:r w:rsidRPr="009D0202">
        <w:t xml:space="preserve">TASA POR LA TRAMITACIÓN DE LAS SOLICITUDES DE EVALUACIÓN POR UNIBASQ-AGENCIA DE CALIDAD Y ACREDITACIÓN DEL SISTEMA UNIVERSITARIO VASCO </w:t>
      </w:r>
      <w:r w:rsidRPr="009D0202">
        <w:rPr>
          <w:rStyle w:val="Refdenotaalpie"/>
          <w:szCs w:val="21"/>
        </w:rPr>
        <w:t xml:space="preserve"> </w:t>
      </w:r>
    </w:p>
    <w:p w14:paraId="30EE7EA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87. </w:t>
      </w:r>
      <w:proofErr w:type="spellStart"/>
      <w:r w:rsidRPr="009D0202">
        <w:t>Hecho</w:t>
      </w:r>
      <w:proofErr w:type="spellEnd"/>
      <w:r w:rsidRPr="009D0202">
        <w:t xml:space="preserve"> </w:t>
      </w:r>
      <w:proofErr w:type="spellStart"/>
      <w:r w:rsidRPr="009D0202">
        <w:t>imponible</w:t>
      </w:r>
      <w:proofErr w:type="spellEnd"/>
      <w:r w:rsidRPr="009D0202">
        <w:t>.</w:t>
      </w:r>
    </w:p>
    <w:p w14:paraId="487EB0E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Constituye el hecho imponible de esta tasa la prestación de servicios necesarios para la tramitación de las solicitudes normalizadas de evaluación por </w:t>
      </w:r>
      <w:proofErr w:type="spellStart"/>
      <w:r w:rsidRPr="79DC8D66">
        <w:rPr>
          <w:rFonts w:ascii="Arial" w:hAnsi="Arial" w:cs="Arial"/>
          <w:sz w:val="21"/>
          <w:szCs w:val="21"/>
          <w:lang w:val="es-ES"/>
        </w:rPr>
        <w:t>Unibasq</w:t>
      </w:r>
      <w:proofErr w:type="spellEnd"/>
      <w:r w:rsidRPr="79DC8D66">
        <w:rPr>
          <w:rFonts w:ascii="Arial" w:hAnsi="Arial" w:cs="Arial"/>
          <w:sz w:val="21"/>
          <w:szCs w:val="21"/>
          <w:lang w:val="es-ES"/>
        </w:rPr>
        <w:t>-Agencia de Calidad del Sistema Universitario Vasco.</w:t>
      </w:r>
    </w:p>
    <w:p w14:paraId="3F546F2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88. </w:t>
      </w:r>
      <w:proofErr w:type="spellStart"/>
      <w:r w:rsidRPr="009D0202">
        <w:t>Sujeto</w:t>
      </w:r>
      <w:proofErr w:type="spellEnd"/>
      <w:r w:rsidRPr="009D0202">
        <w:t xml:space="preserve"> </w:t>
      </w:r>
      <w:proofErr w:type="spellStart"/>
      <w:r w:rsidRPr="009D0202">
        <w:t>pasivo</w:t>
      </w:r>
      <w:proofErr w:type="spellEnd"/>
      <w:r w:rsidRPr="009D0202">
        <w:t>.</w:t>
      </w:r>
    </w:p>
    <w:p w14:paraId="2538BC4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o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0C9ACCF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89. </w:t>
      </w:r>
      <w:proofErr w:type="spellStart"/>
      <w:r w:rsidRPr="009D0202">
        <w:t>Devengo</w:t>
      </w:r>
      <w:proofErr w:type="spellEnd"/>
      <w:r w:rsidRPr="009D0202">
        <w:t>.</w:t>
      </w:r>
    </w:p>
    <w:p w14:paraId="29B6519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preste</w:t>
      </w:r>
      <w:proofErr w:type="spellEnd"/>
      <w:r w:rsidRPr="009D0202">
        <w:rPr>
          <w:rFonts w:ascii="Arial" w:hAnsi="Arial" w:cs="Arial"/>
          <w:sz w:val="21"/>
          <w:szCs w:val="21"/>
        </w:rPr>
        <w:t xml:space="preserve">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anticipado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formule</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lang w:val="es-ES"/>
        </w:rPr>
        <w:t>.</w:t>
      </w:r>
    </w:p>
    <w:p w14:paraId="5265AFC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90. </w:t>
      </w:r>
      <w:proofErr w:type="spellStart"/>
      <w:r w:rsidRPr="009D0202">
        <w:t>Cuota</w:t>
      </w:r>
      <w:proofErr w:type="spellEnd"/>
      <w:r w:rsidRPr="009D0202">
        <w:t>.</w:t>
      </w:r>
    </w:p>
    <w:p w14:paraId="2214500A" w14:textId="77777777" w:rsidR="0018214C" w:rsidRPr="009D0202" w:rsidRDefault="0018214C" w:rsidP="0018214C">
      <w:pPr>
        <w:shd w:val="clear" w:color="auto" w:fill="FFFFFF" w:themeFill="background1"/>
        <w:spacing w:after="120"/>
        <w:jc w:val="both"/>
        <w:rPr>
          <w:rFonts w:ascii="Arial" w:hAnsi="Arial" w:cs="Arial"/>
          <w:bCs/>
          <w:iCs/>
          <w:sz w:val="21"/>
          <w:szCs w:val="21"/>
        </w:rPr>
      </w:pPr>
      <w:r w:rsidRPr="009D0202">
        <w:rPr>
          <w:rFonts w:ascii="Arial" w:hAnsi="Arial" w:cs="Arial"/>
          <w:bCs/>
          <w:iCs/>
          <w:sz w:val="21"/>
          <w:szCs w:val="21"/>
        </w:rPr>
        <w:t xml:space="preserve">1. La </w:t>
      </w:r>
      <w:proofErr w:type="spellStart"/>
      <w:r w:rsidRPr="009D0202">
        <w:rPr>
          <w:rFonts w:ascii="Arial" w:hAnsi="Arial" w:cs="Arial"/>
          <w:bCs/>
          <w:iCs/>
          <w:sz w:val="21"/>
          <w:szCs w:val="21"/>
        </w:rPr>
        <w:t>cuantía</w:t>
      </w:r>
      <w:proofErr w:type="spellEnd"/>
      <w:r w:rsidRPr="009D0202">
        <w:rPr>
          <w:rFonts w:ascii="Arial" w:hAnsi="Arial" w:cs="Arial"/>
          <w:bCs/>
          <w:iCs/>
          <w:sz w:val="21"/>
          <w:szCs w:val="21"/>
        </w:rPr>
        <w:t xml:space="preserve"> de la tasa para la </w:t>
      </w:r>
      <w:proofErr w:type="spellStart"/>
      <w:r w:rsidRPr="009D0202">
        <w:rPr>
          <w:rFonts w:ascii="Arial" w:hAnsi="Arial" w:cs="Arial"/>
          <w:bCs/>
          <w:iCs/>
          <w:sz w:val="21"/>
          <w:szCs w:val="21"/>
        </w:rPr>
        <w:t>prestación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servicios</w:t>
      </w:r>
      <w:proofErr w:type="spellEnd"/>
      <w:r w:rsidRPr="009D0202">
        <w:rPr>
          <w:rFonts w:ascii="Arial" w:hAnsi="Arial" w:cs="Arial"/>
          <w:bCs/>
          <w:iCs/>
          <w:sz w:val="21"/>
          <w:szCs w:val="21"/>
        </w:rPr>
        <w:t xml:space="preserve"> para la </w:t>
      </w:r>
      <w:proofErr w:type="spellStart"/>
      <w:r w:rsidRPr="009D0202">
        <w:rPr>
          <w:rFonts w:ascii="Arial" w:hAnsi="Arial" w:cs="Arial"/>
          <w:bCs/>
          <w:iCs/>
          <w:sz w:val="21"/>
          <w:szCs w:val="21"/>
        </w:rPr>
        <w:t>acreditación</w:t>
      </w:r>
      <w:proofErr w:type="spellEnd"/>
      <w:r w:rsidRPr="009D0202">
        <w:rPr>
          <w:rFonts w:ascii="Arial" w:hAnsi="Arial" w:cs="Arial"/>
          <w:bCs/>
          <w:iCs/>
          <w:sz w:val="21"/>
          <w:szCs w:val="21"/>
        </w:rPr>
        <w:t xml:space="preserve"> del </w:t>
      </w:r>
      <w:proofErr w:type="spellStart"/>
      <w:r w:rsidRPr="009D0202">
        <w:rPr>
          <w:rFonts w:ascii="Arial" w:hAnsi="Arial" w:cs="Arial"/>
          <w:bCs/>
          <w:iCs/>
          <w:sz w:val="21"/>
          <w:szCs w:val="21"/>
        </w:rPr>
        <w:t>profesorado</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será</w:t>
      </w:r>
      <w:proofErr w:type="spellEnd"/>
      <w:r w:rsidRPr="009D0202">
        <w:rPr>
          <w:rFonts w:ascii="Arial" w:hAnsi="Arial" w:cs="Arial"/>
          <w:bCs/>
          <w:iCs/>
          <w:sz w:val="21"/>
          <w:szCs w:val="21"/>
        </w:rPr>
        <w:t xml:space="preserve"> de 49,70 </w:t>
      </w:r>
      <w:proofErr w:type="spellStart"/>
      <w:r w:rsidRPr="009D0202">
        <w:rPr>
          <w:rFonts w:ascii="Arial" w:hAnsi="Arial" w:cs="Arial"/>
          <w:bCs/>
          <w:iCs/>
          <w:sz w:val="21"/>
          <w:szCs w:val="21"/>
        </w:rPr>
        <w:t>euros</w:t>
      </w:r>
      <w:proofErr w:type="spellEnd"/>
      <w:r w:rsidRPr="009D0202">
        <w:rPr>
          <w:rFonts w:ascii="Arial" w:hAnsi="Arial" w:cs="Arial"/>
          <w:bCs/>
          <w:iCs/>
          <w:sz w:val="21"/>
          <w:szCs w:val="21"/>
        </w:rPr>
        <w:t xml:space="preserve">. </w:t>
      </w:r>
    </w:p>
    <w:p w14:paraId="004F49B5" w14:textId="77777777" w:rsidR="0018214C" w:rsidRPr="009D0202" w:rsidRDefault="0018214C" w:rsidP="0018214C">
      <w:pPr>
        <w:shd w:val="clear" w:color="auto" w:fill="FFFFFF" w:themeFill="background1"/>
        <w:spacing w:after="120"/>
        <w:jc w:val="both"/>
        <w:rPr>
          <w:rFonts w:ascii="Arial" w:hAnsi="Arial" w:cs="Arial"/>
          <w:bCs/>
          <w:iCs/>
          <w:sz w:val="21"/>
          <w:szCs w:val="21"/>
        </w:rPr>
      </w:pPr>
      <w:r w:rsidRPr="009D0202">
        <w:rPr>
          <w:rFonts w:ascii="Arial" w:hAnsi="Arial" w:cs="Arial"/>
          <w:bCs/>
          <w:iCs/>
          <w:sz w:val="21"/>
          <w:szCs w:val="21"/>
        </w:rPr>
        <w:t xml:space="preserve">2. La </w:t>
      </w:r>
      <w:proofErr w:type="spellStart"/>
      <w:r w:rsidRPr="009D0202">
        <w:rPr>
          <w:rFonts w:ascii="Arial" w:hAnsi="Arial" w:cs="Arial"/>
          <w:bCs/>
          <w:iCs/>
          <w:sz w:val="21"/>
          <w:szCs w:val="21"/>
        </w:rPr>
        <w:t>cuantía</w:t>
      </w:r>
      <w:proofErr w:type="spellEnd"/>
      <w:r w:rsidRPr="009D0202">
        <w:rPr>
          <w:rFonts w:ascii="Arial" w:hAnsi="Arial" w:cs="Arial"/>
          <w:bCs/>
          <w:iCs/>
          <w:sz w:val="21"/>
          <w:szCs w:val="21"/>
        </w:rPr>
        <w:t xml:space="preserve"> de la tasa para la </w:t>
      </w:r>
      <w:proofErr w:type="spellStart"/>
      <w:r w:rsidRPr="009D0202">
        <w:rPr>
          <w:rFonts w:ascii="Arial" w:hAnsi="Arial" w:cs="Arial"/>
          <w:bCs/>
          <w:iCs/>
          <w:sz w:val="21"/>
          <w:szCs w:val="21"/>
        </w:rPr>
        <w:t>prestación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servicios</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evaluación</w:t>
      </w:r>
      <w:proofErr w:type="spellEnd"/>
      <w:r w:rsidRPr="009D0202">
        <w:rPr>
          <w:rFonts w:ascii="Arial" w:hAnsi="Arial" w:cs="Arial"/>
          <w:bCs/>
          <w:iCs/>
          <w:sz w:val="21"/>
          <w:szCs w:val="21"/>
        </w:rPr>
        <w:t xml:space="preserve"> de los </w:t>
      </w:r>
      <w:proofErr w:type="spellStart"/>
      <w:r w:rsidRPr="009D0202">
        <w:rPr>
          <w:rFonts w:ascii="Arial" w:hAnsi="Arial" w:cs="Arial"/>
          <w:bCs/>
          <w:iCs/>
          <w:sz w:val="21"/>
          <w:szCs w:val="21"/>
        </w:rPr>
        <w:t>méritos</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individuales</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investigación</w:t>
      </w:r>
      <w:proofErr w:type="spellEnd"/>
      <w:r w:rsidRPr="009D0202">
        <w:rPr>
          <w:rFonts w:ascii="Arial" w:hAnsi="Arial" w:cs="Arial"/>
          <w:bCs/>
          <w:iCs/>
          <w:sz w:val="21"/>
          <w:szCs w:val="21"/>
        </w:rPr>
        <w:t xml:space="preserve"> del </w:t>
      </w:r>
      <w:proofErr w:type="spellStart"/>
      <w:r w:rsidRPr="009D0202">
        <w:rPr>
          <w:rFonts w:ascii="Arial" w:hAnsi="Arial" w:cs="Arial"/>
          <w:bCs/>
          <w:iCs/>
          <w:sz w:val="21"/>
          <w:szCs w:val="21"/>
        </w:rPr>
        <w:t>personal</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docente</w:t>
      </w:r>
      <w:proofErr w:type="spellEnd"/>
      <w:r w:rsidRPr="009D0202">
        <w:rPr>
          <w:rFonts w:ascii="Arial" w:hAnsi="Arial" w:cs="Arial"/>
          <w:bCs/>
          <w:iCs/>
          <w:sz w:val="21"/>
          <w:szCs w:val="21"/>
        </w:rPr>
        <w:t xml:space="preserve"> e </w:t>
      </w:r>
      <w:proofErr w:type="spellStart"/>
      <w:r w:rsidRPr="009D0202">
        <w:rPr>
          <w:rFonts w:ascii="Arial" w:hAnsi="Arial" w:cs="Arial"/>
          <w:bCs/>
          <w:iCs/>
          <w:sz w:val="21"/>
          <w:szCs w:val="21"/>
        </w:rPr>
        <w:t>investigador</w:t>
      </w:r>
      <w:proofErr w:type="spellEnd"/>
      <w:r w:rsidRPr="009D0202">
        <w:rPr>
          <w:rFonts w:ascii="Arial" w:hAnsi="Arial" w:cs="Arial"/>
          <w:bCs/>
          <w:iCs/>
          <w:sz w:val="21"/>
          <w:szCs w:val="21"/>
        </w:rPr>
        <w:t xml:space="preserve"> para la </w:t>
      </w:r>
      <w:proofErr w:type="spellStart"/>
      <w:r w:rsidRPr="009D0202">
        <w:rPr>
          <w:rFonts w:ascii="Arial" w:hAnsi="Arial" w:cs="Arial"/>
          <w:bCs/>
          <w:iCs/>
          <w:sz w:val="21"/>
          <w:szCs w:val="21"/>
        </w:rPr>
        <w:t>asignación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complementos</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retributivos</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será</w:t>
      </w:r>
      <w:proofErr w:type="spellEnd"/>
      <w:r w:rsidRPr="009D0202">
        <w:rPr>
          <w:rFonts w:ascii="Arial" w:hAnsi="Arial" w:cs="Arial"/>
          <w:bCs/>
          <w:iCs/>
          <w:sz w:val="21"/>
          <w:szCs w:val="21"/>
        </w:rPr>
        <w:t xml:space="preserve"> de 49,70 </w:t>
      </w:r>
      <w:proofErr w:type="spellStart"/>
      <w:r w:rsidRPr="009D0202">
        <w:rPr>
          <w:rFonts w:ascii="Arial" w:hAnsi="Arial" w:cs="Arial"/>
          <w:bCs/>
          <w:iCs/>
          <w:sz w:val="21"/>
          <w:szCs w:val="21"/>
        </w:rPr>
        <w:t>euros</w:t>
      </w:r>
      <w:proofErr w:type="spellEnd"/>
      <w:r w:rsidRPr="009D0202">
        <w:rPr>
          <w:rFonts w:ascii="Arial" w:hAnsi="Arial" w:cs="Arial"/>
          <w:bCs/>
          <w:iCs/>
          <w:sz w:val="21"/>
          <w:szCs w:val="21"/>
        </w:rPr>
        <w:t xml:space="preserve">. </w:t>
      </w:r>
    </w:p>
    <w:p w14:paraId="7CCB4F76" w14:textId="77777777" w:rsidR="0018214C" w:rsidRPr="009D0202" w:rsidRDefault="0018214C" w:rsidP="0018214C">
      <w:pPr>
        <w:shd w:val="clear" w:color="auto" w:fill="FFFFFF" w:themeFill="background1"/>
        <w:spacing w:after="120"/>
        <w:jc w:val="both"/>
        <w:rPr>
          <w:rFonts w:ascii="Arial" w:hAnsi="Arial" w:cs="Arial"/>
          <w:bCs/>
          <w:iCs/>
          <w:sz w:val="21"/>
          <w:szCs w:val="21"/>
          <w:lang w:val="es-ES"/>
        </w:rPr>
      </w:pPr>
      <w:r w:rsidRPr="009D0202">
        <w:rPr>
          <w:rFonts w:ascii="Arial" w:hAnsi="Arial" w:cs="Arial"/>
          <w:bCs/>
          <w:iCs/>
          <w:sz w:val="21"/>
          <w:szCs w:val="21"/>
        </w:rPr>
        <w:t xml:space="preserve">3. La </w:t>
      </w:r>
      <w:proofErr w:type="spellStart"/>
      <w:r w:rsidRPr="009D0202">
        <w:rPr>
          <w:rFonts w:ascii="Arial" w:hAnsi="Arial" w:cs="Arial"/>
          <w:bCs/>
          <w:iCs/>
          <w:sz w:val="21"/>
          <w:szCs w:val="21"/>
        </w:rPr>
        <w:t>cuantía</w:t>
      </w:r>
      <w:proofErr w:type="spellEnd"/>
      <w:r w:rsidRPr="009D0202">
        <w:rPr>
          <w:rFonts w:ascii="Arial" w:hAnsi="Arial" w:cs="Arial"/>
          <w:bCs/>
          <w:iCs/>
          <w:sz w:val="21"/>
          <w:szCs w:val="21"/>
        </w:rPr>
        <w:t xml:space="preserve"> de la tasa para la </w:t>
      </w:r>
      <w:proofErr w:type="spellStart"/>
      <w:r w:rsidRPr="009D0202">
        <w:rPr>
          <w:rFonts w:ascii="Arial" w:hAnsi="Arial" w:cs="Arial"/>
          <w:bCs/>
          <w:iCs/>
          <w:sz w:val="21"/>
          <w:szCs w:val="21"/>
        </w:rPr>
        <w:t>prestación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servicios</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evaluación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propuestas</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creación</w:t>
      </w:r>
      <w:proofErr w:type="spellEnd"/>
      <w:r w:rsidRPr="009D0202">
        <w:rPr>
          <w:rFonts w:ascii="Arial" w:hAnsi="Arial" w:cs="Arial"/>
          <w:bCs/>
          <w:iCs/>
          <w:sz w:val="21"/>
          <w:szCs w:val="21"/>
        </w:rPr>
        <w:t xml:space="preserve"> de </w:t>
      </w:r>
      <w:proofErr w:type="spellStart"/>
      <w:r w:rsidRPr="009D0202">
        <w:rPr>
          <w:rFonts w:ascii="Arial" w:hAnsi="Arial" w:cs="Arial"/>
          <w:bCs/>
          <w:iCs/>
          <w:sz w:val="21"/>
          <w:szCs w:val="21"/>
        </w:rPr>
        <w:t>nuevas</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universidades</w:t>
      </w:r>
      <w:proofErr w:type="spellEnd"/>
      <w:r w:rsidRPr="009D0202">
        <w:rPr>
          <w:rFonts w:ascii="Arial" w:hAnsi="Arial" w:cs="Arial"/>
          <w:bCs/>
          <w:iCs/>
          <w:sz w:val="21"/>
          <w:szCs w:val="21"/>
        </w:rPr>
        <w:t xml:space="preserve"> </w:t>
      </w:r>
      <w:proofErr w:type="spellStart"/>
      <w:r w:rsidRPr="009D0202">
        <w:rPr>
          <w:rFonts w:ascii="Arial" w:hAnsi="Arial" w:cs="Arial"/>
          <w:bCs/>
          <w:iCs/>
          <w:sz w:val="21"/>
          <w:szCs w:val="21"/>
        </w:rPr>
        <w:t>será</w:t>
      </w:r>
      <w:proofErr w:type="spellEnd"/>
      <w:r w:rsidRPr="009D0202">
        <w:rPr>
          <w:rFonts w:ascii="Arial" w:hAnsi="Arial" w:cs="Arial"/>
          <w:bCs/>
          <w:iCs/>
          <w:sz w:val="21"/>
          <w:szCs w:val="21"/>
        </w:rPr>
        <w:t xml:space="preserve"> de 8.721,47 </w:t>
      </w:r>
      <w:proofErr w:type="spellStart"/>
      <w:r w:rsidRPr="009D0202">
        <w:rPr>
          <w:rFonts w:ascii="Arial" w:hAnsi="Arial" w:cs="Arial"/>
          <w:bCs/>
          <w:iCs/>
          <w:sz w:val="21"/>
          <w:szCs w:val="21"/>
        </w:rPr>
        <w:t>euros</w:t>
      </w:r>
      <w:proofErr w:type="spellEnd"/>
      <w:r w:rsidRPr="009D0202">
        <w:rPr>
          <w:rFonts w:ascii="Arial" w:hAnsi="Arial" w:cs="Arial"/>
          <w:bCs/>
          <w:iCs/>
          <w:sz w:val="21"/>
          <w:szCs w:val="21"/>
        </w:rPr>
        <w:t>.</w:t>
      </w:r>
    </w:p>
    <w:p w14:paraId="1EB4503E" w14:textId="77777777" w:rsidR="0018214C" w:rsidRPr="009D0202" w:rsidRDefault="0018214C" w:rsidP="0018214C">
      <w:pPr>
        <w:pStyle w:val="Ttulo2"/>
        <w:shd w:val="clear" w:color="auto" w:fill="FFFFFF" w:themeFill="background1"/>
        <w:rPr>
          <w:lang w:val="es-ES"/>
        </w:rPr>
      </w:pPr>
      <w:r w:rsidRPr="009D0202">
        <w:rPr>
          <w:lang w:val="es-ES"/>
        </w:rPr>
        <w:t xml:space="preserve">CAPÍTULO VII. TASA POR EXPEDICIÓN DE CERTIFICACIONES ACADÉMICAS Y CONVALIDACIONES POR LA ACADEMIA VASCA DE POLICÍA Y EMERGENCIAS </w:t>
      </w:r>
    </w:p>
    <w:p w14:paraId="06770B7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91. </w:t>
      </w:r>
      <w:proofErr w:type="spellStart"/>
      <w:r w:rsidRPr="009D0202">
        <w:t>Hecho</w:t>
      </w:r>
      <w:proofErr w:type="spellEnd"/>
      <w:r w:rsidRPr="009D0202">
        <w:t xml:space="preserve"> </w:t>
      </w:r>
      <w:proofErr w:type="spellStart"/>
      <w:r w:rsidRPr="009D0202">
        <w:t>imponible</w:t>
      </w:r>
      <w:proofErr w:type="spellEnd"/>
      <w:r w:rsidRPr="009D0202">
        <w:t>.</w:t>
      </w:r>
    </w:p>
    <w:p w14:paraId="1FFF2C1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los servicios necesarios para la expedición por la Academia Vasca de Policía y Emergencias de las certificaciones académicas y sus duplicados, homologaciones, convalidaciones y reconocimientos, así como la expedición de copias auténticas o autenticadas y de compulsa de los citados documentos.</w:t>
      </w:r>
    </w:p>
    <w:p w14:paraId="1B4A7A9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92. </w:t>
      </w:r>
      <w:proofErr w:type="spellStart"/>
      <w:r w:rsidRPr="009D0202">
        <w:t>Sujeto</w:t>
      </w:r>
      <w:proofErr w:type="spellEnd"/>
      <w:r w:rsidRPr="009D0202">
        <w:t xml:space="preserve"> </w:t>
      </w:r>
      <w:proofErr w:type="spellStart"/>
      <w:r w:rsidRPr="009D0202">
        <w:t>pasivo</w:t>
      </w:r>
      <w:proofErr w:type="spellEnd"/>
      <w:r w:rsidRPr="009D0202">
        <w:t>.</w:t>
      </w:r>
    </w:p>
    <w:p w14:paraId="134DDAB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los </w:t>
      </w:r>
      <w:proofErr w:type="spellStart"/>
      <w:r w:rsidRPr="009D0202">
        <w:rPr>
          <w:rFonts w:ascii="Arial" w:hAnsi="Arial" w:cs="Arial"/>
          <w:sz w:val="21"/>
          <w:szCs w:val="21"/>
        </w:rPr>
        <w:t>solicitantes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referidas</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académicas</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duplicados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solicitudes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homologación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convalidación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reconocimiento</w:t>
      </w:r>
      <w:proofErr w:type="spellEnd"/>
      <w:r w:rsidRPr="009D0202">
        <w:rPr>
          <w:rFonts w:ascii="Arial" w:hAnsi="Arial" w:cs="Arial"/>
          <w:sz w:val="21"/>
          <w:szCs w:val="21"/>
        </w:rPr>
        <w:t xml:space="preserve"> y de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copias</w:t>
      </w:r>
      <w:proofErr w:type="spellEnd"/>
      <w:r w:rsidRPr="009D0202">
        <w:rPr>
          <w:rFonts w:ascii="Arial" w:hAnsi="Arial" w:cs="Arial"/>
          <w:sz w:val="21"/>
          <w:szCs w:val="21"/>
        </w:rPr>
        <w:t xml:space="preserve"> </w:t>
      </w:r>
      <w:proofErr w:type="spellStart"/>
      <w:r w:rsidRPr="009D0202">
        <w:rPr>
          <w:rFonts w:ascii="Arial" w:hAnsi="Arial" w:cs="Arial"/>
          <w:sz w:val="21"/>
          <w:szCs w:val="21"/>
        </w:rPr>
        <w:t>auténticas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autenticadas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citados</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documentos</w:t>
      </w:r>
      <w:proofErr w:type="spellEnd"/>
      <w:r w:rsidRPr="009D0202">
        <w:rPr>
          <w:rFonts w:ascii="Arial" w:hAnsi="Arial" w:cs="Arial"/>
          <w:sz w:val="21"/>
          <w:szCs w:val="21"/>
        </w:rPr>
        <w:t>.</w:t>
      </w:r>
    </w:p>
    <w:p w14:paraId="2CCC222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93. </w:t>
      </w:r>
      <w:proofErr w:type="spellStart"/>
      <w:r w:rsidRPr="009D0202">
        <w:t>Devengo</w:t>
      </w:r>
      <w:proofErr w:type="spellEnd"/>
      <w:r w:rsidRPr="009D0202">
        <w:t>.</w:t>
      </w:r>
    </w:p>
    <w:p w14:paraId="2E47083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tasa se devengará al expedirse las correspondientes certificaciones o documentos. No obstante, su pago será exigible al solicitar la expedición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w:t>
      </w:r>
    </w:p>
    <w:p w14:paraId="7611E0F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los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oficio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académicas</w:t>
      </w:r>
      <w:proofErr w:type="spellEnd"/>
      <w:r w:rsidRPr="009D0202">
        <w:rPr>
          <w:rFonts w:ascii="Arial" w:hAnsi="Arial" w:cs="Arial"/>
          <w:sz w:val="21"/>
          <w:szCs w:val="21"/>
        </w:rPr>
        <w:t xml:space="preserv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entrega de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exigiéndose</w:t>
      </w:r>
      <w:proofErr w:type="spellEnd"/>
      <w:r w:rsidRPr="009D0202">
        <w:rPr>
          <w:rFonts w:ascii="Arial" w:hAnsi="Arial" w:cs="Arial"/>
          <w:sz w:val="21"/>
          <w:szCs w:val="21"/>
        </w:rPr>
        <w:t xml:space="preserve"> el pago de la tasa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momento</w:t>
      </w:r>
      <w:proofErr w:type="spellEnd"/>
      <w:r w:rsidRPr="009D0202">
        <w:rPr>
          <w:rFonts w:ascii="Arial" w:hAnsi="Arial" w:cs="Arial"/>
          <w:sz w:val="21"/>
          <w:szCs w:val="21"/>
        </w:rPr>
        <w:t>.</w:t>
      </w:r>
    </w:p>
    <w:p w14:paraId="26F15C0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94. </w:t>
      </w:r>
      <w:proofErr w:type="spellStart"/>
      <w:r w:rsidRPr="009D0202">
        <w:t>Cuota</w:t>
      </w:r>
      <w:proofErr w:type="spellEnd"/>
      <w:r w:rsidRPr="009D0202">
        <w:t>.</w:t>
      </w:r>
    </w:p>
    <w:p w14:paraId="14640D73" w14:textId="77777777" w:rsidR="0018214C" w:rsidRPr="009D0202" w:rsidRDefault="0018214C" w:rsidP="0018214C">
      <w:pPr>
        <w:shd w:val="clear" w:color="auto" w:fill="FFFFFF" w:themeFill="background1"/>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D64C240" w14:textId="77777777" w:rsidR="0018214C" w:rsidRPr="009D0202" w:rsidRDefault="0018214C" w:rsidP="0018214C">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lastRenderedPageBreak/>
        <w:t xml:space="preserve">a) </w:t>
      </w:r>
      <w:r w:rsidRPr="009D0202">
        <w:rPr>
          <w:rFonts w:ascii="Arial" w:hAnsi="Arial" w:cs="Arial"/>
          <w:sz w:val="21"/>
          <w:szCs w:val="21"/>
        </w:rPr>
        <w:tab/>
      </w:r>
      <w:proofErr w:type="spellStart"/>
      <w:r w:rsidRPr="009D0202">
        <w:rPr>
          <w:rFonts w:ascii="Arial" w:hAnsi="Arial" w:cs="Arial"/>
          <w:sz w:val="21"/>
          <w:szCs w:val="21"/>
        </w:rPr>
        <w:t>Homologaciones</w:t>
      </w:r>
      <w:proofErr w:type="spellEnd"/>
      <w:r w:rsidRPr="009D0202">
        <w:rPr>
          <w:rFonts w:ascii="Arial" w:hAnsi="Arial" w:cs="Arial"/>
          <w:sz w:val="21"/>
          <w:szCs w:val="21"/>
        </w:rPr>
        <w:t xml:space="preserve">: 138,53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D7D0A68" w14:textId="77777777" w:rsidR="0018214C" w:rsidRPr="009D0202" w:rsidRDefault="0018214C" w:rsidP="0018214C">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académicas</w:t>
      </w:r>
      <w:proofErr w:type="spellEnd"/>
      <w:r w:rsidRPr="009D0202">
        <w:rPr>
          <w:rFonts w:ascii="Arial" w:hAnsi="Arial" w:cs="Arial"/>
          <w:sz w:val="21"/>
          <w:szCs w:val="21"/>
        </w:rPr>
        <w:t xml:space="preserve">: 26,86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41052CF8" w14:textId="77777777" w:rsidR="0018214C" w:rsidRPr="009D0202" w:rsidRDefault="0018214C" w:rsidP="0018214C">
      <w:pPr>
        <w:shd w:val="clear" w:color="auto" w:fill="FFFFFF" w:themeFill="background1"/>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Solicitudes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convalidación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reconocimiento</w:t>
      </w:r>
      <w:proofErr w:type="spellEnd"/>
      <w:r w:rsidRPr="009D0202">
        <w:rPr>
          <w:rFonts w:ascii="Arial" w:hAnsi="Arial" w:cs="Arial"/>
          <w:sz w:val="21"/>
          <w:szCs w:val="21"/>
        </w:rPr>
        <w:t xml:space="preserve">: 56,32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E9B033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duplicados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copias</w:t>
      </w:r>
      <w:proofErr w:type="spellEnd"/>
      <w:r w:rsidRPr="009D0202">
        <w:rPr>
          <w:rFonts w:ascii="Arial" w:hAnsi="Arial" w:cs="Arial"/>
          <w:sz w:val="21"/>
          <w:szCs w:val="21"/>
        </w:rPr>
        <w:t xml:space="preserve"> </w:t>
      </w:r>
      <w:proofErr w:type="spellStart"/>
      <w:r w:rsidRPr="009D0202">
        <w:rPr>
          <w:rFonts w:ascii="Arial" w:hAnsi="Arial" w:cs="Arial"/>
          <w:sz w:val="21"/>
          <w:szCs w:val="21"/>
        </w:rPr>
        <w:t>auténticas</w:t>
      </w:r>
      <w:proofErr w:type="spellEnd"/>
      <w:r w:rsidRPr="009D0202">
        <w:rPr>
          <w:rFonts w:ascii="Arial" w:hAnsi="Arial" w:cs="Arial"/>
          <w:sz w:val="21"/>
          <w:szCs w:val="21"/>
        </w:rPr>
        <w:t xml:space="preserve">, </w:t>
      </w:r>
      <w:proofErr w:type="spellStart"/>
      <w:r w:rsidRPr="009D0202">
        <w:rPr>
          <w:rFonts w:ascii="Arial" w:hAnsi="Arial" w:cs="Arial"/>
          <w:sz w:val="21"/>
          <w:szCs w:val="21"/>
        </w:rPr>
        <w:t>autenticadas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5,28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Página</w:t>
      </w:r>
      <w:proofErr w:type="spellEnd"/>
      <w:r w:rsidRPr="009D0202">
        <w:rPr>
          <w:rFonts w:ascii="Arial" w:hAnsi="Arial" w:cs="Arial"/>
          <w:sz w:val="21"/>
          <w:szCs w:val="21"/>
        </w:rPr>
        <w:t xml:space="preserve"> </w:t>
      </w:r>
      <w:proofErr w:type="spellStart"/>
      <w:r w:rsidRPr="009D0202">
        <w:rPr>
          <w:rFonts w:ascii="Arial" w:hAnsi="Arial" w:cs="Arial"/>
          <w:sz w:val="21"/>
          <w:szCs w:val="21"/>
        </w:rPr>
        <w:t>adicional</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documento</w:t>
      </w:r>
      <w:proofErr w:type="spellEnd"/>
      <w:r w:rsidRPr="009D0202">
        <w:rPr>
          <w:rFonts w:ascii="Arial" w:hAnsi="Arial" w:cs="Arial"/>
          <w:sz w:val="21"/>
          <w:szCs w:val="21"/>
        </w:rPr>
        <w:t xml:space="preserve"> a </w:t>
      </w:r>
      <w:proofErr w:type="spellStart"/>
      <w:r w:rsidRPr="009D0202">
        <w:rPr>
          <w:rFonts w:ascii="Arial" w:hAnsi="Arial" w:cs="Arial"/>
          <w:sz w:val="21"/>
          <w:szCs w:val="21"/>
        </w:rPr>
        <w:t>compulsar</w:t>
      </w:r>
      <w:proofErr w:type="spellEnd"/>
      <w:r w:rsidRPr="009D0202">
        <w:rPr>
          <w:rFonts w:ascii="Arial" w:hAnsi="Arial" w:cs="Arial"/>
          <w:sz w:val="21"/>
          <w:szCs w:val="21"/>
        </w:rPr>
        <w:t xml:space="preserve">: 0,53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BD7BFC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95. </w:t>
      </w:r>
      <w:proofErr w:type="spellStart"/>
      <w:r w:rsidRPr="009D0202">
        <w:t>Exenciones</w:t>
      </w:r>
      <w:proofErr w:type="spellEnd"/>
      <w:r w:rsidRPr="009D0202">
        <w:t xml:space="preserve">. </w:t>
      </w:r>
    </w:p>
    <w:p w14:paraId="3EE625DE" w14:textId="77777777" w:rsidR="0018214C" w:rsidRPr="009D0202" w:rsidRDefault="0018214C" w:rsidP="0018214C">
      <w:pPr>
        <w:shd w:val="clear" w:color="auto" w:fill="FFFFFF" w:themeFill="background1"/>
        <w:spacing w:after="120"/>
        <w:ind w:right="-172"/>
        <w:jc w:val="both"/>
        <w:rPr>
          <w:rFonts w:ascii="Arial" w:hAnsi="Arial" w:cs="Arial"/>
          <w:sz w:val="21"/>
          <w:szCs w:val="21"/>
        </w:rPr>
      </w:pPr>
      <w:proofErr w:type="spellStart"/>
      <w:r w:rsidRPr="009D0202">
        <w:rPr>
          <w:rFonts w:ascii="Arial" w:hAnsi="Arial" w:cs="Arial"/>
          <w:sz w:val="21"/>
          <w:szCs w:val="21"/>
        </w:rPr>
        <w:t>Gozará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Academia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académicas</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duplicados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homologaciones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convalidaciones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reconocimientos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copias</w:t>
      </w:r>
      <w:proofErr w:type="spellEnd"/>
      <w:r w:rsidRPr="009D0202">
        <w:rPr>
          <w:rFonts w:ascii="Arial" w:hAnsi="Arial" w:cs="Arial"/>
          <w:sz w:val="21"/>
          <w:szCs w:val="21"/>
        </w:rPr>
        <w:t xml:space="preserve"> </w:t>
      </w:r>
      <w:proofErr w:type="spellStart"/>
      <w:r w:rsidRPr="009D0202">
        <w:rPr>
          <w:rFonts w:ascii="Arial" w:hAnsi="Arial" w:cs="Arial"/>
          <w:sz w:val="21"/>
          <w:szCs w:val="21"/>
        </w:rPr>
        <w:t>auténticas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autenticadas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citados</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tales</w:t>
      </w:r>
      <w:proofErr w:type="spellEnd"/>
      <w:r w:rsidRPr="009D0202">
        <w:rPr>
          <w:rFonts w:ascii="Arial" w:hAnsi="Arial" w:cs="Arial"/>
          <w:sz w:val="21"/>
          <w:szCs w:val="21"/>
        </w:rPr>
        <w:t xml:space="preserve">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deriven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formen parte del Plan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w:t>
      </w:r>
      <w:proofErr w:type="spellEnd"/>
      <w:r w:rsidRPr="009D0202">
        <w:rPr>
          <w:rFonts w:ascii="Arial" w:hAnsi="Arial" w:cs="Arial"/>
          <w:sz w:val="21"/>
          <w:szCs w:val="21"/>
        </w:rPr>
        <w:t xml:space="preserve"> </w:t>
      </w:r>
      <w:proofErr w:type="spellStart"/>
      <w:r w:rsidRPr="009D0202">
        <w:rPr>
          <w:rFonts w:ascii="Arial" w:hAnsi="Arial" w:cs="Arial"/>
          <w:sz w:val="21"/>
          <w:szCs w:val="21"/>
        </w:rPr>
        <w:t>aprobado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Consejo</w:t>
      </w:r>
      <w:proofErr w:type="spellEnd"/>
      <w:r w:rsidRPr="009D0202">
        <w:rPr>
          <w:rFonts w:ascii="Arial" w:hAnsi="Arial" w:cs="Arial"/>
          <w:sz w:val="21"/>
          <w:szCs w:val="21"/>
        </w:rPr>
        <w:t xml:space="preserve"> </w:t>
      </w:r>
      <w:proofErr w:type="spellStart"/>
      <w:r w:rsidRPr="009D0202">
        <w:rPr>
          <w:rFonts w:ascii="Arial" w:hAnsi="Arial" w:cs="Arial"/>
          <w:sz w:val="21"/>
          <w:szCs w:val="21"/>
        </w:rPr>
        <w:t>Rector</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Academia</w:t>
      </w:r>
      <w:proofErr w:type="spellEnd"/>
      <w:r w:rsidRPr="009D0202">
        <w:rPr>
          <w:rFonts w:ascii="Arial" w:hAnsi="Arial" w:cs="Arial"/>
          <w:sz w:val="21"/>
          <w:szCs w:val="21"/>
        </w:rPr>
        <w:t xml:space="preserve"> Vasca de </w:t>
      </w:r>
      <w:proofErr w:type="spellStart"/>
      <w:r w:rsidRPr="009D0202">
        <w:rPr>
          <w:rFonts w:ascii="Arial" w:hAnsi="Arial" w:cs="Arial"/>
          <w:sz w:val="21"/>
          <w:szCs w:val="21"/>
        </w:rPr>
        <w:t>Policía</w:t>
      </w:r>
      <w:proofErr w:type="spellEnd"/>
      <w:r w:rsidRPr="009D0202">
        <w:rPr>
          <w:rFonts w:ascii="Arial" w:hAnsi="Arial" w:cs="Arial"/>
          <w:sz w:val="21"/>
          <w:szCs w:val="21"/>
        </w:rPr>
        <w:t xml:space="preserve"> y </w:t>
      </w:r>
      <w:proofErr w:type="spellStart"/>
      <w:r w:rsidRPr="009D0202">
        <w:rPr>
          <w:rFonts w:ascii="Arial" w:hAnsi="Arial" w:cs="Arial"/>
          <w:sz w:val="21"/>
          <w:szCs w:val="21"/>
        </w:rPr>
        <w:t>Emergencias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relativas</w:t>
      </w:r>
      <w:proofErr w:type="spellEnd"/>
      <w:r w:rsidRPr="009D0202">
        <w:rPr>
          <w:rFonts w:ascii="Arial" w:hAnsi="Arial" w:cs="Arial"/>
          <w:sz w:val="21"/>
          <w:szCs w:val="21"/>
        </w:rPr>
        <w:t xml:space="preserve"> al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 Ertzaintza, de la </w:t>
      </w:r>
      <w:proofErr w:type="spellStart"/>
      <w:r w:rsidRPr="009D0202">
        <w:rPr>
          <w:rFonts w:ascii="Arial" w:hAnsi="Arial" w:cs="Arial"/>
          <w:sz w:val="21"/>
          <w:szCs w:val="21"/>
        </w:rPr>
        <w:t>Policía</w:t>
      </w:r>
      <w:proofErr w:type="spellEnd"/>
      <w:r w:rsidRPr="009D0202">
        <w:rPr>
          <w:rFonts w:ascii="Arial" w:hAnsi="Arial" w:cs="Arial"/>
          <w:sz w:val="21"/>
          <w:szCs w:val="21"/>
        </w:rPr>
        <w:t xml:space="preserve"> </w:t>
      </w:r>
      <w:proofErr w:type="spellStart"/>
      <w:r w:rsidRPr="009D0202">
        <w:rPr>
          <w:rFonts w:ascii="Arial" w:hAnsi="Arial" w:cs="Arial"/>
          <w:sz w:val="21"/>
          <w:szCs w:val="21"/>
        </w:rPr>
        <w:t>Local</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Emergencia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Local</w:t>
      </w:r>
      <w:proofErr w:type="spellEnd"/>
      <w:r w:rsidRPr="009D0202">
        <w:rPr>
          <w:rFonts w:ascii="Arial" w:hAnsi="Arial" w:cs="Arial"/>
          <w:sz w:val="21"/>
          <w:szCs w:val="21"/>
        </w:rPr>
        <w:t xml:space="preserve"> y Foral Vasca y al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Organizaciones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Voluntarios</w:t>
      </w:r>
      <w:proofErr w:type="spellEnd"/>
      <w:r w:rsidRPr="009D0202">
        <w:rPr>
          <w:rFonts w:ascii="Arial" w:hAnsi="Arial" w:cs="Arial"/>
          <w:sz w:val="21"/>
          <w:szCs w:val="21"/>
        </w:rPr>
        <w:t xml:space="preserve"> y </w:t>
      </w:r>
      <w:proofErr w:type="spellStart"/>
      <w:r w:rsidRPr="009D0202">
        <w:rPr>
          <w:rFonts w:ascii="Arial" w:hAnsi="Arial" w:cs="Arial"/>
          <w:sz w:val="21"/>
          <w:szCs w:val="21"/>
        </w:rPr>
        <w:t>Voluntarias</w:t>
      </w:r>
      <w:proofErr w:type="spellEnd"/>
      <w:r w:rsidRPr="009D0202">
        <w:rPr>
          <w:rFonts w:ascii="Arial" w:hAnsi="Arial" w:cs="Arial"/>
          <w:sz w:val="21"/>
          <w:szCs w:val="21"/>
        </w:rPr>
        <w:t xml:space="preserve"> de Euskadi </w:t>
      </w:r>
      <w:proofErr w:type="spellStart"/>
      <w:r w:rsidRPr="009D0202">
        <w:rPr>
          <w:rFonts w:ascii="Arial" w:hAnsi="Arial" w:cs="Arial"/>
          <w:sz w:val="21"/>
          <w:szCs w:val="21"/>
        </w:rPr>
        <w:t>integrados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Sistema Vasco de </w:t>
      </w:r>
      <w:proofErr w:type="spellStart"/>
      <w:r w:rsidRPr="009D0202">
        <w:rPr>
          <w:rFonts w:ascii="Arial" w:hAnsi="Arial" w:cs="Arial"/>
          <w:sz w:val="21"/>
          <w:szCs w:val="21"/>
        </w:rPr>
        <w:t>Atención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Emergencias</w:t>
      </w:r>
      <w:proofErr w:type="spellEnd"/>
      <w:r w:rsidRPr="009D0202">
        <w:rPr>
          <w:rFonts w:ascii="Arial" w:hAnsi="Arial" w:cs="Arial"/>
          <w:sz w:val="21"/>
          <w:szCs w:val="21"/>
        </w:rPr>
        <w:t>.</w:t>
      </w:r>
    </w:p>
    <w:p w14:paraId="1E477BEF" w14:textId="77777777" w:rsidR="0018214C" w:rsidRPr="009D0202" w:rsidRDefault="0018214C" w:rsidP="0018214C">
      <w:pPr>
        <w:pStyle w:val="Ttulo2"/>
        <w:shd w:val="clear" w:color="auto" w:fill="FFFFFF" w:themeFill="background1"/>
        <w:rPr>
          <w:lang w:val="es-ES"/>
        </w:rPr>
      </w:pPr>
      <w:r w:rsidRPr="009D0202">
        <w:t xml:space="preserve">CAPÍTULO VIII. TASA POR ACREDITACIÓN DE LAS COMPETENCIAS PROFESIONALES ADQUIRIDAS POR EXPERIENCIA LABORAL O POR VÍAS NO FORMALES DE FORMACIÓN </w:t>
      </w:r>
    </w:p>
    <w:p w14:paraId="376A41D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96. </w:t>
      </w:r>
      <w:proofErr w:type="spellStart"/>
      <w:r w:rsidRPr="009D0202">
        <w:t>Hecho</w:t>
      </w:r>
      <w:proofErr w:type="spellEnd"/>
      <w:r w:rsidRPr="009D0202">
        <w:t xml:space="preserve"> </w:t>
      </w:r>
      <w:proofErr w:type="spellStart"/>
      <w:r w:rsidRPr="009D0202">
        <w:t>imponible</w:t>
      </w:r>
      <w:proofErr w:type="spellEnd"/>
      <w:r w:rsidRPr="009D0202">
        <w:t>.</w:t>
      </w:r>
      <w:r w:rsidRPr="009D0202">
        <w:rPr>
          <w:rStyle w:val="Refdenotaalpie"/>
          <w:rFonts w:cs="Arial"/>
          <w:b w:val="0"/>
          <w:caps/>
          <w:szCs w:val="21"/>
          <w:lang w:val="es-ES"/>
        </w:rPr>
        <w:t xml:space="preserve"> </w:t>
      </w:r>
    </w:p>
    <w:p w14:paraId="026C898F"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la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asesoramiento</w:t>
      </w:r>
      <w:proofErr w:type="spellEnd"/>
      <w:r w:rsidRPr="009D0202">
        <w:rPr>
          <w:rFonts w:ascii="Arial" w:hAnsi="Arial" w:cs="Arial"/>
          <w:sz w:val="21"/>
          <w:szCs w:val="21"/>
        </w:rPr>
        <w:t xml:space="preserve"> y </w:t>
      </w:r>
      <w:proofErr w:type="spellStart"/>
      <w:r w:rsidRPr="009D0202">
        <w:rPr>
          <w:rFonts w:ascii="Arial" w:hAnsi="Arial" w:cs="Arial"/>
          <w:sz w:val="21"/>
          <w:szCs w:val="21"/>
        </w:rPr>
        <w:t>evaluación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competencias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pruebas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acreditación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competencias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profesionales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adquiridas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experiencia</w:t>
      </w:r>
      <w:proofErr w:type="spellEnd"/>
      <w:r w:rsidRPr="009D0202">
        <w:rPr>
          <w:rFonts w:ascii="Arial" w:hAnsi="Arial" w:cs="Arial"/>
          <w:sz w:val="21"/>
          <w:szCs w:val="21"/>
        </w:rPr>
        <w:t xml:space="preserve"> laboral o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vías</w:t>
      </w:r>
      <w:proofErr w:type="spellEnd"/>
      <w:r w:rsidRPr="009D0202">
        <w:rPr>
          <w:rFonts w:ascii="Arial" w:hAnsi="Arial" w:cs="Arial"/>
          <w:sz w:val="21"/>
          <w:szCs w:val="21"/>
        </w:rPr>
        <w:t xml:space="preserve"> no </w:t>
      </w:r>
      <w:proofErr w:type="spellStart"/>
      <w:r w:rsidRPr="009D0202">
        <w:rPr>
          <w:rFonts w:ascii="Arial" w:hAnsi="Arial" w:cs="Arial"/>
          <w:sz w:val="21"/>
          <w:szCs w:val="21"/>
        </w:rPr>
        <w:t>formales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formación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dicha</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no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financiada</w:t>
      </w:r>
      <w:proofErr w:type="spellEnd"/>
      <w:r w:rsidRPr="009D0202">
        <w:rPr>
          <w:rFonts w:ascii="Arial" w:hAnsi="Arial" w:cs="Arial"/>
          <w:sz w:val="21"/>
          <w:szCs w:val="21"/>
        </w:rPr>
        <w:t xml:space="preserve"> o </w:t>
      </w:r>
      <w:proofErr w:type="spellStart"/>
      <w:r w:rsidRPr="009D0202">
        <w:rPr>
          <w:rFonts w:ascii="Arial" w:hAnsi="Arial" w:cs="Arial"/>
          <w:sz w:val="21"/>
          <w:szCs w:val="21"/>
        </w:rPr>
        <w:t>subvencionada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integridad</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fondos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específicos</w:t>
      </w:r>
      <w:proofErr w:type="spellEnd"/>
      <w:r w:rsidRPr="009D0202">
        <w:rPr>
          <w:rFonts w:ascii="Arial" w:hAnsi="Arial" w:cs="Arial"/>
          <w:sz w:val="21"/>
          <w:szCs w:val="21"/>
        </w:rPr>
        <w:t xml:space="preserve"> de la Unión Europea o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Estado</w:t>
      </w:r>
      <w:proofErr w:type="spellEnd"/>
      <w:r w:rsidRPr="009D0202">
        <w:rPr>
          <w:rFonts w:ascii="Arial" w:hAnsi="Arial" w:cs="Arial"/>
          <w:sz w:val="21"/>
          <w:szCs w:val="21"/>
        </w:rPr>
        <w:t>.</w:t>
      </w:r>
    </w:p>
    <w:p w14:paraId="18E5EC1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97. </w:t>
      </w:r>
      <w:proofErr w:type="spellStart"/>
      <w:r w:rsidRPr="009D0202">
        <w:t>Sujeto</w:t>
      </w:r>
      <w:proofErr w:type="spellEnd"/>
      <w:r w:rsidRPr="009D0202">
        <w:t xml:space="preserve"> </w:t>
      </w:r>
      <w:proofErr w:type="spellStart"/>
      <w:r w:rsidRPr="009D0202">
        <w:t>pasivo</w:t>
      </w:r>
      <w:proofErr w:type="spellEnd"/>
      <w:r w:rsidRPr="009D0202">
        <w:t>.</w:t>
      </w:r>
    </w:p>
    <w:p w14:paraId="47A02B7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preinscripción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participación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66AF782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98.</w:t>
      </w:r>
      <w:r w:rsidRPr="009D0202">
        <w:rPr>
          <w:rFonts w:ascii="Times New Roman" w:hAnsi="Times New Roman"/>
          <w:bCs/>
          <w:iCs/>
          <w:sz w:val="24"/>
        </w:rPr>
        <w:t xml:space="preserve"> </w:t>
      </w:r>
      <w:proofErr w:type="spellStart"/>
      <w:r w:rsidRPr="009D0202">
        <w:t>Devengo</w:t>
      </w:r>
      <w:proofErr w:type="spellEnd"/>
      <w:r w:rsidRPr="009D0202">
        <w:t>.</w:t>
      </w:r>
    </w:p>
    <w:p w14:paraId="74A12B6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La tasa se devengará en el momento en que se lleve a cabo el hecho imponible. El pago se exigirá en el momento de la preinscripción e inscripción en cada una de las fases del procedimiento, mediante autoliquidación del sujeto pasivo</w:t>
      </w:r>
      <w:r w:rsidRPr="009D0202">
        <w:rPr>
          <w:rFonts w:ascii="Arial" w:hAnsi="Arial" w:cs="Arial"/>
          <w:sz w:val="21"/>
          <w:szCs w:val="21"/>
        </w:rPr>
        <w:t>.</w:t>
      </w:r>
    </w:p>
    <w:p w14:paraId="660C352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99. </w:t>
      </w:r>
      <w:proofErr w:type="spellStart"/>
      <w:r w:rsidRPr="009D0202">
        <w:t>Cuantía</w:t>
      </w:r>
      <w:proofErr w:type="spellEnd"/>
      <w:r w:rsidRPr="009D0202">
        <w:t>.</w:t>
      </w:r>
    </w:p>
    <w:p w14:paraId="7D605F33" w14:textId="77777777" w:rsidR="0018214C" w:rsidRPr="009D0202" w:rsidRDefault="0018214C" w:rsidP="0018214C">
      <w:pPr>
        <w:shd w:val="clear" w:color="auto" w:fill="FFFFFF" w:themeFill="background1"/>
        <w:spacing w:after="60"/>
        <w:jc w:val="both"/>
        <w:rPr>
          <w:rFonts w:ascii="Arial" w:hAnsi="Arial" w:cs="Arial"/>
          <w:sz w:val="21"/>
          <w:szCs w:val="21"/>
          <w:lang w:val="es-ES"/>
        </w:rPr>
      </w:pPr>
      <w:r w:rsidRPr="009D0202">
        <w:rPr>
          <w:rFonts w:ascii="Arial" w:hAnsi="Arial" w:cs="Arial"/>
          <w:sz w:val="21"/>
          <w:szCs w:val="21"/>
          <w:lang w:val="es-ES"/>
        </w:rPr>
        <w:t>La tasa se exige con las siguientes cuotas:</w:t>
      </w:r>
    </w:p>
    <w:p w14:paraId="75312AA6" w14:textId="77777777" w:rsidR="0018214C" w:rsidRPr="009D0202" w:rsidRDefault="0018214C" w:rsidP="0018214C">
      <w:pPr>
        <w:shd w:val="clear" w:color="auto" w:fill="FFFFFF" w:themeFill="background1"/>
        <w:spacing w:after="60"/>
        <w:ind w:left="568" w:hanging="284"/>
        <w:jc w:val="both"/>
        <w:rPr>
          <w:rFonts w:ascii="Arial" w:hAnsi="Arial" w:cs="Arial"/>
          <w:sz w:val="21"/>
          <w:szCs w:val="21"/>
          <w:lang w:val="es-ES"/>
        </w:rPr>
      </w:pPr>
      <w:r w:rsidRPr="009D0202">
        <w:rPr>
          <w:rFonts w:ascii="Arial" w:hAnsi="Arial" w:cs="Arial"/>
          <w:sz w:val="21"/>
          <w:szCs w:val="21"/>
          <w:lang w:val="es-ES"/>
        </w:rPr>
        <w:t>1.</w:t>
      </w:r>
      <w:r w:rsidRPr="009D0202">
        <w:rPr>
          <w:rFonts w:ascii="Arial" w:hAnsi="Arial" w:cs="Arial"/>
          <w:sz w:val="21"/>
          <w:szCs w:val="21"/>
          <w:lang w:val="es-ES"/>
        </w:rPr>
        <w:tab/>
        <w:t>Preinscripción en el proceso de reconocimiento de competencias profesionales conseguidas por experiencia laboral y aprendizajes no formales: 10,66 euros.</w:t>
      </w:r>
    </w:p>
    <w:p w14:paraId="7A3E1DB5" w14:textId="77777777" w:rsidR="0018214C" w:rsidRPr="009D0202" w:rsidRDefault="0018214C" w:rsidP="0018214C">
      <w:pPr>
        <w:shd w:val="clear" w:color="auto" w:fill="FFFFFF" w:themeFill="background1"/>
        <w:ind w:left="568"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Inscripción en la fase de asesoramiento:</w:t>
      </w:r>
    </w:p>
    <w:p w14:paraId="3C06AF40" w14:textId="77777777" w:rsidR="0018214C" w:rsidRPr="009D0202" w:rsidRDefault="0018214C" w:rsidP="0018214C">
      <w:pPr>
        <w:shd w:val="clear" w:color="auto" w:fill="FFFFFF" w:themeFill="background1"/>
        <w:tabs>
          <w:tab w:val="right" w:pos="5670"/>
        </w:tabs>
        <w:ind w:left="851"/>
        <w:jc w:val="both"/>
        <w:rPr>
          <w:rFonts w:ascii="Arial" w:hAnsi="Arial" w:cs="Arial"/>
          <w:sz w:val="21"/>
          <w:szCs w:val="21"/>
          <w:lang w:val="es-ES"/>
        </w:rPr>
      </w:pPr>
      <w:r w:rsidRPr="009D0202">
        <w:rPr>
          <w:rFonts w:ascii="Arial" w:hAnsi="Arial" w:cs="Arial"/>
          <w:sz w:val="21"/>
          <w:szCs w:val="21"/>
          <w:lang w:val="es-ES"/>
        </w:rPr>
        <w:t xml:space="preserve">Nivel 1: </w:t>
      </w:r>
      <w:r w:rsidRPr="009D0202">
        <w:rPr>
          <w:rFonts w:ascii="Arial" w:hAnsi="Arial" w:cs="Arial"/>
          <w:sz w:val="21"/>
          <w:szCs w:val="21"/>
          <w:lang w:val="es-ES"/>
        </w:rPr>
        <w:tab/>
        <w:t>63,99 euros.</w:t>
      </w:r>
    </w:p>
    <w:p w14:paraId="677E05E3" w14:textId="77777777" w:rsidR="0018214C" w:rsidRPr="009D0202" w:rsidRDefault="0018214C" w:rsidP="0018214C">
      <w:pPr>
        <w:shd w:val="clear" w:color="auto" w:fill="FFFFFF" w:themeFill="background1"/>
        <w:tabs>
          <w:tab w:val="right" w:pos="5670"/>
        </w:tabs>
        <w:ind w:left="851"/>
        <w:jc w:val="both"/>
        <w:rPr>
          <w:rFonts w:ascii="Arial" w:hAnsi="Arial" w:cs="Arial"/>
          <w:sz w:val="21"/>
          <w:szCs w:val="21"/>
          <w:lang w:val="es-ES"/>
        </w:rPr>
      </w:pPr>
      <w:r w:rsidRPr="009D0202">
        <w:rPr>
          <w:rFonts w:ascii="Arial" w:hAnsi="Arial" w:cs="Arial"/>
          <w:sz w:val="21"/>
          <w:szCs w:val="21"/>
          <w:lang w:val="es-ES"/>
        </w:rPr>
        <w:t xml:space="preserve">Nivel 2: </w:t>
      </w:r>
      <w:r w:rsidRPr="009D0202">
        <w:rPr>
          <w:rFonts w:ascii="Arial" w:hAnsi="Arial" w:cs="Arial"/>
          <w:sz w:val="21"/>
          <w:szCs w:val="21"/>
          <w:lang w:val="es-ES"/>
        </w:rPr>
        <w:tab/>
        <w:t>74,66 euros.</w:t>
      </w:r>
    </w:p>
    <w:p w14:paraId="68B4B4EC" w14:textId="77777777" w:rsidR="0018214C" w:rsidRPr="009D0202" w:rsidRDefault="0018214C" w:rsidP="0018214C">
      <w:pPr>
        <w:shd w:val="clear" w:color="auto" w:fill="FFFFFF" w:themeFill="background1"/>
        <w:tabs>
          <w:tab w:val="right" w:pos="5670"/>
        </w:tabs>
        <w:ind w:left="851"/>
        <w:jc w:val="both"/>
        <w:rPr>
          <w:rFonts w:ascii="Arial" w:hAnsi="Arial" w:cs="Arial"/>
          <w:sz w:val="21"/>
          <w:szCs w:val="21"/>
          <w:lang w:val="es-ES"/>
        </w:rPr>
      </w:pPr>
      <w:r w:rsidRPr="009D0202">
        <w:rPr>
          <w:rFonts w:ascii="Arial" w:hAnsi="Arial" w:cs="Arial"/>
          <w:sz w:val="21"/>
          <w:szCs w:val="21"/>
          <w:lang w:val="es-ES"/>
        </w:rPr>
        <w:t xml:space="preserve">Nivel 3: </w:t>
      </w:r>
      <w:r w:rsidRPr="009D0202">
        <w:rPr>
          <w:rFonts w:ascii="Arial" w:hAnsi="Arial" w:cs="Arial"/>
          <w:sz w:val="21"/>
          <w:szCs w:val="21"/>
          <w:lang w:val="es-ES"/>
        </w:rPr>
        <w:tab/>
        <w:t>95,98 euros.</w:t>
      </w:r>
    </w:p>
    <w:p w14:paraId="778DAB4E" w14:textId="77777777" w:rsidR="0018214C" w:rsidRPr="009D0202" w:rsidRDefault="0018214C" w:rsidP="0018214C">
      <w:pPr>
        <w:shd w:val="clear" w:color="auto" w:fill="FFFFFF" w:themeFill="background1"/>
        <w:tabs>
          <w:tab w:val="right" w:pos="5670"/>
        </w:tabs>
        <w:ind w:left="851"/>
        <w:jc w:val="both"/>
        <w:rPr>
          <w:rFonts w:ascii="Arial" w:hAnsi="Arial" w:cs="Arial"/>
          <w:sz w:val="21"/>
          <w:szCs w:val="21"/>
          <w:lang w:val="es-ES"/>
        </w:rPr>
      </w:pPr>
      <w:r w:rsidRPr="009D0202">
        <w:rPr>
          <w:rFonts w:ascii="Arial" w:hAnsi="Arial" w:cs="Arial"/>
          <w:sz w:val="21"/>
          <w:szCs w:val="21"/>
          <w:lang w:val="es-ES"/>
        </w:rPr>
        <w:t xml:space="preserve">Títulos completos de nivel I: </w:t>
      </w:r>
      <w:r w:rsidRPr="009D0202">
        <w:rPr>
          <w:rFonts w:ascii="Arial" w:hAnsi="Arial" w:cs="Arial"/>
          <w:sz w:val="21"/>
          <w:szCs w:val="21"/>
          <w:lang w:val="es-ES"/>
        </w:rPr>
        <w:tab/>
        <w:t>95,98 euros.</w:t>
      </w:r>
    </w:p>
    <w:p w14:paraId="10F1CCEB" w14:textId="77777777" w:rsidR="0018214C" w:rsidRPr="009D0202" w:rsidRDefault="0018214C" w:rsidP="0018214C">
      <w:pPr>
        <w:shd w:val="clear" w:color="auto" w:fill="FFFFFF" w:themeFill="background1"/>
        <w:tabs>
          <w:tab w:val="right" w:pos="5670"/>
        </w:tabs>
        <w:ind w:left="851"/>
        <w:jc w:val="both"/>
        <w:rPr>
          <w:rFonts w:ascii="Arial" w:hAnsi="Arial" w:cs="Arial"/>
          <w:sz w:val="21"/>
          <w:szCs w:val="21"/>
          <w:lang w:val="es-ES"/>
        </w:rPr>
      </w:pPr>
      <w:r w:rsidRPr="009D0202">
        <w:rPr>
          <w:rFonts w:ascii="Arial" w:hAnsi="Arial" w:cs="Arial"/>
          <w:sz w:val="21"/>
          <w:szCs w:val="21"/>
          <w:lang w:val="es-ES"/>
        </w:rPr>
        <w:t xml:space="preserve">Títulos completos de nivel II: </w:t>
      </w:r>
      <w:r w:rsidRPr="009D0202">
        <w:rPr>
          <w:rFonts w:ascii="Arial" w:hAnsi="Arial" w:cs="Arial"/>
          <w:sz w:val="21"/>
          <w:szCs w:val="21"/>
          <w:lang w:val="es-ES"/>
        </w:rPr>
        <w:tab/>
        <w:t>106,66 euros.</w:t>
      </w:r>
    </w:p>
    <w:p w14:paraId="274F1755" w14:textId="77777777" w:rsidR="0018214C" w:rsidRPr="009D0202" w:rsidRDefault="0018214C" w:rsidP="0018214C">
      <w:pPr>
        <w:shd w:val="clear" w:color="auto" w:fill="FFFFFF" w:themeFill="background1"/>
        <w:tabs>
          <w:tab w:val="right" w:pos="5670"/>
        </w:tabs>
        <w:spacing w:after="60"/>
        <w:ind w:left="851"/>
        <w:jc w:val="both"/>
        <w:rPr>
          <w:rFonts w:ascii="Arial" w:hAnsi="Arial" w:cs="Arial"/>
          <w:sz w:val="21"/>
          <w:szCs w:val="21"/>
          <w:lang w:val="es-ES"/>
        </w:rPr>
      </w:pPr>
      <w:r w:rsidRPr="009D0202">
        <w:rPr>
          <w:rFonts w:ascii="Arial" w:hAnsi="Arial" w:cs="Arial"/>
          <w:sz w:val="21"/>
          <w:szCs w:val="21"/>
          <w:lang w:val="es-ES"/>
        </w:rPr>
        <w:lastRenderedPageBreak/>
        <w:t xml:space="preserve">Títulos completos de nivel III: </w:t>
      </w:r>
      <w:r w:rsidRPr="009D0202">
        <w:rPr>
          <w:rFonts w:ascii="Arial" w:hAnsi="Arial" w:cs="Arial"/>
          <w:sz w:val="21"/>
          <w:szCs w:val="21"/>
          <w:lang w:val="es-ES"/>
        </w:rPr>
        <w:tab/>
        <w:t>117,32 euros.</w:t>
      </w:r>
    </w:p>
    <w:p w14:paraId="203EE80E" w14:textId="77777777" w:rsidR="0018214C" w:rsidRPr="009D0202" w:rsidRDefault="0018214C" w:rsidP="0018214C">
      <w:pPr>
        <w:shd w:val="clear" w:color="auto" w:fill="FFFFFF" w:themeFill="background1"/>
        <w:ind w:left="567"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Inscripción en la fase de evaluación:</w:t>
      </w:r>
    </w:p>
    <w:p w14:paraId="28592233" w14:textId="77777777" w:rsidR="0018214C" w:rsidRPr="009D0202" w:rsidRDefault="0018214C" w:rsidP="0018214C">
      <w:pPr>
        <w:shd w:val="clear" w:color="auto" w:fill="FFFFFF" w:themeFill="background1"/>
        <w:tabs>
          <w:tab w:val="right" w:pos="8080"/>
        </w:tabs>
        <w:ind w:left="851"/>
        <w:jc w:val="both"/>
        <w:rPr>
          <w:rFonts w:ascii="Arial" w:hAnsi="Arial" w:cs="Arial"/>
          <w:sz w:val="21"/>
          <w:szCs w:val="21"/>
          <w:lang w:val="es-ES"/>
        </w:rPr>
      </w:pPr>
      <w:r w:rsidRPr="009D0202">
        <w:rPr>
          <w:rFonts w:ascii="Arial" w:hAnsi="Arial" w:cs="Arial"/>
          <w:sz w:val="21"/>
          <w:szCs w:val="21"/>
          <w:lang w:val="es-ES"/>
        </w:rPr>
        <w:t xml:space="preserve">Por cada unidad de competencia de cualificaciones de nivel 1: </w:t>
      </w:r>
      <w:r w:rsidRPr="009D0202">
        <w:rPr>
          <w:rFonts w:ascii="Arial" w:hAnsi="Arial" w:cs="Arial"/>
          <w:sz w:val="21"/>
          <w:szCs w:val="21"/>
          <w:lang w:val="es-ES"/>
        </w:rPr>
        <w:tab/>
        <w:t>12,79 euros.</w:t>
      </w:r>
    </w:p>
    <w:p w14:paraId="7E81D272" w14:textId="77777777" w:rsidR="0018214C" w:rsidRPr="009D0202" w:rsidRDefault="0018214C" w:rsidP="0018214C">
      <w:pPr>
        <w:shd w:val="clear" w:color="auto" w:fill="FFFFFF" w:themeFill="background1"/>
        <w:tabs>
          <w:tab w:val="right" w:pos="8080"/>
        </w:tabs>
        <w:ind w:left="851"/>
        <w:jc w:val="both"/>
        <w:rPr>
          <w:rFonts w:ascii="Arial" w:hAnsi="Arial" w:cs="Arial"/>
          <w:sz w:val="21"/>
          <w:szCs w:val="21"/>
          <w:lang w:val="es-ES"/>
        </w:rPr>
      </w:pPr>
      <w:r w:rsidRPr="009D0202">
        <w:rPr>
          <w:rFonts w:ascii="Arial" w:hAnsi="Arial" w:cs="Arial"/>
          <w:sz w:val="21"/>
          <w:szCs w:val="21"/>
          <w:lang w:val="es-ES"/>
        </w:rPr>
        <w:t xml:space="preserve">Por cada unidad de competencia de cualificaciones de nivel 2: </w:t>
      </w:r>
      <w:r w:rsidRPr="009D0202">
        <w:rPr>
          <w:rFonts w:ascii="Arial" w:hAnsi="Arial" w:cs="Arial"/>
          <w:sz w:val="21"/>
          <w:szCs w:val="21"/>
          <w:lang w:val="es-ES"/>
        </w:rPr>
        <w:tab/>
        <w:t>16,00 euros.</w:t>
      </w:r>
    </w:p>
    <w:p w14:paraId="55734A09" w14:textId="77777777" w:rsidR="0018214C" w:rsidRPr="009D0202" w:rsidRDefault="0018214C" w:rsidP="0018214C">
      <w:pPr>
        <w:shd w:val="clear" w:color="auto" w:fill="FFFFFF" w:themeFill="background1"/>
        <w:tabs>
          <w:tab w:val="right" w:pos="8080"/>
        </w:tabs>
        <w:spacing w:after="120"/>
        <w:ind w:left="851"/>
        <w:jc w:val="both"/>
        <w:rPr>
          <w:rFonts w:ascii="Arial" w:hAnsi="Arial" w:cs="Arial"/>
          <w:sz w:val="21"/>
          <w:szCs w:val="21"/>
          <w:lang w:val="es-ES"/>
        </w:rPr>
      </w:pPr>
      <w:r w:rsidRPr="009D0202">
        <w:rPr>
          <w:rFonts w:ascii="Arial" w:hAnsi="Arial" w:cs="Arial"/>
          <w:sz w:val="21"/>
          <w:szCs w:val="21"/>
          <w:lang w:val="es-ES"/>
        </w:rPr>
        <w:t xml:space="preserve">Por cada unidad de competencia de cualificaciones de nivel 3: </w:t>
      </w:r>
      <w:r w:rsidRPr="009D0202">
        <w:rPr>
          <w:rFonts w:ascii="Arial" w:hAnsi="Arial" w:cs="Arial"/>
          <w:sz w:val="21"/>
          <w:szCs w:val="21"/>
          <w:lang w:val="es-ES"/>
        </w:rPr>
        <w:tab/>
        <w:t>19,20 euros.</w:t>
      </w:r>
    </w:p>
    <w:p w14:paraId="42EC276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100. </w:t>
      </w:r>
      <w:proofErr w:type="spellStart"/>
      <w:r w:rsidRPr="009D0202">
        <w:t>Exenciones</w:t>
      </w:r>
      <w:proofErr w:type="spellEnd"/>
      <w:r w:rsidRPr="009D0202">
        <w:t xml:space="preserve"> y </w:t>
      </w:r>
      <w:proofErr w:type="spellStart"/>
      <w:r w:rsidRPr="009D0202">
        <w:t>bonificaciones</w:t>
      </w:r>
      <w:proofErr w:type="spellEnd"/>
      <w:r w:rsidRPr="009D0202">
        <w:t>.</w:t>
      </w:r>
    </w:p>
    <w:p w14:paraId="78B00549" w14:textId="77777777" w:rsidR="0018214C" w:rsidRPr="009D0202" w:rsidRDefault="0018214C" w:rsidP="0018214C">
      <w:pPr>
        <w:shd w:val="clear" w:color="auto" w:fill="FFFFFF" w:themeFill="background1"/>
        <w:spacing w:after="60" w:line="276" w:lineRule="auto"/>
        <w:ind w:left="284" w:hanging="284"/>
        <w:jc w:val="both"/>
        <w:rPr>
          <w:rFonts w:ascii="Arial" w:hAnsi="Arial" w:cs="Arial"/>
          <w:sz w:val="21"/>
          <w:szCs w:val="21"/>
          <w:lang w:val="es-ES"/>
        </w:rPr>
      </w:pPr>
      <w:r w:rsidRPr="009D0202">
        <w:rPr>
          <w:rFonts w:ascii="Arial" w:hAnsi="Arial" w:cs="Arial"/>
          <w:sz w:val="21"/>
          <w:szCs w:val="21"/>
          <w:lang w:val="es-ES"/>
        </w:rPr>
        <w:t>1.</w:t>
      </w:r>
      <w:r w:rsidRPr="009D0202">
        <w:rPr>
          <w:rFonts w:ascii="Arial" w:hAnsi="Arial" w:cs="Arial"/>
          <w:sz w:val="21"/>
          <w:szCs w:val="21"/>
          <w:lang w:val="es-ES"/>
        </w:rPr>
        <w:tab/>
        <w:t>Gozarán de exención total de la tasa exigida las personas físicas admitidas en el procedimiento que acrediten:</w:t>
      </w:r>
    </w:p>
    <w:p w14:paraId="13C7B92F"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a)</w:t>
      </w:r>
      <w:r w:rsidRPr="009D0202">
        <w:rPr>
          <w:rFonts w:ascii="Arial" w:hAnsi="Arial" w:cs="Arial"/>
          <w:sz w:val="21"/>
          <w:szCs w:val="21"/>
          <w:lang w:val="es-ES"/>
        </w:rPr>
        <w:tab/>
        <w:t>Estar en situación de desempleo y figurar inscrita como demandante de empleo en las oficinas de Lanbide - Servicio Vasco de Empleo.</w:t>
      </w:r>
    </w:p>
    <w:p w14:paraId="7017F6B2"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b)</w:t>
      </w:r>
      <w:r w:rsidRPr="009D0202">
        <w:rPr>
          <w:rFonts w:ascii="Arial" w:hAnsi="Arial" w:cs="Arial"/>
          <w:sz w:val="21"/>
          <w:szCs w:val="21"/>
          <w:lang w:val="es-ES"/>
        </w:rPr>
        <w:tab/>
        <w:t>Percibir unos ingresos totales iguales o inferiores al salario mínimo interprofesional anual en el año natural anterior al de inscripción.</w:t>
      </w:r>
    </w:p>
    <w:p w14:paraId="625FF476"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c)</w:t>
      </w:r>
      <w:r w:rsidRPr="009D0202">
        <w:rPr>
          <w:rFonts w:ascii="Arial" w:hAnsi="Arial" w:cs="Arial"/>
          <w:sz w:val="21"/>
          <w:szCs w:val="21"/>
          <w:lang w:val="es-ES"/>
        </w:rPr>
        <w:tab/>
        <w:t>En caso de unidad convivencial, no alcanzar unos ingresos mínimos de un 1,5 del salario mínimo interprofesional.</w:t>
      </w:r>
    </w:p>
    <w:p w14:paraId="16323EFE"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d)</w:t>
      </w:r>
      <w:r w:rsidRPr="009D0202">
        <w:rPr>
          <w:rFonts w:ascii="Arial" w:hAnsi="Arial" w:cs="Arial"/>
          <w:sz w:val="21"/>
          <w:szCs w:val="21"/>
          <w:lang w:val="es-ES"/>
        </w:rPr>
        <w:tab/>
        <w:t>Ser miembros de familias numerosas clasificadas en la categoría especial conforme a la normativa vigente.</w:t>
      </w:r>
    </w:p>
    <w:p w14:paraId="20A74DDF"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e)</w:t>
      </w:r>
      <w:r w:rsidRPr="009D0202">
        <w:rPr>
          <w:rFonts w:ascii="Arial" w:hAnsi="Arial" w:cs="Arial"/>
          <w:sz w:val="21"/>
          <w:szCs w:val="21"/>
          <w:lang w:val="es-ES"/>
        </w:rPr>
        <w:tab/>
        <w:t>Ser perceptora de la renta de garantía de ingresos.</w:t>
      </w:r>
    </w:p>
    <w:p w14:paraId="4D63354F"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f)</w:t>
      </w:r>
      <w:r w:rsidRPr="009D0202">
        <w:rPr>
          <w:rFonts w:ascii="Arial" w:hAnsi="Arial" w:cs="Arial"/>
          <w:sz w:val="21"/>
          <w:szCs w:val="21"/>
          <w:lang w:val="es-ES"/>
        </w:rPr>
        <w:tab/>
        <w:t>Ostentar la condición de víctima del terrorismo legalmente reconocida.</w:t>
      </w:r>
    </w:p>
    <w:p w14:paraId="7200F49C"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g)</w:t>
      </w:r>
      <w:r w:rsidRPr="009D0202">
        <w:rPr>
          <w:rFonts w:ascii="Arial" w:hAnsi="Arial" w:cs="Arial"/>
          <w:sz w:val="21"/>
          <w:szCs w:val="21"/>
          <w:lang w:val="es-ES"/>
        </w:rPr>
        <w:tab/>
        <w:t>Ser o haber sido víctima de violencia de género.</w:t>
      </w:r>
    </w:p>
    <w:p w14:paraId="29B4E781"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h)</w:t>
      </w:r>
      <w:r w:rsidRPr="009D0202">
        <w:rPr>
          <w:rFonts w:ascii="Arial" w:hAnsi="Arial" w:cs="Arial"/>
          <w:sz w:val="21"/>
          <w:szCs w:val="21"/>
          <w:lang w:val="es-ES"/>
        </w:rPr>
        <w:tab/>
        <w:t>Poseer discapacidad con un grado igual o superior al 33% en el momento del devengo de la tasa.</w:t>
      </w:r>
    </w:p>
    <w:p w14:paraId="1C2209D2"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i)</w:t>
      </w:r>
      <w:r w:rsidRPr="009D0202">
        <w:rPr>
          <w:rFonts w:ascii="Arial" w:hAnsi="Arial" w:cs="Arial"/>
          <w:sz w:val="21"/>
          <w:szCs w:val="21"/>
          <w:lang w:val="es-ES"/>
        </w:rPr>
        <w:tab/>
        <w:t>Personas en desempleo de larga duración.</w:t>
      </w:r>
    </w:p>
    <w:p w14:paraId="60DF7B7A" w14:textId="77777777" w:rsidR="0018214C" w:rsidRPr="009D0202" w:rsidRDefault="0018214C" w:rsidP="0018214C">
      <w:pPr>
        <w:shd w:val="clear" w:color="auto" w:fill="FFFFFF" w:themeFill="background1"/>
        <w:spacing w:after="60" w:line="276" w:lineRule="auto"/>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Gozarán de una bonificación del 50% de la tasa exigida, no acumulable, las personas físicas admitidas que acrediten cualquiera de las siguientes circunstancias:</w:t>
      </w:r>
    </w:p>
    <w:p w14:paraId="7890EE61" w14:textId="77777777" w:rsidR="0018214C" w:rsidRPr="009D0202" w:rsidRDefault="0018214C" w:rsidP="0018214C">
      <w:pPr>
        <w:shd w:val="clear" w:color="auto" w:fill="FFFFFF" w:themeFill="background1"/>
        <w:spacing w:after="60" w:line="276" w:lineRule="auto"/>
        <w:ind w:left="851" w:hanging="425"/>
        <w:jc w:val="both"/>
        <w:rPr>
          <w:rFonts w:ascii="Arial" w:hAnsi="Arial" w:cs="Arial"/>
          <w:sz w:val="21"/>
          <w:szCs w:val="21"/>
          <w:lang w:val="es-ES"/>
        </w:rPr>
      </w:pPr>
      <w:r w:rsidRPr="009D0202">
        <w:rPr>
          <w:rFonts w:ascii="Arial" w:hAnsi="Arial" w:cs="Arial"/>
          <w:sz w:val="21"/>
          <w:szCs w:val="21"/>
          <w:lang w:val="es-ES"/>
        </w:rPr>
        <w:t>a)</w:t>
      </w:r>
      <w:r w:rsidRPr="009D0202">
        <w:rPr>
          <w:rFonts w:ascii="Arial" w:hAnsi="Arial" w:cs="Arial"/>
          <w:sz w:val="21"/>
          <w:szCs w:val="21"/>
          <w:lang w:val="es-ES"/>
        </w:rPr>
        <w:tab/>
        <w:t>Ser miembros de familias numerosas clasificadas en la categoría general conforme a la normativa vigente.</w:t>
      </w:r>
    </w:p>
    <w:p w14:paraId="6B15F121" w14:textId="77777777" w:rsidR="0018214C" w:rsidRPr="009D0202" w:rsidRDefault="0018214C" w:rsidP="0018214C">
      <w:pPr>
        <w:shd w:val="clear" w:color="auto" w:fill="FFFFFF" w:themeFill="background1"/>
        <w:spacing w:after="120" w:line="276" w:lineRule="auto"/>
        <w:ind w:left="851" w:hanging="425"/>
        <w:jc w:val="both"/>
        <w:rPr>
          <w:rFonts w:ascii="Arial" w:hAnsi="Arial" w:cs="Arial"/>
          <w:sz w:val="21"/>
          <w:szCs w:val="21"/>
          <w:lang w:val="es-ES"/>
        </w:rPr>
      </w:pPr>
      <w:r w:rsidRPr="009D0202">
        <w:rPr>
          <w:rFonts w:ascii="Arial" w:hAnsi="Arial" w:cs="Arial"/>
          <w:sz w:val="21"/>
          <w:szCs w:val="21"/>
          <w:lang w:val="es-ES"/>
        </w:rPr>
        <w:t>b)</w:t>
      </w:r>
      <w:r w:rsidRPr="009D0202">
        <w:rPr>
          <w:rFonts w:ascii="Arial" w:hAnsi="Arial" w:cs="Arial"/>
          <w:sz w:val="21"/>
          <w:szCs w:val="21"/>
          <w:lang w:val="es-ES"/>
        </w:rPr>
        <w:tab/>
        <w:t>Percibir unos ingresos totales iguales o inferiores al 150% del salario mínimo interprofesional anual en el año natural anterior al de inscripción.</w:t>
      </w:r>
    </w:p>
    <w:p w14:paraId="43D05C6D" w14:textId="77777777" w:rsidR="0018214C" w:rsidRPr="009D0202" w:rsidRDefault="0018214C" w:rsidP="0018214C">
      <w:pPr>
        <w:pStyle w:val="Ttulo2"/>
        <w:shd w:val="clear" w:color="auto" w:fill="FFFFFF" w:themeFill="background1"/>
      </w:pPr>
      <w:r w:rsidRPr="009D0202">
        <w:t xml:space="preserve">TÍTULO V. TASAS EN MATERIA DE TRÁFICO, JUEGO, ESPECTÁCULOS, EMERGENCIAS Y SEGURIDAD  </w:t>
      </w:r>
    </w:p>
    <w:p w14:paraId="2B76888E" w14:textId="77777777" w:rsidR="0018214C" w:rsidRPr="009D0202" w:rsidRDefault="0018214C" w:rsidP="0018214C">
      <w:pPr>
        <w:pStyle w:val="Ttulo2"/>
        <w:shd w:val="clear" w:color="auto" w:fill="FFFFFF" w:themeFill="background1"/>
      </w:pPr>
      <w:r w:rsidRPr="009D0202">
        <w:t>CAPÍTULO I. TASA DE ACTIVIDADES Y SERVICIOS RELATIVOS AL TRÁFICO</w:t>
      </w:r>
    </w:p>
    <w:p w14:paraId="7D6189F2" w14:textId="77777777" w:rsidR="0018214C" w:rsidRPr="009D0202" w:rsidRDefault="0018214C" w:rsidP="0018214C">
      <w:pPr>
        <w:pStyle w:val="Ttulo3"/>
        <w:shd w:val="clear" w:color="auto" w:fill="FFFFFF" w:themeFill="background1"/>
        <w:rPr>
          <w:lang w:val="es-ES"/>
        </w:rPr>
      </w:pPr>
      <w:r w:rsidRPr="79DC8D66">
        <w:rPr>
          <w:lang w:val="es-ES"/>
        </w:rPr>
        <w:t xml:space="preserve">Artículo 101. Hecho </w:t>
      </w:r>
      <w:proofErr w:type="gramStart"/>
      <w:r w:rsidRPr="79DC8D66">
        <w:rPr>
          <w:lang w:val="es-ES"/>
        </w:rPr>
        <w:t>imponible .</w:t>
      </w:r>
      <w:proofErr w:type="gramEnd"/>
    </w:p>
    <w:p w14:paraId="21F60B5E"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Tráfico</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relativos</w:t>
      </w:r>
      <w:proofErr w:type="spellEnd"/>
      <w:r w:rsidRPr="009D0202">
        <w:rPr>
          <w:rFonts w:ascii="Arial" w:hAnsi="Arial" w:cs="Arial"/>
          <w:sz w:val="21"/>
          <w:szCs w:val="21"/>
        </w:rPr>
        <w:t xml:space="preserve"> a:</w:t>
      </w:r>
    </w:p>
    <w:p w14:paraId="771ED1C3"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Escuelas</w:t>
      </w:r>
      <w:proofErr w:type="spellEnd"/>
      <w:r w:rsidRPr="009D0202">
        <w:rPr>
          <w:rFonts w:ascii="Arial" w:hAnsi="Arial" w:cs="Arial"/>
          <w:sz w:val="21"/>
          <w:szCs w:val="21"/>
        </w:rPr>
        <w:t xml:space="preserve"> </w:t>
      </w:r>
      <w:proofErr w:type="spellStart"/>
      <w:r w:rsidRPr="009D0202">
        <w:rPr>
          <w:rFonts w:ascii="Arial" w:hAnsi="Arial" w:cs="Arial"/>
          <w:sz w:val="21"/>
          <w:szCs w:val="21"/>
        </w:rPr>
        <w:t>particulares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conducción</w:t>
      </w:r>
      <w:proofErr w:type="spellEnd"/>
      <w:r w:rsidRPr="009D0202">
        <w:rPr>
          <w:rFonts w:ascii="Arial" w:hAnsi="Arial" w:cs="Arial"/>
          <w:sz w:val="21"/>
          <w:szCs w:val="21"/>
        </w:rPr>
        <w:t>.</w:t>
      </w:r>
    </w:p>
    <w:p w14:paraId="7462240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diversos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tráfico</w:t>
      </w:r>
      <w:proofErr w:type="spellEnd"/>
      <w:r w:rsidRPr="009D0202">
        <w:rPr>
          <w:rFonts w:ascii="Arial" w:hAnsi="Arial" w:cs="Arial"/>
          <w:sz w:val="21"/>
          <w:szCs w:val="21"/>
        </w:rPr>
        <w:t>.</w:t>
      </w:r>
    </w:p>
    <w:p w14:paraId="740CA92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102. </w:t>
      </w:r>
      <w:proofErr w:type="spellStart"/>
      <w:r w:rsidRPr="009D0202">
        <w:t>Sujeto</w:t>
      </w:r>
      <w:proofErr w:type="spellEnd"/>
      <w:r w:rsidRPr="009D0202">
        <w:t xml:space="preserve"> </w:t>
      </w:r>
      <w:proofErr w:type="spellStart"/>
      <w:r w:rsidRPr="009D0202">
        <w:t>Pasivo</w:t>
      </w:r>
      <w:proofErr w:type="spellEnd"/>
      <w:r w:rsidRPr="009D0202">
        <w:t>.</w:t>
      </w:r>
    </w:p>
    <w:p w14:paraId="24C25F8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la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4FD7FC49"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103. </w:t>
      </w:r>
      <w:proofErr w:type="spellStart"/>
      <w:r w:rsidRPr="009D0202">
        <w:t>Devengo</w:t>
      </w:r>
      <w:proofErr w:type="spellEnd"/>
      <w:r w:rsidRPr="009D0202">
        <w:t>.</w:t>
      </w:r>
    </w:p>
    <w:p w14:paraId="2BF65D7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formule</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256CECC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104. </w:t>
      </w:r>
      <w:proofErr w:type="spellStart"/>
      <w:r w:rsidRPr="009D0202">
        <w:t>Cuota</w:t>
      </w:r>
      <w:proofErr w:type="spellEnd"/>
      <w:r w:rsidRPr="009D0202">
        <w:t>.</w:t>
      </w:r>
      <w:r w:rsidRPr="009D0202">
        <w:rPr>
          <w:rStyle w:val="Refdenotaalpie"/>
          <w:rFonts w:cs="Arial"/>
          <w:szCs w:val="21"/>
        </w:rPr>
        <w:t xml:space="preserve"> </w:t>
      </w:r>
    </w:p>
    <w:p w14:paraId="5EC592B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6"/>
        <w:gridCol w:w="567"/>
        <w:gridCol w:w="7229"/>
        <w:gridCol w:w="850"/>
      </w:tblGrid>
      <w:tr w:rsidR="0018214C" w:rsidRPr="009D0202" w14:paraId="778B85E6"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C9A8EA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7796" w:type="dxa"/>
            <w:gridSpan w:val="2"/>
            <w:tcBorders>
              <w:top w:val="single" w:sz="4" w:space="0" w:color="C0C0C0"/>
              <w:left w:val="single" w:sz="4" w:space="0" w:color="C0C0C0"/>
              <w:bottom w:val="single" w:sz="4" w:space="0" w:color="C0C0C0"/>
              <w:right w:val="single" w:sz="4" w:space="0" w:color="C0C0C0"/>
            </w:tcBorders>
            <w:shd w:val="clear" w:color="auto" w:fill="auto"/>
          </w:tcPr>
          <w:p w14:paraId="305FBFD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Escuelas</w:t>
            </w:r>
            <w:proofErr w:type="spellEnd"/>
            <w:r w:rsidRPr="009D0202">
              <w:rPr>
                <w:rFonts w:ascii="Arial" w:hAnsi="Arial" w:cs="Arial"/>
                <w:sz w:val="21"/>
                <w:szCs w:val="21"/>
              </w:rPr>
              <w:t xml:space="preserve"> </w:t>
            </w:r>
            <w:proofErr w:type="spellStart"/>
            <w:r w:rsidRPr="009D0202">
              <w:rPr>
                <w:rFonts w:ascii="Arial" w:hAnsi="Arial" w:cs="Arial"/>
                <w:sz w:val="21"/>
                <w:szCs w:val="21"/>
              </w:rPr>
              <w:t>particulares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conducción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sensibilización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reeducación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vial</w:t>
            </w:r>
            <w:proofErr w:type="spellEnd"/>
            <w:r w:rsidRPr="009D0202">
              <w:rPr>
                <w:rFonts w:ascii="Arial" w:hAnsi="Arial" w:cs="Arial"/>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4504C49" w14:textId="77777777" w:rsidR="0018214C" w:rsidRPr="009D0202" w:rsidRDefault="0018214C" w:rsidP="00993A36">
            <w:pPr>
              <w:shd w:val="clear" w:color="auto" w:fill="FFFFFF" w:themeFill="background1"/>
              <w:tabs>
                <w:tab w:val="decimal" w:pos="792"/>
              </w:tabs>
              <w:jc w:val="center"/>
              <w:rPr>
                <w:rFonts w:ascii="Arial" w:hAnsi="Arial" w:cs="Arial"/>
                <w:sz w:val="21"/>
                <w:szCs w:val="21"/>
              </w:rPr>
            </w:pPr>
          </w:p>
        </w:tc>
      </w:tr>
      <w:tr w:rsidR="0018214C" w:rsidRPr="009D0202" w14:paraId="6A959FFD"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3E9CD2A6"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149FB2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1.1</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E34E0A2" w14:textId="77777777" w:rsidR="0018214C" w:rsidRPr="009D0202" w:rsidRDefault="0018214C" w:rsidP="00993A36">
            <w:pPr>
              <w:shd w:val="clear" w:color="auto" w:fill="FFFFFF" w:themeFill="background1"/>
              <w:tabs>
                <w:tab w:val="decimal" w:pos="792"/>
              </w:tabs>
              <w:rPr>
                <w:rFonts w:ascii="Arial" w:hAnsi="Arial" w:cs="Arial"/>
                <w:sz w:val="21"/>
                <w:szCs w:val="21"/>
                <w:lang w:val="es-ES"/>
              </w:rPr>
            </w:pPr>
            <w:r w:rsidRPr="009D0202">
              <w:rPr>
                <w:rFonts w:ascii="Arial" w:hAnsi="Arial" w:cs="Arial"/>
                <w:sz w:val="21"/>
                <w:szCs w:val="21"/>
                <w:lang w:val="es-ES"/>
              </w:rPr>
              <w:t>Autorización de apertura de escuelas particulares de conducción y de centros de sensibilización y reeducación vial:</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D9A7C0C"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478,07</w:t>
            </w:r>
          </w:p>
        </w:tc>
      </w:tr>
      <w:tr w:rsidR="0018214C" w:rsidRPr="009D0202" w14:paraId="5167DFF4"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09279FA1"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0239A7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1.2</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00EA6D54"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Modificación de la autorización de apertura por alteración de los elementos personales o materiales de las escuelas particulares de conducción, con o sin inspección, o por modificación de los datos de los centros de sensibilización y reeducación vial:</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C70E0AB"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27,89</w:t>
            </w:r>
          </w:p>
        </w:tc>
      </w:tr>
      <w:tr w:rsidR="0018214C" w:rsidRPr="009D0202" w14:paraId="2FDB05B8"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19078529"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08C307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1.3</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2D2D06E6"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 xml:space="preserve">Expedición de certificados de aptitud para </w:t>
            </w:r>
            <w:proofErr w:type="gramStart"/>
            <w:r w:rsidRPr="009D0202">
              <w:rPr>
                <w:rFonts w:ascii="Arial" w:hAnsi="Arial" w:cs="Arial"/>
                <w:sz w:val="21"/>
                <w:szCs w:val="21"/>
                <w:lang w:val="es-ES"/>
              </w:rPr>
              <w:t>directores y directoras</w:t>
            </w:r>
            <w:proofErr w:type="gramEnd"/>
            <w:r w:rsidRPr="009D0202">
              <w:rPr>
                <w:rFonts w:ascii="Arial" w:hAnsi="Arial" w:cs="Arial"/>
                <w:sz w:val="21"/>
                <w:szCs w:val="21"/>
                <w:lang w:val="es-ES"/>
              </w:rPr>
              <w:t xml:space="preserve"> y profesores y profesoras de escuelas particulares de conducción y otras titulaciones cuya expedición esté atribuida al departamento </w:t>
            </w:r>
            <w:r w:rsidRPr="00274C4B">
              <w:rPr>
                <w:rFonts w:ascii="Arial" w:hAnsi="Arial" w:cs="Arial"/>
                <w:sz w:val="21"/>
                <w:szCs w:val="21"/>
                <w:shd w:val="clear" w:color="auto" w:fill="FFFFFF" w:themeFill="background1"/>
                <w:lang w:val="es-ES"/>
              </w:rPr>
              <w:t>en materia de seguridad</w:t>
            </w:r>
            <w:r w:rsidRPr="009D0202">
              <w:rPr>
                <w:rFonts w:ascii="Arial" w:hAnsi="Arial" w:cs="Arial"/>
                <w:sz w:val="21"/>
                <w:szCs w:val="21"/>
                <w:lang w:val="es-ES"/>
              </w:rPr>
              <w:t>, así como de sus duplicados:</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36E7714"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107,81</w:t>
            </w:r>
          </w:p>
        </w:tc>
      </w:tr>
      <w:tr w:rsidR="0018214C" w:rsidRPr="009D0202" w14:paraId="4853E40C"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00773A51"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904DA1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1.4</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4A2E9132"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Gastos y derechos de inscripción en cursos de formación para la obtención del certificado de aptitud de profesor o profesora de formación vial:</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77851A6E"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47,82</w:t>
            </w:r>
          </w:p>
        </w:tc>
      </w:tr>
      <w:tr w:rsidR="0018214C" w:rsidRPr="009D0202" w14:paraId="5297E163"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5608463"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2C3B69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1.5</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5941670C"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lang w:val="es-ES"/>
              </w:rPr>
              <w:t>Gastos y derechos de inscripción en cursos de formación para la obtención del certificado de aptitud de director o directora de escuelas particulares de conducción:</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D1B123F"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47,82</w:t>
            </w:r>
          </w:p>
        </w:tc>
      </w:tr>
      <w:tr w:rsidR="0018214C" w:rsidRPr="009D0202" w14:paraId="694DFDFB"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27AE7F63" w14:textId="77777777" w:rsidR="0018214C" w:rsidRPr="009D0202" w:rsidRDefault="0018214C" w:rsidP="00993A36">
            <w:pPr>
              <w:shd w:val="clear" w:color="auto" w:fill="FFFFFF" w:themeFill="background1"/>
              <w:rPr>
                <w:rFonts w:ascii="Arial" w:hAnsi="Arial" w:cs="Arial"/>
                <w:smallCaps/>
                <w:sz w:val="21"/>
                <w:szCs w:val="21"/>
              </w:rPr>
            </w:pPr>
            <w:r w:rsidRPr="009D0202">
              <w:rPr>
                <w:rFonts w:ascii="Arial" w:hAnsi="Arial" w:cs="Arial"/>
                <w:smallCaps/>
                <w:sz w:val="21"/>
                <w:szCs w:val="21"/>
              </w:rPr>
              <w:t>2.</w:t>
            </w:r>
          </w:p>
        </w:tc>
        <w:tc>
          <w:tcPr>
            <w:tcW w:w="7796" w:type="dxa"/>
            <w:gridSpan w:val="2"/>
            <w:tcBorders>
              <w:top w:val="single" w:sz="4" w:space="0" w:color="C0C0C0"/>
              <w:left w:val="single" w:sz="4" w:space="0" w:color="C0C0C0"/>
              <w:bottom w:val="single" w:sz="4" w:space="0" w:color="C0C0C0"/>
              <w:right w:val="single" w:sz="4" w:space="0" w:color="C0C0C0"/>
            </w:tcBorders>
            <w:shd w:val="clear" w:color="auto" w:fill="auto"/>
          </w:tcPr>
          <w:p w14:paraId="6C59CC6F" w14:textId="77777777" w:rsidR="0018214C" w:rsidRPr="009D0202" w:rsidRDefault="0018214C" w:rsidP="00993A36">
            <w:pPr>
              <w:shd w:val="clear" w:color="auto" w:fill="FFFFFF" w:themeFill="background1"/>
              <w:rPr>
                <w:rFonts w:ascii="Arial" w:hAnsi="Arial" w:cs="Arial"/>
                <w:smallCaps/>
                <w:sz w:val="21"/>
                <w:szCs w:val="21"/>
              </w:rPr>
            </w:pPr>
            <w:proofErr w:type="spellStart"/>
            <w:r w:rsidRPr="009D0202">
              <w:rPr>
                <w:rFonts w:ascii="Arial" w:hAnsi="Arial" w:cs="Arial"/>
                <w:smallCaps/>
                <w:sz w:val="21"/>
                <w:szCs w:val="21"/>
              </w:rPr>
              <w:t>Servicios</w:t>
            </w:r>
            <w:proofErr w:type="spellEnd"/>
            <w:r w:rsidRPr="009D0202">
              <w:rPr>
                <w:rFonts w:ascii="Arial" w:hAnsi="Arial" w:cs="Arial"/>
                <w:smallCaps/>
                <w:sz w:val="21"/>
                <w:szCs w:val="21"/>
              </w:rPr>
              <w:t xml:space="preserve"> </w:t>
            </w:r>
            <w:proofErr w:type="spellStart"/>
            <w:r w:rsidRPr="009D0202">
              <w:rPr>
                <w:rFonts w:ascii="Arial" w:hAnsi="Arial" w:cs="Arial"/>
                <w:smallCaps/>
                <w:sz w:val="21"/>
                <w:szCs w:val="21"/>
              </w:rPr>
              <w:t>diversos</w:t>
            </w:r>
            <w:proofErr w:type="spellEnd"/>
            <w:r w:rsidRPr="009D0202">
              <w:rPr>
                <w:rFonts w:ascii="Arial" w:hAnsi="Arial" w:cs="Arial"/>
                <w:smallCaps/>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4C04A580" w14:textId="77777777" w:rsidR="0018214C" w:rsidRPr="009D0202" w:rsidRDefault="0018214C" w:rsidP="00993A36">
            <w:pPr>
              <w:shd w:val="clear" w:color="auto" w:fill="FFFFFF" w:themeFill="background1"/>
              <w:rPr>
                <w:smallCaps/>
                <w:sz w:val="21"/>
              </w:rPr>
            </w:pPr>
          </w:p>
        </w:tc>
      </w:tr>
      <w:tr w:rsidR="0018214C" w:rsidRPr="009D0202" w14:paraId="24D44CA4"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70158842"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519326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32AF7EF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Anotaciones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clase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expedientes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suministro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datos</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cotejos</w:t>
            </w:r>
            <w:proofErr w:type="spellEnd"/>
            <w:r w:rsidRPr="009D0202">
              <w:rPr>
                <w:rFonts w:ascii="Arial" w:hAnsi="Arial" w:cs="Arial"/>
                <w:sz w:val="21"/>
                <w:szCs w:val="21"/>
              </w:rPr>
              <w:t xml:space="preserve">, </w:t>
            </w:r>
            <w:proofErr w:type="spellStart"/>
            <w:r w:rsidRPr="009D0202">
              <w:rPr>
                <w:rFonts w:ascii="Arial" w:hAnsi="Arial" w:cs="Arial"/>
                <w:sz w:val="21"/>
                <w:szCs w:val="21"/>
              </w:rPr>
              <w:t>desglose</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sellado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tipo de </w:t>
            </w:r>
            <w:proofErr w:type="spellStart"/>
            <w:r w:rsidRPr="009D0202">
              <w:rPr>
                <w:rFonts w:ascii="Arial" w:hAnsi="Arial" w:cs="Arial"/>
                <w:sz w:val="21"/>
                <w:szCs w:val="21"/>
              </w:rPr>
              <w:t>placas</w:t>
            </w:r>
            <w:proofErr w:type="spellEnd"/>
            <w:r w:rsidRPr="009D0202">
              <w:rPr>
                <w:rFonts w:ascii="Arial" w:hAnsi="Arial" w:cs="Arial"/>
                <w:sz w:val="21"/>
                <w:szCs w:val="21"/>
              </w:rPr>
              <w:t xml:space="preserve"> o </w:t>
            </w:r>
            <w:proofErr w:type="spellStart"/>
            <w:r w:rsidRPr="009D0202">
              <w:rPr>
                <w:rFonts w:ascii="Arial" w:hAnsi="Arial" w:cs="Arial"/>
                <w:sz w:val="21"/>
                <w:szCs w:val="21"/>
              </w:rPr>
              <w:t>libros</w:t>
            </w:r>
            <w:proofErr w:type="spellEnd"/>
            <w:r w:rsidRPr="009D0202">
              <w:rPr>
                <w:rFonts w:ascii="Arial" w:hAnsi="Arial" w:cs="Arial"/>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11A5E87A"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3,83</w:t>
            </w:r>
          </w:p>
        </w:tc>
      </w:tr>
      <w:tr w:rsidR="0018214C" w:rsidRPr="009D0202" w14:paraId="05B9C9B8"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7F8CEB84"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C34332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599AE696"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practicadas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virtud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precepto</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reglamentario</w:t>
            </w:r>
            <w:proofErr w:type="spellEnd"/>
            <w:r w:rsidRPr="009D0202">
              <w:rPr>
                <w:rFonts w:ascii="Arial" w:hAnsi="Arial" w:cs="Arial"/>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268CE1A9"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71,72</w:t>
            </w:r>
          </w:p>
        </w:tc>
      </w:tr>
      <w:tr w:rsidR="0018214C" w:rsidRPr="009D0202" w14:paraId="65E8713B"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437C4999"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2203D7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2.3</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79E1B6C5" w14:textId="77777777" w:rsidR="0018214C" w:rsidRPr="009D0202" w:rsidRDefault="0018214C" w:rsidP="00993A36">
            <w:pPr>
              <w:shd w:val="clear" w:color="auto" w:fill="FFFFFF" w:themeFill="background1"/>
              <w:tabs>
                <w:tab w:val="decimal" w:pos="792"/>
              </w:tabs>
              <w:rPr>
                <w:rFonts w:ascii="Arial" w:hAnsi="Arial" w:cs="Arial"/>
                <w:sz w:val="21"/>
                <w:szCs w:val="21"/>
                <w:lang w:val="es-ES"/>
              </w:rPr>
            </w:pPr>
            <w:r w:rsidRPr="79DC8D66">
              <w:rPr>
                <w:rFonts w:ascii="Arial" w:hAnsi="Arial" w:cs="Arial"/>
                <w:sz w:val="21"/>
                <w:szCs w:val="21"/>
                <w:lang w:val="es-ES"/>
              </w:rPr>
              <w:t xml:space="preserve">Autorización especial de circulación a vehículos en régimen de </w:t>
            </w:r>
            <w:proofErr w:type="gramStart"/>
            <w:r w:rsidRPr="79DC8D66">
              <w:rPr>
                <w:rFonts w:ascii="Arial" w:hAnsi="Arial" w:cs="Arial"/>
                <w:sz w:val="21"/>
                <w:szCs w:val="21"/>
                <w:lang w:val="es-ES"/>
              </w:rPr>
              <w:t>transporte especial y vehículos especiales</w:t>
            </w:r>
            <w:proofErr w:type="gramEnd"/>
            <w:r w:rsidRPr="79DC8D66">
              <w:rPr>
                <w:rFonts w:ascii="Arial" w:hAnsi="Arial" w:cs="Arial"/>
                <w:sz w:val="21"/>
                <w:szCs w:val="21"/>
                <w:lang w:val="es-ES"/>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632D8F89"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136,66</w:t>
            </w:r>
          </w:p>
        </w:tc>
      </w:tr>
      <w:tr w:rsidR="0018214C" w:rsidRPr="009D0202" w14:paraId="7A34AFAF"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214CC4F2"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92C299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2.4</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4E44701A" w14:textId="77777777" w:rsidR="0018214C" w:rsidRPr="009D0202" w:rsidRDefault="0018214C" w:rsidP="00993A36">
            <w:pPr>
              <w:shd w:val="clear" w:color="auto" w:fill="FFFFFF" w:themeFill="background1"/>
              <w:tabs>
                <w:tab w:val="decimal" w:pos="792"/>
              </w:tabs>
              <w:rPr>
                <w:rFonts w:ascii="Arial" w:hAnsi="Arial" w:cs="Arial"/>
                <w:sz w:val="21"/>
                <w:szCs w:val="21"/>
                <w:lang w:val="es-ES"/>
              </w:rPr>
            </w:pPr>
            <w:r w:rsidRPr="79DC8D66">
              <w:rPr>
                <w:rFonts w:ascii="Arial" w:hAnsi="Arial" w:cs="Arial"/>
                <w:sz w:val="21"/>
                <w:szCs w:val="21"/>
                <w:lang w:val="es-ES"/>
              </w:rPr>
              <w:t xml:space="preserve">Modificación de la autorización especial de circulación a vehículos en régimen de </w:t>
            </w:r>
            <w:proofErr w:type="gramStart"/>
            <w:r w:rsidRPr="79DC8D66">
              <w:rPr>
                <w:rFonts w:ascii="Arial" w:hAnsi="Arial" w:cs="Arial"/>
                <w:sz w:val="21"/>
                <w:szCs w:val="21"/>
                <w:lang w:val="es-ES"/>
              </w:rPr>
              <w:t>transporte especial y vehículos especiales</w:t>
            </w:r>
            <w:proofErr w:type="gramEnd"/>
            <w:r w:rsidRPr="79DC8D66">
              <w:rPr>
                <w:rFonts w:ascii="Arial" w:hAnsi="Arial" w:cs="Arial"/>
                <w:sz w:val="21"/>
                <w:szCs w:val="21"/>
                <w:lang w:val="es-ES"/>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28D8504"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16,41</w:t>
            </w:r>
          </w:p>
        </w:tc>
      </w:tr>
      <w:tr w:rsidR="0018214C" w:rsidRPr="009D0202" w14:paraId="73C9335E"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5244C67B"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37F4AE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2.5</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3569612D" w14:textId="77777777" w:rsidR="0018214C" w:rsidRPr="009D0202" w:rsidRDefault="0018214C" w:rsidP="00993A36">
            <w:pPr>
              <w:shd w:val="clear" w:color="auto" w:fill="FFFFFF" w:themeFill="background1"/>
              <w:tabs>
                <w:tab w:val="decimal" w:pos="792"/>
              </w:tabs>
              <w:rPr>
                <w:rFonts w:ascii="Arial" w:hAnsi="Arial" w:cs="Arial"/>
                <w:sz w:val="21"/>
                <w:szCs w:val="21"/>
                <w:lang w:val="es-ES"/>
              </w:rPr>
            </w:pPr>
            <w:r w:rsidRPr="79DC8D66">
              <w:rPr>
                <w:rFonts w:ascii="Arial" w:hAnsi="Arial" w:cs="Arial"/>
                <w:sz w:val="21"/>
                <w:szCs w:val="21"/>
                <w:lang w:val="es-ES"/>
              </w:rPr>
              <w:t xml:space="preserve">Acompañamiento policial a vehículos en régimen de </w:t>
            </w:r>
            <w:proofErr w:type="gramStart"/>
            <w:r w:rsidRPr="79DC8D66">
              <w:rPr>
                <w:rFonts w:ascii="Arial" w:hAnsi="Arial" w:cs="Arial"/>
                <w:sz w:val="21"/>
                <w:szCs w:val="21"/>
                <w:lang w:val="es-ES"/>
              </w:rPr>
              <w:t>transporte especial y vehículos especiales</w:t>
            </w:r>
            <w:proofErr w:type="gramEnd"/>
            <w:r w:rsidRPr="79DC8D66">
              <w:rPr>
                <w:rFonts w:ascii="Arial" w:hAnsi="Arial" w:cs="Arial"/>
                <w:sz w:val="21"/>
                <w:szCs w:val="21"/>
                <w:lang w:val="es-ES"/>
              </w:rPr>
              <w:t xml:space="preserve"> (euros por agente y hora):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26C1CC59"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33,90</w:t>
            </w:r>
          </w:p>
        </w:tc>
      </w:tr>
      <w:tr w:rsidR="0018214C" w:rsidRPr="009D0202" w14:paraId="3BA957BA"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08C49077"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7E6EDA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2.6</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71394536"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pruebas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deportivas</w:t>
            </w:r>
            <w:proofErr w:type="spellEnd"/>
            <w:r w:rsidRPr="009D0202">
              <w:rPr>
                <w:rFonts w:ascii="Arial" w:hAnsi="Arial" w:cs="Arial"/>
                <w:sz w:val="21"/>
                <w:szCs w:val="21"/>
              </w:rPr>
              <w:t xml:space="preserve">, </w:t>
            </w:r>
            <w:proofErr w:type="spellStart"/>
            <w:r w:rsidRPr="009D0202">
              <w:rPr>
                <w:rFonts w:ascii="Arial" w:hAnsi="Arial" w:cs="Arial"/>
                <w:sz w:val="21"/>
                <w:szCs w:val="21"/>
              </w:rPr>
              <w:t>marchas</w:t>
            </w:r>
            <w:proofErr w:type="spellEnd"/>
            <w:r w:rsidRPr="009D0202">
              <w:rPr>
                <w:rFonts w:ascii="Arial" w:hAnsi="Arial" w:cs="Arial"/>
                <w:sz w:val="21"/>
                <w:szCs w:val="21"/>
              </w:rPr>
              <w:t xml:space="preserve"> </w:t>
            </w:r>
            <w:proofErr w:type="spellStart"/>
            <w:r w:rsidRPr="009D0202">
              <w:rPr>
                <w:rFonts w:ascii="Arial" w:hAnsi="Arial" w:cs="Arial"/>
                <w:sz w:val="21"/>
                <w:szCs w:val="21"/>
              </w:rPr>
              <w:t>ciclistas</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eventos</w:t>
            </w:r>
            <w:proofErr w:type="spellEnd"/>
            <w:r w:rsidRPr="009D0202">
              <w:rPr>
                <w:rFonts w:ascii="Arial" w:hAnsi="Arial" w:cs="Arial"/>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D212586"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15,47</w:t>
            </w:r>
          </w:p>
        </w:tc>
      </w:tr>
      <w:tr w:rsidR="0018214C" w:rsidRPr="009D0202" w14:paraId="4329E0F0"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6A975070"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9F5B8A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2.7</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72BA6C1B"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Acompañamiento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policial</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y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pruebas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deportivas</w:t>
            </w:r>
            <w:proofErr w:type="spellEnd"/>
            <w:r w:rsidRPr="009D0202">
              <w:rPr>
                <w:rFonts w:ascii="Arial" w:hAnsi="Arial" w:cs="Arial"/>
                <w:sz w:val="21"/>
                <w:szCs w:val="21"/>
              </w:rPr>
              <w:t xml:space="preserve">, </w:t>
            </w:r>
            <w:proofErr w:type="spellStart"/>
            <w:r w:rsidRPr="009D0202">
              <w:rPr>
                <w:rFonts w:ascii="Arial" w:hAnsi="Arial" w:cs="Arial"/>
                <w:sz w:val="21"/>
                <w:szCs w:val="21"/>
              </w:rPr>
              <w:t>marchas</w:t>
            </w:r>
            <w:proofErr w:type="spellEnd"/>
            <w:r w:rsidRPr="009D0202">
              <w:rPr>
                <w:rFonts w:ascii="Arial" w:hAnsi="Arial" w:cs="Arial"/>
                <w:sz w:val="21"/>
                <w:szCs w:val="21"/>
              </w:rPr>
              <w:t xml:space="preserve"> </w:t>
            </w:r>
            <w:proofErr w:type="spellStart"/>
            <w:r w:rsidRPr="009D0202">
              <w:rPr>
                <w:rFonts w:ascii="Arial" w:hAnsi="Arial" w:cs="Arial"/>
                <w:sz w:val="21"/>
                <w:szCs w:val="21"/>
              </w:rPr>
              <w:t>ciclistas</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eventos</w:t>
            </w:r>
            <w:proofErr w:type="spellEnd"/>
            <w:r w:rsidRPr="009D0202">
              <w:rPr>
                <w:rFonts w:ascii="Arial" w:hAnsi="Arial" w:cs="Arial"/>
                <w:sz w:val="21"/>
                <w:szCs w:val="21"/>
              </w:rPr>
              <w:t xml:space="preserve">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agente y hora):</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74D24EE7"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33,90</w:t>
            </w:r>
          </w:p>
        </w:tc>
      </w:tr>
      <w:tr w:rsidR="0018214C" w:rsidRPr="009D0202" w14:paraId="46E9C007" w14:textId="77777777" w:rsidTr="00993A36">
        <w:tc>
          <w:tcPr>
            <w:tcW w:w="426" w:type="dxa"/>
            <w:tcBorders>
              <w:top w:val="single" w:sz="4" w:space="0" w:color="C0C0C0"/>
              <w:left w:val="single" w:sz="4" w:space="0" w:color="C0C0C0"/>
              <w:bottom w:val="single" w:sz="4" w:space="0" w:color="C0C0C0"/>
              <w:right w:val="single" w:sz="4" w:space="0" w:color="C0C0C0"/>
            </w:tcBorders>
            <w:shd w:val="clear" w:color="auto" w:fill="auto"/>
          </w:tcPr>
          <w:p w14:paraId="38A73C1E"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2BA181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2.8</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14:paraId="383A6E30"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Tráfico</w:t>
            </w:r>
            <w:proofErr w:type="spellEnd"/>
            <w:r w:rsidRPr="009D0202">
              <w:rPr>
                <w:rFonts w:ascii="Arial" w:hAnsi="Arial" w:cs="Arial"/>
                <w:sz w:val="21"/>
                <w:szCs w:val="21"/>
              </w:rPr>
              <w:t>:</w:t>
            </w:r>
          </w:p>
        </w:tc>
        <w:tc>
          <w:tcPr>
            <w:tcW w:w="850" w:type="dxa"/>
            <w:tcBorders>
              <w:top w:val="single" w:sz="4" w:space="0" w:color="C0C0C0"/>
              <w:left w:val="single" w:sz="4" w:space="0" w:color="C0C0C0"/>
              <w:bottom w:val="single" w:sz="4" w:space="0" w:color="C0C0C0"/>
              <w:right w:val="single" w:sz="4" w:space="0" w:color="C0C0C0"/>
            </w:tcBorders>
            <w:shd w:val="clear" w:color="auto" w:fill="auto"/>
          </w:tcPr>
          <w:p w14:paraId="34A206C0"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7,27</w:t>
            </w:r>
          </w:p>
        </w:tc>
      </w:tr>
    </w:tbl>
    <w:p w14:paraId="1078A2F0" w14:textId="77777777" w:rsidR="0018214C" w:rsidRPr="009D0202" w:rsidRDefault="0018214C" w:rsidP="0018214C">
      <w:pPr>
        <w:pStyle w:val="Ttulo3"/>
        <w:shd w:val="clear" w:color="auto" w:fill="FFFFFF" w:themeFill="background1"/>
        <w:rPr>
          <w:lang w:val="es-ES"/>
        </w:rPr>
      </w:pPr>
      <w:r w:rsidRPr="79DC8D66">
        <w:rPr>
          <w:lang w:val="es-ES"/>
        </w:rPr>
        <w:lastRenderedPageBreak/>
        <w:t xml:space="preserve">Artículo 105. </w:t>
      </w:r>
      <w:proofErr w:type="gramStart"/>
      <w:r w:rsidRPr="79DC8D66">
        <w:rPr>
          <w:lang w:val="es-ES"/>
        </w:rPr>
        <w:t>Exenciones .</w:t>
      </w:r>
      <w:proofErr w:type="gramEnd"/>
    </w:p>
    <w:p w14:paraId="7F0F953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Están</w:t>
      </w:r>
      <w:proofErr w:type="spellEnd"/>
      <w:r w:rsidRPr="009D0202">
        <w:rPr>
          <w:rFonts w:ascii="Arial" w:hAnsi="Arial" w:cs="Arial"/>
          <w:sz w:val="21"/>
          <w:szCs w:val="21"/>
        </w:rPr>
        <w:t xml:space="preserve"> </w:t>
      </w:r>
      <w:proofErr w:type="spellStart"/>
      <w:r w:rsidRPr="009D0202">
        <w:rPr>
          <w:rFonts w:ascii="Arial" w:hAnsi="Arial" w:cs="Arial"/>
          <w:sz w:val="21"/>
          <w:szCs w:val="21"/>
        </w:rPr>
        <w:t>exentos</w:t>
      </w:r>
      <w:proofErr w:type="spellEnd"/>
      <w:r w:rsidRPr="009D0202">
        <w:rPr>
          <w:rFonts w:ascii="Arial" w:hAnsi="Arial" w:cs="Arial"/>
          <w:sz w:val="21"/>
          <w:szCs w:val="21"/>
        </w:rPr>
        <w:t xml:space="preserve"> del pago de la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acompañamiento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policial</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y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pruebas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deportivas</w:t>
      </w:r>
      <w:proofErr w:type="spellEnd"/>
      <w:r w:rsidRPr="009D0202">
        <w:rPr>
          <w:rFonts w:ascii="Arial" w:hAnsi="Arial" w:cs="Arial"/>
          <w:sz w:val="21"/>
          <w:szCs w:val="21"/>
        </w:rPr>
        <w:t xml:space="preserve">, </w:t>
      </w:r>
      <w:proofErr w:type="spellStart"/>
      <w:r w:rsidRPr="009D0202">
        <w:rPr>
          <w:rFonts w:ascii="Arial" w:hAnsi="Arial" w:cs="Arial"/>
          <w:sz w:val="21"/>
          <w:szCs w:val="21"/>
        </w:rPr>
        <w:t>marchas</w:t>
      </w:r>
      <w:proofErr w:type="spellEnd"/>
      <w:r w:rsidRPr="009D0202">
        <w:rPr>
          <w:rFonts w:ascii="Arial" w:hAnsi="Arial" w:cs="Arial"/>
          <w:sz w:val="21"/>
          <w:szCs w:val="21"/>
        </w:rPr>
        <w:t xml:space="preserve"> </w:t>
      </w:r>
      <w:proofErr w:type="spellStart"/>
      <w:r w:rsidRPr="009D0202">
        <w:rPr>
          <w:rFonts w:ascii="Arial" w:hAnsi="Arial" w:cs="Arial"/>
          <w:sz w:val="21"/>
          <w:szCs w:val="21"/>
        </w:rPr>
        <w:t>ciclistas</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eventos</w:t>
      </w:r>
      <w:proofErr w:type="spellEnd"/>
      <w:r w:rsidRPr="009D0202">
        <w:rPr>
          <w:rFonts w:ascii="Arial" w:hAnsi="Arial" w:cs="Arial"/>
          <w:sz w:val="21"/>
          <w:szCs w:val="21"/>
        </w:rPr>
        <w:t xml:space="preserv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organizadores</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trate</w:t>
      </w:r>
      <w:proofErr w:type="spellEnd"/>
      <w:r w:rsidRPr="009D0202">
        <w:rPr>
          <w:rFonts w:ascii="Arial" w:hAnsi="Arial" w:cs="Arial"/>
          <w:sz w:val="21"/>
          <w:szCs w:val="21"/>
        </w:rPr>
        <w:t xml:space="preserve"> de </w:t>
      </w:r>
      <w:proofErr w:type="spellStart"/>
      <w:r w:rsidRPr="009D0202">
        <w:rPr>
          <w:rFonts w:ascii="Arial" w:hAnsi="Arial" w:cs="Arial"/>
          <w:sz w:val="21"/>
          <w:szCs w:val="21"/>
        </w:rPr>
        <w:t>administraciones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públicas</w:t>
      </w:r>
      <w:proofErr w:type="spellEnd"/>
      <w:r w:rsidRPr="009D0202">
        <w:rPr>
          <w:rFonts w:ascii="Arial" w:hAnsi="Arial" w:cs="Arial"/>
          <w:sz w:val="21"/>
          <w:szCs w:val="21"/>
        </w:rPr>
        <w:t xml:space="preserve">, </w:t>
      </w:r>
      <w:proofErr w:type="spellStart"/>
      <w:r w:rsidRPr="009D0202">
        <w:rPr>
          <w:rFonts w:ascii="Arial" w:hAnsi="Arial" w:cs="Arial"/>
          <w:sz w:val="21"/>
          <w:szCs w:val="21"/>
        </w:rPr>
        <w:t>entidades</w:t>
      </w:r>
      <w:proofErr w:type="spellEnd"/>
      <w:r w:rsidRPr="009D0202">
        <w:rPr>
          <w:rFonts w:ascii="Arial" w:hAnsi="Arial" w:cs="Arial"/>
          <w:sz w:val="21"/>
          <w:szCs w:val="21"/>
        </w:rPr>
        <w:t xml:space="preserve"> sin </w:t>
      </w:r>
      <w:proofErr w:type="spellStart"/>
      <w:r w:rsidRPr="009D0202">
        <w:rPr>
          <w:rFonts w:ascii="Arial" w:hAnsi="Arial" w:cs="Arial"/>
          <w:sz w:val="21"/>
          <w:szCs w:val="21"/>
        </w:rPr>
        <w:t>ánimo</w:t>
      </w:r>
      <w:proofErr w:type="spellEnd"/>
      <w:r w:rsidRPr="009D0202">
        <w:rPr>
          <w:rFonts w:ascii="Arial" w:hAnsi="Arial" w:cs="Arial"/>
          <w:sz w:val="21"/>
          <w:szCs w:val="21"/>
        </w:rPr>
        <w:t xml:space="preserve"> de </w:t>
      </w:r>
      <w:proofErr w:type="spellStart"/>
      <w:r w:rsidRPr="009D0202">
        <w:rPr>
          <w:rFonts w:ascii="Arial" w:hAnsi="Arial" w:cs="Arial"/>
          <w:sz w:val="21"/>
          <w:szCs w:val="21"/>
        </w:rPr>
        <w:t>lucro</w:t>
      </w:r>
      <w:proofErr w:type="spellEnd"/>
      <w:r w:rsidRPr="009D0202">
        <w:rPr>
          <w:rFonts w:ascii="Arial" w:hAnsi="Arial" w:cs="Arial"/>
          <w:sz w:val="21"/>
          <w:szCs w:val="21"/>
        </w:rPr>
        <w:t xml:space="preserve"> y </w:t>
      </w:r>
      <w:proofErr w:type="spellStart"/>
      <w:r w:rsidRPr="009D0202">
        <w:rPr>
          <w:rFonts w:ascii="Arial" w:hAnsi="Arial" w:cs="Arial"/>
          <w:sz w:val="21"/>
          <w:szCs w:val="21"/>
        </w:rPr>
        <w:t>eventos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w:t>
      </w:r>
      <w:proofErr w:type="spellStart"/>
      <w:r w:rsidRPr="009D0202">
        <w:rPr>
          <w:rFonts w:ascii="Arial" w:hAnsi="Arial" w:cs="Arial"/>
          <w:sz w:val="21"/>
          <w:szCs w:val="21"/>
        </w:rPr>
        <w:t>femeninos</w:t>
      </w:r>
      <w:proofErr w:type="spellEnd"/>
      <w:r w:rsidRPr="009D0202">
        <w:rPr>
          <w:rFonts w:ascii="Arial" w:hAnsi="Arial" w:cs="Arial"/>
          <w:sz w:val="21"/>
          <w:szCs w:val="21"/>
        </w:rPr>
        <w:t>.</w:t>
      </w:r>
    </w:p>
    <w:p w14:paraId="13DC82D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A los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entienden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entidades</w:t>
      </w:r>
      <w:proofErr w:type="spellEnd"/>
      <w:r w:rsidRPr="009D0202">
        <w:rPr>
          <w:rFonts w:ascii="Arial" w:hAnsi="Arial" w:cs="Arial"/>
          <w:sz w:val="21"/>
          <w:szCs w:val="21"/>
        </w:rPr>
        <w:t xml:space="preserve"> sin </w:t>
      </w:r>
      <w:proofErr w:type="spellStart"/>
      <w:r w:rsidRPr="009D0202">
        <w:rPr>
          <w:rFonts w:ascii="Arial" w:hAnsi="Arial" w:cs="Arial"/>
          <w:sz w:val="21"/>
          <w:szCs w:val="21"/>
        </w:rPr>
        <w:t>ánimo</w:t>
      </w:r>
      <w:proofErr w:type="spellEnd"/>
      <w:r w:rsidRPr="009D0202">
        <w:rPr>
          <w:rFonts w:ascii="Arial" w:hAnsi="Arial" w:cs="Arial"/>
          <w:sz w:val="21"/>
          <w:szCs w:val="21"/>
        </w:rPr>
        <w:t xml:space="preserve"> de </w:t>
      </w:r>
      <w:proofErr w:type="spellStart"/>
      <w:r w:rsidRPr="009D0202">
        <w:rPr>
          <w:rFonts w:ascii="Arial" w:hAnsi="Arial" w:cs="Arial"/>
          <w:sz w:val="21"/>
          <w:szCs w:val="21"/>
        </w:rPr>
        <w:t>lucro</w:t>
      </w:r>
      <w:proofErr w:type="spellEnd"/>
      <w:r w:rsidRPr="009D0202">
        <w:rPr>
          <w:rFonts w:ascii="Arial" w:hAnsi="Arial" w:cs="Arial"/>
          <w:sz w:val="21"/>
          <w:szCs w:val="21"/>
        </w:rPr>
        <w:t xml:space="preserve"> las </w:t>
      </w:r>
      <w:proofErr w:type="spellStart"/>
      <w:r w:rsidRPr="009D0202">
        <w:rPr>
          <w:rFonts w:ascii="Arial" w:hAnsi="Arial" w:cs="Arial"/>
          <w:sz w:val="21"/>
          <w:szCs w:val="21"/>
        </w:rPr>
        <w:t>fundaciones</w:t>
      </w:r>
      <w:proofErr w:type="spellEnd"/>
      <w:r w:rsidRPr="009D0202">
        <w:rPr>
          <w:rFonts w:ascii="Arial" w:hAnsi="Arial" w:cs="Arial"/>
          <w:sz w:val="21"/>
          <w:szCs w:val="21"/>
        </w:rPr>
        <w:t xml:space="preserve">, las </w:t>
      </w:r>
      <w:proofErr w:type="spellStart"/>
      <w:r w:rsidRPr="009D0202">
        <w:rPr>
          <w:rFonts w:ascii="Arial" w:hAnsi="Arial" w:cs="Arial"/>
          <w:sz w:val="21"/>
          <w:szCs w:val="21"/>
        </w:rPr>
        <w:t>asociaciones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utilidad</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 xml:space="preserve"> y las </w:t>
      </w:r>
      <w:proofErr w:type="spellStart"/>
      <w:r w:rsidRPr="009D0202">
        <w:rPr>
          <w:rFonts w:ascii="Arial" w:hAnsi="Arial" w:cs="Arial"/>
          <w:sz w:val="21"/>
          <w:szCs w:val="21"/>
        </w:rPr>
        <w:t>organizaciones</w:t>
      </w:r>
      <w:proofErr w:type="spellEnd"/>
      <w:r w:rsidRPr="009D0202">
        <w:rPr>
          <w:rFonts w:ascii="Arial" w:hAnsi="Arial" w:cs="Arial"/>
          <w:sz w:val="21"/>
          <w:szCs w:val="21"/>
        </w:rPr>
        <w:t xml:space="preserve"> del </w:t>
      </w:r>
      <w:proofErr w:type="spellStart"/>
      <w:r w:rsidRPr="009D0202">
        <w:rPr>
          <w:rFonts w:ascii="Arial" w:hAnsi="Arial" w:cs="Arial"/>
          <w:sz w:val="21"/>
          <w:szCs w:val="21"/>
        </w:rPr>
        <w:t>voluntariado</w:t>
      </w:r>
      <w:proofErr w:type="spellEnd"/>
      <w:r w:rsidRPr="009D0202">
        <w:rPr>
          <w:rFonts w:ascii="Arial" w:hAnsi="Arial" w:cs="Arial"/>
          <w:sz w:val="21"/>
          <w:szCs w:val="21"/>
        </w:rPr>
        <w:t xml:space="preserve"> </w:t>
      </w:r>
      <w:proofErr w:type="spellStart"/>
      <w:r w:rsidRPr="009D0202">
        <w:rPr>
          <w:rFonts w:ascii="Arial" w:hAnsi="Arial" w:cs="Arial"/>
          <w:sz w:val="21"/>
          <w:szCs w:val="21"/>
        </w:rPr>
        <w:t>formalmente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constituidas</w:t>
      </w:r>
      <w:proofErr w:type="spellEnd"/>
      <w:r w:rsidRPr="009D0202">
        <w:rPr>
          <w:rFonts w:ascii="Arial" w:hAnsi="Arial" w:cs="Arial"/>
          <w:sz w:val="21"/>
          <w:szCs w:val="21"/>
        </w:rPr>
        <w:t xml:space="preserve"> y </w:t>
      </w:r>
      <w:proofErr w:type="spellStart"/>
      <w:r w:rsidRPr="009D0202">
        <w:rPr>
          <w:rFonts w:ascii="Arial" w:hAnsi="Arial" w:cs="Arial"/>
          <w:sz w:val="21"/>
          <w:szCs w:val="21"/>
        </w:rPr>
        <w:t>registradas</w:t>
      </w:r>
      <w:proofErr w:type="spellEnd"/>
      <w:r w:rsidRPr="009D0202">
        <w:rPr>
          <w:rFonts w:ascii="Arial" w:hAnsi="Arial" w:cs="Arial"/>
          <w:sz w:val="21"/>
          <w:szCs w:val="21"/>
        </w:rPr>
        <w:t xml:space="preserve">, </w:t>
      </w:r>
      <w:proofErr w:type="spellStart"/>
      <w:r w:rsidRPr="009D0202">
        <w:rPr>
          <w:rFonts w:ascii="Arial" w:hAnsi="Arial" w:cs="Arial"/>
          <w:sz w:val="21"/>
          <w:szCs w:val="21"/>
        </w:rPr>
        <w:t>siempre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persigan</w:t>
      </w:r>
      <w:proofErr w:type="spellEnd"/>
      <w:r w:rsidRPr="009D0202">
        <w:rPr>
          <w:rFonts w:ascii="Arial" w:hAnsi="Arial" w:cs="Arial"/>
          <w:sz w:val="21"/>
          <w:szCs w:val="21"/>
        </w:rPr>
        <w:t xml:space="preserve"> </w:t>
      </w:r>
      <w:proofErr w:type="spellStart"/>
      <w:r w:rsidRPr="009D0202">
        <w:rPr>
          <w:rFonts w:ascii="Arial" w:hAnsi="Arial" w:cs="Arial"/>
          <w:sz w:val="21"/>
          <w:szCs w:val="21"/>
        </w:rPr>
        <w:t>fines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interés</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y </w:t>
      </w:r>
      <w:proofErr w:type="spellStart"/>
      <w:r w:rsidRPr="009D0202">
        <w:rPr>
          <w:rFonts w:ascii="Arial" w:hAnsi="Arial" w:cs="Arial"/>
          <w:sz w:val="21"/>
          <w:szCs w:val="21"/>
        </w:rPr>
        <w:t>destinen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obtengan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organización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evento</w:t>
      </w:r>
      <w:proofErr w:type="spellEnd"/>
      <w:r w:rsidRPr="009D0202">
        <w:rPr>
          <w:rFonts w:ascii="Arial" w:hAnsi="Arial" w:cs="Arial"/>
          <w:sz w:val="21"/>
          <w:szCs w:val="21"/>
        </w:rPr>
        <w:t xml:space="preserve"> al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fines</w:t>
      </w:r>
      <w:proofErr w:type="spellEnd"/>
      <w:r w:rsidRPr="009D0202">
        <w:rPr>
          <w:rFonts w:ascii="Arial" w:hAnsi="Arial" w:cs="Arial"/>
          <w:sz w:val="21"/>
          <w:szCs w:val="21"/>
        </w:rPr>
        <w:t xml:space="preserve"> </w:t>
      </w:r>
      <w:proofErr w:type="spellStart"/>
      <w:r w:rsidRPr="009D0202">
        <w:rPr>
          <w:rFonts w:ascii="Arial" w:hAnsi="Arial" w:cs="Arial"/>
          <w:sz w:val="21"/>
          <w:szCs w:val="21"/>
        </w:rPr>
        <w:t>estatutarios</w:t>
      </w:r>
      <w:proofErr w:type="spellEnd"/>
      <w:r w:rsidRPr="009D0202">
        <w:rPr>
          <w:rFonts w:ascii="Arial" w:hAnsi="Arial" w:cs="Arial"/>
          <w:sz w:val="21"/>
          <w:szCs w:val="21"/>
        </w:rPr>
        <w:t xml:space="preserve"> o del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entidad</w:t>
      </w:r>
      <w:proofErr w:type="spellEnd"/>
      <w:r w:rsidRPr="009D0202">
        <w:rPr>
          <w:rFonts w:ascii="Arial" w:hAnsi="Arial" w:cs="Arial"/>
          <w:sz w:val="21"/>
          <w:szCs w:val="21"/>
        </w:rPr>
        <w:t>.</w:t>
      </w:r>
    </w:p>
    <w:p w14:paraId="0D94A24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3. Las federaciones deportivas, las entidades deportivas asociativas y los clubes deportivos estarán exentos del pago de la tasa cuando no dispongan de ánimo lucrativo conforme a su normativa, la celebración del evento resulte gratuita para el </w:t>
      </w:r>
      <w:proofErr w:type="gramStart"/>
      <w:r w:rsidRPr="79DC8D66">
        <w:rPr>
          <w:rFonts w:ascii="Arial" w:hAnsi="Arial" w:cs="Arial"/>
          <w:sz w:val="21"/>
          <w:szCs w:val="21"/>
          <w:lang w:val="es-ES"/>
        </w:rPr>
        <w:t>público asistente</w:t>
      </w:r>
      <w:proofErr w:type="gramEnd"/>
      <w:r w:rsidRPr="79DC8D66">
        <w:rPr>
          <w:rFonts w:ascii="Arial" w:hAnsi="Arial" w:cs="Arial"/>
          <w:sz w:val="21"/>
          <w:szCs w:val="21"/>
          <w:lang w:val="es-ES"/>
        </w:rPr>
        <w:t xml:space="preserve"> y no obtengan por patrocinios u otros conceptos unos ingresos superiores a los gastos organizativos, previa comprobación de la adecuación e idoneidad de los gastos incurridos para la celebración del evento.</w:t>
      </w:r>
    </w:p>
    <w:p w14:paraId="1A21BF9B" w14:textId="77777777" w:rsidR="0018214C" w:rsidRPr="009D0202" w:rsidRDefault="0018214C" w:rsidP="0018214C">
      <w:pPr>
        <w:pStyle w:val="Ttulo2"/>
        <w:shd w:val="clear" w:color="auto" w:fill="FFFFFF" w:themeFill="background1"/>
      </w:pPr>
      <w:r w:rsidRPr="009D0202">
        <w:t>CAPÍTULO II. TASA POR AUTORIZACIONES DE JUEGO</w:t>
      </w:r>
    </w:p>
    <w:p w14:paraId="1BC059E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106. </w:t>
      </w:r>
      <w:proofErr w:type="spellStart"/>
      <w:r w:rsidRPr="009D0202">
        <w:t>Hecho</w:t>
      </w:r>
      <w:proofErr w:type="spellEnd"/>
      <w:r w:rsidRPr="009D0202">
        <w:t xml:space="preserve"> </w:t>
      </w:r>
      <w:proofErr w:type="spellStart"/>
      <w:r w:rsidRPr="009D0202">
        <w:t>imponible</w:t>
      </w:r>
      <w:proofErr w:type="spellEnd"/>
      <w:r w:rsidRPr="009D0202">
        <w:t>.</w:t>
      </w:r>
    </w:p>
    <w:p w14:paraId="3D46B0EA"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relativos</w:t>
      </w:r>
      <w:proofErr w:type="spellEnd"/>
      <w:r w:rsidRPr="009D0202">
        <w:rPr>
          <w:rFonts w:ascii="Arial" w:hAnsi="Arial" w:cs="Arial"/>
          <w:sz w:val="21"/>
          <w:szCs w:val="21"/>
        </w:rPr>
        <w:t xml:space="preserve"> a:</w:t>
      </w:r>
    </w:p>
    <w:p w14:paraId="5BFDD65A"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Ensayos</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técnicos</w:t>
      </w:r>
      <w:proofErr w:type="spellEnd"/>
      <w:r w:rsidRPr="009D0202">
        <w:rPr>
          <w:rFonts w:ascii="Arial" w:hAnsi="Arial" w:cs="Arial"/>
          <w:sz w:val="21"/>
          <w:szCs w:val="21"/>
        </w:rPr>
        <w:t xml:space="preserve"> a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homologación</w:t>
      </w:r>
      <w:proofErr w:type="spellEnd"/>
      <w:r w:rsidRPr="009D0202">
        <w:rPr>
          <w:rFonts w:ascii="Arial" w:hAnsi="Arial" w:cs="Arial"/>
          <w:sz w:val="21"/>
          <w:szCs w:val="21"/>
        </w:rPr>
        <w:t xml:space="preserve"> de material para la </w:t>
      </w:r>
      <w:proofErr w:type="spellStart"/>
      <w:r w:rsidRPr="009D0202">
        <w:rPr>
          <w:rFonts w:ascii="Arial" w:hAnsi="Arial" w:cs="Arial"/>
          <w:sz w:val="21"/>
          <w:szCs w:val="21"/>
        </w:rPr>
        <w:t>práctica</w:t>
      </w:r>
      <w:proofErr w:type="spellEnd"/>
      <w:r w:rsidRPr="009D0202">
        <w:rPr>
          <w:rFonts w:ascii="Arial" w:hAnsi="Arial" w:cs="Arial"/>
          <w:sz w:val="21"/>
          <w:szCs w:val="21"/>
        </w:rPr>
        <w:t xml:space="preserve"> del </w:t>
      </w:r>
      <w:proofErr w:type="spellStart"/>
      <w:r w:rsidRPr="009D0202">
        <w:rPr>
          <w:rFonts w:ascii="Arial" w:hAnsi="Arial" w:cs="Arial"/>
          <w:sz w:val="21"/>
          <w:szCs w:val="21"/>
        </w:rPr>
        <w:t>juego</w:t>
      </w:r>
      <w:proofErr w:type="spellEnd"/>
      <w:r w:rsidRPr="009D0202">
        <w:rPr>
          <w:rFonts w:ascii="Arial" w:hAnsi="Arial" w:cs="Arial"/>
          <w:sz w:val="21"/>
          <w:szCs w:val="21"/>
        </w:rPr>
        <w:t>.</w:t>
      </w:r>
    </w:p>
    <w:p w14:paraId="34151044"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 xml:space="preserve"> La inscripción en el registro de modelos de máquinas recreativas y de azar, y de sistemas de juego con unidad central.</w:t>
      </w:r>
    </w:p>
    <w:p w14:paraId="271DC4D1"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t xml:space="preserve">La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Registros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w:t>
      </w:r>
    </w:p>
    <w:p w14:paraId="3C143DAC"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t xml:space="preserve">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profesionales</w:t>
      </w:r>
      <w:proofErr w:type="spellEnd"/>
      <w:r w:rsidRPr="009D0202">
        <w:rPr>
          <w:rFonts w:ascii="Arial" w:hAnsi="Arial" w:cs="Arial"/>
          <w:sz w:val="21"/>
          <w:szCs w:val="21"/>
        </w:rPr>
        <w:t xml:space="preserve"> y su </w:t>
      </w:r>
      <w:proofErr w:type="spellStart"/>
      <w:r w:rsidRPr="009D0202">
        <w:rPr>
          <w:rFonts w:ascii="Arial" w:hAnsi="Arial" w:cs="Arial"/>
          <w:sz w:val="21"/>
          <w:szCs w:val="21"/>
        </w:rPr>
        <w:t>renovación</w:t>
      </w:r>
      <w:proofErr w:type="spellEnd"/>
      <w:r w:rsidRPr="009D0202">
        <w:rPr>
          <w:rFonts w:ascii="Arial" w:hAnsi="Arial" w:cs="Arial"/>
          <w:sz w:val="21"/>
          <w:szCs w:val="21"/>
        </w:rPr>
        <w:t>.</w:t>
      </w:r>
    </w:p>
    <w:p w14:paraId="6F8ECEB7"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máquinas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recreativas</w:t>
      </w:r>
      <w:proofErr w:type="spellEnd"/>
      <w:r w:rsidRPr="009D0202">
        <w:rPr>
          <w:rFonts w:ascii="Arial" w:hAnsi="Arial" w:cs="Arial"/>
          <w:sz w:val="21"/>
          <w:szCs w:val="21"/>
        </w:rPr>
        <w:t xml:space="preserve"> y de azar.</w:t>
      </w:r>
    </w:p>
    <w:p w14:paraId="549D3D83"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operadora</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dichas</w:t>
      </w:r>
      <w:proofErr w:type="spellEnd"/>
      <w:r w:rsidRPr="009D0202">
        <w:rPr>
          <w:rFonts w:ascii="Arial" w:hAnsi="Arial" w:cs="Arial"/>
          <w:sz w:val="21"/>
          <w:szCs w:val="21"/>
        </w:rPr>
        <w:t xml:space="preserve"> </w:t>
      </w:r>
      <w:proofErr w:type="spellStart"/>
      <w:r w:rsidRPr="009D0202">
        <w:rPr>
          <w:rFonts w:ascii="Arial" w:hAnsi="Arial" w:cs="Arial"/>
          <w:sz w:val="21"/>
          <w:szCs w:val="21"/>
        </w:rPr>
        <w:t>máquinas</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modificaciones</w:t>
      </w:r>
      <w:proofErr w:type="spellEnd"/>
      <w:r w:rsidRPr="009D0202">
        <w:rPr>
          <w:rFonts w:ascii="Arial" w:hAnsi="Arial" w:cs="Arial"/>
          <w:sz w:val="21"/>
          <w:szCs w:val="21"/>
        </w:rPr>
        <w:t>.</w:t>
      </w:r>
    </w:p>
    <w:p w14:paraId="2F4DAE5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salones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o </w:t>
      </w:r>
      <w:proofErr w:type="spellStart"/>
      <w:r w:rsidRPr="009D0202">
        <w:rPr>
          <w:rFonts w:ascii="Arial" w:hAnsi="Arial" w:cs="Arial"/>
          <w:sz w:val="21"/>
          <w:szCs w:val="21"/>
        </w:rPr>
        <w:t>salones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recreativos</w:t>
      </w:r>
      <w:proofErr w:type="spellEnd"/>
      <w:r w:rsidRPr="009D0202">
        <w:rPr>
          <w:rFonts w:ascii="Arial" w:hAnsi="Arial" w:cs="Arial"/>
          <w:sz w:val="21"/>
          <w:szCs w:val="21"/>
        </w:rPr>
        <w:t>.</w:t>
      </w:r>
    </w:p>
    <w:p w14:paraId="52255090"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permiso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apertura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bingo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modificaciones</w:t>
      </w:r>
      <w:proofErr w:type="spellEnd"/>
      <w:r w:rsidRPr="009D0202">
        <w:rPr>
          <w:rFonts w:ascii="Arial" w:hAnsi="Arial" w:cs="Arial"/>
          <w:sz w:val="21"/>
          <w:szCs w:val="21"/>
        </w:rPr>
        <w:t>.</w:t>
      </w:r>
    </w:p>
    <w:p w14:paraId="7C9076C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w:t>
      </w:r>
      <w:proofErr w:type="spellStart"/>
      <w:r w:rsidRPr="009D0202">
        <w:rPr>
          <w:rFonts w:ascii="Arial" w:hAnsi="Arial" w:cs="Arial"/>
          <w:sz w:val="21"/>
          <w:szCs w:val="21"/>
        </w:rPr>
        <w:t>gestoras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dichas</w:t>
      </w:r>
      <w:proofErr w:type="spellEnd"/>
      <w:r w:rsidRPr="009D0202">
        <w:rPr>
          <w:rFonts w:ascii="Arial" w:hAnsi="Arial" w:cs="Arial"/>
          <w:sz w:val="21"/>
          <w:szCs w:val="21"/>
        </w:rPr>
        <w:t xml:space="preserv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modificaciones</w:t>
      </w:r>
      <w:proofErr w:type="spellEnd"/>
      <w:r w:rsidRPr="009D0202">
        <w:rPr>
          <w:rFonts w:ascii="Arial" w:hAnsi="Arial" w:cs="Arial"/>
          <w:sz w:val="21"/>
          <w:szCs w:val="21"/>
        </w:rPr>
        <w:t>.</w:t>
      </w:r>
    </w:p>
    <w:p w14:paraId="4D2ABC83"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apertura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casinos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y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modificaciones</w:t>
      </w:r>
      <w:proofErr w:type="spellEnd"/>
      <w:r w:rsidRPr="009D0202">
        <w:rPr>
          <w:rFonts w:ascii="Arial" w:hAnsi="Arial" w:cs="Arial"/>
          <w:sz w:val="21"/>
          <w:szCs w:val="21"/>
        </w:rPr>
        <w:t>.</w:t>
      </w:r>
    </w:p>
    <w:p w14:paraId="7B8EDB35"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lang w:val="es-ES"/>
        </w:rPr>
      </w:pPr>
      <w:r w:rsidRPr="79DC8D66">
        <w:rPr>
          <w:rFonts w:ascii="Arial" w:hAnsi="Arial" w:cs="Arial"/>
          <w:sz w:val="21"/>
          <w:szCs w:val="21"/>
          <w:lang w:val="es-ES"/>
        </w:rPr>
        <w:t xml:space="preserve">k) </w:t>
      </w:r>
      <w:r>
        <w:tab/>
      </w:r>
      <w:r w:rsidRPr="79DC8D66">
        <w:rPr>
          <w:rFonts w:ascii="Arial" w:hAnsi="Arial" w:cs="Arial"/>
          <w:sz w:val="21"/>
          <w:szCs w:val="21"/>
          <w:lang w:val="es-ES"/>
        </w:rPr>
        <w:t xml:space="preserve">Autorización de otras empresas de juego o locales para la práctica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 xml:space="preserve"> y que estén incluidos en el Catálogo de Juegos de la Comunidad Autónoma del País Vasco.</w:t>
      </w:r>
    </w:p>
    <w:p w14:paraId="327C767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l) </w:t>
      </w:r>
      <w:r w:rsidRPr="009D0202">
        <w:rPr>
          <w:rFonts w:ascii="Arial" w:hAnsi="Arial" w:cs="Arial"/>
          <w:sz w:val="21"/>
          <w:szCs w:val="21"/>
        </w:rPr>
        <w:tab/>
      </w:r>
      <w:proofErr w:type="spellStart"/>
      <w:r w:rsidRPr="009D0202">
        <w:rPr>
          <w:rFonts w:ascii="Arial" w:hAnsi="Arial" w:cs="Arial"/>
          <w:sz w:val="21"/>
          <w:szCs w:val="21"/>
        </w:rPr>
        <w:t>Diligenciado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exigidos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w:t>
      </w:r>
    </w:p>
    <w:p w14:paraId="6BDA8B86"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m)</w:t>
      </w:r>
      <w:r w:rsidRPr="009D0202">
        <w:rPr>
          <w:rFonts w:ascii="Arial" w:hAnsi="Arial" w:cs="Arial"/>
          <w:sz w:val="21"/>
          <w:szCs w:val="21"/>
        </w:rPr>
        <w:tab/>
      </w:r>
      <w:proofErr w:type="spellStart"/>
      <w:r w:rsidRPr="009D0202">
        <w:rPr>
          <w:rFonts w:ascii="Arial" w:hAnsi="Arial" w:cs="Arial"/>
          <w:sz w:val="21"/>
          <w:szCs w:val="21"/>
        </w:rPr>
        <w:t>Solicitudes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instalación</w:t>
      </w:r>
      <w:proofErr w:type="spellEnd"/>
      <w:r w:rsidRPr="009D0202">
        <w:rPr>
          <w:rFonts w:ascii="Arial" w:hAnsi="Arial" w:cs="Arial"/>
          <w:sz w:val="21"/>
          <w:szCs w:val="21"/>
        </w:rPr>
        <w:t>.</w:t>
      </w:r>
    </w:p>
    <w:p w14:paraId="3A278605"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n) </w:t>
      </w:r>
      <w:r w:rsidRPr="009D0202">
        <w:rPr>
          <w:rFonts w:ascii="Arial" w:hAnsi="Arial" w:cs="Arial"/>
          <w:sz w:val="21"/>
          <w:szCs w:val="21"/>
        </w:rPr>
        <w:tab/>
      </w:r>
      <w:proofErr w:type="spellStart"/>
      <w:r w:rsidRPr="009D0202">
        <w:rPr>
          <w:rFonts w:ascii="Arial" w:hAnsi="Arial" w:cs="Arial"/>
          <w:sz w:val="21"/>
          <w:szCs w:val="21"/>
        </w:rPr>
        <w:t>Elaboración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informes</w:t>
      </w:r>
      <w:proofErr w:type="spellEnd"/>
      <w:r w:rsidRPr="009D0202">
        <w:rPr>
          <w:rFonts w:ascii="Arial" w:hAnsi="Arial" w:cs="Arial"/>
          <w:sz w:val="21"/>
          <w:szCs w:val="21"/>
        </w:rPr>
        <w:t xml:space="preserve"> </w:t>
      </w:r>
      <w:proofErr w:type="spellStart"/>
      <w:r w:rsidRPr="009D0202">
        <w:rPr>
          <w:rFonts w:ascii="Arial" w:hAnsi="Arial" w:cs="Arial"/>
          <w:sz w:val="21"/>
          <w:szCs w:val="21"/>
        </w:rPr>
        <w:t>periciales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técnicos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y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procedimientos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w:t>
      </w:r>
    </w:p>
    <w:p w14:paraId="194D4ED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107. </w:t>
      </w:r>
      <w:proofErr w:type="spellStart"/>
      <w:r w:rsidRPr="009D0202">
        <w:t>Sujeto</w:t>
      </w:r>
      <w:proofErr w:type="spellEnd"/>
      <w:r w:rsidRPr="009D0202">
        <w:t xml:space="preserve"> </w:t>
      </w:r>
      <w:proofErr w:type="spellStart"/>
      <w:r w:rsidRPr="009D0202">
        <w:t>pasivo</w:t>
      </w:r>
      <w:proofErr w:type="spellEnd"/>
      <w:r w:rsidRPr="009D0202">
        <w:t>.</w:t>
      </w:r>
    </w:p>
    <w:p w14:paraId="45D6BD4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la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5A288D4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108. </w:t>
      </w:r>
      <w:proofErr w:type="spellStart"/>
      <w:r w:rsidRPr="009D0202">
        <w:t>Devengo</w:t>
      </w:r>
      <w:proofErr w:type="spellEnd"/>
      <w:r w:rsidRPr="009D0202">
        <w:t>.</w:t>
      </w:r>
    </w:p>
    <w:p w14:paraId="60C0F55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formule</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65912A47"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109. </w:t>
      </w:r>
      <w:proofErr w:type="spellStart"/>
      <w:r w:rsidRPr="009D0202">
        <w:t>Cuota</w:t>
      </w:r>
      <w:proofErr w:type="spellEnd"/>
      <w:r w:rsidRPr="009D0202">
        <w:t xml:space="preserve">. </w:t>
      </w:r>
    </w:p>
    <w:p w14:paraId="0D0FC28F" w14:textId="77777777" w:rsidR="0018214C" w:rsidRPr="009D0202" w:rsidRDefault="0018214C" w:rsidP="0018214C">
      <w:pPr>
        <w:shd w:val="clear" w:color="auto" w:fill="FFFFFF" w:themeFill="background1"/>
        <w:autoSpaceDE w:val="0"/>
        <w:autoSpaceDN w:val="0"/>
        <w:adjustRightInd w:val="0"/>
        <w:spacing w:after="120" w:line="240" w:lineRule="exact"/>
        <w:rPr>
          <w:rFonts w:ascii="Arial" w:hAnsi="Arial" w:cs="Arial"/>
          <w:sz w:val="21"/>
          <w:szCs w:val="21"/>
          <w:lang w:val="es-ES" w:eastAsia="es-ES"/>
        </w:rPr>
      </w:pPr>
      <w:r w:rsidRPr="009D0202">
        <w:rPr>
          <w:rFonts w:ascii="Arial" w:hAnsi="Arial" w:cs="Arial"/>
          <w:sz w:val="21"/>
          <w:szCs w:val="21"/>
          <w:lang w:val="es-ES" w:eastAsia="es-ES"/>
        </w:rPr>
        <w:t>La tasa se exigirá según la siguiente tarifa (euros):</w:t>
      </w:r>
    </w:p>
    <w:p w14:paraId="30A7967B" w14:textId="77777777" w:rsidR="0018214C" w:rsidRPr="009D0202" w:rsidRDefault="0018214C" w:rsidP="0018214C">
      <w:pPr>
        <w:pStyle w:val="1"/>
        <w:shd w:val="clear" w:color="auto" w:fill="FFFFFF" w:themeFill="background1"/>
        <w:tabs>
          <w:tab w:val="clear" w:pos="8505"/>
          <w:tab w:val="left" w:pos="360"/>
        </w:tabs>
        <w:spacing w:before="0" w:after="40" w:line="240" w:lineRule="exact"/>
        <w:ind w:left="0" w:right="6" w:firstLine="0"/>
        <w:rPr>
          <w:rFonts w:ascii="Arial" w:hAnsi="Arial" w:cs="Arial"/>
          <w:smallCaps w:val="0"/>
          <w:sz w:val="21"/>
          <w:szCs w:val="21"/>
        </w:rPr>
      </w:pPr>
      <w:r w:rsidRPr="009D0202">
        <w:rPr>
          <w:rFonts w:ascii="Arial" w:hAnsi="Arial" w:cs="Arial"/>
          <w:smallCaps w:val="0"/>
          <w:sz w:val="21"/>
          <w:szCs w:val="21"/>
        </w:rPr>
        <w:tab/>
        <w:t xml:space="preserve">1. </w:t>
      </w:r>
      <w:proofErr w:type="spellStart"/>
      <w:r w:rsidRPr="009D0202">
        <w:rPr>
          <w:rFonts w:ascii="Arial" w:hAnsi="Arial" w:cs="Arial"/>
          <w:smallCaps w:val="0"/>
          <w:sz w:val="21"/>
          <w:szCs w:val="21"/>
        </w:rPr>
        <w:t>Por</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cada</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ensayo</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técnico</w:t>
      </w:r>
      <w:proofErr w:type="spellEnd"/>
      <w:r w:rsidRPr="009D0202">
        <w:rPr>
          <w:rFonts w:ascii="Arial" w:hAnsi="Arial" w:cs="Arial"/>
          <w:smallCaps w:val="0"/>
          <w:sz w:val="21"/>
          <w:szCs w:val="21"/>
        </w:rPr>
        <w:t xml:space="preserve"> a </w:t>
      </w:r>
      <w:proofErr w:type="spellStart"/>
      <w:r w:rsidRPr="009D0202">
        <w:rPr>
          <w:rFonts w:ascii="Arial" w:hAnsi="Arial" w:cs="Arial"/>
          <w:smallCaps w:val="0"/>
          <w:sz w:val="21"/>
          <w:szCs w:val="21"/>
        </w:rPr>
        <w:t>efectos</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homologación</w:t>
      </w:r>
      <w:proofErr w:type="spellEnd"/>
      <w:r w:rsidRPr="009D0202">
        <w:rPr>
          <w:rFonts w:ascii="Arial" w:hAnsi="Arial" w:cs="Arial"/>
          <w:smallCaps w:val="0"/>
          <w:sz w:val="21"/>
          <w:szCs w:val="21"/>
        </w:rPr>
        <w:t xml:space="preserve"> de material de </w:t>
      </w:r>
      <w:proofErr w:type="spellStart"/>
      <w:r w:rsidRPr="009D0202">
        <w:rPr>
          <w:rFonts w:ascii="Arial" w:hAnsi="Arial" w:cs="Arial"/>
          <w:smallCaps w:val="0"/>
          <w:sz w:val="21"/>
          <w:szCs w:val="21"/>
        </w:rPr>
        <w:t>juego</w:t>
      </w:r>
      <w:proofErr w:type="spellEnd"/>
      <w:r w:rsidRPr="009D0202">
        <w:rPr>
          <w:rFonts w:ascii="Arial" w:hAnsi="Arial" w:cs="Arial"/>
          <w:smallCaps w:val="0"/>
          <w:sz w:val="21"/>
          <w:szCs w:val="21"/>
        </w:rPr>
        <w:t>:</w:t>
      </w:r>
    </w:p>
    <w:p w14:paraId="2844BECF" w14:textId="77777777" w:rsidR="0018214C" w:rsidRPr="009D0202" w:rsidRDefault="0018214C" w:rsidP="0018214C">
      <w:pPr>
        <w:pStyle w:val="1"/>
        <w:shd w:val="clear" w:color="auto" w:fill="FFFFFF" w:themeFill="background1"/>
        <w:tabs>
          <w:tab w:val="clear" w:pos="8505"/>
          <w:tab w:val="right" w:pos="8647"/>
        </w:tabs>
        <w:spacing w:before="0" w:after="40" w:line="240" w:lineRule="exact"/>
        <w:ind w:left="540" w:right="6" w:firstLine="0"/>
        <w:rPr>
          <w:rFonts w:ascii="Arial" w:hAnsi="Arial" w:cs="Arial"/>
          <w:smallCaps w:val="0"/>
          <w:sz w:val="21"/>
          <w:szCs w:val="21"/>
          <w:lang w:val="es-ES"/>
        </w:rPr>
      </w:pPr>
      <w:r w:rsidRPr="79DC8D66">
        <w:rPr>
          <w:rFonts w:ascii="Arial" w:hAnsi="Arial" w:cs="Arial"/>
          <w:smallCaps w:val="0"/>
          <w:sz w:val="21"/>
          <w:szCs w:val="21"/>
          <w:lang w:val="es-ES"/>
        </w:rPr>
        <w:t>1.1. Material de juego de bingos y casinos:</w:t>
      </w:r>
      <w:r>
        <w:tab/>
      </w:r>
      <w:r w:rsidRPr="79DC8D66">
        <w:rPr>
          <w:rFonts w:ascii="Arial" w:hAnsi="Arial" w:cs="Arial"/>
          <w:smallCaps w:val="0"/>
          <w:sz w:val="21"/>
          <w:szCs w:val="21"/>
          <w:lang w:val="es-ES"/>
        </w:rPr>
        <w:t>384,92</w:t>
      </w:r>
    </w:p>
    <w:p w14:paraId="7058C1AB" w14:textId="77777777" w:rsidR="0018214C" w:rsidRPr="009D0202" w:rsidRDefault="0018214C" w:rsidP="0018214C">
      <w:pPr>
        <w:pStyle w:val="1"/>
        <w:shd w:val="clear" w:color="auto" w:fill="FFFFFF" w:themeFill="background1"/>
        <w:tabs>
          <w:tab w:val="clear" w:pos="8505"/>
          <w:tab w:val="right" w:pos="8647"/>
        </w:tabs>
        <w:spacing w:before="0" w:after="40" w:line="240" w:lineRule="exact"/>
        <w:ind w:left="540" w:right="6" w:firstLine="0"/>
        <w:rPr>
          <w:rFonts w:ascii="Arial" w:hAnsi="Arial" w:cs="Arial"/>
          <w:smallCaps w:val="0"/>
          <w:sz w:val="21"/>
          <w:szCs w:val="21"/>
          <w:lang w:val="es-ES"/>
        </w:rPr>
      </w:pPr>
      <w:r w:rsidRPr="79DC8D66">
        <w:rPr>
          <w:rFonts w:ascii="Arial" w:hAnsi="Arial" w:cs="Arial"/>
          <w:smallCaps w:val="0"/>
          <w:sz w:val="21"/>
          <w:szCs w:val="21"/>
          <w:lang w:val="es-ES"/>
        </w:rPr>
        <w:t>1.2. Máquinas de juego o programas de máquina de juego:</w:t>
      </w:r>
      <w:r>
        <w:tab/>
      </w:r>
      <w:r w:rsidRPr="79DC8D66">
        <w:rPr>
          <w:rFonts w:ascii="Arial" w:hAnsi="Arial" w:cs="Arial"/>
          <w:smallCaps w:val="0"/>
          <w:sz w:val="21"/>
          <w:szCs w:val="21"/>
          <w:lang w:val="es-ES"/>
        </w:rPr>
        <w:t>102,50</w:t>
      </w:r>
    </w:p>
    <w:p w14:paraId="180ABF59" w14:textId="77777777" w:rsidR="0018214C" w:rsidRPr="009D0202" w:rsidRDefault="0018214C" w:rsidP="0018214C">
      <w:pPr>
        <w:pStyle w:val="1"/>
        <w:shd w:val="clear" w:color="auto" w:fill="FFFFFF" w:themeFill="background1"/>
        <w:tabs>
          <w:tab w:val="clear" w:pos="8505"/>
          <w:tab w:val="right" w:pos="8647"/>
        </w:tabs>
        <w:spacing w:before="0" w:after="40" w:line="240" w:lineRule="exact"/>
        <w:ind w:left="540" w:right="6" w:firstLine="0"/>
        <w:rPr>
          <w:rFonts w:ascii="Arial" w:hAnsi="Arial" w:cs="Arial"/>
          <w:smallCaps w:val="0"/>
          <w:sz w:val="21"/>
          <w:szCs w:val="21"/>
          <w:lang w:val="es-ES"/>
        </w:rPr>
      </w:pPr>
      <w:r w:rsidRPr="79DC8D66">
        <w:rPr>
          <w:rFonts w:ascii="Arial" w:hAnsi="Arial" w:cs="Arial"/>
          <w:smallCaps w:val="0"/>
          <w:sz w:val="21"/>
          <w:szCs w:val="21"/>
          <w:lang w:val="es-ES"/>
        </w:rPr>
        <w:t>1.3. Sistemas informáticos para el juego del bingo:</w:t>
      </w:r>
      <w:r>
        <w:tab/>
      </w:r>
      <w:r w:rsidRPr="79DC8D66">
        <w:rPr>
          <w:rFonts w:ascii="Arial" w:hAnsi="Arial" w:cs="Arial"/>
          <w:smallCaps w:val="0"/>
          <w:sz w:val="21"/>
          <w:szCs w:val="21"/>
          <w:lang w:val="es-ES"/>
        </w:rPr>
        <w:t>384,92</w:t>
      </w:r>
    </w:p>
    <w:p w14:paraId="6F5B877B" w14:textId="77777777" w:rsidR="0018214C" w:rsidRPr="009D0202" w:rsidRDefault="0018214C" w:rsidP="0018214C">
      <w:pPr>
        <w:pStyle w:val="1"/>
        <w:shd w:val="clear" w:color="auto" w:fill="FFFFFF" w:themeFill="background1"/>
        <w:tabs>
          <w:tab w:val="clear" w:pos="8505"/>
          <w:tab w:val="right" w:pos="8647"/>
        </w:tabs>
        <w:spacing w:before="0" w:after="40" w:line="240" w:lineRule="exact"/>
        <w:ind w:left="540" w:right="6" w:firstLine="0"/>
        <w:rPr>
          <w:rFonts w:ascii="Arial" w:hAnsi="Arial" w:cs="Arial"/>
          <w:smallCaps w:val="0"/>
          <w:sz w:val="21"/>
          <w:szCs w:val="21"/>
          <w:lang w:val="es-ES"/>
        </w:rPr>
      </w:pPr>
      <w:r w:rsidRPr="79DC8D66">
        <w:rPr>
          <w:rFonts w:ascii="Arial" w:hAnsi="Arial" w:cs="Arial"/>
          <w:smallCaps w:val="0"/>
          <w:sz w:val="21"/>
          <w:szCs w:val="21"/>
          <w:lang w:val="es-ES"/>
        </w:rPr>
        <w:t>1.4. Sistemas de interconexión de máquinas de juego. Por cada máquina:</w:t>
      </w:r>
      <w:r>
        <w:tab/>
      </w:r>
      <w:r w:rsidRPr="79DC8D66">
        <w:rPr>
          <w:rFonts w:ascii="Arial" w:hAnsi="Arial" w:cs="Arial"/>
          <w:smallCaps w:val="0"/>
          <w:sz w:val="21"/>
          <w:szCs w:val="21"/>
          <w:lang w:val="es-ES"/>
        </w:rPr>
        <w:t>115,49</w:t>
      </w:r>
    </w:p>
    <w:p w14:paraId="256964D5" w14:textId="77777777" w:rsidR="0018214C" w:rsidRPr="009D0202" w:rsidRDefault="0018214C" w:rsidP="0018214C">
      <w:pPr>
        <w:pStyle w:val="1"/>
        <w:shd w:val="clear" w:color="auto" w:fill="FFFFFF" w:themeFill="background1"/>
        <w:tabs>
          <w:tab w:val="clear" w:pos="8505"/>
          <w:tab w:val="right" w:pos="8647"/>
        </w:tabs>
        <w:spacing w:before="0" w:after="120" w:line="240" w:lineRule="exact"/>
        <w:ind w:left="540" w:right="6" w:firstLine="0"/>
        <w:rPr>
          <w:rFonts w:ascii="Arial" w:hAnsi="Arial" w:cs="Arial"/>
          <w:smallCaps w:val="0"/>
          <w:sz w:val="21"/>
          <w:szCs w:val="21"/>
          <w:lang w:val="es-ES"/>
        </w:rPr>
      </w:pPr>
      <w:r w:rsidRPr="79DC8D66">
        <w:rPr>
          <w:rFonts w:ascii="Arial" w:hAnsi="Arial" w:cs="Arial"/>
          <w:smallCaps w:val="0"/>
          <w:sz w:val="21"/>
          <w:szCs w:val="21"/>
          <w:lang w:val="es-ES"/>
        </w:rPr>
        <w:t>1.5. Otras homologaciones de materiales o sistemas de juego:</w:t>
      </w:r>
      <w:r>
        <w:tab/>
      </w:r>
      <w:r w:rsidRPr="79DC8D66">
        <w:rPr>
          <w:rFonts w:ascii="Arial" w:hAnsi="Arial" w:cs="Arial"/>
          <w:smallCaps w:val="0"/>
          <w:sz w:val="21"/>
          <w:szCs w:val="21"/>
          <w:lang w:val="es-ES"/>
        </w:rPr>
        <w:t>384,92</w:t>
      </w:r>
    </w:p>
    <w:p w14:paraId="574E0FA0" w14:textId="77777777" w:rsidR="0018214C" w:rsidRPr="009D0202" w:rsidRDefault="0018214C" w:rsidP="0018214C">
      <w:pPr>
        <w:shd w:val="clear" w:color="auto" w:fill="FFFFFF" w:themeFill="background1"/>
        <w:tabs>
          <w:tab w:val="decimal" w:leader="dot" w:pos="-4962"/>
          <w:tab w:val="left" w:pos="360"/>
          <w:tab w:val="right" w:pos="8647"/>
        </w:tabs>
        <w:autoSpaceDE w:val="0"/>
        <w:autoSpaceDN w:val="0"/>
        <w:adjustRightInd w:val="0"/>
        <w:spacing w:after="40" w:line="240" w:lineRule="exact"/>
        <w:rPr>
          <w:rFonts w:ascii="Arial" w:hAnsi="Arial" w:cs="Arial"/>
          <w:sz w:val="21"/>
          <w:szCs w:val="21"/>
          <w:lang w:val="es-ES" w:eastAsia="es-ES"/>
        </w:rPr>
      </w:pPr>
      <w:r w:rsidRPr="009D0202">
        <w:rPr>
          <w:rFonts w:ascii="Arial" w:hAnsi="Arial" w:cs="Arial"/>
          <w:sz w:val="21"/>
          <w:szCs w:val="21"/>
          <w:lang w:val="es-ES" w:eastAsia="es-ES"/>
        </w:rPr>
        <w:tab/>
        <w:t>2. Inscripción en el registro de modelos:</w:t>
      </w:r>
    </w:p>
    <w:p w14:paraId="68BA5B91"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2.1. Máquinas tipo "B" o recreativas con premio:</w:t>
      </w:r>
      <w:r w:rsidRPr="009D0202">
        <w:rPr>
          <w:rFonts w:ascii="Arial" w:hAnsi="Arial" w:cs="Arial"/>
          <w:sz w:val="21"/>
          <w:szCs w:val="21"/>
          <w:lang w:val="es-ES" w:eastAsia="es-ES"/>
        </w:rPr>
        <w:tab/>
        <w:t>543,18</w:t>
      </w:r>
    </w:p>
    <w:p w14:paraId="5057BFD6"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2.2. Máquinas tipo “P” o auxiliares de apuestas:</w:t>
      </w:r>
      <w:r w:rsidRPr="009D0202">
        <w:rPr>
          <w:rFonts w:ascii="Arial" w:hAnsi="Arial" w:cs="Arial"/>
          <w:sz w:val="21"/>
          <w:szCs w:val="21"/>
          <w:lang w:val="es-ES" w:eastAsia="es-ES"/>
        </w:rPr>
        <w:tab/>
        <w:t>256,25</w:t>
      </w:r>
    </w:p>
    <w:p w14:paraId="51675FBD"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2.3. Máquinas tipo "C" o de azar:</w:t>
      </w:r>
      <w:r w:rsidRPr="009D0202">
        <w:rPr>
          <w:rFonts w:ascii="Arial" w:hAnsi="Arial" w:cs="Arial"/>
          <w:sz w:val="21"/>
          <w:szCs w:val="21"/>
          <w:lang w:val="es-ES" w:eastAsia="es-ES"/>
        </w:rPr>
        <w:tab/>
        <w:t>307,50</w:t>
      </w:r>
    </w:p>
    <w:p w14:paraId="05D0BE30"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2.4. Otras máquinas de juego:</w:t>
      </w:r>
      <w:r w:rsidRPr="009D0202">
        <w:rPr>
          <w:rFonts w:ascii="Arial" w:hAnsi="Arial" w:cs="Arial"/>
          <w:sz w:val="21"/>
          <w:szCs w:val="21"/>
          <w:lang w:val="es-ES" w:eastAsia="es-ES"/>
        </w:rPr>
        <w:tab/>
        <w:t>102,50</w:t>
      </w:r>
    </w:p>
    <w:p w14:paraId="341CF9D3"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2.5. Sistemas de juego con unidad central:</w:t>
      </w:r>
      <w:r w:rsidRPr="009D0202">
        <w:rPr>
          <w:rFonts w:ascii="Arial" w:hAnsi="Arial" w:cs="Arial"/>
          <w:sz w:val="21"/>
          <w:szCs w:val="21"/>
          <w:lang w:val="es-ES" w:eastAsia="es-ES"/>
        </w:rPr>
        <w:tab/>
        <w:t>543,18</w:t>
      </w:r>
    </w:p>
    <w:p w14:paraId="56A8EAF1"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2.6. Sistemas de interconexión de máquinas de juego:</w:t>
      </w:r>
      <w:r w:rsidRPr="009D0202">
        <w:rPr>
          <w:rFonts w:ascii="Arial" w:hAnsi="Arial" w:cs="Arial"/>
          <w:sz w:val="21"/>
          <w:szCs w:val="21"/>
          <w:lang w:val="es-ES" w:eastAsia="es-ES"/>
        </w:rPr>
        <w:tab/>
        <w:t>543,18</w:t>
      </w:r>
    </w:p>
    <w:p w14:paraId="294A10D8" w14:textId="77777777" w:rsidR="0018214C" w:rsidRPr="009D0202" w:rsidRDefault="0018214C" w:rsidP="0018214C">
      <w:pPr>
        <w:shd w:val="clear" w:color="auto" w:fill="FFFFFF" w:themeFill="background1"/>
        <w:tabs>
          <w:tab w:val="decimal" w:leader="dot" w:pos="-4962"/>
          <w:tab w:val="left" w:pos="360"/>
          <w:tab w:val="right" w:pos="8647"/>
        </w:tabs>
        <w:autoSpaceDE w:val="0"/>
        <w:autoSpaceDN w:val="0"/>
        <w:adjustRightInd w:val="0"/>
        <w:spacing w:after="40" w:line="240" w:lineRule="exact"/>
        <w:ind w:firstLine="360"/>
        <w:rPr>
          <w:rFonts w:ascii="Arial" w:hAnsi="Arial" w:cs="Arial"/>
          <w:sz w:val="21"/>
          <w:szCs w:val="21"/>
          <w:lang w:val="es-ES" w:eastAsia="es-ES"/>
        </w:rPr>
      </w:pPr>
      <w:r w:rsidRPr="009D0202">
        <w:rPr>
          <w:rFonts w:ascii="Arial" w:hAnsi="Arial" w:cs="Arial"/>
          <w:sz w:val="21"/>
          <w:szCs w:val="21"/>
          <w:lang w:val="es-ES" w:eastAsia="es-ES"/>
        </w:rPr>
        <w:t>3. Inscripción en los registros de empresas de juego:</w:t>
      </w:r>
    </w:p>
    <w:p w14:paraId="1974FA86"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3.1. Empresas operadoras, fabricantes, distribuidoras, comercializadoras, de asistencia técnica, importadores y proveedores de interconexión y de salones:</w:t>
      </w:r>
      <w:r w:rsidRPr="009D0202">
        <w:rPr>
          <w:rFonts w:ascii="Arial" w:hAnsi="Arial" w:cs="Arial"/>
          <w:sz w:val="21"/>
          <w:szCs w:val="21"/>
          <w:lang w:val="es-ES" w:eastAsia="es-ES"/>
        </w:rPr>
        <w:tab/>
        <w:t>192,48</w:t>
      </w:r>
    </w:p>
    <w:p w14:paraId="37BBA82B"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3.2. Empresas de juego de bingo, explotadoras de boletos, explotadoras de apuestas y otras empresas de juego:</w:t>
      </w:r>
      <w:r w:rsidRPr="009D0202">
        <w:rPr>
          <w:rFonts w:ascii="Arial" w:hAnsi="Arial" w:cs="Arial"/>
          <w:sz w:val="21"/>
          <w:szCs w:val="21"/>
          <w:lang w:val="es-ES" w:eastAsia="es-ES"/>
        </w:rPr>
        <w:tab/>
        <w:t>384,92</w:t>
      </w:r>
    </w:p>
    <w:p w14:paraId="352F4A05"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3.3. Empresas de casinos de juego:</w:t>
      </w:r>
      <w:r w:rsidRPr="009D0202">
        <w:rPr>
          <w:rFonts w:ascii="Arial" w:hAnsi="Arial" w:cs="Arial"/>
          <w:sz w:val="21"/>
          <w:szCs w:val="21"/>
          <w:lang w:val="es-ES" w:eastAsia="es-ES"/>
        </w:rPr>
        <w:tab/>
        <w:t>577,41</w:t>
      </w:r>
    </w:p>
    <w:p w14:paraId="723777D5" w14:textId="77777777" w:rsidR="0018214C" w:rsidRPr="009D0202" w:rsidRDefault="0018214C" w:rsidP="0018214C">
      <w:pPr>
        <w:shd w:val="clear" w:color="auto" w:fill="FFFFFF" w:themeFill="background1"/>
        <w:tabs>
          <w:tab w:val="decimal" w:leader="dot" w:pos="-4962"/>
          <w:tab w:val="left" w:pos="540"/>
          <w:tab w:val="right" w:pos="8647"/>
        </w:tabs>
        <w:autoSpaceDE w:val="0"/>
        <w:autoSpaceDN w:val="0"/>
        <w:adjustRightInd w:val="0"/>
        <w:spacing w:after="120" w:line="240" w:lineRule="exact"/>
        <w:ind w:left="540" w:right="1529"/>
        <w:rPr>
          <w:rFonts w:ascii="Arial" w:hAnsi="Arial" w:cs="Arial"/>
          <w:sz w:val="21"/>
          <w:szCs w:val="21"/>
          <w:lang w:val="es-ES" w:eastAsia="es-ES"/>
        </w:rPr>
      </w:pPr>
      <w:r w:rsidRPr="009D0202">
        <w:rPr>
          <w:rFonts w:ascii="Arial" w:hAnsi="Arial" w:cs="Arial"/>
          <w:sz w:val="21"/>
          <w:szCs w:val="21"/>
          <w:lang w:val="es-ES" w:eastAsia="es-ES"/>
        </w:rPr>
        <w:t>3.4. Renovación de la inscripción cuando genere resolución: 50% de la tarifa de inscripción</w:t>
      </w:r>
    </w:p>
    <w:p w14:paraId="54FD144C" w14:textId="77777777" w:rsidR="0018214C" w:rsidRPr="009D0202" w:rsidRDefault="0018214C" w:rsidP="0018214C">
      <w:pPr>
        <w:shd w:val="clear" w:color="auto" w:fill="FFFFFF" w:themeFill="background1"/>
        <w:tabs>
          <w:tab w:val="decimal" w:leader="dot" w:pos="-4962"/>
          <w:tab w:val="left" w:pos="360"/>
          <w:tab w:val="right" w:pos="8647"/>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4. Autorizaciones de:</w:t>
      </w:r>
    </w:p>
    <w:p w14:paraId="0C00936F"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4.1. Casinos de juego:</w:t>
      </w:r>
      <w:r w:rsidRPr="009D0202">
        <w:rPr>
          <w:rFonts w:ascii="Arial" w:hAnsi="Arial" w:cs="Arial"/>
          <w:sz w:val="21"/>
          <w:szCs w:val="21"/>
          <w:lang w:val="es-ES" w:eastAsia="es-ES"/>
        </w:rPr>
        <w:tab/>
        <w:t>1.924,63</w:t>
      </w:r>
    </w:p>
    <w:p w14:paraId="0D24CB6A"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4.2. Salas de bingo:</w:t>
      </w:r>
      <w:r w:rsidRPr="009D0202">
        <w:rPr>
          <w:rFonts w:ascii="Arial" w:hAnsi="Arial" w:cs="Arial"/>
          <w:sz w:val="21"/>
          <w:szCs w:val="21"/>
          <w:lang w:val="es-ES" w:eastAsia="es-ES"/>
        </w:rPr>
        <w:tab/>
        <w:t>962,31</w:t>
      </w:r>
    </w:p>
    <w:p w14:paraId="579C5CED"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4.3. Salones de juego, locales de apuestas y otros locales específicos para desarrollo de</w:t>
      </w:r>
    </w:p>
    <w:p w14:paraId="24A5CB83"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juegos incluidos en el Catálogo de Juegos: </w:t>
      </w:r>
      <w:r w:rsidRPr="009D0202">
        <w:rPr>
          <w:rFonts w:ascii="Arial" w:hAnsi="Arial" w:cs="Arial"/>
          <w:sz w:val="21"/>
          <w:szCs w:val="21"/>
          <w:lang w:val="es-ES" w:eastAsia="es-ES"/>
        </w:rPr>
        <w:tab/>
        <w:t>461,91</w:t>
      </w:r>
    </w:p>
    <w:p w14:paraId="077D2B26"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4.4. Rifas y tómbolas: </w:t>
      </w:r>
      <w:r w:rsidRPr="009D0202">
        <w:rPr>
          <w:rFonts w:ascii="Arial" w:hAnsi="Arial" w:cs="Arial"/>
          <w:sz w:val="21"/>
          <w:szCs w:val="21"/>
          <w:lang w:val="es-ES" w:eastAsia="es-ES"/>
        </w:rPr>
        <w:tab/>
        <w:t>130,49</w:t>
      </w:r>
    </w:p>
    <w:p w14:paraId="67ECFA03"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4.5. Permisos de explotación de máquinas tipo «C» o de azar:</w:t>
      </w:r>
      <w:r w:rsidRPr="009D0202">
        <w:rPr>
          <w:rFonts w:ascii="Arial" w:hAnsi="Arial" w:cs="Arial"/>
          <w:sz w:val="21"/>
          <w:szCs w:val="21"/>
          <w:lang w:val="es-ES" w:eastAsia="es-ES"/>
        </w:rPr>
        <w:tab/>
        <w:t>60,90</w:t>
      </w:r>
    </w:p>
    <w:p w14:paraId="0940418D"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4.6. Permisos de explotación de otras máquinas de juego:</w:t>
      </w:r>
      <w:r w:rsidRPr="009D0202">
        <w:rPr>
          <w:rFonts w:ascii="Arial" w:hAnsi="Arial" w:cs="Arial"/>
          <w:sz w:val="21"/>
          <w:szCs w:val="21"/>
          <w:lang w:val="es-ES" w:eastAsia="es-ES"/>
        </w:rPr>
        <w:tab/>
        <w:t>60,90</w:t>
      </w:r>
    </w:p>
    <w:p w14:paraId="011F6663"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4.7. Bingo acumulado interconectado:</w:t>
      </w:r>
      <w:r w:rsidRPr="009D0202">
        <w:rPr>
          <w:rFonts w:ascii="Arial" w:hAnsi="Arial" w:cs="Arial"/>
          <w:sz w:val="21"/>
          <w:szCs w:val="21"/>
          <w:lang w:val="es-ES" w:eastAsia="es-ES"/>
        </w:rPr>
        <w:tab/>
        <w:t>76,99</w:t>
      </w:r>
    </w:p>
    <w:p w14:paraId="2CA7A53B"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4.8. Transmisiones de autorización de instalación y funcionamiento de locales de juego:</w:t>
      </w:r>
    </w:p>
    <w:p w14:paraId="367A83EE"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ab/>
        <w:t>153,96</w:t>
      </w:r>
    </w:p>
    <w:p w14:paraId="152408FC"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4.9. Torneos sobre juegos propios de casinos:</w:t>
      </w:r>
      <w:r w:rsidRPr="009D0202">
        <w:rPr>
          <w:rFonts w:ascii="Arial" w:hAnsi="Arial" w:cs="Arial"/>
          <w:sz w:val="21"/>
          <w:szCs w:val="21"/>
          <w:lang w:val="es-ES" w:eastAsia="es-ES"/>
        </w:rPr>
        <w:tab/>
        <w:t>177,51</w:t>
      </w:r>
    </w:p>
    <w:p w14:paraId="22795A4E"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4.10. Otros trámites que impliquen actuación de la dirección:</w:t>
      </w:r>
      <w:r w:rsidRPr="009D0202">
        <w:rPr>
          <w:rFonts w:ascii="Arial" w:hAnsi="Arial" w:cs="Arial"/>
          <w:sz w:val="21"/>
          <w:szCs w:val="21"/>
          <w:lang w:val="es-ES" w:eastAsia="es-ES"/>
        </w:rPr>
        <w:tab/>
        <w:t>76,99</w:t>
      </w:r>
    </w:p>
    <w:p w14:paraId="248A2300" w14:textId="77777777" w:rsidR="0018214C" w:rsidRPr="009D0202" w:rsidRDefault="0018214C" w:rsidP="0018214C">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5. Renovación o modificación de las autorizaciones:</w:t>
      </w:r>
    </w:p>
    <w:p w14:paraId="626D8779"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5.1. Renovación o modificación de las autorizaciones de casinos de juego: </w:t>
      </w:r>
      <w:r w:rsidRPr="009D0202">
        <w:rPr>
          <w:rFonts w:ascii="Arial" w:hAnsi="Arial" w:cs="Arial"/>
          <w:sz w:val="21"/>
          <w:szCs w:val="21"/>
          <w:lang w:val="es-ES" w:eastAsia="es-ES"/>
        </w:rPr>
        <w:tab/>
        <w:t>654,38</w:t>
      </w:r>
    </w:p>
    <w:p w14:paraId="1EF309F2"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40" w:line="240" w:lineRule="exact"/>
        <w:ind w:left="539"/>
        <w:rPr>
          <w:rFonts w:ascii="Arial" w:hAnsi="Arial" w:cs="Arial"/>
          <w:sz w:val="21"/>
          <w:szCs w:val="21"/>
          <w:lang w:val="es-ES" w:eastAsia="es-ES"/>
        </w:rPr>
      </w:pPr>
      <w:r w:rsidRPr="009D0202">
        <w:rPr>
          <w:rFonts w:ascii="Arial" w:hAnsi="Arial" w:cs="Arial"/>
          <w:sz w:val="21"/>
          <w:szCs w:val="21"/>
          <w:lang w:val="es-ES" w:eastAsia="es-ES"/>
        </w:rPr>
        <w:t xml:space="preserve">5.2. Renovación o modificación de las autorizaciones de salas de bingo: </w:t>
      </w:r>
      <w:r w:rsidRPr="009D0202">
        <w:rPr>
          <w:rFonts w:ascii="Arial" w:hAnsi="Arial" w:cs="Arial"/>
          <w:sz w:val="21"/>
          <w:szCs w:val="21"/>
          <w:lang w:val="es-ES" w:eastAsia="es-ES"/>
        </w:rPr>
        <w:tab/>
        <w:t>307,93</w:t>
      </w:r>
    </w:p>
    <w:p w14:paraId="6CD14C59" w14:textId="77777777" w:rsidR="0018214C" w:rsidRPr="009D0202" w:rsidRDefault="0018214C" w:rsidP="0018214C">
      <w:pPr>
        <w:shd w:val="clear" w:color="auto" w:fill="FFFFFF" w:themeFill="background1"/>
        <w:tabs>
          <w:tab w:val="decimal" w:leader="dot" w:pos="-4962"/>
          <w:tab w:val="right" w:pos="8647"/>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 xml:space="preserve">5.3. Renovación o modificación de las autorizaciones de locales de apuestas o salones de juego: </w:t>
      </w:r>
      <w:r w:rsidRPr="009D0202">
        <w:rPr>
          <w:rFonts w:ascii="Arial" w:hAnsi="Arial" w:cs="Arial"/>
          <w:sz w:val="21"/>
          <w:szCs w:val="21"/>
          <w:lang w:val="es-ES" w:eastAsia="es-ES"/>
        </w:rPr>
        <w:tab/>
        <w:t>153,96</w:t>
      </w:r>
    </w:p>
    <w:p w14:paraId="346ADE74" w14:textId="77777777" w:rsidR="0018214C" w:rsidRPr="009D0202" w:rsidRDefault="0018214C" w:rsidP="0018214C">
      <w:pPr>
        <w:shd w:val="clear" w:color="auto" w:fill="FFFFFF" w:themeFill="background1"/>
        <w:tabs>
          <w:tab w:val="left" w:pos="360"/>
          <w:tab w:val="decimal" w:pos="8364"/>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6. Otras autorizaciones que implican resolución:</w:t>
      </w:r>
      <w:r w:rsidRPr="009D0202">
        <w:rPr>
          <w:rFonts w:ascii="Arial" w:hAnsi="Arial" w:cs="Arial"/>
          <w:sz w:val="21"/>
          <w:szCs w:val="21"/>
          <w:lang w:val="es-ES" w:eastAsia="es-ES"/>
        </w:rPr>
        <w:tab/>
        <w:t>102,50</w:t>
      </w:r>
    </w:p>
    <w:p w14:paraId="02E4E62E" w14:textId="77777777" w:rsidR="0018214C" w:rsidRPr="009D0202" w:rsidRDefault="0018214C" w:rsidP="0018214C">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t>7. Otros trámites relativos a máquinas de juego:</w:t>
      </w:r>
    </w:p>
    <w:p w14:paraId="225F249E"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7.1. Transmisiones de permisos de explotación de máquinas. Por cada máquina:</w:t>
      </w:r>
      <w:r w:rsidRPr="009D0202">
        <w:rPr>
          <w:rFonts w:ascii="Arial" w:hAnsi="Arial" w:cs="Arial"/>
          <w:sz w:val="21"/>
          <w:szCs w:val="21"/>
          <w:lang w:val="es-ES" w:eastAsia="es-ES"/>
        </w:rPr>
        <w:tab/>
        <w:t>25,63</w:t>
      </w:r>
    </w:p>
    <w:p w14:paraId="370C73D4"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40" w:line="240" w:lineRule="exact"/>
        <w:ind w:left="540" w:right="1624"/>
        <w:rPr>
          <w:rFonts w:ascii="Arial" w:hAnsi="Arial" w:cs="Arial"/>
          <w:sz w:val="21"/>
          <w:szCs w:val="21"/>
          <w:lang w:val="es-ES" w:eastAsia="es-ES"/>
        </w:rPr>
      </w:pPr>
      <w:r w:rsidRPr="009D0202">
        <w:rPr>
          <w:rFonts w:ascii="Arial" w:hAnsi="Arial" w:cs="Arial"/>
          <w:sz w:val="21"/>
          <w:szCs w:val="21"/>
          <w:lang w:val="es-ES" w:eastAsia="es-ES"/>
        </w:rPr>
        <w:t>7.2. Cambios de establecimiento o cambios de máquinas. Por cada máquina:</w:t>
      </w:r>
      <w:r w:rsidRPr="009D0202">
        <w:rPr>
          <w:rFonts w:ascii="Arial" w:hAnsi="Arial" w:cs="Arial"/>
          <w:sz w:val="21"/>
          <w:szCs w:val="21"/>
          <w:lang w:val="es-ES" w:eastAsia="es-ES"/>
        </w:rPr>
        <w:tab/>
        <w:t>25,63</w:t>
      </w:r>
    </w:p>
    <w:p w14:paraId="73C45FDC"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7.3. Duplicado de permiso de explotación o del boletín de emplazamiento:</w:t>
      </w:r>
      <w:r w:rsidRPr="009D0202">
        <w:rPr>
          <w:rFonts w:ascii="Arial" w:hAnsi="Arial" w:cs="Arial"/>
          <w:sz w:val="21"/>
          <w:szCs w:val="21"/>
          <w:lang w:val="es-ES" w:eastAsia="es-ES"/>
        </w:rPr>
        <w:tab/>
        <w:t>76,88</w:t>
      </w:r>
    </w:p>
    <w:p w14:paraId="4F9E5E93" w14:textId="77777777" w:rsidR="0018214C" w:rsidRPr="009D0202" w:rsidRDefault="0018214C" w:rsidP="0018214C">
      <w:pPr>
        <w:shd w:val="clear" w:color="auto" w:fill="FFFFFF" w:themeFill="background1"/>
        <w:tabs>
          <w:tab w:val="left" w:pos="360"/>
        </w:tabs>
        <w:autoSpaceDE w:val="0"/>
        <w:autoSpaceDN w:val="0"/>
        <w:adjustRightInd w:val="0"/>
        <w:spacing w:after="40" w:line="240" w:lineRule="exact"/>
        <w:ind w:left="360"/>
        <w:rPr>
          <w:rFonts w:ascii="Arial" w:hAnsi="Arial" w:cs="Arial"/>
          <w:sz w:val="21"/>
          <w:szCs w:val="21"/>
          <w:lang w:val="es-ES" w:eastAsia="es-ES"/>
        </w:rPr>
      </w:pPr>
      <w:r w:rsidRPr="009D0202">
        <w:rPr>
          <w:rFonts w:ascii="Arial" w:hAnsi="Arial" w:cs="Arial"/>
          <w:sz w:val="21"/>
          <w:szCs w:val="21"/>
          <w:lang w:val="es-ES" w:eastAsia="es-ES"/>
        </w:rPr>
        <w:lastRenderedPageBreak/>
        <w:t>8. Diligenciado de libros exigidos reglamentariamente y compulsa de documentos:</w:t>
      </w:r>
    </w:p>
    <w:p w14:paraId="099F1DB9"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8.1. Diligenciado de libros. Por cada 100 hojas o fracción:</w:t>
      </w:r>
      <w:r w:rsidRPr="009D0202">
        <w:rPr>
          <w:rFonts w:ascii="Arial" w:hAnsi="Arial" w:cs="Arial"/>
          <w:sz w:val="21"/>
          <w:szCs w:val="21"/>
          <w:lang w:val="es-ES" w:eastAsia="es-ES"/>
        </w:rPr>
        <w:tab/>
        <w:t>19,26</w:t>
      </w:r>
    </w:p>
    <w:p w14:paraId="38440066"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r w:rsidRPr="009D0202">
        <w:rPr>
          <w:rFonts w:ascii="Arial" w:hAnsi="Arial" w:cs="Arial"/>
          <w:sz w:val="21"/>
          <w:szCs w:val="21"/>
          <w:lang w:val="es-ES" w:eastAsia="es-ES"/>
        </w:rPr>
        <w:t>8.2. Compulsa de documentos. Las 10 primeras hojas:</w:t>
      </w:r>
      <w:r w:rsidRPr="009D0202">
        <w:rPr>
          <w:rFonts w:ascii="Arial" w:hAnsi="Arial" w:cs="Arial"/>
          <w:sz w:val="21"/>
          <w:szCs w:val="21"/>
          <w:lang w:val="es-ES" w:eastAsia="es-ES"/>
        </w:rPr>
        <w:tab/>
        <w:t>3,85</w:t>
      </w:r>
    </w:p>
    <w:p w14:paraId="23D019C1"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40" w:line="240" w:lineRule="exact"/>
        <w:ind w:left="540"/>
        <w:rPr>
          <w:rFonts w:ascii="Arial" w:hAnsi="Arial" w:cs="Arial"/>
          <w:sz w:val="21"/>
          <w:szCs w:val="21"/>
          <w:lang w:val="es-ES" w:eastAsia="es-ES"/>
        </w:rPr>
      </w:pPr>
      <w:proofErr w:type="gramStart"/>
      <w:r w:rsidRPr="009D0202">
        <w:rPr>
          <w:rFonts w:ascii="Arial" w:hAnsi="Arial" w:cs="Arial"/>
          <w:sz w:val="21"/>
          <w:szCs w:val="21"/>
          <w:lang w:val="es-ES" w:eastAsia="es-ES"/>
        </w:rPr>
        <w:t>8.3 .</w:t>
      </w:r>
      <w:proofErr w:type="gramEnd"/>
      <w:r w:rsidRPr="009D0202">
        <w:rPr>
          <w:rFonts w:ascii="Arial" w:hAnsi="Arial" w:cs="Arial"/>
          <w:sz w:val="21"/>
          <w:szCs w:val="21"/>
          <w:lang w:val="es-ES" w:eastAsia="es-ES"/>
        </w:rPr>
        <w:t xml:space="preserve"> Certificados relativos a empresas, permisos o máquinas de juego:</w:t>
      </w:r>
      <w:r w:rsidRPr="009D0202">
        <w:rPr>
          <w:rFonts w:ascii="Arial" w:hAnsi="Arial" w:cs="Arial"/>
          <w:sz w:val="21"/>
          <w:szCs w:val="21"/>
          <w:lang w:val="es-ES" w:eastAsia="es-ES"/>
        </w:rPr>
        <w:tab/>
        <w:t>51,25</w:t>
      </w:r>
    </w:p>
    <w:p w14:paraId="0178CCA5" w14:textId="77777777" w:rsidR="0018214C" w:rsidRPr="009D0202" w:rsidRDefault="0018214C" w:rsidP="0018214C">
      <w:pPr>
        <w:shd w:val="clear" w:color="auto" w:fill="FFFFFF" w:themeFill="background1"/>
        <w:tabs>
          <w:tab w:val="left" w:pos="540"/>
          <w:tab w:val="decimal" w:leader="dot" w:pos="8278"/>
        </w:tabs>
        <w:autoSpaceDE w:val="0"/>
        <w:autoSpaceDN w:val="0"/>
        <w:adjustRightInd w:val="0"/>
        <w:spacing w:after="120" w:line="240" w:lineRule="exact"/>
        <w:ind w:left="540"/>
        <w:rPr>
          <w:rFonts w:ascii="Arial" w:hAnsi="Arial" w:cs="Arial"/>
          <w:sz w:val="21"/>
          <w:szCs w:val="21"/>
          <w:lang w:val="es-ES" w:eastAsia="es-ES"/>
        </w:rPr>
      </w:pPr>
      <w:r w:rsidRPr="009D0202">
        <w:rPr>
          <w:rFonts w:ascii="Arial" w:hAnsi="Arial" w:cs="Arial"/>
          <w:sz w:val="21"/>
          <w:szCs w:val="21"/>
          <w:lang w:val="es-ES" w:eastAsia="es-ES"/>
        </w:rPr>
        <w:t>Resto a razón de 0,40 euros por hoja compulsada</w:t>
      </w:r>
    </w:p>
    <w:p w14:paraId="124F8D04" w14:textId="77777777" w:rsidR="0018214C" w:rsidRPr="009D0202" w:rsidRDefault="0018214C" w:rsidP="0018214C">
      <w:pPr>
        <w:shd w:val="clear" w:color="auto" w:fill="FFFFFF" w:themeFill="background1"/>
        <w:tabs>
          <w:tab w:val="left" w:pos="360"/>
          <w:tab w:val="decimal" w:leader="dot" w:pos="8278"/>
        </w:tabs>
        <w:autoSpaceDE w:val="0"/>
        <w:autoSpaceDN w:val="0"/>
        <w:adjustRightInd w:val="0"/>
        <w:spacing w:after="120" w:line="240" w:lineRule="exact"/>
        <w:ind w:left="360" w:right="1624"/>
        <w:rPr>
          <w:rFonts w:ascii="Arial" w:hAnsi="Arial" w:cs="Arial"/>
          <w:sz w:val="21"/>
          <w:szCs w:val="21"/>
          <w:lang w:val="es-ES" w:eastAsia="es-ES"/>
        </w:rPr>
      </w:pPr>
      <w:r w:rsidRPr="009D0202">
        <w:rPr>
          <w:rFonts w:ascii="Arial" w:hAnsi="Arial" w:cs="Arial"/>
          <w:sz w:val="21"/>
          <w:szCs w:val="21"/>
          <w:lang w:val="es-ES" w:eastAsia="es-ES"/>
        </w:rPr>
        <w:t>9. Elaboración de informes periciales o técnicos realizados por la Dirección de Juego y Espectáculos en procedimientos de juego:</w:t>
      </w:r>
      <w:r w:rsidRPr="009D0202">
        <w:rPr>
          <w:rFonts w:ascii="Arial" w:hAnsi="Arial" w:cs="Arial"/>
          <w:sz w:val="21"/>
          <w:szCs w:val="21"/>
          <w:lang w:val="es-ES" w:eastAsia="es-ES"/>
        </w:rPr>
        <w:tab/>
        <w:t>205,00</w:t>
      </w:r>
    </w:p>
    <w:p w14:paraId="10E19957" w14:textId="77777777" w:rsidR="0018214C" w:rsidRPr="009D0202" w:rsidRDefault="0018214C" w:rsidP="0018214C">
      <w:pPr>
        <w:pStyle w:val="Ttulo2"/>
        <w:shd w:val="clear" w:color="auto" w:fill="FFFFFF" w:themeFill="background1"/>
      </w:pPr>
      <w:r w:rsidRPr="009D0202">
        <w:t>CAPÍTULO III. TASA DE ESPECTÁCULOS</w:t>
      </w:r>
    </w:p>
    <w:p w14:paraId="39C4572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110. </w:t>
      </w:r>
      <w:proofErr w:type="spellStart"/>
      <w:r w:rsidRPr="009D0202">
        <w:t>Hecho</w:t>
      </w:r>
      <w:proofErr w:type="spellEnd"/>
      <w:r w:rsidRPr="009D0202">
        <w:t xml:space="preserve"> </w:t>
      </w:r>
      <w:proofErr w:type="spellStart"/>
      <w:r w:rsidRPr="009D0202">
        <w:t>imponible</w:t>
      </w:r>
      <w:proofErr w:type="spellEnd"/>
      <w:r w:rsidRPr="009D0202">
        <w:t>.</w:t>
      </w:r>
      <w:r w:rsidRPr="009D0202">
        <w:rPr>
          <w:rFonts w:ascii="Times New Roman" w:hAnsi="Times New Roman"/>
          <w:bCs/>
          <w:iCs/>
          <w:sz w:val="24"/>
          <w:vertAlign w:val="superscript"/>
        </w:rPr>
        <w:t xml:space="preserve"> </w:t>
      </w:r>
    </w:p>
    <w:p w14:paraId="3C4FC892"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relativos</w:t>
      </w:r>
      <w:proofErr w:type="spellEnd"/>
      <w:r w:rsidRPr="009D0202">
        <w:rPr>
          <w:rFonts w:ascii="Arial" w:hAnsi="Arial" w:cs="Arial"/>
          <w:sz w:val="21"/>
          <w:szCs w:val="21"/>
        </w:rPr>
        <w:t xml:space="preserve"> a:</w:t>
      </w:r>
    </w:p>
    <w:p w14:paraId="5BCE6BF1"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Autorización por la dirección competente del Gobierno Vasco de la celebración de espectáculos públicos y actividades recreativas en general.</w:t>
      </w:r>
    </w:p>
    <w:p w14:paraId="190FF3C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Autorización para la ampliación de horarios de apertura y cierre de establecimientos públicos.</w:t>
      </w:r>
    </w:p>
    <w:p w14:paraId="1407594F"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c) </w:t>
      </w:r>
      <w:r w:rsidRPr="009D0202">
        <w:rPr>
          <w:rFonts w:ascii="Arial" w:hAnsi="Arial" w:cs="Arial"/>
          <w:sz w:val="21"/>
          <w:szCs w:val="21"/>
          <w:lang w:val="es-ES"/>
        </w:rPr>
        <w:tab/>
        <w:t>Autorización de venta comisionada o reventa de localidades.</w:t>
      </w:r>
    </w:p>
    <w:p w14:paraId="78F9DA87"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d) </w:t>
      </w:r>
      <w:r w:rsidRPr="009D0202">
        <w:rPr>
          <w:rFonts w:ascii="Arial" w:hAnsi="Arial" w:cs="Arial"/>
          <w:sz w:val="21"/>
          <w:szCs w:val="21"/>
          <w:lang w:val="es-ES"/>
        </w:rPr>
        <w:tab/>
        <w:t>Diligenciado de libros reglamentariamente exigidos y compulsa de documentos.</w:t>
      </w:r>
    </w:p>
    <w:p w14:paraId="24415B0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e) </w:t>
      </w:r>
      <w:r w:rsidRPr="009D0202">
        <w:rPr>
          <w:rFonts w:ascii="Arial" w:hAnsi="Arial" w:cs="Arial"/>
          <w:sz w:val="21"/>
          <w:szCs w:val="21"/>
          <w:lang w:val="es-ES"/>
        </w:rPr>
        <w:tab/>
        <w:t>Elaboración de informes periciales o técnicos realizados por la Dirección de Juego y Espectáculos en procedimientos de espectáculos.</w:t>
      </w:r>
    </w:p>
    <w:p w14:paraId="7A4E5AFB"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lang w:val="es-ES"/>
        </w:rPr>
        <w:t xml:space="preserve">f) </w:t>
      </w:r>
      <w:r w:rsidRPr="009D0202">
        <w:rPr>
          <w:rFonts w:ascii="Arial" w:hAnsi="Arial" w:cs="Arial"/>
          <w:sz w:val="21"/>
          <w:szCs w:val="21"/>
          <w:lang w:val="es-ES"/>
        </w:rPr>
        <w:tab/>
        <w:t>Verificación del cumplimiento de los requisitos establecidos en la normativa vigente, cuando se trate de espectáculos públicos o actividades recreativas no sujetos a autorización.</w:t>
      </w:r>
    </w:p>
    <w:p w14:paraId="2B0552E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111. </w:t>
      </w:r>
      <w:proofErr w:type="spellStart"/>
      <w:r w:rsidRPr="009D0202">
        <w:t>Sujeto</w:t>
      </w:r>
      <w:proofErr w:type="spellEnd"/>
      <w:r w:rsidRPr="009D0202">
        <w:t xml:space="preserve"> </w:t>
      </w:r>
      <w:proofErr w:type="spellStart"/>
      <w:r w:rsidRPr="009D0202">
        <w:t>pasivo</w:t>
      </w:r>
      <w:proofErr w:type="spellEnd"/>
      <w:r w:rsidRPr="009D0202">
        <w:t>.</w:t>
      </w:r>
    </w:p>
    <w:p w14:paraId="064A74B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la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716C293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112. </w:t>
      </w:r>
      <w:proofErr w:type="spellStart"/>
      <w:r w:rsidRPr="009D0202">
        <w:t>Devengo</w:t>
      </w:r>
      <w:proofErr w:type="spellEnd"/>
      <w:r w:rsidRPr="009D0202">
        <w:t>.</w:t>
      </w:r>
    </w:p>
    <w:p w14:paraId="5D75ADD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formule</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069B1E5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Sin </w:t>
      </w:r>
      <w:proofErr w:type="spellStart"/>
      <w:r w:rsidRPr="009D0202">
        <w:rPr>
          <w:rFonts w:ascii="Arial" w:hAnsi="Arial" w:cs="Arial"/>
          <w:sz w:val="21"/>
          <w:szCs w:val="21"/>
        </w:rPr>
        <w:t>perjuicio</w:t>
      </w:r>
      <w:proofErr w:type="spellEnd"/>
      <w:r w:rsidRPr="009D0202">
        <w:rPr>
          <w:rFonts w:ascii="Arial" w:hAnsi="Arial" w:cs="Arial"/>
          <w:sz w:val="21"/>
          <w:szCs w:val="21"/>
        </w:rPr>
        <w:t xml:space="preserve"> de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autorizaciones</w:t>
      </w:r>
      <w:proofErr w:type="spellEnd"/>
      <w:r w:rsidRPr="009D0202">
        <w:rPr>
          <w:rFonts w:ascii="Arial" w:hAnsi="Arial" w:cs="Arial"/>
          <w:sz w:val="21"/>
          <w:szCs w:val="21"/>
        </w:rPr>
        <w:t xml:space="preserv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espectáculo</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autorizado</w:t>
      </w:r>
      <w:proofErr w:type="spellEnd"/>
      <w:r w:rsidRPr="009D0202">
        <w:rPr>
          <w:rFonts w:ascii="Arial" w:hAnsi="Arial" w:cs="Arial"/>
          <w:sz w:val="21"/>
          <w:szCs w:val="21"/>
        </w:rPr>
        <w:t xml:space="preserve">, </w:t>
      </w:r>
      <w:proofErr w:type="spellStart"/>
      <w:r w:rsidRPr="009D0202">
        <w:rPr>
          <w:rFonts w:ascii="Arial" w:hAnsi="Arial" w:cs="Arial"/>
          <w:sz w:val="21"/>
          <w:szCs w:val="21"/>
        </w:rPr>
        <w:t>independientemente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autoricen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una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w:t>
      </w:r>
      <w:proofErr w:type="spellStart"/>
      <w:r w:rsidRPr="009D0202">
        <w:rPr>
          <w:rFonts w:ascii="Arial" w:hAnsi="Arial" w:cs="Arial"/>
          <w:sz w:val="21"/>
          <w:szCs w:val="21"/>
        </w:rPr>
        <w:t>resolución</w:t>
      </w:r>
      <w:proofErr w:type="spellEnd"/>
      <w:r w:rsidRPr="009D0202">
        <w:rPr>
          <w:rFonts w:ascii="Arial" w:hAnsi="Arial" w:cs="Arial"/>
          <w:sz w:val="21"/>
          <w:szCs w:val="21"/>
        </w:rPr>
        <w:t>.</w:t>
      </w:r>
    </w:p>
    <w:p w14:paraId="07E7FED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113. </w:t>
      </w:r>
      <w:proofErr w:type="spellStart"/>
      <w:r w:rsidRPr="009D0202">
        <w:t>Cuota</w:t>
      </w:r>
      <w:proofErr w:type="spellEnd"/>
      <w:r w:rsidRPr="009D0202">
        <w:t>.</w:t>
      </w:r>
      <w:r w:rsidRPr="009D0202">
        <w:rPr>
          <w:rStyle w:val="Refdenotaalpie"/>
          <w:rFonts w:cs="Arial"/>
          <w:szCs w:val="21"/>
        </w:rPr>
        <w:t xml:space="preserve"> </w:t>
      </w:r>
    </w:p>
    <w:p w14:paraId="6A296FE0" w14:textId="77777777" w:rsidR="0018214C" w:rsidRPr="009D0202" w:rsidRDefault="0018214C" w:rsidP="0018214C">
      <w:pPr>
        <w:shd w:val="clear" w:color="auto" w:fill="FFFFFF" w:themeFill="background1"/>
        <w:tabs>
          <w:tab w:val="decimal" w:leader="dot" w:pos="8278"/>
        </w:tabs>
        <w:autoSpaceDE w:val="0"/>
        <w:autoSpaceDN w:val="0"/>
        <w:adjustRightInd w:val="0"/>
        <w:spacing w:after="120"/>
        <w:rPr>
          <w:rFonts w:ascii="Arial" w:hAnsi="Arial" w:cs="Arial"/>
          <w:sz w:val="21"/>
          <w:szCs w:val="21"/>
          <w:lang w:val="es-ES" w:eastAsia="es-ES"/>
        </w:rPr>
      </w:pPr>
      <w:r w:rsidRPr="009D0202">
        <w:rPr>
          <w:rFonts w:ascii="Arial" w:hAnsi="Arial" w:cs="Arial"/>
          <w:sz w:val="21"/>
          <w:szCs w:val="21"/>
          <w:lang w:val="es-ES" w:eastAsia="es-ES"/>
        </w:rPr>
        <w:t>La tasa se exigirá según la siguiente tarifa (euros):</w:t>
      </w:r>
    </w:p>
    <w:tbl>
      <w:tblPr>
        <w:tblW w:w="8647" w:type="dxa"/>
        <w:tblInd w:w="392" w:type="dxa"/>
        <w:tblLayout w:type="fixed"/>
        <w:tblLook w:val="01E0" w:firstRow="1" w:lastRow="1" w:firstColumn="1" w:lastColumn="1" w:noHBand="0" w:noVBand="0"/>
      </w:tblPr>
      <w:tblGrid>
        <w:gridCol w:w="567"/>
        <w:gridCol w:w="567"/>
        <w:gridCol w:w="720"/>
        <w:gridCol w:w="5517"/>
        <w:gridCol w:w="1276"/>
      </w:tblGrid>
      <w:tr w:rsidR="0018214C" w:rsidRPr="009D0202" w14:paraId="692D83D5" w14:textId="77777777" w:rsidTr="00993A36">
        <w:tc>
          <w:tcPr>
            <w:tcW w:w="567" w:type="dxa"/>
            <w:shd w:val="clear" w:color="auto" w:fill="auto"/>
          </w:tcPr>
          <w:p w14:paraId="52B5CD6C"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1.</w:t>
            </w:r>
          </w:p>
        </w:tc>
        <w:tc>
          <w:tcPr>
            <w:tcW w:w="6804" w:type="dxa"/>
            <w:gridSpan w:val="3"/>
            <w:shd w:val="clear" w:color="auto" w:fill="auto"/>
          </w:tcPr>
          <w:p w14:paraId="23969B67"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y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recreativas</w:t>
            </w:r>
            <w:proofErr w:type="spellEnd"/>
            <w:r w:rsidRPr="009D0202">
              <w:rPr>
                <w:rFonts w:ascii="Arial" w:hAnsi="Arial" w:cs="Arial"/>
                <w:sz w:val="21"/>
                <w:szCs w:val="21"/>
              </w:rPr>
              <w:t>.</w:t>
            </w:r>
          </w:p>
        </w:tc>
        <w:tc>
          <w:tcPr>
            <w:tcW w:w="1276" w:type="dxa"/>
            <w:shd w:val="clear" w:color="auto" w:fill="auto"/>
          </w:tcPr>
          <w:p w14:paraId="63D478DC"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p>
        </w:tc>
      </w:tr>
      <w:tr w:rsidR="0018214C" w:rsidRPr="009D0202" w14:paraId="669F05F9" w14:textId="77777777" w:rsidTr="00993A36">
        <w:tc>
          <w:tcPr>
            <w:tcW w:w="567" w:type="dxa"/>
            <w:shd w:val="clear" w:color="auto" w:fill="auto"/>
          </w:tcPr>
          <w:p w14:paraId="12278282"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0C67FEF"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1.1</w:t>
            </w:r>
          </w:p>
        </w:tc>
        <w:tc>
          <w:tcPr>
            <w:tcW w:w="6237" w:type="dxa"/>
            <w:gridSpan w:val="2"/>
            <w:shd w:val="clear" w:color="auto" w:fill="auto"/>
          </w:tcPr>
          <w:p w14:paraId="2A26AAF9"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y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recreativas</w:t>
            </w:r>
            <w:proofErr w:type="spellEnd"/>
            <w:r w:rsidRPr="009D0202">
              <w:rPr>
                <w:rFonts w:ascii="Arial" w:hAnsi="Arial" w:cs="Arial"/>
                <w:sz w:val="21"/>
                <w:szCs w:val="21"/>
              </w:rPr>
              <w:t>:</w:t>
            </w:r>
          </w:p>
        </w:tc>
        <w:tc>
          <w:tcPr>
            <w:tcW w:w="1276" w:type="dxa"/>
            <w:shd w:val="clear" w:color="auto" w:fill="auto"/>
          </w:tcPr>
          <w:p w14:paraId="2879E04F" w14:textId="77777777" w:rsidR="0018214C" w:rsidRPr="009D0202" w:rsidRDefault="0018214C" w:rsidP="00993A36">
            <w:pPr>
              <w:shd w:val="clear" w:color="auto" w:fill="FFFFFF" w:themeFill="background1"/>
              <w:tabs>
                <w:tab w:val="decimal" w:pos="792"/>
              </w:tabs>
              <w:spacing w:before="120"/>
              <w:jc w:val="center"/>
              <w:rPr>
                <w:rFonts w:ascii="Arial" w:hAnsi="Arial" w:cs="Arial"/>
                <w:strike/>
                <w:sz w:val="21"/>
                <w:szCs w:val="21"/>
              </w:rPr>
            </w:pPr>
          </w:p>
        </w:tc>
      </w:tr>
      <w:tr w:rsidR="0018214C" w:rsidRPr="009D0202" w14:paraId="163CC2F5" w14:textId="77777777" w:rsidTr="00993A36">
        <w:tc>
          <w:tcPr>
            <w:tcW w:w="567" w:type="dxa"/>
            <w:shd w:val="clear" w:color="auto" w:fill="auto"/>
          </w:tcPr>
          <w:p w14:paraId="7DB50209"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241C18A5"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14:paraId="64EA31B4" w14:textId="77777777" w:rsidR="0018214C" w:rsidRPr="009D0202" w:rsidRDefault="0018214C" w:rsidP="00993A36">
            <w:pPr>
              <w:shd w:val="clear" w:color="auto" w:fill="FFFFFF" w:themeFill="background1"/>
              <w:spacing w:before="120"/>
              <w:rPr>
                <w:rFonts w:ascii="Arial" w:hAnsi="Arial" w:cs="Arial"/>
                <w:sz w:val="21"/>
                <w:szCs w:val="21"/>
              </w:rPr>
            </w:pPr>
            <w:proofErr w:type="spellStart"/>
            <w:r w:rsidRPr="009D0202">
              <w:rPr>
                <w:rFonts w:ascii="Arial" w:hAnsi="Arial" w:cs="Arial"/>
                <w:sz w:val="21"/>
                <w:szCs w:val="21"/>
              </w:rPr>
              <w:t>Hasta</w:t>
            </w:r>
            <w:proofErr w:type="spellEnd"/>
            <w:r w:rsidRPr="009D0202">
              <w:rPr>
                <w:rFonts w:ascii="Arial" w:hAnsi="Arial" w:cs="Arial"/>
                <w:sz w:val="21"/>
                <w:szCs w:val="21"/>
              </w:rPr>
              <w:t xml:space="preserve"> 700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de aforo:</w:t>
            </w:r>
          </w:p>
        </w:tc>
        <w:tc>
          <w:tcPr>
            <w:tcW w:w="1276" w:type="dxa"/>
            <w:shd w:val="clear" w:color="auto" w:fill="auto"/>
          </w:tcPr>
          <w:p w14:paraId="0781B656"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61,50</w:t>
            </w:r>
          </w:p>
        </w:tc>
      </w:tr>
      <w:tr w:rsidR="0018214C" w:rsidRPr="009D0202" w14:paraId="513C0B92" w14:textId="77777777" w:rsidTr="00993A36">
        <w:tc>
          <w:tcPr>
            <w:tcW w:w="567" w:type="dxa"/>
            <w:shd w:val="clear" w:color="auto" w:fill="auto"/>
          </w:tcPr>
          <w:p w14:paraId="340FEFF2"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274E091"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14:paraId="38D809B8"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 xml:space="preserve">De 701 a 1.999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de aforo:</w:t>
            </w:r>
          </w:p>
        </w:tc>
        <w:tc>
          <w:tcPr>
            <w:tcW w:w="1276" w:type="dxa"/>
            <w:shd w:val="clear" w:color="auto" w:fill="auto"/>
            <w:vAlign w:val="center"/>
          </w:tcPr>
          <w:p w14:paraId="52F9B906"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153,75</w:t>
            </w:r>
          </w:p>
        </w:tc>
      </w:tr>
      <w:tr w:rsidR="0018214C" w:rsidRPr="009D0202" w14:paraId="08730159" w14:textId="77777777" w:rsidTr="00993A36">
        <w:tc>
          <w:tcPr>
            <w:tcW w:w="567" w:type="dxa"/>
            <w:shd w:val="clear" w:color="auto" w:fill="auto"/>
          </w:tcPr>
          <w:p w14:paraId="0794CB91"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72521FE3"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14:paraId="539E39BB"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 xml:space="preserve">De 2.000 a 5.000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de aforo:</w:t>
            </w:r>
          </w:p>
        </w:tc>
        <w:tc>
          <w:tcPr>
            <w:tcW w:w="1276" w:type="dxa"/>
            <w:shd w:val="clear" w:color="auto" w:fill="auto"/>
            <w:vAlign w:val="center"/>
          </w:tcPr>
          <w:p w14:paraId="781994EB"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307,50</w:t>
            </w:r>
          </w:p>
        </w:tc>
      </w:tr>
      <w:tr w:rsidR="0018214C" w:rsidRPr="009D0202" w14:paraId="383AEFE4" w14:textId="77777777" w:rsidTr="00993A36">
        <w:tc>
          <w:tcPr>
            <w:tcW w:w="567" w:type="dxa"/>
            <w:shd w:val="clear" w:color="auto" w:fill="auto"/>
          </w:tcPr>
          <w:p w14:paraId="3F075E1E"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8B273E0"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14:paraId="11141D16"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 xml:space="preserve">De 5.001 a 10.000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de aforo:</w:t>
            </w:r>
          </w:p>
        </w:tc>
        <w:tc>
          <w:tcPr>
            <w:tcW w:w="1276" w:type="dxa"/>
            <w:shd w:val="clear" w:color="auto" w:fill="auto"/>
            <w:vAlign w:val="center"/>
          </w:tcPr>
          <w:p w14:paraId="4BAC9E1F"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615,00</w:t>
            </w:r>
          </w:p>
        </w:tc>
      </w:tr>
      <w:tr w:rsidR="0018214C" w:rsidRPr="009D0202" w14:paraId="3752C89A" w14:textId="77777777" w:rsidTr="00993A36">
        <w:tc>
          <w:tcPr>
            <w:tcW w:w="567" w:type="dxa"/>
            <w:shd w:val="clear" w:color="auto" w:fill="auto"/>
          </w:tcPr>
          <w:p w14:paraId="4811D57E"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F38308A"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w:t>
            </w:r>
          </w:p>
        </w:tc>
        <w:tc>
          <w:tcPr>
            <w:tcW w:w="6237" w:type="dxa"/>
            <w:gridSpan w:val="2"/>
            <w:shd w:val="clear" w:color="auto" w:fill="auto"/>
          </w:tcPr>
          <w:p w14:paraId="59AB224E" w14:textId="77777777" w:rsidR="0018214C" w:rsidRPr="009D0202" w:rsidRDefault="0018214C" w:rsidP="00993A36">
            <w:pPr>
              <w:shd w:val="clear" w:color="auto" w:fill="FFFFFF" w:themeFill="background1"/>
              <w:spacing w:before="120"/>
              <w:rPr>
                <w:rFonts w:ascii="Arial" w:hAnsi="Arial" w:cs="Arial"/>
                <w:sz w:val="21"/>
                <w:szCs w:val="21"/>
              </w:rPr>
            </w:pPr>
            <w:proofErr w:type="spellStart"/>
            <w:r w:rsidRPr="009D0202">
              <w:rPr>
                <w:rFonts w:ascii="Arial" w:hAnsi="Arial" w:cs="Arial"/>
                <w:sz w:val="21"/>
                <w:szCs w:val="21"/>
              </w:rPr>
              <w:t>Más</w:t>
            </w:r>
            <w:proofErr w:type="spellEnd"/>
            <w:r w:rsidRPr="009D0202">
              <w:rPr>
                <w:rFonts w:ascii="Arial" w:hAnsi="Arial" w:cs="Arial"/>
                <w:sz w:val="21"/>
                <w:szCs w:val="21"/>
              </w:rPr>
              <w:t xml:space="preserve"> de 10.000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de aforo:</w:t>
            </w:r>
          </w:p>
        </w:tc>
        <w:tc>
          <w:tcPr>
            <w:tcW w:w="1276" w:type="dxa"/>
            <w:shd w:val="clear" w:color="auto" w:fill="auto"/>
            <w:vAlign w:val="center"/>
          </w:tcPr>
          <w:p w14:paraId="154FF410"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1.537,50</w:t>
            </w:r>
          </w:p>
        </w:tc>
      </w:tr>
      <w:tr w:rsidR="0018214C" w:rsidRPr="009D0202" w14:paraId="7E950188" w14:textId="77777777" w:rsidTr="00993A36">
        <w:tc>
          <w:tcPr>
            <w:tcW w:w="567" w:type="dxa"/>
            <w:shd w:val="clear" w:color="auto" w:fill="auto"/>
          </w:tcPr>
          <w:p w14:paraId="7DE69E06"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3494378"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1.2</w:t>
            </w:r>
          </w:p>
        </w:tc>
        <w:tc>
          <w:tcPr>
            <w:tcW w:w="6237" w:type="dxa"/>
            <w:gridSpan w:val="2"/>
            <w:shd w:val="clear" w:color="auto" w:fill="auto"/>
          </w:tcPr>
          <w:p w14:paraId="7CAE0CA9"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Lanzamiento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artificios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pirotécnicos</w:t>
            </w:r>
            <w:proofErr w:type="spellEnd"/>
            <w:r w:rsidRPr="009D0202">
              <w:rPr>
                <w:rFonts w:ascii="Arial" w:hAnsi="Arial" w:cs="Arial"/>
                <w:sz w:val="21"/>
                <w:szCs w:val="21"/>
              </w:rPr>
              <w:t>:</w:t>
            </w:r>
          </w:p>
        </w:tc>
        <w:tc>
          <w:tcPr>
            <w:tcW w:w="1276" w:type="dxa"/>
            <w:shd w:val="clear" w:color="auto" w:fill="auto"/>
            <w:vAlign w:val="center"/>
          </w:tcPr>
          <w:p w14:paraId="3C28A6D5"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153,97</w:t>
            </w:r>
          </w:p>
        </w:tc>
      </w:tr>
      <w:tr w:rsidR="0018214C" w:rsidRPr="009D0202" w14:paraId="760AD01D" w14:textId="77777777" w:rsidTr="00993A36">
        <w:tc>
          <w:tcPr>
            <w:tcW w:w="567" w:type="dxa"/>
            <w:shd w:val="clear" w:color="auto" w:fill="auto"/>
          </w:tcPr>
          <w:p w14:paraId="3568BB8A"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w:t>
            </w:r>
          </w:p>
        </w:tc>
        <w:tc>
          <w:tcPr>
            <w:tcW w:w="6804" w:type="dxa"/>
            <w:gridSpan w:val="3"/>
            <w:shd w:val="clear" w:color="auto" w:fill="auto"/>
          </w:tcPr>
          <w:p w14:paraId="0DEF5DCD"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taurinos</w:t>
            </w:r>
            <w:proofErr w:type="spellEnd"/>
            <w:r w:rsidRPr="009D0202">
              <w:rPr>
                <w:rFonts w:ascii="Arial" w:hAnsi="Arial" w:cs="Arial"/>
                <w:sz w:val="21"/>
                <w:szCs w:val="21"/>
              </w:rPr>
              <w:t>.</w:t>
            </w:r>
          </w:p>
        </w:tc>
        <w:tc>
          <w:tcPr>
            <w:tcW w:w="1276" w:type="dxa"/>
            <w:shd w:val="clear" w:color="auto" w:fill="auto"/>
          </w:tcPr>
          <w:p w14:paraId="32EE2B95" w14:textId="77777777" w:rsidR="0018214C" w:rsidRPr="009D0202" w:rsidRDefault="0018214C" w:rsidP="00993A36">
            <w:pPr>
              <w:shd w:val="clear" w:color="auto" w:fill="FFFFFF" w:themeFill="background1"/>
              <w:tabs>
                <w:tab w:val="decimal" w:pos="792"/>
              </w:tabs>
              <w:spacing w:before="120"/>
              <w:jc w:val="center"/>
            </w:pPr>
          </w:p>
        </w:tc>
      </w:tr>
      <w:tr w:rsidR="0018214C" w:rsidRPr="009D0202" w14:paraId="3D38D0AB" w14:textId="77777777" w:rsidTr="00993A36">
        <w:tc>
          <w:tcPr>
            <w:tcW w:w="567" w:type="dxa"/>
            <w:shd w:val="clear" w:color="auto" w:fill="auto"/>
          </w:tcPr>
          <w:p w14:paraId="17DED256"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5A37F300"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2.1</w:t>
            </w:r>
          </w:p>
        </w:tc>
        <w:tc>
          <w:tcPr>
            <w:tcW w:w="6237" w:type="dxa"/>
            <w:gridSpan w:val="2"/>
            <w:shd w:val="clear" w:color="auto" w:fill="auto"/>
          </w:tcPr>
          <w:p w14:paraId="2F7224F6"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taurinos</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generales</w:t>
            </w:r>
            <w:proofErr w:type="spellEnd"/>
            <w:r w:rsidRPr="009D0202">
              <w:rPr>
                <w:rFonts w:ascii="Arial" w:hAnsi="Arial" w:cs="Arial"/>
                <w:sz w:val="21"/>
                <w:szCs w:val="21"/>
              </w:rPr>
              <w:t>:</w:t>
            </w:r>
          </w:p>
        </w:tc>
        <w:tc>
          <w:tcPr>
            <w:tcW w:w="1276" w:type="dxa"/>
            <w:shd w:val="clear" w:color="auto" w:fill="auto"/>
            <w:vAlign w:val="center"/>
          </w:tcPr>
          <w:p w14:paraId="4900C2AA"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307,93</w:t>
            </w:r>
          </w:p>
        </w:tc>
      </w:tr>
      <w:tr w:rsidR="0018214C" w:rsidRPr="009D0202" w14:paraId="714D5ED0" w14:textId="77777777" w:rsidTr="00993A36">
        <w:tc>
          <w:tcPr>
            <w:tcW w:w="567" w:type="dxa"/>
            <w:shd w:val="clear" w:color="auto" w:fill="auto"/>
          </w:tcPr>
          <w:p w14:paraId="47AA12F4"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2A5E485"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2.2</w:t>
            </w:r>
          </w:p>
        </w:tc>
        <w:tc>
          <w:tcPr>
            <w:tcW w:w="6237" w:type="dxa"/>
            <w:gridSpan w:val="2"/>
            <w:shd w:val="clear" w:color="auto" w:fill="auto"/>
          </w:tcPr>
          <w:p w14:paraId="113C9FE8"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taurinos</w:t>
            </w:r>
            <w:proofErr w:type="spellEnd"/>
            <w:r w:rsidRPr="009D0202">
              <w:rPr>
                <w:rFonts w:ascii="Arial" w:hAnsi="Arial" w:cs="Arial"/>
                <w:sz w:val="21"/>
                <w:szCs w:val="21"/>
              </w:rPr>
              <w:t xml:space="preserve"> </w:t>
            </w:r>
            <w:proofErr w:type="spellStart"/>
            <w:r w:rsidRPr="009D0202">
              <w:rPr>
                <w:rFonts w:ascii="Arial" w:hAnsi="Arial" w:cs="Arial"/>
                <w:sz w:val="21"/>
                <w:szCs w:val="21"/>
              </w:rPr>
              <w:t>tradicionales</w:t>
            </w:r>
            <w:proofErr w:type="spellEnd"/>
            <w:r w:rsidRPr="009D0202">
              <w:rPr>
                <w:rFonts w:ascii="Arial" w:hAnsi="Arial" w:cs="Arial"/>
                <w:sz w:val="21"/>
                <w:szCs w:val="21"/>
              </w:rPr>
              <w:t>:</w:t>
            </w:r>
          </w:p>
        </w:tc>
        <w:tc>
          <w:tcPr>
            <w:tcW w:w="1276" w:type="dxa"/>
            <w:shd w:val="clear" w:color="auto" w:fill="auto"/>
            <w:vAlign w:val="center"/>
          </w:tcPr>
          <w:p w14:paraId="5DCF35BC"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57,75</w:t>
            </w:r>
          </w:p>
        </w:tc>
      </w:tr>
      <w:tr w:rsidR="0018214C" w:rsidRPr="009D0202" w14:paraId="23C1BB40" w14:textId="77777777" w:rsidTr="00993A36">
        <w:tc>
          <w:tcPr>
            <w:tcW w:w="567" w:type="dxa"/>
            <w:shd w:val="clear" w:color="auto" w:fill="auto"/>
          </w:tcPr>
          <w:p w14:paraId="403B3285"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3A0DF3F4"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2.3</w:t>
            </w:r>
          </w:p>
        </w:tc>
        <w:tc>
          <w:tcPr>
            <w:tcW w:w="6237" w:type="dxa"/>
            <w:gridSpan w:val="2"/>
            <w:shd w:val="clear" w:color="auto" w:fill="auto"/>
          </w:tcPr>
          <w:p w14:paraId="4454B719"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taurinos</w:t>
            </w:r>
            <w:proofErr w:type="spellEnd"/>
            <w:r w:rsidRPr="009D0202">
              <w:rPr>
                <w:rFonts w:ascii="Arial" w:hAnsi="Arial" w:cs="Arial"/>
                <w:sz w:val="21"/>
                <w:szCs w:val="21"/>
              </w:rPr>
              <w:t>:</w:t>
            </w:r>
          </w:p>
        </w:tc>
        <w:tc>
          <w:tcPr>
            <w:tcW w:w="1276" w:type="dxa"/>
            <w:shd w:val="clear" w:color="auto" w:fill="auto"/>
            <w:vAlign w:val="center"/>
          </w:tcPr>
          <w:p w14:paraId="010123A9"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57,75</w:t>
            </w:r>
          </w:p>
        </w:tc>
      </w:tr>
      <w:tr w:rsidR="0018214C" w:rsidRPr="009D0202" w14:paraId="08DE3CE9" w14:textId="77777777" w:rsidTr="00993A36">
        <w:tc>
          <w:tcPr>
            <w:tcW w:w="567" w:type="dxa"/>
            <w:shd w:val="clear" w:color="auto" w:fill="auto"/>
          </w:tcPr>
          <w:p w14:paraId="5A394A36"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2E0D54A"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2.4</w:t>
            </w:r>
          </w:p>
        </w:tc>
        <w:tc>
          <w:tcPr>
            <w:tcW w:w="6237" w:type="dxa"/>
            <w:gridSpan w:val="2"/>
            <w:shd w:val="clear" w:color="auto" w:fill="auto"/>
          </w:tcPr>
          <w:p w14:paraId="66636DF8"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reapertura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plazas</w:t>
            </w:r>
            <w:proofErr w:type="spellEnd"/>
            <w:r w:rsidRPr="009D0202">
              <w:rPr>
                <w:rFonts w:ascii="Arial" w:hAnsi="Arial" w:cs="Arial"/>
                <w:sz w:val="21"/>
                <w:szCs w:val="21"/>
              </w:rPr>
              <w:t xml:space="preserve"> de </w:t>
            </w:r>
            <w:proofErr w:type="spellStart"/>
            <w:r w:rsidRPr="009D0202">
              <w:rPr>
                <w:rFonts w:ascii="Arial" w:hAnsi="Arial" w:cs="Arial"/>
                <w:sz w:val="21"/>
                <w:szCs w:val="21"/>
              </w:rPr>
              <w:t>toros</w:t>
            </w:r>
            <w:proofErr w:type="spellEnd"/>
            <w:r w:rsidRPr="009D0202">
              <w:rPr>
                <w:rFonts w:ascii="Arial" w:hAnsi="Arial" w:cs="Arial"/>
                <w:sz w:val="21"/>
                <w:szCs w:val="21"/>
              </w:rPr>
              <w:t xml:space="preserve"> </w:t>
            </w:r>
            <w:proofErr w:type="spellStart"/>
            <w:r w:rsidRPr="009D0202">
              <w:rPr>
                <w:rFonts w:ascii="Arial" w:hAnsi="Arial" w:cs="Arial"/>
                <w:sz w:val="21"/>
                <w:szCs w:val="21"/>
              </w:rPr>
              <w:t>permanentes</w:t>
            </w:r>
            <w:proofErr w:type="spellEnd"/>
            <w:r w:rsidRPr="009D0202">
              <w:rPr>
                <w:rFonts w:ascii="Arial" w:hAnsi="Arial" w:cs="Arial"/>
                <w:sz w:val="21"/>
                <w:szCs w:val="21"/>
              </w:rPr>
              <w:t>:</w:t>
            </w:r>
          </w:p>
        </w:tc>
        <w:tc>
          <w:tcPr>
            <w:tcW w:w="1276" w:type="dxa"/>
            <w:shd w:val="clear" w:color="auto" w:fill="auto"/>
            <w:vAlign w:val="center"/>
          </w:tcPr>
          <w:p w14:paraId="0F7EA720"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512,50</w:t>
            </w:r>
          </w:p>
        </w:tc>
      </w:tr>
      <w:tr w:rsidR="0018214C" w:rsidRPr="009D0202" w14:paraId="00984D8C" w14:textId="77777777" w:rsidTr="00993A36">
        <w:tc>
          <w:tcPr>
            <w:tcW w:w="567" w:type="dxa"/>
            <w:shd w:val="clear" w:color="auto" w:fill="auto"/>
          </w:tcPr>
          <w:p w14:paraId="50D378A8"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3.</w:t>
            </w:r>
          </w:p>
        </w:tc>
        <w:tc>
          <w:tcPr>
            <w:tcW w:w="6804" w:type="dxa"/>
            <w:gridSpan w:val="3"/>
            <w:shd w:val="clear" w:color="auto" w:fill="auto"/>
          </w:tcPr>
          <w:p w14:paraId="5BC89FD8"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Horarios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inspecciones</w:t>
            </w:r>
            <w:proofErr w:type="spellEnd"/>
            <w:r w:rsidRPr="009D0202">
              <w:rPr>
                <w:rFonts w:ascii="Arial" w:hAnsi="Arial" w:cs="Arial"/>
                <w:sz w:val="21"/>
                <w:szCs w:val="21"/>
              </w:rPr>
              <w:t>.</w:t>
            </w:r>
          </w:p>
        </w:tc>
        <w:tc>
          <w:tcPr>
            <w:tcW w:w="1276" w:type="dxa"/>
            <w:shd w:val="clear" w:color="auto" w:fill="auto"/>
          </w:tcPr>
          <w:p w14:paraId="3AA90101" w14:textId="77777777" w:rsidR="0018214C" w:rsidRPr="009D0202" w:rsidRDefault="0018214C" w:rsidP="00993A36">
            <w:pPr>
              <w:shd w:val="clear" w:color="auto" w:fill="FFFFFF" w:themeFill="background1"/>
              <w:tabs>
                <w:tab w:val="decimal" w:pos="792"/>
              </w:tabs>
              <w:spacing w:before="120"/>
              <w:jc w:val="center"/>
            </w:pPr>
          </w:p>
        </w:tc>
      </w:tr>
      <w:tr w:rsidR="0018214C" w:rsidRPr="009D0202" w14:paraId="171381DD" w14:textId="77777777" w:rsidTr="00993A36">
        <w:tc>
          <w:tcPr>
            <w:tcW w:w="567" w:type="dxa"/>
            <w:shd w:val="clear" w:color="auto" w:fill="auto"/>
          </w:tcPr>
          <w:p w14:paraId="6DE3A097"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5094AB8E"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3.1</w:t>
            </w:r>
          </w:p>
        </w:tc>
        <w:tc>
          <w:tcPr>
            <w:tcW w:w="6237" w:type="dxa"/>
            <w:gridSpan w:val="2"/>
            <w:shd w:val="clear" w:color="auto" w:fill="auto"/>
          </w:tcPr>
          <w:p w14:paraId="72863EC6"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Ampliaciones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horarios</w:t>
            </w:r>
            <w:proofErr w:type="spellEnd"/>
            <w:r w:rsidRPr="009D0202">
              <w:rPr>
                <w:rFonts w:ascii="Arial" w:hAnsi="Arial" w:cs="Arial"/>
                <w:sz w:val="21"/>
                <w:szCs w:val="21"/>
              </w:rPr>
              <w:t>.</w:t>
            </w:r>
          </w:p>
        </w:tc>
        <w:tc>
          <w:tcPr>
            <w:tcW w:w="1276" w:type="dxa"/>
            <w:shd w:val="clear" w:color="auto" w:fill="auto"/>
            <w:vAlign w:val="center"/>
          </w:tcPr>
          <w:p w14:paraId="23232A1E" w14:textId="77777777" w:rsidR="0018214C" w:rsidRPr="009D0202" w:rsidRDefault="0018214C" w:rsidP="00993A36">
            <w:pPr>
              <w:shd w:val="clear" w:color="auto" w:fill="FFFFFF" w:themeFill="background1"/>
              <w:tabs>
                <w:tab w:val="decimal" w:pos="792"/>
              </w:tabs>
              <w:spacing w:before="120"/>
              <w:jc w:val="center"/>
            </w:pPr>
          </w:p>
        </w:tc>
      </w:tr>
      <w:tr w:rsidR="0018214C" w:rsidRPr="009D0202" w14:paraId="3BBE816C" w14:textId="77777777" w:rsidTr="00993A36">
        <w:tc>
          <w:tcPr>
            <w:tcW w:w="567" w:type="dxa"/>
            <w:shd w:val="clear" w:color="auto" w:fill="auto"/>
          </w:tcPr>
          <w:p w14:paraId="6269C144"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0E284092" w14:textId="77777777" w:rsidR="0018214C" w:rsidRPr="009D0202" w:rsidRDefault="0018214C" w:rsidP="00993A36">
            <w:pPr>
              <w:shd w:val="clear" w:color="auto" w:fill="FFFFFF" w:themeFill="background1"/>
              <w:spacing w:before="120"/>
              <w:rPr>
                <w:rFonts w:ascii="Arial" w:hAnsi="Arial" w:cs="Arial"/>
                <w:sz w:val="21"/>
                <w:szCs w:val="21"/>
              </w:rPr>
            </w:pPr>
          </w:p>
        </w:tc>
        <w:tc>
          <w:tcPr>
            <w:tcW w:w="720" w:type="dxa"/>
            <w:shd w:val="clear" w:color="auto" w:fill="auto"/>
          </w:tcPr>
          <w:p w14:paraId="3941E5F9"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3.1.1</w:t>
            </w:r>
          </w:p>
        </w:tc>
        <w:tc>
          <w:tcPr>
            <w:tcW w:w="5517" w:type="dxa"/>
            <w:shd w:val="clear" w:color="auto" w:fill="auto"/>
            <w:vAlign w:val="center"/>
          </w:tcPr>
          <w:p w14:paraId="30205F7E"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 xml:space="preserve">Para </w:t>
            </w:r>
            <w:proofErr w:type="spellStart"/>
            <w:r w:rsidRPr="009D0202">
              <w:rPr>
                <w:rFonts w:ascii="Arial" w:hAnsi="Arial" w:cs="Arial"/>
                <w:sz w:val="21"/>
                <w:szCs w:val="21"/>
              </w:rPr>
              <w:t>supuestos</w:t>
            </w:r>
            <w:proofErr w:type="spellEnd"/>
            <w:r w:rsidRPr="009D0202">
              <w:rPr>
                <w:rFonts w:ascii="Arial" w:hAnsi="Arial" w:cs="Arial"/>
                <w:sz w:val="21"/>
                <w:szCs w:val="21"/>
              </w:rPr>
              <w:t xml:space="preserve"> y </w:t>
            </w:r>
            <w:proofErr w:type="spellStart"/>
            <w:r w:rsidRPr="009D0202">
              <w:rPr>
                <w:rFonts w:ascii="Arial" w:hAnsi="Arial" w:cs="Arial"/>
                <w:sz w:val="21"/>
                <w:szCs w:val="21"/>
              </w:rPr>
              <w:t>fechas</w:t>
            </w:r>
            <w:proofErr w:type="spellEnd"/>
            <w:r w:rsidRPr="009D0202">
              <w:rPr>
                <w:rFonts w:ascii="Arial" w:hAnsi="Arial" w:cs="Arial"/>
                <w:sz w:val="21"/>
                <w:szCs w:val="21"/>
              </w:rPr>
              <w:t xml:space="preserve"> </w:t>
            </w:r>
            <w:proofErr w:type="spellStart"/>
            <w:r w:rsidRPr="009D0202">
              <w:rPr>
                <w:rFonts w:ascii="Arial" w:hAnsi="Arial" w:cs="Arial"/>
                <w:sz w:val="21"/>
                <w:szCs w:val="21"/>
              </w:rPr>
              <w:t>concretas</w:t>
            </w:r>
            <w:proofErr w:type="spellEnd"/>
            <w:r w:rsidRPr="009D0202">
              <w:rPr>
                <w:rFonts w:ascii="Arial" w:hAnsi="Arial" w:cs="Arial"/>
                <w:sz w:val="21"/>
                <w:szCs w:val="21"/>
              </w:rPr>
              <w:t>:</w:t>
            </w:r>
          </w:p>
        </w:tc>
        <w:tc>
          <w:tcPr>
            <w:tcW w:w="1276" w:type="dxa"/>
            <w:shd w:val="clear" w:color="auto" w:fill="auto"/>
          </w:tcPr>
          <w:p w14:paraId="64FC3D09"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77,23</w:t>
            </w:r>
          </w:p>
        </w:tc>
      </w:tr>
      <w:tr w:rsidR="0018214C" w:rsidRPr="009D0202" w14:paraId="452A93E6" w14:textId="77777777" w:rsidTr="00993A36">
        <w:tc>
          <w:tcPr>
            <w:tcW w:w="567" w:type="dxa"/>
            <w:shd w:val="clear" w:color="auto" w:fill="auto"/>
          </w:tcPr>
          <w:p w14:paraId="1677EF71"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2298869" w14:textId="77777777" w:rsidR="0018214C" w:rsidRPr="009D0202" w:rsidRDefault="0018214C" w:rsidP="00993A36">
            <w:pPr>
              <w:shd w:val="clear" w:color="auto" w:fill="FFFFFF" w:themeFill="background1"/>
              <w:spacing w:before="120"/>
              <w:rPr>
                <w:rFonts w:ascii="Arial" w:hAnsi="Arial" w:cs="Arial"/>
                <w:sz w:val="21"/>
                <w:szCs w:val="21"/>
              </w:rPr>
            </w:pPr>
          </w:p>
        </w:tc>
        <w:tc>
          <w:tcPr>
            <w:tcW w:w="720" w:type="dxa"/>
            <w:shd w:val="clear" w:color="auto" w:fill="auto"/>
          </w:tcPr>
          <w:p w14:paraId="5E62ED20"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3.1.2</w:t>
            </w:r>
          </w:p>
        </w:tc>
        <w:tc>
          <w:tcPr>
            <w:tcW w:w="5517" w:type="dxa"/>
            <w:shd w:val="clear" w:color="auto" w:fill="auto"/>
            <w:vAlign w:val="center"/>
          </w:tcPr>
          <w:p w14:paraId="142FBB52"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períodos</w:t>
            </w:r>
            <w:proofErr w:type="spellEnd"/>
            <w:r w:rsidRPr="009D0202">
              <w:rPr>
                <w:rFonts w:ascii="Arial" w:hAnsi="Arial" w:cs="Arial"/>
                <w:sz w:val="21"/>
                <w:szCs w:val="21"/>
              </w:rPr>
              <w:t xml:space="preserve"> </w:t>
            </w:r>
            <w:proofErr w:type="spellStart"/>
            <w:r w:rsidRPr="009D0202">
              <w:rPr>
                <w:rFonts w:ascii="Arial" w:hAnsi="Arial" w:cs="Arial"/>
                <w:sz w:val="21"/>
                <w:szCs w:val="21"/>
              </w:rPr>
              <w:t>superiores</w:t>
            </w:r>
            <w:proofErr w:type="spellEnd"/>
            <w:r w:rsidRPr="009D0202">
              <w:rPr>
                <w:rFonts w:ascii="Arial" w:hAnsi="Arial" w:cs="Arial"/>
                <w:sz w:val="21"/>
                <w:szCs w:val="21"/>
              </w:rPr>
              <w:t xml:space="preserve"> a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w:t>
            </w:r>
          </w:p>
        </w:tc>
        <w:tc>
          <w:tcPr>
            <w:tcW w:w="1276" w:type="dxa"/>
            <w:shd w:val="clear" w:color="auto" w:fill="auto"/>
          </w:tcPr>
          <w:p w14:paraId="0631F256"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192,48</w:t>
            </w:r>
          </w:p>
        </w:tc>
      </w:tr>
      <w:tr w:rsidR="0018214C" w:rsidRPr="009D0202" w14:paraId="05A8CB62" w14:textId="77777777" w:rsidTr="00993A36">
        <w:tc>
          <w:tcPr>
            <w:tcW w:w="567" w:type="dxa"/>
            <w:shd w:val="clear" w:color="auto" w:fill="auto"/>
          </w:tcPr>
          <w:p w14:paraId="0D78C369"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4.</w:t>
            </w:r>
          </w:p>
        </w:tc>
        <w:tc>
          <w:tcPr>
            <w:tcW w:w="6804" w:type="dxa"/>
            <w:gridSpan w:val="3"/>
            <w:shd w:val="clear" w:color="auto" w:fill="auto"/>
          </w:tcPr>
          <w:p w14:paraId="6CED595A"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reventa</w:t>
            </w:r>
            <w:proofErr w:type="spellEnd"/>
            <w:r w:rsidRPr="009D0202">
              <w:rPr>
                <w:rFonts w:ascii="Arial" w:hAnsi="Arial" w:cs="Arial"/>
                <w:sz w:val="21"/>
                <w:szCs w:val="21"/>
              </w:rPr>
              <w:t xml:space="preserve"> de </w:t>
            </w:r>
            <w:proofErr w:type="spellStart"/>
            <w:r w:rsidRPr="009D0202">
              <w:rPr>
                <w:rFonts w:ascii="Arial" w:hAnsi="Arial" w:cs="Arial"/>
                <w:sz w:val="21"/>
                <w:szCs w:val="21"/>
              </w:rPr>
              <w:t>localidades</w:t>
            </w:r>
            <w:proofErr w:type="spellEnd"/>
            <w:r w:rsidRPr="009D0202">
              <w:rPr>
                <w:rFonts w:ascii="Arial" w:hAnsi="Arial" w:cs="Arial"/>
                <w:sz w:val="21"/>
                <w:szCs w:val="21"/>
              </w:rPr>
              <w:t>:</w:t>
            </w:r>
          </w:p>
        </w:tc>
        <w:tc>
          <w:tcPr>
            <w:tcW w:w="1276" w:type="dxa"/>
            <w:shd w:val="clear" w:color="auto" w:fill="auto"/>
          </w:tcPr>
          <w:p w14:paraId="6889B31A"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76,99</w:t>
            </w:r>
          </w:p>
        </w:tc>
      </w:tr>
      <w:tr w:rsidR="0018214C" w:rsidRPr="009D0202" w14:paraId="2F3EC463" w14:textId="77777777" w:rsidTr="00993A36">
        <w:tc>
          <w:tcPr>
            <w:tcW w:w="567" w:type="dxa"/>
            <w:shd w:val="clear" w:color="auto" w:fill="auto"/>
          </w:tcPr>
          <w:p w14:paraId="378F2766"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5.</w:t>
            </w:r>
          </w:p>
        </w:tc>
        <w:tc>
          <w:tcPr>
            <w:tcW w:w="6804" w:type="dxa"/>
            <w:gridSpan w:val="3"/>
            <w:shd w:val="clear" w:color="auto" w:fill="auto"/>
          </w:tcPr>
          <w:p w14:paraId="09E741C2"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Diligenciado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 xml:space="preserve"> </w:t>
            </w:r>
            <w:proofErr w:type="spellStart"/>
            <w:r w:rsidRPr="009D0202">
              <w:rPr>
                <w:rFonts w:ascii="Arial" w:hAnsi="Arial" w:cs="Arial"/>
                <w:sz w:val="21"/>
                <w:szCs w:val="21"/>
              </w:rPr>
              <w:t>exigidos</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 xml:space="preserve"> y </w:t>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w:t>
            </w:r>
          </w:p>
        </w:tc>
        <w:tc>
          <w:tcPr>
            <w:tcW w:w="1276" w:type="dxa"/>
            <w:shd w:val="clear" w:color="auto" w:fill="auto"/>
          </w:tcPr>
          <w:p w14:paraId="07D270D1"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p>
        </w:tc>
      </w:tr>
      <w:tr w:rsidR="0018214C" w:rsidRPr="009D0202" w14:paraId="2A87CEA6" w14:textId="77777777" w:rsidTr="00993A36">
        <w:tc>
          <w:tcPr>
            <w:tcW w:w="567" w:type="dxa"/>
            <w:shd w:val="clear" w:color="auto" w:fill="auto"/>
          </w:tcPr>
          <w:p w14:paraId="1600E83A"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3BD9BFE1"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5.1</w:t>
            </w:r>
          </w:p>
        </w:tc>
        <w:tc>
          <w:tcPr>
            <w:tcW w:w="6237" w:type="dxa"/>
            <w:gridSpan w:val="2"/>
            <w:shd w:val="clear" w:color="auto" w:fill="auto"/>
          </w:tcPr>
          <w:p w14:paraId="2BA2E72B"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Diligenciado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100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w:t>
            </w:r>
          </w:p>
        </w:tc>
        <w:tc>
          <w:tcPr>
            <w:tcW w:w="1276" w:type="dxa"/>
            <w:shd w:val="clear" w:color="auto" w:fill="auto"/>
            <w:vAlign w:val="center"/>
          </w:tcPr>
          <w:p w14:paraId="238B1A97"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19,25</w:t>
            </w:r>
          </w:p>
        </w:tc>
      </w:tr>
      <w:tr w:rsidR="0018214C" w:rsidRPr="009D0202" w14:paraId="39D4E02F" w14:textId="77777777" w:rsidTr="00993A36">
        <w:tc>
          <w:tcPr>
            <w:tcW w:w="567" w:type="dxa"/>
            <w:shd w:val="clear" w:color="auto" w:fill="auto"/>
          </w:tcPr>
          <w:p w14:paraId="370F8E32"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6ACEF079" w14:textId="77777777" w:rsidR="0018214C" w:rsidRPr="009D0202" w:rsidRDefault="0018214C" w:rsidP="00993A36">
            <w:pPr>
              <w:shd w:val="clear" w:color="auto" w:fill="FFFFFF" w:themeFill="background1"/>
              <w:tabs>
                <w:tab w:val="decimal" w:pos="-3445"/>
              </w:tabs>
              <w:spacing w:before="120"/>
              <w:jc w:val="both"/>
              <w:rPr>
                <w:rFonts w:ascii="Arial" w:hAnsi="Arial" w:cs="Arial"/>
                <w:sz w:val="21"/>
                <w:szCs w:val="21"/>
              </w:rPr>
            </w:pPr>
            <w:r w:rsidRPr="009D0202">
              <w:rPr>
                <w:rFonts w:ascii="Arial" w:hAnsi="Arial" w:cs="Arial"/>
                <w:sz w:val="21"/>
                <w:szCs w:val="21"/>
              </w:rPr>
              <w:t>5.2</w:t>
            </w:r>
          </w:p>
        </w:tc>
        <w:tc>
          <w:tcPr>
            <w:tcW w:w="6237" w:type="dxa"/>
            <w:gridSpan w:val="2"/>
            <w:shd w:val="clear" w:color="auto" w:fill="auto"/>
          </w:tcPr>
          <w:p w14:paraId="1FEC49C5" w14:textId="77777777" w:rsidR="0018214C" w:rsidRPr="009D0202" w:rsidRDefault="0018214C" w:rsidP="00993A36">
            <w:pPr>
              <w:shd w:val="clear" w:color="auto" w:fill="FFFFFF" w:themeFill="background1"/>
              <w:tabs>
                <w:tab w:val="decimal" w:pos="792"/>
              </w:tabs>
              <w:spacing w:before="120"/>
              <w:rPr>
                <w:rStyle w:val="Estilo11110ptCar"/>
                <w:rFonts w:ascii="Arial" w:eastAsiaTheme="minorHAnsi" w:hAnsi="Arial" w:cs="Arial"/>
                <w:sz w:val="21"/>
                <w:szCs w:val="21"/>
              </w:rPr>
            </w:pP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Las 10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w:t>
            </w:r>
            <w:proofErr w:type="spellStart"/>
            <w:r w:rsidRPr="009D0202">
              <w:rPr>
                <w:rFonts w:ascii="Arial" w:hAnsi="Arial" w:cs="Arial"/>
                <w:sz w:val="21"/>
                <w:szCs w:val="21"/>
              </w:rPr>
              <w:t>hojas</w:t>
            </w:r>
            <w:proofErr w:type="spellEnd"/>
            <w:r w:rsidRPr="009D0202">
              <w:rPr>
                <w:rFonts w:ascii="Arial" w:hAnsi="Arial" w:cs="Arial"/>
                <w:sz w:val="21"/>
                <w:szCs w:val="21"/>
              </w:rPr>
              <w:t>:</w:t>
            </w:r>
          </w:p>
        </w:tc>
        <w:tc>
          <w:tcPr>
            <w:tcW w:w="1276" w:type="dxa"/>
            <w:shd w:val="clear" w:color="auto" w:fill="auto"/>
            <w:vAlign w:val="center"/>
          </w:tcPr>
          <w:p w14:paraId="46D6CF20"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3,85</w:t>
            </w:r>
          </w:p>
        </w:tc>
      </w:tr>
      <w:tr w:rsidR="0018214C" w:rsidRPr="009D0202" w14:paraId="2F66AA8A" w14:textId="77777777" w:rsidTr="00993A36">
        <w:tc>
          <w:tcPr>
            <w:tcW w:w="567" w:type="dxa"/>
            <w:shd w:val="clear" w:color="auto" w:fill="auto"/>
          </w:tcPr>
          <w:p w14:paraId="36A93195" w14:textId="77777777" w:rsidR="0018214C" w:rsidRPr="009D0202" w:rsidRDefault="0018214C" w:rsidP="00993A36">
            <w:pPr>
              <w:shd w:val="clear" w:color="auto" w:fill="FFFFFF" w:themeFill="background1"/>
              <w:spacing w:before="120"/>
              <w:rPr>
                <w:rFonts w:ascii="Arial" w:hAnsi="Arial" w:cs="Arial"/>
                <w:smallCaps/>
                <w:sz w:val="21"/>
                <w:szCs w:val="21"/>
              </w:rPr>
            </w:pPr>
          </w:p>
        </w:tc>
        <w:tc>
          <w:tcPr>
            <w:tcW w:w="567" w:type="dxa"/>
            <w:shd w:val="clear" w:color="auto" w:fill="auto"/>
          </w:tcPr>
          <w:p w14:paraId="13DFF80C"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
        </w:tc>
        <w:tc>
          <w:tcPr>
            <w:tcW w:w="6237" w:type="dxa"/>
            <w:gridSpan w:val="2"/>
            <w:shd w:val="clear" w:color="auto" w:fill="auto"/>
          </w:tcPr>
          <w:p w14:paraId="123BB2D0" w14:textId="77777777" w:rsidR="0018214C" w:rsidRPr="009D0202" w:rsidRDefault="0018214C" w:rsidP="00993A36">
            <w:pPr>
              <w:shd w:val="clear" w:color="auto" w:fill="FFFFFF" w:themeFill="background1"/>
              <w:tabs>
                <w:tab w:val="decimal" w:pos="792"/>
              </w:tabs>
              <w:spacing w:before="120"/>
              <w:rPr>
                <w:rStyle w:val="Estilo11110ptCar"/>
                <w:rFonts w:ascii="Arial" w:eastAsiaTheme="minorHAnsi" w:hAnsi="Arial" w:cs="Arial"/>
                <w:sz w:val="21"/>
                <w:szCs w:val="21"/>
              </w:rPr>
            </w:pPr>
            <w:proofErr w:type="spellStart"/>
            <w:r w:rsidRPr="009D0202">
              <w:rPr>
                <w:rFonts w:ascii="Arial" w:hAnsi="Arial" w:cs="Arial"/>
                <w:sz w:val="21"/>
                <w:szCs w:val="21"/>
              </w:rPr>
              <w:t>Resto</w:t>
            </w:r>
            <w:proofErr w:type="spellEnd"/>
            <w:r w:rsidRPr="009D0202">
              <w:rPr>
                <w:rFonts w:ascii="Arial" w:hAnsi="Arial" w:cs="Arial"/>
                <w:sz w:val="21"/>
                <w:szCs w:val="21"/>
              </w:rPr>
              <w:t xml:space="preserve"> a </w:t>
            </w:r>
            <w:proofErr w:type="spellStart"/>
            <w:r w:rsidRPr="009D0202">
              <w:rPr>
                <w:rFonts w:ascii="Arial" w:hAnsi="Arial" w:cs="Arial"/>
                <w:sz w:val="21"/>
                <w:szCs w:val="21"/>
              </w:rPr>
              <w:t>razón</w:t>
            </w:r>
            <w:proofErr w:type="spellEnd"/>
            <w:r w:rsidRPr="009D0202">
              <w:rPr>
                <w:rFonts w:ascii="Arial" w:hAnsi="Arial" w:cs="Arial"/>
                <w:sz w:val="21"/>
                <w:szCs w:val="21"/>
              </w:rPr>
              <w:t xml:space="preserve"> de 0,379968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hoja</w:t>
            </w:r>
            <w:proofErr w:type="spellEnd"/>
            <w:r w:rsidRPr="009D0202">
              <w:rPr>
                <w:rFonts w:ascii="Arial" w:hAnsi="Arial" w:cs="Arial"/>
                <w:sz w:val="21"/>
                <w:szCs w:val="21"/>
              </w:rPr>
              <w:t xml:space="preserve"> </w:t>
            </w:r>
            <w:proofErr w:type="spellStart"/>
            <w:r w:rsidRPr="009D0202">
              <w:rPr>
                <w:rFonts w:ascii="Arial" w:hAnsi="Arial" w:cs="Arial"/>
                <w:sz w:val="21"/>
                <w:szCs w:val="21"/>
              </w:rPr>
              <w:t>compulsada</w:t>
            </w:r>
            <w:proofErr w:type="spellEnd"/>
            <w:r w:rsidRPr="009D0202">
              <w:rPr>
                <w:rFonts w:ascii="Arial" w:hAnsi="Arial" w:cs="Arial"/>
                <w:sz w:val="21"/>
                <w:szCs w:val="21"/>
              </w:rPr>
              <w:t>.</w:t>
            </w:r>
          </w:p>
        </w:tc>
        <w:tc>
          <w:tcPr>
            <w:tcW w:w="1276" w:type="dxa"/>
            <w:shd w:val="clear" w:color="auto" w:fill="auto"/>
          </w:tcPr>
          <w:p w14:paraId="17478FDC" w14:textId="77777777" w:rsidR="0018214C" w:rsidRPr="009D0202" w:rsidRDefault="0018214C" w:rsidP="00993A36">
            <w:pPr>
              <w:shd w:val="clear" w:color="auto" w:fill="FFFFFF" w:themeFill="background1"/>
              <w:tabs>
                <w:tab w:val="decimal" w:pos="792"/>
              </w:tabs>
              <w:spacing w:before="120"/>
              <w:jc w:val="center"/>
            </w:pPr>
          </w:p>
        </w:tc>
      </w:tr>
      <w:tr w:rsidR="0018214C" w:rsidRPr="009D0202" w14:paraId="5E5EF3BF" w14:textId="77777777" w:rsidTr="00993A36">
        <w:tc>
          <w:tcPr>
            <w:tcW w:w="567" w:type="dxa"/>
            <w:shd w:val="clear" w:color="auto" w:fill="auto"/>
          </w:tcPr>
          <w:p w14:paraId="10A92BC7"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6.</w:t>
            </w:r>
          </w:p>
        </w:tc>
        <w:tc>
          <w:tcPr>
            <w:tcW w:w="6804" w:type="dxa"/>
            <w:gridSpan w:val="3"/>
            <w:shd w:val="clear" w:color="auto" w:fill="auto"/>
          </w:tcPr>
          <w:p w14:paraId="45013B3F" w14:textId="77777777" w:rsidR="0018214C" w:rsidRPr="009D0202" w:rsidRDefault="0018214C" w:rsidP="00993A36">
            <w:pPr>
              <w:shd w:val="clear" w:color="auto" w:fill="FFFFFF" w:themeFill="background1"/>
              <w:spacing w:before="120"/>
              <w:rPr>
                <w:rFonts w:ascii="Arial" w:hAnsi="Arial" w:cs="Arial"/>
                <w:sz w:val="21"/>
                <w:szCs w:val="21"/>
              </w:rPr>
            </w:pPr>
            <w:proofErr w:type="spellStart"/>
            <w:r w:rsidRPr="009D0202">
              <w:rPr>
                <w:rFonts w:ascii="Arial" w:hAnsi="Arial" w:cs="Arial"/>
                <w:sz w:val="21"/>
                <w:szCs w:val="21"/>
              </w:rPr>
              <w:t>Elaboración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informes</w:t>
            </w:r>
            <w:proofErr w:type="spellEnd"/>
            <w:r w:rsidRPr="009D0202">
              <w:rPr>
                <w:rFonts w:ascii="Arial" w:hAnsi="Arial" w:cs="Arial"/>
                <w:sz w:val="21"/>
                <w:szCs w:val="21"/>
              </w:rPr>
              <w:t xml:space="preserve"> </w:t>
            </w:r>
            <w:proofErr w:type="spellStart"/>
            <w:r w:rsidRPr="009D0202">
              <w:rPr>
                <w:rFonts w:ascii="Arial" w:hAnsi="Arial" w:cs="Arial"/>
                <w:sz w:val="21"/>
                <w:szCs w:val="21"/>
              </w:rPr>
              <w:t>periciales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técnicos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y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procedimientos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espectáculos</w:t>
            </w:r>
            <w:proofErr w:type="spellEnd"/>
            <w:r w:rsidRPr="009D0202">
              <w:rPr>
                <w:rFonts w:ascii="Arial" w:hAnsi="Arial" w:cs="Arial"/>
                <w:sz w:val="21"/>
                <w:szCs w:val="21"/>
              </w:rPr>
              <w:t>:</w:t>
            </w:r>
          </w:p>
        </w:tc>
        <w:tc>
          <w:tcPr>
            <w:tcW w:w="1276" w:type="dxa"/>
            <w:shd w:val="clear" w:color="auto" w:fill="auto"/>
            <w:vAlign w:val="center"/>
          </w:tcPr>
          <w:p w14:paraId="5B4AC470" w14:textId="77777777" w:rsidR="0018214C" w:rsidRPr="009D0202" w:rsidRDefault="0018214C" w:rsidP="00993A36">
            <w:pPr>
              <w:shd w:val="clear" w:color="auto" w:fill="FFFFFF" w:themeFill="background1"/>
              <w:tabs>
                <w:tab w:val="decimal" w:pos="792"/>
              </w:tabs>
              <w:spacing w:before="120"/>
              <w:jc w:val="center"/>
            </w:pPr>
            <w:r w:rsidRPr="009D0202">
              <w:rPr>
                <w:rFonts w:ascii="Arial" w:hAnsi="Arial" w:cs="Arial"/>
                <w:sz w:val="21"/>
                <w:szCs w:val="21"/>
              </w:rPr>
              <w:t>102,50</w:t>
            </w:r>
          </w:p>
        </w:tc>
      </w:tr>
      <w:tr w:rsidR="0018214C" w:rsidRPr="009D0202" w14:paraId="297CBDB2" w14:textId="77777777" w:rsidTr="00993A36">
        <w:tc>
          <w:tcPr>
            <w:tcW w:w="567" w:type="dxa"/>
            <w:shd w:val="clear" w:color="auto" w:fill="auto"/>
          </w:tcPr>
          <w:p w14:paraId="7BB9D846"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7.</w:t>
            </w:r>
          </w:p>
        </w:tc>
        <w:tc>
          <w:tcPr>
            <w:tcW w:w="6804" w:type="dxa"/>
            <w:gridSpan w:val="3"/>
            <w:shd w:val="clear" w:color="auto" w:fill="auto"/>
          </w:tcPr>
          <w:p w14:paraId="23AAF93B" w14:textId="77777777" w:rsidR="0018214C" w:rsidRPr="009D0202" w:rsidRDefault="0018214C" w:rsidP="00993A36">
            <w:pPr>
              <w:shd w:val="clear" w:color="auto" w:fill="FFFFFF" w:themeFill="background1"/>
              <w:spacing w:before="120"/>
              <w:rPr>
                <w:rFonts w:ascii="Arial" w:hAnsi="Arial" w:cs="Arial"/>
                <w:sz w:val="21"/>
                <w:szCs w:val="21"/>
              </w:rPr>
            </w:pP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requisitos</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w:t>
            </w:r>
            <w:proofErr w:type="spellStart"/>
            <w:r w:rsidRPr="009D0202">
              <w:rPr>
                <w:rFonts w:ascii="Arial" w:hAnsi="Arial" w:cs="Arial"/>
                <w:sz w:val="21"/>
                <w:szCs w:val="21"/>
              </w:rPr>
              <w:t>vigente</w:t>
            </w:r>
            <w:proofErr w:type="spellEnd"/>
            <w:r w:rsidRPr="009D0202">
              <w:rPr>
                <w:rFonts w:ascii="Arial" w:hAnsi="Arial" w:cs="Arial"/>
                <w:sz w:val="21"/>
                <w:szCs w:val="21"/>
              </w:rPr>
              <w:t xml:space="preserve"> </w:t>
            </w:r>
            <w:proofErr w:type="spellStart"/>
            <w:r w:rsidRPr="009D0202">
              <w:rPr>
                <w:rFonts w:ascii="Arial" w:hAnsi="Arial" w:cs="Arial"/>
                <w:sz w:val="21"/>
                <w:szCs w:val="21"/>
              </w:rPr>
              <w:t>respecto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y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recreativas</w:t>
            </w:r>
            <w:proofErr w:type="spellEnd"/>
            <w:r w:rsidRPr="009D0202">
              <w:rPr>
                <w:rFonts w:ascii="Arial" w:hAnsi="Arial" w:cs="Arial"/>
                <w:sz w:val="21"/>
                <w:szCs w:val="21"/>
              </w:rPr>
              <w:t xml:space="preserve"> no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a </w:t>
            </w:r>
            <w:proofErr w:type="spellStart"/>
            <w:r w:rsidRPr="009D0202">
              <w:rPr>
                <w:rFonts w:ascii="Arial" w:hAnsi="Arial" w:cs="Arial"/>
                <w:sz w:val="21"/>
                <w:szCs w:val="21"/>
              </w:rPr>
              <w:t>autorización</w:t>
            </w:r>
            <w:proofErr w:type="spellEnd"/>
            <w:r w:rsidRPr="009D0202">
              <w:rPr>
                <w:rFonts w:ascii="Arial" w:hAnsi="Arial" w:cs="Arial"/>
                <w:sz w:val="21"/>
                <w:szCs w:val="21"/>
              </w:rPr>
              <w:t>:</w:t>
            </w:r>
          </w:p>
        </w:tc>
        <w:tc>
          <w:tcPr>
            <w:tcW w:w="1276" w:type="dxa"/>
            <w:shd w:val="clear" w:color="auto" w:fill="auto"/>
            <w:vAlign w:val="center"/>
          </w:tcPr>
          <w:p w14:paraId="71281363" w14:textId="77777777" w:rsidR="0018214C" w:rsidRPr="009D0202" w:rsidRDefault="0018214C" w:rsidP="00993A36">
            <w:pPr>
              <w:shd w:val="clear" w:color="auto" w:fill="FFFFFF" w:themeFill="background1"/>
              <w:tabs>
                <w:tab w:val="decimal" w:pos="792"/>
              </w:tabs>
              <w:spacing w:before="120"/>
              <w:jc w:val="center"/>
              <w:rPr>
                <w:rFonts w:ascii="Arial" w:hAnsi="Arial" w:cs="Arial"/>
                <w:sz w:val="21"/>
                <w:szCs w:val="21"/>
              </w:rPr>
            </w:pPr>
            <w:r w:rsidRPr="009D0202">
              <w:rPr>
                <w:rFonts w:ascii="Arial" w:hAnsi="Arial" w:cs="Arial"/>
                <w:sz w:val="21"/>
                <w:szCs w:val="21"/>
              </w:rPr>
              <w:t>57,16</w:t>
            </w:r>
          </w:p>
        </w:tc>
      </w:tr>
    </w:tbl>
    <w:p w14:paraId="31860B8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114. </w:t>
      </w:r>
      <w:proofErr w:type="spellStart"/>
      <w:r w:rsidRPr="009D0202">
        <w:t>Exenciones</w:t>
      </w:r>
      <w:proofErr w:type="spellEnd"/>
      <w:r w:rsidRPr="009D0202">
        <w:t>.</w:t>
      </w:r>
      <w:r w:rsidRPr="009D0202">
        <w:rPr>
          <w:rStyle w:val="Refdenotaalpie"/>
          <w:rFonts w:cs="Arial"/>
          <w:szCs w:val="21"/>
        </w:rPr>
        <w:t xml:space="preserve"> </w:t>
      </w:r>
    </w:p>
    <w:p w14:paraId="7E75779C" w14:textId="77777777" w:rsidR="0018214C" w:rsidRPr="009D0202" w:rsidRDefault="0018214C" w:rsidP="0018214C">
      <w:pPr>
        <w:shd w:val="clear" w:color="auto" w:fill="FFFFFF" w:themeFill="background1"/>
        <w:tabs>
          <w:tab w:val="decimal" w:leader="dot" w:pos="8278"/>
        </w:tabs>
        <w:autoSpaceDE w:val="0"/>
        <w:autoSpaceDN w:val="0"/>
        <w:adjustRightInd w:val="0"/>
        <w:spacing w:after="120"/>
        <w:rPr>
          <w:rFonts w:ascii="Arial" w:hAnsi="Arial" w:cs="Arial"/>
          <w:sz w:val="21"/>
          <w:szCs w:val="21"/>
          <w:lang w:val="es-ES" w:eastAsia="es-ES"/>
        </w:rPr>
      </w:pPr>
      <w:r w:rsidRPr="009D0202">
        <w:rPr>
          <w:rFonts w:ascii="Arial" w:hAnsi="Arial" w:cs="Arial"/>
          <w:sz w:val="21"/>
          <w:szCs w:val="21"/>
          <w:lang w:val="es-ES" w:eastAsia="es-ES"/>
        </w:rPr>
        <w:t>Están exentos del pago de la tasa los Ayuntamientos, cuando sean los receptores de los servicios prestados que constituyen el hecho imponible.</w:t>
      </w:r>
    </w:p>
    <w:p w14:paraId="7B7A8AA3" w14:textId="77777777" w:rsidR="0018214C" w:rsidRPr="009D0202" w:rsidRDefault="0018214C" w:rsidP="0018214C">
      <w:pPr>
        <w:pStyle w:val="Ttulo2"/>
        <w:shd w:val="clear" w:color="auto" w:fill="FFFFFF" w:themeFill="background1"/>
      </w:pPr>
      <w:r w:rsidRPr="009D0202">
        <w:lastRenderedPageBreak/>
        <w:t>CAPÍTULO IV. TASA POR PRESTACIÓN DE SERVICIOS Y ACTIVIDADES EN MATERIA DE SEGURIDAD PRIVADA</w:t>
      </w:r>
    </w:p>
    <w:p w14:paraId="27258FD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115. </w:t>
      </w:r>
      <w:proofErr w:type="spellStart"/>
      <w:r w:rsidRPr="009D0202">
        <w:t>Hecho</w:t>
      </w:r>
      <w:proofErr w:type="spellEnd"/>
      <w:r w:rsidRPr="009D0202">
        <w:t xml:space="preserve"> </w:t>
      </w:r>
      <w:proofErr w:type="spellStart"/>
      <w:r w:rsidRPr="009D0202">
        <w:t>imponible</w:t>
      </w:r>
      <w:proofErr w:type="spellEnd"/>
      <w:r w:rsidRPr="009D0202">
        <w:t>.</w:t>
      </w:r>
      <w:r w:rsidRPr="009D0202">
        <w:rPr>
          <w:bCs/>
          <w:iCs/>
        </w:rPr>
        <w:t xml:space="preserve"> </w:t>
      </w:r>
    </w:p>
    <w:p w14:paraId="670D0CD7"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y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Viceconsejería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consistentes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w:t>
      </w:r>
    </w:p>
    <w:p w14:paraId="7AB28219"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registro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Privada</w:t>
      </w:r>
      <w:proofErr w:type="spellEnd"/>
      <w:r w:rsidRPr="009D0202">
        <w:rPr>
          <w:rFonts w:ascii="Arial" w:hAnsi="Arial" w:cs="Arial"/>
          <w:sz w:val="21"/>
          <w:szCs w:val="21"/>
        </w:rPr>
        <w:t xml:space="preserve"> de Euskadi.</w:t>
      </w:r>
    </w:p>
    <w:p w14:paraId="2D35EBCC"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Modificaciones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inscripción</w:t>
      </w:r>
      <w:proofErr w:type="spellEnd"/>
      <w:r w:rsidRPr="009D0202">
        <w:rPr>
          <w:rFonts w:ascii="Arial" w:hAnsi="Arial" w:cs="Arial"/>
          <w:sz w:val="21"/>
          <w:szCs w:val="21"/>
        </w:rPr>
        <w:t>.</w:t>
      </w:r>
    </w:p>
    <w:p w14:paraId="08A3CE8C"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apertura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delegaciones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p w14:paraId="0F3797BF"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despachos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detectives</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sucursales</w:t>
      </w:r>
      <w:proofErr w:type="spellEnd"/>
      <w:r w:rsidRPr="009D0202">
        <w:rPr>
          <w:rFonts w:ascii="Arial" w:hAnsi="Arial" w:cs="Arial"/>
          <w:sz w:val="21"/>
          <w:szCs w:val="21"/>
        </w:rPr>
        <w:t>.</w:t>
      </w:r>
    </w:p>
    <w:p w14:paraId="62C5276B"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e) </w:t>
      </w:r>
      <w:r w:rsidRPr="009D0202">
        <w:rPr>
          <w:rFonts w:ascii="Arial" w:hAnsi="Arial" w:cs="Arial"/>
          <w:sz w:val="21"/>
          <w:szCs w:val="21"/>
        </w:rPr>
        <w:tab/>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formación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actualización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privada</w:t>
      </w:r>
      <w:proofErr w:type="spellEnd"/>
      <w:r w:rsidRPr="009D0202">
        <w:rPr>
          <w:rFonts w:ascii="Arial" w:hAnsi="Arial" w:cs="Arial"/>
          <w:sz w:val="21"/>
          <w:szCs w:val="21"/>
        </w:rPr>
        <w:t>.</w:t>
      </w:r>
    </w:p>
    <w:p w14:paraId="4086141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f)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escoltas</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privados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con </w:t>
      </w:r>
      <w:proofErr w:type="spellStart"/>
      <w:r w:rsidRPr="009D0202">
        <w:rPr>
          <w:rFonts w:ascii="Arial" w:hAnsi="Arial" w:cs="Arial"/>
          <w:sz w:val="21"/>
          <w:szCs w:val="21"/>
        </w:rPr>
        <w:t>armas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vigilantes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y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guardas</w:t>
      </w:r>
      <w:proofErr w:type="spellEnd"/>
      <w:r w:rsidRPr="009D0202">
        <w:rPr>
          <w:rFonts w:ascii="Arial" w:hAnsi="Arial" w:cs="Arial"/>
          <w:sz w:val="21"/>
          <w:szCs w:val="21"/>
        </w:rPr>
        <w:t xml:space="preserve"> </w:t>
      </w:r>
      <w:proofErr w:type="spellStart"/>
      <w:r w:rsidRPr="009D0202">
        <w:rPr>
          <w:rFonts w:ascii="Arial" w:hAnsi="Arial" w:cs="Arial"/>
          <w:sz w:val="21"/>
          <w:szCs w:val="21"/>
        </w:rPr>
        <w:t>rurales</w:t>
      </w:r>
      <w:proofErr w:type="spellEnd"/>
      <w:r w:rsidRPr="009D0202">
        <w:rPr>
          <w:rFonts w:ascii="Arial" w:hAnsi="Arial" w:cs="Arial"/>
          <w:sz w:val="21"/>
          <w:szCs w:val="21"/>
        </w:rPr>
        <w:t>.</w:t>
      </w:r>
    </w:p>
    <w:p w14:paraId="72BD25CB"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g)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polígonos</w:t>
      </w:r>
      <w:proofErr w:type="spellEnd"/>
      <w:r w:rsidRPr="009D0202">
        <w:rPr>
          <w:rFonts w:ascii="Arial" w:hAnsi="Arial" w:cs="Arial"/>
          <w:sz w:val="21"/>
          <w:szCs w:val="21"/>
        </w:rPr>
        <w:t xml:space="preserve"> </w:t>
      </w:r>
      <w:proofErr w:type="spellStart"/>
      <w:r w:rsidRPr="009D0202">
        <w:rPr>
          <w:rFonts w:ascii="Arial" w:hAnsi="Arial" w:cs="Arial"/>
          <w:sz w:val="21"/>
          <w:szCs w:val="21"/>
        </w:rPr>
        <w:t>industriales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urbanizaciones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complejos</w:t>
      </w:r>
      <w:proofErr w:type="spellEnd"/>
      <w:r w:rsidRPr="009D0202">
        <w:rPr>
          <w:rFonts w:ascii="Arial" w:hAnsi="Arial" w:cs="Arial"/>
          <w:sz w:val="21"/>
          <w:szCs w:val="21"/>
        </w:rPr>
        <w:t xml:space="preserve"> o </w:t>
      </w:r>
      <w:proofErr w:type="spellStart"/>
      <w:r w:rsidRPr="009D0202">
        <w:rPr>
          <w:rFonts w:ascii="Arial" w:hAnsi="Arial" w:cs="Arial"/>
          <w:sz w:val="21"/>
          <w:szCs w:val="21"/>
        </w:rPr>
        <w:t>parques</w:t>
      </w:r>
      <w:proofErr w:type="spellEnd"/>
      <w:r w:rsidRPr="009D0202">
        <w:rPr>
          <w:rFonts w:ascii="Arial" w:hAnsi="Arial" w:cs="Arial"/>
          <w:sz w:val="21"/>
          <w:szCs w:val="21"/>
        </w:rPr>
        <w:t xml:space="preserve"> </w:t>
      </w:r>
      <w:proofErr w:type="spellStart"/>
      <w:r w:rsidRPr="009D0202">
        <w:rPr>
          <w:rFonts w:ascii="Arial" w:hAnsi="Arial" w:cs="Arial"/>
          <w:sz w:val="21"/>
          <w:szCs w:val="21"/>
        </w:rPr>
        <w:t>comerciales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ocio</w:t>
      </w:r>
      <w:proofErr w:type="spellEnd"/>
      <w:r w:rsidRPr="009D0202">
        <w:rPr>
          <w:rFonts w:ascii="Arial" w:hAnsi="Arial" w:cs="Arial"/>
          <w:sz w:val="21"/>
          <w:szCs w:val="21"/>
        </w:rPr>
        <w:t xml:space="preserve">, </w:t>
      </w:r>
      <w:proofErr w:type="spellStart"/>
      <w:r w:rsidRPr="009D0202">
        <w:rPr>
          <w:rFonts w:ascii="Arial" w:hAnsi="Arial" w:cs="Arial"/>
          <w:sz w:val="21"/>
          <w:szCs w:val="21"/>
        </w:rPr>
        <w:t>acontecimientos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culturales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o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otro</w:t>
      </w:r>
      <w:proofErr w:type="spellEnd"/>
      <w:r w:rsidRPr="009D0202">
        <w:rPr>
          <w:rFonts w:ascii="Arial" w:hAnsi="Arial" w:cs="Arial"/>
          <w:sz w:val="21"/>
          <w:szCs w:val="21"/>
        </w:rPr>
        <w:t xml:space="preserve"> </w:t>
      </w:r>
      <w:proofErr w:type="spellStart"/>
      <w:r w:rsidRPr="009D0202">
        <w:rPr>
          <w:rFonts w:ascii="Arial" w:hAnsi="Arial" w:cs="Arial"/>
          <w:sz w:val="21"/>
          <w:szCs w:val="21"/>
        </w:rPr>
        <w:t>evento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relevancia</w:t>
      </w:r>
      <w:proofErr w:type="spellEnd"/>
      <w:r w:rsidRPr="009D0202">
        <w:rPr>
          <w:rFonts w:ascii="Arial" w:hAnsi="Arial" w:cs="Arial"/>
          <w:sz w:val="21"/>
          <w:szCs w:val="21"/>
        </w:rPr>
        <w:t xml:space="preserve"> </w:t>
      </w:r>
      <w:proofErr w:type="spellStart"/>
      <w:r w:rsidRPr="009D0202">
        <w:rPr>
          <w:rFonts w:ascii="Arial" w:hAnsi="Arial" w:cs="Arial"/>
          <w:sz w:val="21"/>
          <w:szCs w:val="21"/>
        </w:rPr>
        <w:t>social</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desarrolle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vías</w:t>
      </w:r>
      <w:proofErr w:type="spellEnd"/>
      <w:r w:rsidRPr="009D0202">
        <w:rPr>
          <w:rFonts w:ascii="Arial" w:hAnsi="Arial" w:cs="Arial"/>
          <w:sz w:val="21"/>
          <w:szCs w:val="21"/>
        </w:rPr>
        <w:t xml:space="preserve"> o </w:t>
      </w:r>
      <w:proofErr w:type="spellStart"/>
      <w:r w:rsidRPr="009D0202">
        <w:rPr>
          <w:rFonts w:ascii="Arial" w:hAnsi="Arial" w:cs="Arial"/>
          <w:sz w:val="21"/>
          <w:szCs w:val="21"/>
        </w:rPr>
        <w:t>espacios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o de uso </w:t>
      </w:r>
      <w:proofErr w:type="spellStart"/>
      <w:r w:rsidRPr="009D0202">
        <w:rPr>
          <w:rFonts w:ascii="Arial" w:hAnsi="Arial" w:cs="Arial"/>
          <w:sz w:val="21"/>
          <w:szCs w:val="21"/>
        </w:rPr>
        <w:t>común</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recintos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espacios</w:t>
      </w:r>
      <w:proofErr w:type="spellEnd"/>
      <w:r w:rsidRPr="009D0202">
        <w:rPr>
          <w:rFonts w:ascii="Arial" w:hAnsi="Arial" w:cs="Arial"/>
          <w:sz w:val="21"/>
          <w:szCs w:val="21"/>
        </w:rPr>
        <w:t xml:space="preserve"> </w:t>
      </w:r>
      <w:proofErr w:type="spellStart"/>
      <w:r w:rsidRPr="009D0202">
        <w:rPr>
          <w:rFonts w:ascii="Arial" w:hAnsi="Arial" w:cs="Arial"/>
          <w:sz w:val="21"/>
          <w:szCs w:val="21"/>
        </w:rPr>
        <w:t>abiertos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delimitados</w:t>
      </w:r>
      <w:proofErr w:type="spellEnd"/>
      <w:r w:rsidRPr="009D0202">
        <w:rPr>
          <w:rFonts w:ascii="Arial" w:hAnsi="Arial" w:cs="Arial"/>
          <w:sz w:val="21"/>
          <w:szCs w:val="21"/>
        </w:rPr>
        <w:t>.</w:t>
      </w:r>
    </w:p>
    <w:p w14:paraId="5D5FD77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h)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implantación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vigilantes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p w14:paraId="40DA518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i)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custodia</w:t>
      </w:r>
      <w:proofErr w:type="spellEnd"/>
      <w:r w:rsidRPr="009D0202">
        <w:rPr>
          <w:rFonts w:ascii="Arial" w:hAnsi="Arial" w:cs="Arial"/>
          <w:sz w:val="21"/>
          <w:szCs w:val="21"/>
        </w:rPr>
        <w:t xml:space="preserve"> de </w:t>
      </w:r>
      <w:proofErr w:type="spellStart"/>
      <w:r w:rsidRPr="009D0202">
        <w:rPr>
          <w:rFonts w:ascii="Arial" w:hAnsi="Arial" w:cs="Arial"/>
          <w:sz w:val="21"/>
          <w:szCs w:val="21"/>
        </w:rPr>
        <w:t>llaves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w:t>
      </w:r>
    </w:p>
    <w:p w14:paraId="1276FC65"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j) </w:t>
      </w:r>
      <w:r w:rsidRPr="009D0202">
        <w:rPr>
          <w:rFonts w:ascii="Arial" w:hAnsi="Arial" w:cs="Arial"/>
          <w:sz w:val="21"/>
          <w:szCs w:val="21"/>
        </w:rPr>
        <w:tab/>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apertura</w:t>
      </w:r>
      <w:proofErr w:type="spellEnd"/>
      <w:r w:rsidRPr="009D0202">
        <w:rPr>
          <w:rFonts w:ascii="Arial" w:hAnsi="Arial" w:cs="Arial"/>
          <w:sz w:val="21"/>
          <w:szCs w:val="21"/>
        </w:rPr>
        <w:t xml:space="preserve"> o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reformas</w:t>
      </w:r>
      <w:proofErr w:type="spellEnd"/>
      <w:r w:rsidRPr="009D0202">
        <w:rPr>
          <w:rFonts w:ascii="Arial" w:hAnsi="Arial" w:cs="Arial"/>
          <w:sz w:val="21"/>
          <w:szCs w:val="21"/>
        </w:rPr>
        <w:t xml:space="preserve"> </w:t>
      </w:r>
      <w:proofErr w:type="spellStart"/>
      <w:r w:rsidRPr="009D0202">
        <w:rPr>
          <w:rFonts w:ascii="Arial" w:hAnsi="Arial" w:cs="Arial"/>
          <w:sz w:val="21"/>
          <w:szCs w:val="21"/>
        </w:rPr>
        <w:t>sujetas</w:t>
      </w:r>
      <w:proofErr w:type="spellEnd"/>
      <w:r w:rsidRPr="009D0202">
        <w:rPr>
          <w:rFonts w:ascii="Arial" w:hAnsi="Arial" w:cs="Arial"/>
          <w:sz w:val="21"/>
          <w:szCs w:val="21"/>
        </w:rPr>
        <w:t xml:space="preserve"> a </w:t>
      </w:r>
      <w:proofErr w:type="spellStart"/>
      <w:r w:rsidRPr="009D0202">
        <w:rPr>
          <w:rFonts w:ascii="Arial" w:hAnsi="Arial" w:cs="Arial"/>
          <w:sz w:val="21"/>
          <w:szCs w:val="21"/>
        </w:rPr>
        <w:t>comprobación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disponer</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dispensa</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comprobación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implique</w:t>
      </w:r>
      <w:proofErr w:type="spellEnd"/>
      <w:r w:rsidRPr="009D0202">
        <w:rPr>
          <w:rFonts w:ascii="Arial" w:hAnsi="Arial" w:cs="Arial"/>
          <w:sz w:val="21"/>
          <w:szCs w:val="21"/>
        </w:rPr>
        <w:t xml:space="preserve"> </w:t>
      </w:r>
      <w:proofErr w:type="spellStart"/>
      <w:r w:rsidRPr="009D0202">
        <w:rPr>
          <w:rFonts w:ascii="Arial" w:hAnsi="Arial" w:cs="Arial"/>
          <w:sz w:val="21"/>
          <w:szCs w:val="21"/>
        </w:rPr>
        <w:t>desplazamiento</w:t>
      </w:r>
      <w:proofErr w:type="spellEnd"/>
      <w:r w:rsidRPr="009D0202">
        <w:rPr>
          <w:rFonts w:ascii="Arial" w:hAnsi="Arial" w:cs="Arial"/>
          <w:sz w:val="21"/>
          <w:szCs w:val="21"/>
        </w:rPr>
        <w:t xml:space="preserve"> o </w:t>
      </w:r>
      <w:proofErr w:type="spellStart"/>
      <w:r w:rsidRPr="009D0202">
        <w:rPr>
          <w:rFonts w:ascii="Arial" w:hAnsi="Arial" w:cs="Arial"/>
          <w:sz w:val="21"/>
          <w:szCs w:val="21"/>
        </w:rPr>
        <w:t>informe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w:t>
      </w:r>
    </w:p>
    <w:p w14:paraId="79BD5953"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k)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w:t>
      </w:r>
    </w:p>
    <w:p w14:paraId="7018AC8D"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l) </w:t>
      </w:r>
      <w:r w:rsidRPr="009D0202">
        <w:rPr>
          <w:rFonts w:ascii="Arial" w:hAnsi="Arial" w:cs="Arial"/>
          <w:sz w:val="21"/>
          <w:szCs w:val="21"/>
        </w:rPr>
        <w:tab/>
      </w: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diligenciado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w:t>
      </w:r>
    </w:p>
    <w:p w14:paraId="7DA0908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116. </w:t>
      </w:r>
      <w:proofErr w:type="spellStart"/>
      <w:r w:rsidRPr="009D0202">
        <w:t>Sujeto</w:t>
      </w:r>
      <w:proofErr w:type="spellEnd"/>
      <w:r w:rsidRPr="009D0202">
        <w:t xml:space="preserve"> </w:t>
      </w:r>
      <w:proofErr w:type="spellStart"/>
      <w:r w:rsidRPr="009D0202">
        <w:t>pasivo</w:t>
      </w:r>
      <w:proofErr w:type="spellEnd"/>
      <w:r w:rsidRPr="009D0202">
        <w:t>.</w:t>
      </w:r>
    </w:p>
    <w:p w14:paraId="13D5C69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Son sujetos pasivos las personas físicas o jurídicas solicitantes de los servicios y actividades administrativas en materia de seguridad privada o, cuando la Administración actúe de oficio, las destinatarias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w:t>
      </w:r>
    </w:p>
    <w:p w14:paraId="0B305B3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117. </w:t>
      </w:r>
      <w:proofErr w:type="spellStart"/>
      <w:r w:rsidRPr="009D0202">
        <w:t>Devengo</w:t>
      </w:r>
      <w:proofErr w:type="spellEnd"/>
      <w:r w:rsidRPr="009D0202">
        <w:t>.</w:t>
      </w:r>
    </w:p>
    <w:p w14:paraId="5927DD9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preste</w:t>
      </w:r>
      <w:proofErr w:type="spellEnd"/>
      <w:r w:rsidRPr="009D0202">
        <w:rPr>
          <w:rFonts w:ascii="Arial" w:hAnsi="Arial" w:cs="Arial"/>
          <w:sz w:val="21"/>
          <w:szCs w:val="21"/>
        </w:rPr>
        <w:t xml:space="preserve">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la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
    <w:p w14:paraId="696DB64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No obstante, en los casos en que medie solicitud previa, el pago, sin cuyo cumplimiento no se realizará o tramitará el servicio o la actuación administrativa, se exigirá en el momento en que se formule dicha solicitud.</w:t>
      </w:r>
    </w:p>
    <w:p w14:paraId="30F7F29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En aquellos supuestos en que el servicio o la actuación administrativa que constituya el hecho imponible de la tasa se prestase de oficio por la Administración, se podrá exigir el depósito previo del importe estimado, a resultas de la liquidación que se practique.</w:t>
      </w:r>
    </w:p>
    <w:p w14:paraId="3321F79A"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118. </w:t>
      </w:r>
      <w:proofErr w:type="spellStart"/>
      <w:r w:rsidRPr="009D0202">
        <w:t>Cuota</w:t>
      </w:r>
      <w:proofErr w:type="spellEnd"/>
      <w:r w:rsidRPr="009D0202">
        <w:t>.</w:t>
      </w:r>
      <w:r w:rsidRPr="009D0202">
        <w:rPr>
          <w:bCs/>
          <w:iCs/>
        </w:rPr>
        <w:t xml:space="preserve"> </w:t>
      </w:r>
    </w:p>
    <w:p w14:paraId="39248EA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8876"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6869"/>
        <w:gridCol w:w="1440"/>
      </w:tblGrid>
      <w:tr w:rsidR="0018214C" w:rsidRPr="009D0202" w14:paraId="53855E04"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A80C5D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49321BD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26338C3"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383,18</w:t>
            </w:r>
          </w:p>
        </w:tc>
      </w:tr>
      <w:tr w:rsidR="0018214C" w:rsidRPr="009D0202" w14:paraId="1ABE3B65"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3E749CBD"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1AADDDF9"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asiento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domicilio</w:t>
            </w:r>
            <w:proofErr w:type="spellEnd"/>
            <w:r w:rsidRPr="009D0202">
              <w:rPr>
                <w:rFonts w:ascii="Arial" w:hAnsi="Arial" w:cs="Arial"/>
                <w:sz w:val="21"/>
                <w:szCs w:val="21"/>
              </w:rPr>
              <w:t xml:space="preserve"> </w:t>
            </w:r>
            <w:proofErr w:type="spellStart"/>
            <w:r w:rsidRPr="009D0202">
              <w:rPr>
                <w:rFonts w:ascii="Arial" w:hAnsi="Arial" w:cs="Arial"/>
                <w:sz w:val="21"/>
                <w:szCs w:val="21"/>
              </w:rPr>
              <w:t>social</w:t>
            </w:r>
            <w:proofErr w:type="spellEnd"/>
            <w:r w:rsidRPr="009D0202">
              <w:rPr>
                <w:rFonts w:ascii="Arial" w:hAnsi="Arial" w:cs="Arial"/>
                <w:sz w:val="21"/>
                <w:szCs w:val="21"/>
              </w:rPr>
              <w:t xml:space="preserve">, de la forma </w:t>
            </w:r>
            <w:proofErr w:type="spellStart"/>
            <w:r w:rsidRPr="009D0202">
              <w:rPr>
                <w:rFonts w:ascii="Arial" w:hAnsi="Arial" w:cs="Arial"/>
                <w:sz w:val="21"/>
                <w:szCs w:val="21"/>
              </w:rPr>
              <w:t>jurídica</w:t>
            </w:r>
            <w:proofErr w:type="spellEnd"/>
            <w:r w:rsidRPr="009D0202">
              <w:rPr>
                <w:rFonts w:ascii="Arial" w:hAnsi="Arial" w:cs="Arial"/>
                <w:sz w:val="21"/>
                <w:szCs w:val="21"/>
              </w:rPr>
              <w:t xml:space="preserve">, </w:t>
            </w:r>
            <w:proofErr w:type="spellStart"/>
            <w:r w:rsidRPr="009D0202">
              <w:rPr>
                <w:rFonts w:ascii="Arial" w:hAnsi="Arial" w:cs="Arial"/>
                <w:sz w:val="21"/>
                <w:szCs w:val="21"/>
              </w:rPr>
              <w:t>ámbito</w:t>
            </w:r>
            <w:proofErr w:type="spellEnd"/>
            <w:r w:rsidRPr="009D0202">
              <w:rPr>
                <w:rFonts w:ascii="Arial" w:hAnsi="Arial" w:cs="Arial"/>
                <w:sz w:val="21"/>
                <w:szCs w:val="21"/>
              </w:rPr>
              <w:t xml:space="preserve"> </w:t>
            </w:r>
            <w:proofErr w:type="spellStart"/>
            <w:r w:rsidRPr="009D0202">
              <w:rPr>
                <w:rFonts w:ascii="Arial" w:hAnsi="Arial" w:cs="Arial"/>
                <w:sz w:val="21"/>
                <w:szCs w:val="21"/>
              </w:rPr>
              <w:t>territorial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ampliación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incluidos</w:t>
            </w:r>
            <w:proofErr w:type="spellEnd"/>
            <w:r w:rsidRPr="009D0202">
              <w:rPr>
                <w:rFonts w:ascii="Arial" w:hAnsi="Arial" w:cs="Arial"/>
                <w:sz w:val="21"/>
                <w:szCs w:val="21"/>
              </w:rPr>
              <w:t xml:space="preserve"> </w:t>
            </w:r>
            <w:proofErr w:type="spellStart"/>
            <w:r w:rsidRPr="009D0202">
              <w:rPr>
                <w:rFonts w:ascii="Arial" w:hAnsi="Arial" w:cs="Arial"/>
                <w:sz w:val="21"/>
                <w:szCs w:val="21"/>
              </w:rPr>
              <w:t>desplazamiento</w:t>
            </w:r>
            <w:proofErr w:type="spellEnd"/>
            <w:r w:rsidRPr="009D0202">
              <w:rPr>
                <w:rFonts w:ascii="Arial" w:hAnsi="Arial" w:cs="Arial"/>
                <w:sz w:val="21"/>
                <w:szCs w:val="21"/>
              </w:rPr>
              <w:t xml:space="preserve"> e </w:t>
            </w:r>
            <w:proofErr w:type="spellStart"/>
            <w:r w:rsidRPr="009D0202">
              <w:rPr>
                <w:rFonts w:ascii="Arial" w:hAnsi="Arial" w:cs="Arial"/>
                <w:sz w:val="21"/>
                <w:szCs w:val="21"/>
              </w:rPr>
              <w:t>informe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294EB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269,21</w:t>
            </w:r>
          </w:p>
        </w:tc>
      </w:tr>
      <w:tr w:rsidR="0018214C" w:rsidRPr="009D0202" w14:paraId="1A1FF806"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EF954E8"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E3AF923"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asiento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capital</w:t>
            </w:r>
            <w:proofErr w:type="spellEnd"/>
            <w:r w:rsidRPr="009D0202">
              <w:rPr>
                <w:rFonts w:ascii="Arial" w:hAnsi="Arial" w:cs="Arial"/>
                <w:sz w:val="21"/>
                <w:szCs w:val="21"/>
              </w:rPr>
              <w:t xml:space="preserve"> </w:t>
            </w:r>
            <w:proofErr w:type="spellStart"/>
            <w:r w:rsidRPr="009D0202">
              <w:rPr>
                <w:rFonts w:ascii="Arial" w:hAnsi="Arial" w:cs="Arial"/>
                <w:sz w:val="21"/>
                <w:szCs w:val="21"/>
              </w:rPr>
              <w:t>social</w:t>
            </w:r>
            <w:proofErr w:type="spellEnd"/>
            <w:r w:rsidRPr="009D0202">
              <w:rPr>
                <w:rFonts w:ascii="Arial" w:hAnsi="Arial" w:cs="Arial"/>
                <w:sz w:val="21"/>
                <w:szCs w:val="21"/>
              </w:rPr>
              <w:t xml:space="preserve">, </w:t>
            </w:r>
            <w:proofErr w:type="spellStart"/>
            <w:r w:rsidRPr="009D0202">
              <w:rPr>
                <w:rFonts w:ascii="Arial" w:hAnsi="Arial" w:cs="Arial"/>
                <w:sz w:val="21"/>
                <w:szCs w:val="21"/>
              </w:rPr>
              <w:t>titularidad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acciones</w:t>
            </w:r>
            <w:proofErr w:type="spellEnd"/>
            <w:r w:rsidRPr="009D0202">
              <w:rPr>
                <w:rFonts w:ascii="Arial" w:hAnsi="Arial" w:cs="Arial"/>
                <w:sz w:val="21"/>
                <w:szCs w:val="21"/>
              </w:rPr>
              <w:t xml:space="preserve"> o </w:t>
            </w:r>
            <w:proofErr w:type="spellStart"/>
            <w:r w:rsidRPr="009D0202">
              <w:rPr>
                <w:rFonts w:ascii="Arial" w:hAnsi="Arial" w:cs="Arial"/>
                <w:sz w:val="21"/>
                <w:szCs w:val="21"/>
              </w:rPr>
              <w:t>participaciones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estatutarias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variaciones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composición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órganos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dirección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uniformidad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7477AE"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115,94</w:t>
            </w:r>
          </w:p>
        </w:tc>
      </w:tr>
      <w:tr w:rsidR="0018214C" w:rsidRPr="009D0202" w14:paraId="0C16F8CA"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77ABF4B"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4.</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1B09742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apertura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delegaciones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BA59E1"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145,44</w:t>
            </w:r>
          </w:p>
        </w:tc>
      </w:tr>
      <w:tr w:rsidR="0018214C" w:rsidRPr="009D0202" w14:paraId="7CF88830"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8530E02"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5.</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554D5E82"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despachos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detectives</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sucursales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2F7DC4"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350,41</w:t>
            </w:r>
          </w:p>
        </w:tc>
      </w:tr>
      <w:tr w:rsidR="0018214C" w:rsidRPr="009D0202" w14:paraId="7EE73243"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58D9E49"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6.</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4FE325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responsable</w:t>
            </w:r>
            <w:proofErr w:type="spellEnd"/>
            <w:r w:rsidRPr="009D0202">
              <w:rPr>
                <w:rFonts w:ascii="Arial" w:hAnsi="Arial" w:cs="Arial"/>
                <w:sz w:val="21"/>
                <w:szCs w:val="21"/>
              </w:rPr>
              <w:t xml:space="preserve"> 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formación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actualización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privada</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DCC7B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350,41</w:t>
            </w:r>
          </w:p>
        </w:tc>
      </w:tr>
      <w:tr w:rsidR="0018214C" w:rsidRPr="009D0202" w14:paraId="7C64D92C"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068032A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7.</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7F24AD8C"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escoltas</w:t>
            </w:r>
            <w:proofErr w:type="spellEnd"/>
            <w:r w:rsidRPr="009D0202">
              <w:rPr>
                <w:rFonts w:ascii="Arial" w:hAnsi="Arial" w:cs="Arial"/>
                <w:sz w:val="21"/>
                <w:szCs w:val="21"/>
              </w:rPr>
              <w:t xml:space="preserve"> </w:t>
            </w:r>
            <w:proofErr w:type="spellStart"/>
            <w:r w:rsidRPr="009D0202">
              <w:rPr>
                <w:rFonts w:ascii="Arial" w:hAnsi="Arial" w:cs="Arial"/>
                <w:sz w:val="21"/>
                <w:szCs w:val="21"/>
              </w:rPr>
              <w:t>privados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22D57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069B8190"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3EC791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8.</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61EEA7B2"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con </w:t>
            </w:r>
            <w:proofErr w:type="spellStart"/>
            <w:r w:rsidRPr="009D0202">
              <w:rPr>
                <w:rFonts w:ascii="Arial" w:hAnsi="Arial" w:cs="Arial"/>
                <w:sz w:val="21"/>
                <w:szCs w:val="21"/>
              </w:rPr>
              <w:t>armas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vigilantes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y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guardas</w:t>
            </w:r>
            <w:proofErr w:type="spellEnd"/>
            <w:r w:rsidRPr="009D0202">
              <w:rPr>
                <w:rFonts w:ascii="Arial" w:hAnsi="Arial" w:cs="Arial"/>
                <w:sz w:val="21"/>
                <w:szCs w:val="21"/>
              </w:rPr>
              <w:t xml:space="preserve"> </w:t>
            </w:r>
            <w:proofErr w:type="spellStart"/>
            <w:r w:rsidRPr="009D0202">
              <w:rPr>
                <w:rFonts w:ascii="Arial" w:hAnsi="Arial" w:cs="Arial"/>
                <w:sz w:val="21"/>
                <w:szCs w:val="21"/>
              </w:rPr>
              <w:t>rurales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A43BEC"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3EECD96D"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6C626F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9.</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4AD1874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polígonos</w:t>
            </w:r>
            <w:proofErr w:type="spellEnd"/>
            <w:r w:rsidRPr="009D0202">
              <w:rPr>
                <w:rFonts w:ascii="Arial" w:hAnsi="Arial" w:cs="Arial"/>
                <w:sz w:val="21"/>
                <w:szCs w:val="21"/>
              </w:rPr>
              <w:t xml:space="preserve"> </w:t>
            </w:r>
            <w:proofErr w:type="spellStart"/>
            <w:r w:rsidRPr="009D0202">
              <w:rPr>
                <w:rFonts w:ascii="Arial" w:hAnsi="Arial" w:cs="Arial"/>
                <w:sz w:val="21"/>
                <w:szCs w:val="21"/>
              </w:rPr>
              <w:t>industriales</w:t>
            </w:r>
            <w:proofErr w:type="spellEnd"/>
            <w:r w:rsidRPr="009D0202">
              <w:rPr>
                <w:rFonts w:ascii="Arial" w:hAnsi="Arial" w:cs="Arial"/>
                <w:sz w:val="21"/>
                <w:szCs w:val="21"/>
              </w:rPr>
              <w:t xml:space="preserve"> o </w:t>
            </w:r>
            <w:proofErr w:type="spellStart"/>
            <w:r w:rsidRPr="009D0202">
              <w:rPr>
                <w:rFonts w:ascii="Arial" w:hAnsi="Arial" w:cs="Arial"/>
                <w:sz w:val="21"/>
                <w:szCs w:val="21"/>
              </w:rPr>
              <w:t>urbanizaciones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complejos</w:t>
            </w:r>
            <w:proofErr w:type="spellEnd"/>
            <w:r w:rsidRPr="009D0202">
              <w:rPr>
                <w:rFonts w:ascii="Arial" w:hAnsi="Arial" w:cs="Arial"/>
                <w:sz w:val="21"/>
                <w:szCs w:val="21"/>
              </w:rPr>
              <w:t xml:space="preserve"> o </w:t>
            </w:r>
            <w:proofErr w:type="spellStart"/>
            <w:r w:rsidRPr="009D0202">
              <w:rPr>
                <w:rFonts w:ascii="Arial" w:hAnsi="Arial" w:cs="Arial"/>
                <w:sz w:val="21"/>
                <w:szCs w:val="21"/>
              </w:rPr>
              <w:t>parques</w:t>
            </w:r>
            <w:proofErr w:type="spellEnd"/>
            <w:r w:rsidRPr="009D0202">
              <w:rPr>
                <w:rFonts w:ascii="Arial" w:hAnsi="Arial" w:cs="Arial"/>
                <w:sz w:val="21"/>
                <w:szCs w:val="21"/>
              </w:rPr>
              <w:t xml:space="preserve"> </w:t>
            </w:r>
            <w:proofErr w:type="spellStart"/>
            <w:r w:rsidRPr="009D0202">
              <w:rPr>
                <w:rFonts w:ascii="Arial" w:hAnsi="Arial" w:cs="Arial"/>
                <w:sz w:val="21"/>
                <w:szCs w:val="21"/>
              </w:rPr>
              <w:t>comerciales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ocio</w:t>
            </w:r>
            <w:proofErr w:type="spellEnd"/>
            <w:r w:rsidRPr="009D0202">
              <w:rPr>
                <w:rFonts w:ascii="Arial" w:hAnsi="Arial" w:cs="Arial"/>
                <w:sz w:val="21"/>
                <w:szCs w:val="21"/>
              </w:rPr>
              <w:t xml:space="preserve">, </w:t>
            </w:r>
            <w:proofErr w:type="spellStart"/>
            <w:r w:rsidRPr="009D0202">
              <w:rPr>
                <w:rFonts w:ascii="Arial" w:hAnsi="Arial" w:cs="Arial"/>
                <w:sz w:val="21"/>
                <w:szCs w:val="21"/>
              </w:rPr>
              <w:t>acontecimientos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culturales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o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otro</w:t>
            </w:r>
            <w:proofErr w:type="spellEnd"/>
            <w:r w:rsidRPr="009D0202">
              <w:rPr>
                <w:rFonts w:ascii="Arial" w:hAnsi="Arial" w:cs="Arial"/>
                <w:sz w:val="21"/>
                <w:szCs w:val="21"/>
              </w:rPr>
              <w:t xml:space="preserve"> </w:t>
            </w:r>
            <w:proofErr w:type="spellStart"/>
            <w:r w:rsidRPr="009D0202">
              <w:rPr>
                <w:rFonts w:ascii="Arial" w:hAnsi="Arial" w:cs="Arial"/>
                <w:sz w:val="21"/>
                <w:szCs w:val="21"/>
              </w:rPr>
              <w:t>evento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relevancia</w:t>
            </w:r>
            <w:proofErr w:type="spellEnd"/>
            <w:r w:rsidRPr="009D0202">
              <w:rPr>
                <w:rFonts w:ascii="Arial" w:hAnsi="Arial" w:cs="Arial"/>
                <w:sz w:val="21"/>
                <w:szCs w:val="21"/>
              </w:rPr>
              <w:t xml:space="preserve"> </w:t>
            </w:r>
            <w:proofErr w:type="spellStart"/>
            <w:r w:rsidRPr="009D0202">
              <w:rPr>
                <w:rFonts w:ascii="Arial" w:hAnsi="Arial" w:cs="Arial"/>
                <w:sz w:val="21"/>
                <w:szCs w:val="21"/>
              </w:rPr>
              <w:t>social</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desarrolle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vías</w:t>
            </w:r>
            <w:proofErr w:type="spellEnd"/>
            <w:r w:rsidRPr="009D0202">
              <w:rPr>
                <w:rFonts w:ascii="Arial" w:hAnsi="Arial" w:cs="Arial"/>
                <w:sz w:val="21"/>
                <w:szCs w:val="21"/>
              </w:rPr>
              <w:t xml:space="preserve"> o </w:t>
            </w:r>
            <w:proofErr w:type="spellStart"/>
            <w:r w:rsidRPr="009D0202">
              <w:rPr>
                <w:rFonts w:ascii="Arial" w:hAnsi="Arial" w:cs="Arial"/>
                <w:sz w:val="21"/>
                <w:szCs w:val="21"/>
              </w:rPr>
              <w:t>espacios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o de uso </w:t>
            </w:r>
            <w:proofErr w:type="spellStart"/>
            <w:r w:rsidRPr="009D0202">
              <w:rPr>
                <w:rFonts w:ascii="Arial" w:hAnsi="Arial" w:cs="Arial"/>
                <w:sz w:val="21"/>
                <w:szCs w:val="21"/>
              </w:rPr>
              <w:t>común</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recintos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espacios</w:t>
            </w:r>
            <w:proofErr w:type="spellEnd"/>
            <w:r w:rsidRPr="009D0202">
              <w:rPr>
                <w:rFonts w:ascii="Arial" w:hAnsi="Arial" w:cs="Arial"/>
                <w:sz w:val="21"/>
                <w:szCs w:val="21"/>
              </w:rPr>
              <w:t xml:space="preserve"> </w:t>
            </w:r>
            <w:proofErr w:type="spellStart"/>
            <w:r w:rsidRPr="009D0202">
              <w:rPr>
                <w:rFonts w:ascii="Arial" w:hAnsi="Arial" w:cs="Arial"/>
                <w:sz w:val="21"/>
                <w:szCs w:val="21"/>
              </w:rPr>
              <w:t>abiertos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delimitados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40904E"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1D521EE6"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F5E035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10.</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74B1F04C"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implantación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vigilantes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seguridad</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5C8473"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3F5E875B"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2781F5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11.</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055738E1"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custodia</w:t>
            </w:r>
            <w:proofErr w:type="spellEnd"/>
            <w:r w:rsidRPr="009D0202">
              <w:rPr>
                <w:rFonts w:ascii="Arial" w:hAnsi="Arial" w:cs="Arial"/>
                <w:sz w:val="21"/>
                <w:szCs w:val="21"/>
              </w:rPr>
              <w:t xml:space="preserve"> de </w:t>
            </w:r>
            <w:proofErr w:type="spellStart"/>
            <w:r w:rsidRPr="009D0202">
              <w:rPr>
                <w:rFonts w:ascii="Arial" w:hAnsi="Arial" w:cs="Arial"/>
                <w:sz w:val="21"/>
                <w:szCs w:val="21"/>
              </w:rPr>
              <w:t>llaves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2DD558"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60235248"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87B879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12.</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260DD4BF"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Autorizaciones de apertura o comunicación de reformas sujetas a comprobación de establecimientos e instalaciones obligadas a disponer de medidas de seguridad, dispensa de medidas de seguridad y, en general, cualquier autorización o comprobación que implique desplazamiento o informe del personal de la Administración.</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A766E5"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216,18</w:t>
            </w:r>
          </w:p>
        </w:tc>
      </w:tr>
      <w:tr w:rsidR="0018214C" w:rsidRPr="009D0202" w14:paraId="67C39994"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6186DFF"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13.</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3240A14F"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792D16"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23,60</w:t>
            </w:r>
          </w:p>
        </w:tc>
      </w:tr>
      <w:tr w:rsidR="0018214C" w:rsidRPr="009D0202" w14:paraId="7A62E452"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5E7B4E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14.</w:t>
            </w:r>
          </w:p>
        </w:tc>
        <w:tc>
          <w:tcPr>
            <w:tcW w:w="6869" w:type="dxa"/>
            <w:tcBorders>
              <w:top w:val="single" w:sz="4" w:space="0" w:color="C0C0C0"/>
              <w:left w:val="single" w:sz="4" w:space="0" w:color="C0C0C0"/>
              <w:bottom w:val="single" w:sz="4" w:space="0" w:color="C0C0C0"/>
              <w:right w:val="single" w:sz="4" w:space="0" w:color="C0C0C0"/>
            </w:tcBorders>
            <w:shd w:val="clear" w:color="auto" w:fill="auto"/>
          </w:tcPr>
          <w:p w14:paraId="35130E14"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Compulsa</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documentos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diligenciado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0FF626" w14:textId="77777777" w:rsidR="0018214C" w:rsidRPr="009D0202" w:rsidRDefault="0018214C" w:rsidP="00993A36">
            <w:pPr>
              <w:shd w:val="clear" w:color="auto" w:fill="FFFFFF" w:themeFill="background1"/>
              <w:jc w:val="right"/>
              <w:rPr>
                <w:rFonts w:ascii="Arial" w:hAnsi="Arial" w:cs="Arial"/>
                <w:sz w:val="21"/>
                <w:szCs w:val="21"/>
              </w:rPr>
            </w:pPr>
            <w:r w:rsidRPr="009D0202">
              <w:rPr>
                <w:rFonts w:ascii="Arial" w:hAnsi="Arial" w:cs="Arial"/>
                <w:sz w:val="21"/>
                <w:szCs w:val="21"/>
              </w:rPr>
              <w:t>4,41</w:t>
            </w:r>
          </w:p>
        </w:tc>
      </w:tr>
    </w:tbl>
    <w:p w14:paraId="3EDE19CC" w14:textId="77777777" w:rsidR="0018214C" w:rsidRPr="009D0202" w:rsidRDefault="0018214C" w:rsidP="0018214C">
      <w:pPr>
        <w:pStyle w:val="Ttulo2"/>
        <w:shd w:val="clear" w:color="auto" w:fill="FFFFFF" w:themeFill="background1"/>
        <w:rPr>
          <w:rStyle w:val="Estilo110ptCar"/>
          <w:b w:val="0"/>
          <w:szCs w:val="21"/>
        </w:rPr>
      </w:pPr>
      <w:r w:rsidRPr="009D0202">
        <w:lastRenderedPageBreak/>
        <w:t>CAPÍTULO V. TASA POR RASTREO, RESCATE O SALVAMENTO</w:t>
      </w:r>
      <w:r w:rsidRPr="009D0202">
        <w:rPr>
          <w:rStyle w:val="Estilo110ptCar"/>
          <w:szCs w:val="21"/>
        </w:rPr>
        <w:t xml:space="preserve"> </w:t>
      </w:r>
    </w:p>
    <w:p w14:paraId="6990724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119. </w:t>
      </w:r>
      <w:proofErr w:type="spellStart"/>
      <w:r w:rsidRPr="009D0202">
        <w:t>Hecho</w:t>
      </w:r>
      <w:proofErr w:type="spellEnd"/>
      <w:r w:rsidRPr="009D0202">
        <w:t xml:space="preserve"> </w:t>
      </w:r>
      <w:proofErr w:type="spellStart"/>
      <w:r w:rsidRPr="009D0202">
        <w:t>imponible</w:t>
      </w:r>
      <w:proofErr w:type="spellEnd"/>
      <w:r w:rsidRPr="009D0202">
        <w:t>.</w:t>
      </w:r>
    </w:p>
    <w:p w14:paraId="657C554C" w14:textId="77777777" w:rsidR="0018214C" w:rsidRPr="009D0202" w:rsidRDefault="0018214C" w:rsidP="0018214C">
      <w:pPr>
        <w:pStyle w:val="1"/>
        <w:shd w:val="clear" w:color="auto" w:fill="FFFFFF" w:themeFill="background1"/>
        <w:tabs>
          <w:tab w:val="clear" w:pos="8505"/>
          <w:tab w:val="decimal" w:leader="dot" w:pos="8280"/>
        </w:tabs>
        <w:spacing w:before="0" w:after="120" w:line="240" w:lineRule="auto"/>
        <w:ind w:left="0" w:right="4" w:firstLine="0"/>
        <w:rPr>
          <w:rStyle w:val="Estilo110ptCar"/>
          <w:rFonts w:ascii="Arial" w:hAnsi="Arial" w:cs="Arial"/>
          <w:sz w:val="21"/>
          <w:szCs w:val="21"/>
        </w:rPr>
      </w:pPr>
      <w:r w:rsidRPr="009D0202">
        <w:rPr>
          <w:rStyle w:val="Estilo110ptCar"/>
          <w:rFonts w:ascii="Arial" w:hAnsi="Arial" w:cs="Arial"/>
          <w:sz w:val="21"/>
          <w:szCs w:val="21"/>
        </w:rPr>
        <w:t>1.</w:t>
      </w:r>
      <w:r w:rsidRPr="009D0202">
        <w:rPr>
          <w:rStyle w:val="Estilo110ptCar"/>
          <w:rFonts w:ascii="Arial" w:hAnsi="Arial" w:cs="Arial"/>
          <w:b/>
          <w:sz w:val="21"/>
          <w:szCs w:val="21"/>
        </w:rPr>
        <w:t xml:space="preserve"> </w:t>
      </w:r>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Constituye</w:t>
      </w:r>
      <w:proofErr w:type="spellEnd"/>
      <w:r w:rsidRPr="009D0202">
        <w:rPr>
          <w:rStyle w:val="Estilo110ptCar"/>
          <w:rFonts w:ascii="Arial" w:hAnsi="Arial" w:cs="Arial"/>
          <w:sz w:val="21"/>
          <w:szCs w:val="21"/>
        </w:rPr>
        <w:t xml:space="preserve"> el </w:t>
      </w:r>
      <w:proofErr w:type="spellStart"/>
      <w:r w:rsidRPr="009D0202">
        <w:rPr>
          <w:rStyle w:val="Estilo110ptCar"/>
          <w:rFonts w:ascii="Arial" w:hAnsi="Arial" w:cs="Arial"/>
          <w:sz w:val="21"/>
          <w:szCs w:val="21"/>
        </w:rPr>
        <w:t>hecho</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imponible</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esta</w:t>
      </w:r>
      <w:proofErr w:type="spellEnd"/>
      <w:r w:rsidRPr="009D0202">
        <w:rPr>
          <w:rStyle w:val="Estilo110ptCar"/>
          <w:rFonts w:ascii="Arial" w:hAnsi="Arial" w:cs="Arial"/>
          <w:sz w:val="21"/>
          <w:szCs w:val="21"/>
        </w:rPr>
        <w:t xml:space="preserve"> tasa la </w:t>
      </w:r>
      <w:proofErr w:type="spellStart"/>
      <w:r w:rsidRPr="009D0202">
        <w:rPr>
          <w:rStyle w:val="Estilo110ptCar"/>
          <w:rFonts w:ascii="Arial" w:hAnsi="Arial" w:cs="Arial"/>
          <w:sz w:val="21"/>
          <w:szCs w:val="21"/>
        </w:rPr>
        <w:t>prestación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por</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razones</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seguridad</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pública</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servicios</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rastreo</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rescate</w:t>
      </w:r>
      <w:proofErr w:type="spellEnd"/>
      <w:r w:rsidRPr="009D0202">
        <w:rPr>
          <w:rStyle w:val="Estilo110ptCar"/>
          <w:rFonts w:ascii="Arial" w:hAnsi="Arial" w:cs="Arial"/>
          <w:sz w:val="21"/>
          <w:szCs w:val="21"/>
        </w:rPr>
        <w:t xml:space="preserve"> o </w:t>
      </w:r>
      <w:proofErr w:type="spellStart"/>
      <w:r w:rsidRPr="009D0202">
        <w:rPr>
          <w:rStyle w:val="Estilo110ptCar"/>
          <w:rFonts w:ascii="Arial" w:hAnsi="Arial" w:cs="Arial"/>
          <w:sz w:val="21"/>
          <w:szCs w:val="21"/>
        </w:rPr>
        <w:t>salvamento</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personas</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en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dificultades</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por</w:t>
      </w:r>
      <w:proofErr w:type="spellEnd"/>
      <w:r w:rsidRPr="009D0202">
        <w:rPr>
          <w:rStyle w:val="Estilo110ptCar"/>
          <w:rFonts w:ascii="Arial" w:hAnsi="Arial" w:cs="Arial"/>
          <w:sz w:val="21"/>
          <w:szCs w:val="21"/>
        </w:rPr>
        <w:t xml:space="preserve"> los </w:t>
      </w:r>
      <w:proofErr w:type="spellStart"/>
      <w:r w:rsidRPr="009D0202">
        <w:rPr>
          <w:rStyle w:val="Estilo110ptCar"/>
          <w:rFonts w:ascii="Arial" w:hAnsi="Arial" w:cs="Arial"/>
          <w:sz w:val="21"/>
          <w:szCs w:val="21"/>
        </w:rPr>
        <w:t>equipos</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coordinación</w:t>
      </w:r>
      <w:proofErr w:type="spellEnd"/>
      <w:r w:rsidRPr="009D0202">
        <w:rPr>
          <w:rStyle w:val="Estilo110ptCar"/>
          <w:rFonts w:ascii="Arial" w:hAnsi="Arial" w:cs="Arial"/>
          <w:sz w:val="21"/>
          <w:szCs w:val="21"/>
        </w:rPr>
        <w:t xml:space="preserve"> e </w:t>
      </w:r>
      <w:proofErr w:type="spellStart"/>
      <w:r w:rsidRPr="009D0202">
        <w:rPr>
          <w:rStyle w:val="Estilo110ptCar"/>
          <w:rFonts w:ascii="Arial" w:hAnsi="Arial" w:cs="Arial"/>
          <w:sz w:val="21"/>
          <w:szCs w:val="21"/>
        </w:rPr>
        <w:t>intervención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propios</w:t>
      </w:r>
      <w:proofErr w:type="spellEnd"/>
      <w:r w:rsidRPr="009D0202">
        <w:rPr>
          <w:rStyle w:val="Estilo110ptCar"/>
          <w:rFonts w:ascii="Arial" w:hAnsi="Arial" w:cs="Arial"/>
          <w:sz w:val="21"/>
          <w:szCs w:val="21"/>
        </w:rPr>
        <w:t xml:space="preserve"> y </w:t>
      </w:r>
      <w:proofErr w:type="spellStart"/>
      <w:r w:rsidRPr="009D0202">
        <w:rPr>
          <w:rStyle w:val="Estilo110ptCar"/>
          <w:rFonts w:ascii="Arial" w:hAnsi="Arial" w:cs="Arial"/>
          <w:sz w:val="21"/>
          <w:szCs w:val="21"/>
        </w:rPr>
        <w:t>concertados</w:t>
      </w:r>
      <w:proofErr w:type="spellEnd"/>
      <w:r w:rsidRPr="009D0202">
        <w:rPr>
          <w:rStyle w:val="Estilo110ptCar"/>
          <w:rFonts w:ascii="Arial" w:hAnsi="Arial" w:cs="Arial"/>
          <w:sz w:val="21"/>
          <w:szCs w:val="21"/>
        </w:rPr>
        <w:t xml:space="preserve"> del </w:t>
      </w:r>
      <w:r w:rsidRPr="009D0202">
        <w:rPr>
          <w:rFonts w:ascii="Arial" w:hAnsi="Arial" w:cs="Arial"/>
          <w:smallCaps w:val="0"/>
          <w:sz w:val="21"/>
          <w:szCs w:val="21"/>
          <w:lang w:val="es-ES"/>
        </w:rPr>
        <w:t xml:space="preserve">departamento </w:t>
      </w:r>
      <w:r w:rsidRPr="00274C4B">
        <w:rPr>
          <w:rFonts w:ascii="Arial" w:hAnsi="Arial" w:cs="Arial"/>
          <w:smallCaps w:val="0"/>
          <w:sz w:val="21"/>
          <w:szCs w:val="21"/>
          <w:shd w:val="clear" w:color="auto" w:fill="FFFFFF" w:themeFill="background1"/>
          <w:lang w:val="es-ES"/>
        </w:rPr>
        <w:t>en materia de seguridad</w:t>
      </w:r>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sea</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oficio</w:t>
      </w:r>
      <w:proofErr w:type="spellEnd"/>
      <w:r w:rsidRPr="009D0202">
        <w:rPr>
          <w:rStyle w:val="Estilo110ptCar"/>
          <w:rFonts w:ascii="Arial" w:hAnsi="Arial" w:cs="Arial"/>
          <w:sz w:val="21"/>
          <w:szCs w:val="21"/>
        </w:rPr>
        <w:t xml:space="preserve"> o a </w:t>
      </w:r>
      <w:proofErr w:type="spellStart"/>
      <w:r w:rsidRPr="009D0202">
        <w:rPr>
          <w:rStyle w:val="Estilo110ptCar"/>
          <w:rFonts w:ascii="Arial" w:hAnsi="Arial" w:cs="Arial"/>
          <w:sz w:val="21"/>
          <w:szCs w:val="21"/>
        </w:rPr>
        <w:t>requerimiento</w:t>
      </w:r>
      <w:proofErr w:type="spellEnd"/>
      <w:r w:rsidRPr="009D0202">
        <w:rPr>
          <w:rStyle w:val="Estilo110ptCar"/>
          <w:rFonts w:ascii="Arial" w:hAnsi="Arial" w:cs="Arial"/>
          <w:sz w:val="21"/>
          <w:szCs w:val="21"/>
        </w:rPr>
        <w:t xml:space="preserve"> de parte, y </w:t>
      </w:r>
      <w:proofErr w:type="spellStart"/>
      <w:r w:rsidRPr="009D0202">
        <w:rPr>
          <w:rStyle w:val="Estilo110ptCar"/>
          <w:rFonts w:ascii="Arial" w:hAnsi="Arial" w:cs="Arial"/>
          <w:sz w:val="21"/>
          <w:szCs w:val="21"/>
        </w:rPr>
        <w:t>siempre</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que</w:t>
      </w:r>
      <w:proofErr w:type="spellEnd"/>
      <w:r w:rsidRPr="009D0202">
        <w:rPr>
          <w:rStyle w:val="Estilo110ptCar"/>
          <w:rFonts w:ascii="Arial" w:hAnsi="Arial" w:cs="Arial"/>
          <w:sz w:val="21"/>
          <w:szCs w:val="21"/>
        </w:rPr>
        <w:t xml:space="preserve"> la </w:t>
      </w:r>
      <w:proofErr w:type="spellStart"/>
      <w:r w:rsidRPr="009D0202">
        <w:rPr>
          <w:rStyle w:val="Estilo110ptCar"/>
          <w:rFonts w:ascii="Arial" w:hAnsi="Arial" w:cs="Arial"/>
          <w:sz w:val="21"/>
          <w:szCs w:val="21"/>
        </w:rPr>
        <w:t>prestación</w:t>
      </w:r>
      <w:proofErr w:type="spellEnd"/>
      <w:r w:rsidRPr="009D0202">
        <w:rPr>
          <w:rStyle w:val="Estilo110ptCar"/>
          <w:rFonts w:ascii="Arial" w:hAnsi="Arial" w:cs="Arial"/>
          <w:sz w:val="21"/>
          <w:szCs w:val="21"/>
        </w:rPr>
        <w:t xml:space="preserve"> del </w:t>
      </w:r>
      <w:proofErr w:type="spellStart"/>
      <w:r w:rsidRPr="009D0202">
        <w:rPr>
          <w:rStyle w:val="Estilo110ptCar"/>
          <w:rFonts w:ascii="Arial" w:hAnsi="Arial" w:cs="Arial"/>
          <w:sz w:val="21"/>
          <w:szCs w:val="21"/>
        </w:rPr>
        <w:t>servicio</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redunde</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en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beneficio</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quien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tenga</w:t>
      </w:r>
      <w:proofErr w:type="spellEnd"/>
      <w:r w:rsidRPr="009D0202">
        <w:rPr>
          <w:rStyle w:val="Estilo110ptCar"/>
          <w:rFonts w:ascii="Arial" w:hAnsi="Arial" w:cs="Arial"/>
          <w:sz w:val="21"/>
          <w:szCs w:val="21"/>
        </w:rPr>
        <w:t xml:space="preserve"> la </w:t>
      </w:r>
      <w:proofErr w:type="spellStart"/>
      <w:r w:rsidRPr="009D0202">
        <w:rPr>
          <w:rStyle w:val="Estilo110ptCar"/>
          <w:rFonts w:ascii="Arial" w:hAnsi="Arial" w:cs="Arial"/>
          <w:sz w:val="21"/>
          <w:szCs w:val="21"/>
        </w:rPr>
        <w:t>consideración</w:t>
      </w:r>
      <w:proofErr w:type="spellEnd"/>
      <w:r w:rsidRPr="009D0202">
        <w:rPr>
          <w:rStyle w:val="Estilo110ptCar"/>
          <w:rFonts w:ascii="Arial" w:hAnsi="Arial" w:cs="Arial"/>
          <w:sz w:val="21"/>
          <w:szCs w:val="21"/>
        </w:rPr>
        <w:t xml:space="preserve"> de </w:t>
      </w:r>
      <w:proofErr w:type="spellStart"/>
      <w:r w:rsidRPr="009D0202">
        <w:rPr>
          <w:rStyle w:val="Estilo110ptCar"/>
          <w:rFonts w:ascii="Arial" w:hAnsi="Arial" w:cs="Arial"/>
          <w:sz w:val="21"/>
          <w:szCs w:val="21"/>
        </w:rPr>
        <w:t>sujeto</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pasivo</w:t>
      </w:r>
      <w:proofErr w:type="spellEnd"/>
      <w:r w:rsidRPr="009D0202">
        <w:rPr>
          <w:rStyle w:val="Estilo110ptCar"/>
          <w:rFonts w:ascii="Arial" w:hAnsi="Arial" w:cs="Arial"/>
          <w:sz w:val="21"/>
          <w:szCs w:val="21"/>
        </w:rPr>
        <w:t xml:space="preserve"> y </w:t>
      </w:r>
      <w:proofErr w:type="spellStart"/>
      <w:r w:rsidRPr="009D0202">
        <w:rPr>
          <w:rStyle w:val="Estilo110ptCar"/>
          <w:rFonts w:ascii="Arial" w:hAnsi="Arial" w:cs="Arial"/>
          <w:sz w:val="21"/>
          <w:szCs w:val="21"/>
        </w:rPr>
        <w:t>se</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produzca</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en</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cualquiera</w:t>
      </w:r>
      <w:proofErr w:type="spellEnd"/>
      <w:r w:rsidRPr="009D0202">
        <w:rPr>
          <w:rStyle w:val="Estilo110ptCar"/>
          <w:rFonts w:ascii="Arial" w:hAnsi="Arial" w:cs="Arial"/>
          <w:sz w:val="21"/>
          <w:szCs w:val="21"/>
        </w:rPr>
        <w:t xml:space="preserve"> de los </w:t>
      </w:r>
      <w:proofErr w:type="spellStart"/>
      <w:r w:rsidRPr="009D0202">
        <w:rPr>
          <w:rStyle w:val="Estilo110ptCar"/>
          <w:rFonts w:ascii="Arial" w:hAnsi="Arial" w:cs="Arial"/>
          <w:sz w:val="21"/>
          <w:szCs w:val="21"/>
        </w:rPr>
        <w:t>siguientes</w:t>
      </w:r>
      <w:proofErr w:type="spellEnd"/>
      <w:r w:rsidRPr="009D0202">
        <w:rPr>
          <w:rStyle w:val="Estilo110ptCar"/>
          <w:rFonts w:ascii="Arial" w:hAnsi="Arial" w:cs="Arial"/>
          <w:sz w:val="21"/>
          <w:szCs w:val="21"/>
        </w:rPr>
        <w:t xml:space="preserve"> </w:t>
      </w:r>
      <w:proofErr w:type="spellStart"/>
      <w:r w:rsidRPr="009D0202">
        <w:rPr>
          <w:rStyle w:val="Estilo110ptCar"/>
          <w:rFonts w:ascii="Arial" w:hAnsi="Arial" w:cs="Arial"/>
          <w:sz w:val="21"/>
          <w:szCs w:val="21"/>
        </w:rPr>
        <w:t>supuestos</w:t>
      </w:r>
      <w:proofErr w:type="spellEnd"/>
      <w:r w:rsidRPr="009D0202">
        <w:rPr>
          <w:rStyle w:val="Estilo110ptCar"/>
          <w:rFonts w:ascii="Arial" w:hAnsi="Arial" w:cs="Arial"/>
          <w:sz w:val="21"/>
          <w:szCs w:val="21"/>
        </w:rPr>
        <w:t>:</w:t>
      </w:r>
    </w:p>
    <w:p w14:paraId="6DE12018" w14:textId="77777777" w:rsidR="0018214C" w:rsidRPr="009D0202" w:rsidRDefault="0018214C" w:rsidP="0018214C">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a) </w:t>
      </w:r>
      <w:r w:rsidRPr="009D0202">
        <w:rPr>
          <w:rFonts w:ascii="Arial" w:hAnsi="Arial" w:cs="Arial"/>
          <w:sz w:val="21"/>
          <w:szCs w:val="21"/>
          <w:lang w:val="es-ES" w:eastAsia="es-ES"/>
        </w:rPr>
        <w:tab/>
        <w:t>Cuando el rastreo, rescate o salvamento se realice con ocasión de la práctica de actividades recreativas y deportivas que entrañen riesgo o peligro para las personas.</w:t>
      </w:r>
    </w:p>
    <w:p w14:paraId="7099309A" w14:textId="77777777" w:rsidR="0018214C" w:rsidRPr="009D0202" w:rsidRDefault="0018214C" w:rsidP="0018214C">
      <w:pPr>
        <w:shd w:val="clear" w:color="auto" w:fill="FFFFFF" w:themeFill="background1"/>
        <w:autoSpaceDE w:val="0"/>
        <w:autoSpaceDN w:val="0"/>
        <w:adjustRightInd w:val="0"/>
        <w:spacing w:after="40"/>
        <w:ind w:left="567"/>
        <w:jc w:val="both"/>
        <w:rPr>
          <w:rFonts w:ascii="Arial" w:hAnsi="Arial" w:cs="Arial"/>
          <w:sz w:val="21"/>
          <w:szCs w:val="21"/>
          <w:lang w:val="es-ES" w:eastAsia="es-ES"/>
        </w:rPr>
      </w:pPr>
      <w:r w:rsidRPr="009D0202">
        <w:rPr>
          <w:rFonts w:ascii="Arial" w:hAnsi="Arial" w:cs="Arial"/>
          <w:sz w:val="21"/>
          <w:szCs w:val="21"/>
          <w:lang w:val="es-ES" w:eastAsia="es-ES"/>
        </w:rPr>
        <w:t xml:space="preserve">A los efectos de la aplicación de esta tasa se considerarán actividades recreativas y deportivas que entrañan riesgo o peligro para las personas las siguientes, así como sus distintas modalidades y estilos: submarinismo, travesía de natación, windsurfing, </w:t>
      </w:r>
      <w:proofErr w:type="spellStart"/>
      <w:r w:rsidRPr="009D0202">
        <w:rPr>
          <w:rFonts w:ascii="Arial" w:hAnsi="Arial" w:cs="Arial"/>
          <w:sz w:val="21"/>
          <w:szCs w:val="21"/>
          <w:lang w:val="es-ES" w:eastAsia="es-ES"/>
        </w:rPr>
        <w:t>flysurf</w:t>
      </w:r>
      <w:proofErr w:type="spellEnd"/>
      <w:r w:rsidRPr="009D0202">
        <w:rPr>
          <w:rFonts w:ascii="Arial" w:hAnsi="Arial" w:cs="Arial"/>
          <w:sz w:val="21"/>
          <w:szCs w:val="21"/>
          <w:lang w:val="es-ES" w:eastAsia="es-ES"/>
        </w:rPr>
        <w:t xml:space="preserve">, esquí  acuático, wakeboard, </w:t>
      </w:r>
      <w:proofErr w:type="spellStart"/>
      <w:r w:rsidRPr="009D0202">
        <w:rPr>
          <w:rFonts w:ascii="Arial" w:hAnsi="Arial" w:cs="Arial"/>
          <w:sz w:val="21"/>
          <w:szCs w:val="21"/>
          <w:lang w:val="es-ES" w:eastAsia="es-ES"/>
        </w:rPr>
        <w:t>wakesurf</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skurfer</w:t>
      </w:r>
      <w:proofErr w:type="spellEnd"/>
      <w:r w:rsidRPr="009D0202">
        <w:rPr>
          <w:rFonts w:ascii="Arial" w:hAnsi="Arial" w:cs="Arial"/>
          <w:sz w:val="21"/>
          <w:szCs w:val="21"/>
          <w:lang w:val="es-ES" w:eastAsia="es-ES"/>
        </w:rPr>
        <w:t xml:space="preserve">, motos de agua, </w:t>
      </w:r>
      <w:proofErr w:type="spellStart"/>
      <w:r w:rsidRPr="009D0202">
        <w:rPr>
          <w:rFonts w:ascii="Arial" w:hAnsi="Arial" w:cs="Arial"/>
          <w:sz w:val="21"/>
          <w:szCs w:val="21"/>
          <w:lang w:val="es-ES" w:eastAsia="es-ES"/>
        </w:rPr>
        <w:t>bodyboard</w:t>
      </w:r>
      <w:proofErr w:type="spellEnd"/>
      <w:r w:rsidRPr="009D0202">
        <w:rPr>
          <w:rFonts w:ascii="Arial" w:hAnsi="Arial" w:cs="Arial"/>
          <w:sz w:val="21"/>
          <w:szCs w:val="21"/>
          <w:lang w:val="es-ES" w:eastAsia="es-ES"/>
        </w:rPr>
        <w:t xml:space="preserve">, surf, rafting, </w:t>
      </w:r>
      <w:proofErr w:type="spellStart"/>
      <w:r w:rsidRPr="009D0202">
        <w:rPr>
          <w:rFonts w:ascii="Arial" w:hAnsi="Arial" w:cs="Arial"/>
          <w:sz w:val="21"/>
          <w:szCs w:val="21"/>
          <w:lang w:val="es-ES" w:eastAsia="es-ES"/>
        </w:rPr>
        <w:t>hydrospeed</w:t>
      </w:r>
      <w:proofErr w:type="spellEnd"/>
      <w:r w:rsidRPr="009D0202">
        <w:rPr>
          <w:rFonts w:ascii="Arial" w:hAnsi="Arial" w:cs="Arial"/>
          <w:sz w:val="21"/>
          <w:szCs w:val="21"/>
          <w:lang w:val="es-ES" w:eastAsia="es-ES"/>
        </w:rPr>
        <w:t xml:space="preserve">, piragüismo, remo, descenso de cañones y barrancos, </w:t>
      </w:r>
      <w:proofErr w:type="spellStart"/>
      <w:r w:rsidRPr="009D0202">
        <w:rPr>
          <w:rFonts w:ascii="Arial" w:hAnsi="Arial" w:cs="Arial"/>
          <w:sz w:val="21"/>
          <w:szCs w:val="21"/>
          <w:lang w:val="es-ES" w:eastAsia="es-ES"/>
        </w:rPr>
        <w:t>puenting</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goming</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kite</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buggy</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quads</w:t>
      </w:r>
      <w:proofErr w:type="spellEnd"/>
      <w:r w:rsidRPr="009D0202">
        <w:rPr>
          <w:rFonts w:ascii="Arial" w:hAnsi="Arial" w:cs="Arial"/>
          <w:sz w:val="21"/>
          <w:szCs w:val="21"/>
          <w:lang w:val="es-ES" w:eastAsia="es-ES"/>
        </w:rPr>
        <w:t>, escalada, espeleología deportiva o "</w:t>
      </w:r>
      <w:proofErr w:type="spellStart"/>
      <w:r w:rsidRPr="009D0202">
        <w:rPr>
          <w:rFonts w:ascii="Arial" w:hAnsi="Arial" w:cs="Arial"/>
          <w:sz w:val="21"/>
          <w:szCs w:val="21"/>
          <w:lang w:val="es-ES" w:eastAsia="es-ES"/>
        </w:rPr>
        <w:t>espeleismo</w:t>
      </w:r>
      <w:proofErr w:type="spellEnd"/>
      <w:r w:rsidRPr="009D0202">
        <w:rPr>
          <w:rFonts w:ascii="Arial" w:hAnsi="Arial" w:cs="Arial"/>
          <w:sz w:val="21"/>
          <w:szCs w:val="21"/>
          <w:lang w:val="es-ES" w:eastAsia="es-ES"/>
        </w:rPr>
        <w:t xml:space="preserve">", bicicleta en montaña sin casco protector, motocross, vehículos de motor en montaña, raid y </w:t>
      </w:r>
      <w:proofErr w:type="spellStart"/>
      <w:r w:rsidRPr="009D0202">
        <w:rPr>
          <w:rFonts w:ascii="Arial" w:hAnsi="Arial" w:cs="Arial"/>
          <w:sz w:val="21"/>
          <w:szCs w:val="21"/>
          <w:lang w:val="es-ES" w:eastAsia="es-ES"/>
        </w:rPr>
        <w:t>trec</w:t>
      </w:r>
      <w:proofErr w:type="spellEnd"/>
      <w:r w:rsidRPr="009D0202">
        <w:rPr>
          <w:rFonts w:ascii="Arial" w:hAnsi="Arial" w:cs="Arial"/>
          <w:sz w:val="21"/>
          <w:szCs w:val="21"/>
          <w:lang w:val="es-ES" w:eastAsia="es-ES"/>
        </w:rPr>
        <w:t xml:space="preserve"> hípico, marchas y turismo ecuestre, esquí, snowboard, motos de nieve, </w:t>
      </w:r>
      <w:proofErr w:type="spellStart"/>
      <w:r w:rsidRPr="009D0202">
        <w:rPr>
          <w:rFonts w:ascii="Arial" w:hAnsi="Arial" w:cs="Arial"/>
          <w:sz w:val="21"/>
          <w:szCs w:val="21"/>
          <w:lang w:val="es-ES" w:eastAsia="es-ES"/>
        </w:rPr>
        <w:t>paraski</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snowbike</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mushing</w:t>
      </w:r>
      <w:proofErr w:type="spellEnd"/>
      <w:r w:rsidRPr="009D0202">
        <w:rPr>
          <w:rFonts w:ascii="Arial" w:hAnsi="Arial" w:cs="Arial"/>
          <w:sz w:val="21"/>
          <w:szCs w:val="21"/>
          <w:lang w:val="es-ES" w:eastAsia="es-ES"/>
        </w:rPr>
        <w:t xml:space="preserve">, </w:t>
      </w:r>
      <w:proofErr w:type="spellStart"/>
      <w:r w:rsidRPr="009D0202">
        <w:rPr>
          <w:rFonts w:ascii="Arial" w:hAnsi="Arial" w:cs="Arial"/>
          <w:sz w:val="21"/>
          <w:szCs w:val="21"/>
          <w:lang w:val="es-ES" w:eastAsia="es-ES"/>
        </w:rPr>
        <w:t>skibike</w:t>
      </w:r>
      <w:proofErr w:type="spellEnd"/>
      <w:r w:rsidRPr="009D0202">
        <w:rPr>
          <w:rFonts w:ascii="Arial" w:hAnsi="Arial" w:cs="Arial"/>
          <w:sz w:val="21"/>
          <w:szCs w:val="21"/>
          <w:lang w:val="es-ES" w:eastAsia="es-ES"/>
        </w:rPr>
        <w:t xml:space="preserve">, aerostación, paracaidismo, salto base, vuelo de ultraligeros, vuelo en aparatos con motor y sin motor, parapente, ala delta y </w:t>
      </w:r>
      <w:proofErr w:type="spellStart"/>
      <w:r w:rsidRPr="009D0202">
        <w:rPr>
          <w:rFonts w:ascii="Arial" w:hAnsi="Arial" w:cs="Arial"/>
          <w:sz w:val="21"/>
          <w:szCs w:val="21"/>
          <w:lang w:val="es-ES" w:eastAsia="es-ES"/>
        </w:rPr>
        <w:t>parasailing</w:t>
      </w:r>
      <w:proofErr w:type="spellEnd"/>
      <w:r w:rsidRPr="009D0202">
        <w:rPr>
          <w:rFonts w:ascii="Arial" w:hAnsi="Arial" w:cs="Arial"/>
          <w:sz w:val="21"/>
          <w:szCs w:val="21"/>
          <w:lang w:val="es-ES" w:eastAsia="es-ES"/>
        </w:rPr>
        <w:t>.</w:t>
      </w:r>
    </w:p>
    <w:p w14:paraId="3FEA75C3" w14:textId="77777777" w:rsidR="0018214C" w:rsidRPr="009D0202" w:rsidRDefault="0018214C" w:rsidP="0018214C">
      <w:pPr>
        <w:shd w:val="clear" w:color="auto" w:fill="FFFFFF" w:themeFill="background1"/>
        <w:tabs>
          <w:tab w:val="left" w:pos="567"/>
        </w:tabs>
        <w:autoSpaceDE w:val="0"/>
        <w:autoSpaceDN w:val="0"/>
        <w:adjustRightInd w:val="0"/>
        <w:spacing w:after="40"/>
        <w:ind w:left="567"/>
        <w:jc w:val="both"/>
        <w:rPr>
          <w:rFonts w:ascii="Arial" w:hAnsi="Arial" w:cs="Arial"/>
          <w:sz w:val="21"/>
          <w:szCs w:val="21"/>
          <w:lang w:val="es-ES" w:eastAsia="es-ES"/>
        </w:rPr>
      </w:pPr>
      <w:r w:rsidRPr="009D0202">
        <w:rPr>
          <w:rFonts w:ascii="Arial" w:hAnsi="Arial" w:cs="Arial"/>
          <w:sz w:val="21"/>
          <w:szCs w:val="21"/>
          <w:lang w:val="es-ES" w:eastAsia="es-ES"/>
        </w:rPr>
        <w:t>Reglamentariamente podrán establecerse otras actividades recreativas y deportivas cuya práctica entrañe riesgo o peligro para las personas.</w:t>
      </w:r>
    </w:p>
    <w:p w14:paraId="20B49062" w14:textId="77777777" w:rsidR="0018214C" w:rsidRPr="009D0202" w:rsidRDefault="0018214C" w:rsidP="0018214C">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b) </w:t>
      </w:r>
      <w:r w:rsidRPr="009D0202">
        <w:rPr>
          <w:rFonts w:ascii="Arial" w:hAnsi="Arial" w:cs="Arial"/>
          <w:sz w:val="21"/>
          <w:szCs w:val="21"/>
          <w:lang w:val="es-ES" w:eastAsia="es-ES"/>
        </w:rPr>
        <w:tab/>
        <w:t>Cuando el rastreo, rescate o salvamento se realice en zonas señaladas como peligrosas o en aquellas de acceso restringido o prohibido.</w:t>
      </w:r>
    </w:p>
    <w:p w14:paraId="4A13D193" w14:textId="77777777" w:rsidR="0018214C" w:rsidRPr="009D0202" w:rsidRDefault="0018214C" w:rsidP="0018214C">
      <w:pPr>
        <w:shd w:val="clear" w:color="auto" w:fill="FFFFFF" w:themeFill="background1"/>
        <w:tabs>
          <w:tab w:val="left" w:pos="567"/>
        </w:tabs>
        <w:autoSpaceDE w:val="0"/>
        <w:autoSpaceDN w:val="0"/>
        <w:adjustRightInd w:val="0"/>
        <w:spacing w:after="4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c) </w:t>
      </w:r>
      <w:r w:rsidRPr="009D0202">
        <w:rPr>
          <w:rFonts w:ascii="Arial" w:hAnsi="Arial" w:cs="Arial"/>
          <w:sz w:val="21"/>
          <w:szCs w:val="21"/>
          <w:lang w:val="es-ES" w:eastAsia="es-ES"/>
        </w:rPr>
        <w:tab/>
        <w:t>Cuando el rastreo, rescate o salvamento tenga lugar en situación de avisos a la población de alerta naranja o roja por fenómenos meteorológicos adversos para la realización de actividades que puedan conllevar un incremento de riesgo derivado de la meteorología adversa.</w:t>
      </w:r>
    </w:p>
    <w:p w14:paraId="755BC34D" w14:textId="77777777" w:rsidR="0018214C" w:rsidRPr="009D0202" w:rsidRDefault="0018214C" w:rsidP="0018214C">
      <w:pPr>
        <w:shd w:val="clear" w:color="auto" w:fill="FFFFFF" w:themeFill="background1"/>
        <w:tabs>
          <w:tab w:val="left" w:pos="567"/>
        </w:tabs>
        <w:autoSpaceDE w:val="0"/>
        <w:autoSpaceDN w:val="0"/>
        <w:adjustRightInd w:val="0"/>
        <w:spacing w:after="120"/>
        <w:ind w:left="567" w:hanging="283"/>
        <w:jc w:val="both"/>
        <w:rPr>
          <w:rFonts w:ascii="Arial" w:hAnsi="Arial" w:cs="Arial"/>
          <w:sz w:val="21"/>
          <w:szCs w:val="21"/>
          <w:lang w:val="es-ES" w:eastAsia="es-ES"/>
        </w:rPr>
      </w:pPr>
      <w:r w:rsidRPr="009D0202">
        <w:rPr>
          <w:rFonts w:ascii="Arial" w:hAnsi="Arial" w:cs="Arial"/>
          <w:sz w:val="21"/>
          <w:szCs w:val="21"/>
          <w:lang w:val="es-ES" w:eastAsia="es-ES"/>
        </w:rPr>
        <w:t xml:space="preserve">d) </w:t>
      </w:r>
      <w:r w:rsidRPr="009D0202">
        <w:rPr>
          <w:rFonts w:ascii="Arial" w:hAnsi="Arial" w:cs="Arial"/>
          <w:sz w:val="21"/>
          <w:szCs w:val="21"/>
          <w:lang w:val="es-ES" w:eastAsia="es-ES"/>
        </w:rPr>
        <w:tab/>
        <w:t>Cuando se solicite el servicio sin que existan motivos objetivamente justificados, así como en caso de simulación de existencia de riesgo o peligro.</w:t>
      </w:r>
    </w:p>
    <w:p w14:paraId="5C604513"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2. No estarán sujetas a la tasa las prestaciones de servicios de rastreo, rescate o salvamento de personas en el caso de situaciones de catástrofe o calamidad pública, así como por razones de interés general y no en beneficio de particulares o de bienes determinados.</w:t>
      </w:r>
    </w:p>
    <w:p w14:paraId="7446DD84"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Tampoco estará sujeto a la tasa el salvamento de la vida humana en el mar o el rescate de embarcaciones en los casos ya previstos por la legislación específica y los convenios internacionales.</w:t>
      </w:r>
    </w:p>
    <w:p w14:paraId="5DACF53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120. </w:t>
      </w:r>
      <w:proofErr w:type="spellStart"/>
      <w:r w:rsidRPr="009D0202">
        <w:t>Sujeto</w:t>
      </w:r>
      <w:proofErr w:type="spellEnd"/>
      <w:r w:rsidRPr="009D0202">
        <w:t xml:space="preserve"> </w:t>
      </w:r>
      <w:proofErr w:type="spellStart"/>
      <w:r w:rsidRPr="009D0202">
        <w:t>pasivo</w:t>
      </w:r>
      <w:proofErr w:type="spellEnd"/>
      <w:r w:rsidRPr="009D0202">
        <w:t>.</w:t>
      </w:r>
    </w:p>
    <w:p w14:paraId="4F47CD97"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Son sujetos pasivos de esta tasa las personas físicas o jurídicas y las entidades a las que se refiere el artículo 35.4 de la Ley General Tributaria que sean beneficiarias de la prestación del servicio.</w:t>
      </w:r>
    </w:p>
    <w:p w14:paraId="10A703CF"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2. También son sujetos pasivos de esta tasa quienes organicen las actividades recreativas y deportivas que dieran lugar a la prestación de los servicios sujetos a esta tasa.</w:t>
      </w:r>
    </w:p>
    <w:p w14:paraId="7249C987"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este caso, serán subsidiariamente responsables del pago de la tasa los sujetos pasivos señalados en el apartado 1 de este artículo.</w:t>
      </w:r>
    </w:p>
    <w:p w14:paraId="13C53C21"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3. En el caso de que el sujeto pasivo tenga contratada una póliza de seguro que cubra los supuestos objeto de esta tasa, serán sujetos pasivos sustitutos las entidades o sociedades aseguradoras. El importe de la cuota de la tasa tendrá como límite la suma asegurada en la póliza </w:t>
      </w:r>
      <w:r w:rsidRPr="009D0202">
        <w:rPr>
          <w:rFonts w:ascii="Arial" w:hAnsi="Arial" w:cs="Arial"/>
          <w:sz w:val="21"/>
          <w:szCs w:val="21"/>
          <w:lang w:val="es-ES" w:eastAsia="es-ES"/>
        </w:rPr>
        <w:lastRenderedPageBreak/>
        <w:t>por este concepto, y, en su defecto, el límite establecido como suma aseguradora para el conjunto de la prestación.</w:t>
      </w:r>
    </w:p>
    <w:p w14:paraId="10A069A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121. </w:t>
      </w:r>
      <w:proofErr w:type="spellStart"/>
      <w:r w:rsidRPr="009D0202">
        <w:t>Devengo</w:t>
      </w:r>
      <w:proofErr w:type="spellEnd"/>
      <w:r w:rsidRPr="009D0202">
        <w:t>.</w:t>
      </w:r>
    </w:p>
    <w:p w14:paraId="7502C159"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La tasa se devengará en el momento en que se inicie la prestación del servicio, que coincidirá con la salida de la correspondiente dotación.</w:t>
      </w:r>
    </w:p>
    <w:p w14:paraId="05C079A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122. </w:t>
      </w:r>
      <w:proofErr w:type="spellStart"/>
      <w:r w:rsidRPr="009D0202">
        <w:t>Cuota</w:t>
      </w:r>
      <w:proofErr w:type="spellEnd"/>
      <w:r w:rsidRPr="009D0202">
        <w:t>.</w:t>
      </w:r>
    </w:p>
    <w:p w14:paraId="4408D5E9"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La cuota se determinará atendiendo, por una parte, al número de efectivos personales profesionales y medios materiales que intervengan en la prestación del servicio, y, por otra, al tiempo invertido en la prestación del servicio por cada uno de los efectivos y medios.</w:t>
      </w:r>
    </w:p>
    <w:p w14:paraId="22033359" w14:textId="77777777" w:rsidR="0018214C" w:rsidRPr="009D0202" w:rsidRDefault="0018214C" w:rsidP="0018214C">
      <w:pPr>
        <w:shd w:val="clear" w:color="auto" w:fill="FFFFFF" w:themeFill="background1"/>
        <w:autoSpaceDE w:val="0"/>
        <w:autoSpaceDN w:val="0"/>
        <w:adjustRightInd w:val="0"/>
        <w:spacing w:after="40"/>
        <w:jc w:val="both"/>
        <w:rPr>
          <w:rFonts w:ascii="Arial" w:hAnsi="Arial" w:cs="Arial"/>
          <w:sz w:val="21"/>
          <w:szCs w:val="21"/>
          <w:lang w:val="es-ES" w:eastAsia="es-ES"/>
        </w:rPr>
      </w:pPr>
      <w:r w:rsidRPr="009D0202">
        <w:rPr>
          <w:rFonts w:ascii="Arial" w:hAnsi="Arial" w:cs="Arial"/>
          <w:sz w:val="21"/>
          <w:szCs w:val="21"/>
          <w:lang w:val="es-ES" w:eastAsia="es-ES"/>
        </w:rPr>
        <w:t>2. La tasa se exigirá según la siguiente tarifa (euros/hora):</w:t>
      </w:r>
    </w:p>
    <w:p w14:paraId="6FD59FCA" w14:textId="77777777" w:rsidR="0018214C" w:rsidRPr="009D0202" w:rsidRDefault="0018214C" w:rsidP="0018214C">
      <w:pPr>
        <w:shd w:val="clear" w:color="auto" w:fill="FFFFFF" w:themeFill="background1"/>
        <w:tabs>
          <w:tab w:val="right" w:pos="7088"/>
        </w:tabs>
        <w:autoSpaceDE w:val="0"/>
        <w:autoSpaceDN w:val="0"/>
        <w:adjustRightInd w:val="0"/>
        <w:ind w:left="567"/>
        <w:jc w:val="both"/>
        <w:rPr>
          <w:rFonts w:ascii="Arial" w:hAnsi="Arial" w:cs="Arial"/>
          <w:sz w:val="21"/>
          <w:szCs w:val="21"/>
          <w:lang w:val="es-ES" w:eastAsia="es-ES"/>
        </w:rPr>
      </w:pPr>
      <w:r w:rsidRPr="009D0202">
        <w:rPr>
          <w:rFonts w:ascii="Arial" w:hAnsi="Arial" w:cs="Arial"/>
          <w:sz w:val="21"/>
          <w:szCs w:val="21"/>
          <w:lang w:val="es-ES" w:eastAsia="es-ES"/>
        </w:rPr>
        <w:t xml:space="preserve">1. Medios humanos (por cada persona):                    </w:t>
      </w:r>
      <w:r w:rsidRPr="009D0202">
        <w:rPr>
          <w:rFonts w:ascii="Arial" w:hAnsi="Arial" w:cs="Arial"/>
          <w:sz w:val="21"/>
          <w:szCs w:val="21"/>
          <w:lang w:val="es-ES" w:eastAsia="es-ES"/>
        </w:rPr>
        <w:tab/>
        <w:t>41,77</w:t>
      </w:r>
    </w:p>
    <w:p w14:paraId="71600D01" w14:textId="77777777" w:rsidR="0018214C" w:rsidRPr="009D0202" w:rsidRDefault="0018214C" w:rsidP="0018214C">
      <w:pPr>
        <w:shd w:val="clear" w:color="auto" w:fill="FFFFFF" w:themeFill="background1"/>
        <w:tabs>
          <w:tab w:val="right" w:pos="7088"/>
        </w:tabs>
        <w:autoSpaceDE w:val="0"/>
        <w:autoSpaceDN w:val="0"/>
        <w:adjustRightInd w:val="0"/>
        <w:ind w:left="567"/>
        <w:jc w:val="both"/>
        <w:rPr>
          <w:rFonts w:ascii="Arial" w:hAnsi="Arial" w:cs="Arial"/>
          <w:sz w:val="21"/>
          <w:szCs w:val="21"/>
          <w:lang w:val="es-ES" w:eastAsia="es-ES"/>
        </w:rPr>
      </w:pPr>
      <w:r w:rsidRPr="009D0202">
        <w:rPr>
          <w:rFonts w:ascii="Arial" w:hAnsi="Arial" w:cs="Arial"/>
          <w:sz w:val="21"/>
          <w:szCs w:val="21"/>
          <w:lang w:val="es-ES" w:eastAsia="es-ES"/>
        </w:rPr>
        <w:t>2. Medios materiales</w:t>
      </w:r>
    </w:p>
    <w:p w14:paraId="0CDFCCB0" w14:textId="77777777" w:rsidR="0018214C" w:rsidRPr="009D0202" w:rsidRDefault="0018214C" w:rsidP="0018214C">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 xml:space="preserve">2.1. Por cada vehículo:                                  </w:t>
      </w:r>
      <w:r w:rsidRPr="009D0202">
        <w:rPr>
          <w:rFonts w:ascii="Arial" w:hAnsi="Arial" w:cs="Arial"/>
          <w:sz w:val="21"/>
          <w:szCs w:val="21"/>
          <w:lang w:val="es-ES" w:eastAsia="es-ES"/>
        </w:rPr>
        <w:tab/>
        <w:t>44,09</w:t>
      </w:r>
    </w:p>
    <w:p w14:paraId="00BC3004" w14:textId="77777777" w:rsidR="0018214C" w:rsidRPr="009D0202" w:rsidRDefault="0018214C" w:rsidP="0018214C">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 xml:space="preserve">2.2. Por cada helicóptero:                          </w:t>
      </w:r>
      <w:r w:rsidRPr="009D0202">
        <w:rPr>
          <w:rFonts w:ascii="Arial" w:hAnsi="Arial" w:cs="Arial"/>
          <w:sz w:val="21"/>
          <w:szCs w:val="21"/>
          <w:lang w:val="es-ES" w:eastAsia="es-ES"/>
        </w:rPr>
        <w:tab/>
        <w:t>2.428,26</w:t>
      </w:r>
    </w:p>
    <w:p w14:paraId="4E8AC625" w14:textId="77777777" w:rsidR="0018214C" w:rsidRPr="009D0202" w:rsidRDefault="0018214C" w:rsidP="0018214C">
      <w:pPr>
        <w:shd w:val="clear" w:color="auto" w:fill="FFFFFF" w:themeFill="background1"/>
        <w:tabs>
          <w:tab w:val="right" w:pos="7088"/>
        </w:tabs>
        <w:autoSpaceDE w:val="0"/>
        <w:autoSpaceDN w:val="0"/>
        <w:adjustRightInd w:val="0"/>
        <w:ind w:left="1276"/>
        <w:jc w:val="both"/>
        <w:rPr>
          <w:rFonts w:ascii="Arial" w:hAnsi="Arial" w:cs="Arial"/>
          <w:sz w:val="21"/>
          <w:szCs w:val="21"/>
          <w:lang w:val="es-ES" w:eastAsia="es-ES"/>
        </w:rPr>
      </w:pPr>
      <w:r w:rsidRPr="009D0202">
        <w:rPr>
          <w:rFonts w:ascii="Arial" w:hAnsi="Arial" w:cs="Arial"/>
          <w:sz w:val="21"/>
          <w:szCs w:val="21"/>
          <w:lang w:val="es-ES" w:eastAsia="es-ES"/>
        </w:rPr>
        <w:t>2.3. Por cada embarcación</w:t>
      </w:r>
    </w:p>
    <w:p w14:paraId="3CE0583A" w14:textId="77777777" w:rsidR="0018214C" w:rsidRPr="009D0202" w:rsidRDefault="0018214C" w:rsidP="0018214C">
      <w:pPr>
        <w:shd w:val="clear" w:color="auto" w:fill="FFFFFF" w:themeFill="background1"/>
        <w:tabs>
          <w:tab w:val="right" w:pos="7088"/>
        </w:tabs>
        <w:autoSpaceDE w:val="0"/>
        <w:autoSpaceDN w:val="0"/>
        <w:adjustRightInd w:val="0"/>
        <w:ind w:left="1985"/>
        <w:jc w:val="both"/>
        <w:rPr>
          <w:rFonts w:ascii="Arial" w:hAnsi="Arial" w:cs="Arial"/>
          <w:sz w:val="21"/>
          <w:szCs w:val="21"/>
          <w:lang w:val="es-ES" w:eastAsia="es-ES"/>
        </w:rPr>
      </w:pPr>
      <w:r w:rsidRPr="009D0202">
        <w:rPr>
          <w:rFonts w:ascii="Arial" w:hAnsi="Arial" w:cs="Arial"/>
          <w:sz w:val="21"/>
          <w:szCs w:val="21"/>
          <w:lang w:val="es-ES" w:eastAsia="es-ES"/>
        </w:rPr>
        <w:t xml:space="preserve">-  Con eslora menor o igual a 18 metros: </w:t>
      </w:r>
      <w:r w:rsidRPr="009D0202">
        <w:rPr>
          <w:rFonts w:ascii="Arial" w:hAnsi="Arial" w:cs="Arial"/>
          <w:sz w:val="21"/>
          <w:szCs w:val="21"/>
          <w:lang w:val="es-ES" w:eastAsia="es-ES"/>
        </w:rPr>
        <w:tab/>
        <w:t>444,35</w:t>
      </w:r>
    </w:p>
    <w:p w14:paraId="05A585C3" w14:textId="77777777" w:rsidR="0018214C" w:rsidRPr="009D0202" w:rsidRDefault="0018214C" w:rsidP="0018214C">
      <w:pPr>
        <w:shd w:val="clear" w:color="auto" w:fill="FFFFFF" w:themeFill="background1"/>
        <w:tabs>
          <w:tab w:val="right" w:pos="7088"/>
        </w:tabs>
        <w:autoSpaceDE w:val="0"/>
        <w:autoSpaceDN w:val="0"/>
        <w:adjustRightInd w:val="0"/>
        <w:spacing w:after="120"/>
        <w:ind w:left="1985"/>
        <w:jc w:val="both"/>
        <w:rPr>
          <w:rFonts w:ascii="Arial" w:hAnsi="Arial" w:cs="Arial"/>
          <w:sz w:val="21"/>
          <w:szCs w:val="21"/>
          <w:lang w:val="es-ES" w:eastAsia="es-ES"/>
        </w:rPr>
      </w:pPr>
      <w:r w:rsidRPr="009D0202">
        <w:rPr>
          <w:rFonts w:ascii="Arial" w:hAnsi="Arial" w:cs="Arial"/>
          <w:sz w:val="21"/>
          <w:szCs w:val="21"/>
          <w:lang w:val="es-ES" w:eastAsia="es-ES"/>
        </w:rPr>
        <w:t xml:space="preserve">-  Con eslora superior a 18 metros:       </w:t>
      </w:r>
      <w:r w:rsidRPr="009D0202">
        <w:rPr>
          <w:rFonts w:ascii="Arial" w:hAnsi="Arial" w:cs="Arial"/>
          <w:sz w:val="21"/>
          <w:szCs w:val="21"/>
          <w:lang w:val="es-ES" w:eastAsia="es-ES"/>
        </w:rPr>
        <w:tab/>
        <w:t>2.340,06</w:t>
      </w:r>
    </w:p>
    <w:p w14:paraId="3A093167"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En el caso de fracciones de hora, los importes contenidos en la tarifa anterior se aplicarán de forma proporcional. </w:t>
      </w:r>
      <w:proofErr w:type="gramStart"/>
      <w:r w:rsidRPr="009D0202">
        <w:rPr>
          <w:rFonts w:ascii="Arial" w:hAnsi="Arial" w:cs="Arial"/>
          <w:sz w:val="21"/>
          <w:szCs w:val="21"/>
          <w:lang w:val="es-ES" w:eastAsia="es-ES"/>
        </w:rPr>
        <w:t>El tiempo máximo a liquidar</w:t>
      </w:r>
      <w:proofErr w:type="gramEnd"/>
      <w:r w:rsidRPr="009D0202">
        <w:rPr>
          <w:rFonts w:ascii="Arial" w:hAnsi="Arial" w:cs="Arial"/>
          <w:sz w:val="21"/>
          <w:szCs w:val="21"/>
          <w:lang w:val="es-ES" w:eastAsia="es-ES"/>
        </w:rPr>
        <w:t xml:space="preserve"> será de cuatro horas.</w:t>
      </w:r>
    </w:p>
    <w:p w14:paraId="0DB912AA"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3. En la liquidación de esta tasa, además de lo establecido en el artículo 19, se deberán especificar los efectivos y medios que han intervenido, así como el número de unidades, el tiempo utilizado y el importe de la tarifa vigente correspondiente a cada concepto.</w:t>
      </w:r>
    </w:p>
    <w:p w14:paraId="100DB9DC"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el supuesto de concurrencia de sujetos pasivos por una misma prestación del servicio, la cuota se prorrateará entre ellos.</w:t>
      </w:r>
    </w:p>
    <w:p w14:paraId="799FE5F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123. </w:t>
      </w:r>
      <w:proofErr w:type="spellStart"/>
      <w:r w:rsidRPr="009D0202">
        <w:t>Exenciones</w:t>
      </w:r>
      <w:proofErr w:type="spellEnd"/>
      <w:r w:rsidRPr="009D0202">
        <w:t xml:space="preserve"> y </w:t>
      </w:r>
      <w:proofErr w:type="spellStart"/>
      <w:r w:rsidRPr="009D0202">
        <w:t>bonificaciones</w:t>
      </w:r>
      <w:proofErr w:type="spellEnd"/>
      <w:r w:rsidRPr="009D0202">
        <w:t xml:space="preserve">. </w:t>
      </w:r>
    </w:p>
    <w:p w14:paraId="06453129"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1. Los sujetos pasivos gozarán de una bonificación del 80% del importe de la cuota.</w:t>
      </w:r>
    </w:p>
    <w:p w14:paraId="277BA6DF" w14:textId="77777777" w:rsidR="0018214C" w:rsidRPr="009D0202" w:rsidRDefault="0018214C" w:rsidP="0018214C">
      <w:pPr>
        <w:shd w:val="clear" w:color="auto" w:fill="FFFFFF" w:themeFill="background1"/>
        <w:autoSpaceDE w:val="0"/>
        <w:autoSpaceDN w:val="0"/>
        <w:adjustRightInd w:val="0"/>
        <w:jc w:val="both"/>
        <w:rPr>
          <w:rFonts w:ascii="Arial" w:hAnsi="Arial" w:cs="Arial"/>
          <w:sz w:val="21"/>
          <w:szCs w:val="21"/>
          <w:lang w:val="es-ES" w:eastAsia="es-ES"/>
        </w:rPr>
      </w:pPr>
      <w:r w:rsidRPr="009D0202">
        <w:rPr>
          <w:rFonts w:ascii="Arial" w:hAnsi="Arial" w:cs="Arial"/>
          <w:sz w:val="21"/>
          <w:szCs w:val="21"/>
          <w:lang w:val="es-ES" w:eastAsia="es-ES"/>
        </w:rPr>
        <w:t>2. Gozarán de exención de esta tasa los sujetos pasivos siguientes:</w:t>
      </w:r>
    </w:p>
    <w:p w14:paraId="4DBD7C99" w14:textId="77777777" w:rsidR="0018214C" w:rsidRPr="009D0202" w:rsidRDefault="0018214C" w:rsidP="0018214C">
      <w:pPr>
        <w:shd w:val="clear" w:color="auto" w:fill="FFFFFF" w:themeFill="background1"/>
        <w:autoSpaceDE w:val="0"/>
        <w:autoSpaceDN w:val="0"/>
        <w:adjustRightInd w:val="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a) </w:t>
      </w:r>
      <w:r w:rsidRPr="009D0202">
        <w:rPr>
          <w:rFonts w:ascii="Arial" w:hAnsi="Arial" w:cs="Arial"/>
          <w:sz w:val="21"/>
          <w:szCs w:val="21"/>
          <w:lang w:val="es-ES" w:eastAsia="es-ES"/>
        </w:rPr>
        <w:tab/>
        <w:t>Quienes sufran de cualquier tipo de anomalía, deficiencia o alteración psíquica.</w:t>
      </w:r>
    </w:p>
    <w:p w14:paraId="7961CD46" w14:textId="77777777" w:rsidR="0018214C" w:rsidRPr="009D0202" w:rsidRDefault="0018214C" w:rsidP="0018214C">
      <w:pPr>
        <w:shd w:val="clear" w:color="auto" w:fill="FFFFFF" w:themeFill="background1"/>
        <w:autoSpaceDE w:val="0"/>
        <w:autoSpaceDN w:val="0"/>
        <w:adjustRightInd w:val="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b) </w:t>
      </w:r>
      <w:r w:rsidRPr="009D0202">
        <w:rPr>
          <w:rFonts w:ascii="Arial" w:hAnsi="Arial" w:cs="Arial"/>
          <w:sz w:val="21"/>
          <w:szCs w:val="21"/>
          <w:lang w:val="es-ES" w:eastAsia="es-ES"/>
        </w:rPr>
        <w:tab/>
        <w:t xml:space="preserve">Las personas menores de 16 </w:t>
      </w:r>
      <w:proofErr w:type="gramStart"/>
      <w:r w:rsidRPr="009D0202">
        <w:rPr>
          <w:rFonts w:ascii="Arial" w:hAnsi="Arial" w:cs="Arial"/>
          <w:sz w:val="21"/>
          <w:szCs w:val="21"/>
          <w:lang w:val="es-ES" w:eastAsia="es-ES"/>
        </w:rPr>
        <w:t>años de edad</w:t>
      </w:r>
      <w:proofErr w:type="gramEnd"/>
      <w:r w:rsidRPr="009D0202">
        <w:rPr>
          <w:rFonts w:ascii="Arial" w:hAnsi="Arial" w:cs="Arial"/>
          <w:sz w:val="21"/>
          <w:szCs w:val="21"/>
          <w:lang w:val="es-ES" w:eastAsia="es-ES"/>
        </w:rPr>
        <w:t>.</w:t>
      </w:r>
    </w:p>
    <w:p w14:paraId="380CF283" w14:textId="77777777" w:rsidR="0018214C" w:rsidRPr="009D0202" w:rsidRDefault="0018214C" w:rsidP="0018214C">
      <w:pPr>
        <w:shd w:val="clear" w:color="auto" w:fill="FFFFFF" w:themeFill="background1"/>
        <w:autoSpaceDE w:val="0"/>
        <w:autoSpaceDN w:val="0"/>
        <w:adjustRightInd w:val="0"/>
        <w:spacing w:after="120"/>
        <w:ind w:left="709" w:hanging="283"/>
        <w:jc w:val="both"/>
        <w:rPr>
          <w:rFonts w:ascii="Arial" w:hAnsi="Arial" w:cs="Arial"/>
          <w:sz w:val="21"/>
          <w:szCs w:val="21"/>
          <w:lang w:val="es-ES" w:eastAsia="es-ES"/>
        </w:rPr>
      </w:pPr>
      <w:r w:rsidRPr="009D0202">
        <w:rPr>
          <w:rFonts w:ascii="Arial" w:hAnsi="Arial" w:cs="Arial"/>
          <w:sz w:val="21"/>
          <w:szCs w:val="21"/>
          <w:lang w:val="es-ES" w:eastAsia="es-ES"/>
        </w:rPr>
        <w:t xml:space="preserve">c) </w:t>
      </w:r>
      <w:r w:rsidRPr="009D0202">
        <w:rPr>
          <w:rFonts w:ascii="Arial" w:hAnsi="Arial" w:cs="Arial"/>
          <w:sz w:val="21"/>
          <w:szCs w:val="21"/>
          <w:lang w:val="es-ES" w:eastAsia="es-ES"/>
        </w:rPr>
        <w:tab/>
        <w:t>Quienes hubieran fallecido durante el rescate o en la fase previa, así como en una fase posterior siempre y cuando sea como consecuencia de las causas que originaron el rastreo, rescate o salvamento.</w:t>
      </w:r>
    </w:p>
    <w:p w14:paraId="63C05DA2"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3. No se aplicará exención ni bonificación alguna respecto de las obligadas tributarias a los que se refieren los apartados 2 y 3 del artículo </w:t>
      </w:r>
      <w:r>
        <w:rPr>
          <w:rFonts w:ascii="Arial" w:hAnsi="Arial" w:cs="Arial"/>
          <w:sz w:val="21"/>
          <w:szCs w:val="21"/>
          <w:lang w:val="es-ES" w:eastAsia="es-ES"/>
        </w:rPr>
        <w:t>120</w:t>
      </w:r>
      <w:r w:rsidRPr="009D0202">
        <w:rPr>
          <w:rFonts w:ascii="Arial" w:hAnsi="Arial" w:cs="Arial"/>
          <w:sz w:val="21"/>
          <w:szCs w:val="21"/>
          <w:lang w:val="es-ES" w:eastAsia="es-ES"/>
        </w:rPr>
        <w:t xml:space="preserve"> anterior.</w:t>
      </w:r>
    </w:p>
    <w:p w14:paraId="65D50C15" w14:textId="77777777" w:rsidR="0018214C" w:rsidRPr="009D0202" w:rsidRDefault="0018214C" w:rsidP="0018214C">
      <w:pPr>
        <w:shd w:val="clear" w:color="auto" w:fill="FFFFFF" w:themeFill="background1"/>
        <w:autoSpaceDE w:val="0"/>
        <w:autoSpaceDN w:val="0"/>
        <w:adjustRightInd w:val="0"/>
        <w:spacing w:before="180" w:after="180"/>
        <w:jc w:val="center"/>
        <w:rPr>
          <w:rFonts w:ascii="Arial" w:hAnsi="Arial" w:cs="Arial"/>
          <w:bCs/>
          <w:sz w:val="21"/>
          <w:szCs w:val="21"/>
          <w:lang w:eastAsia="es-ES"/>
        </w:rPr>
      </w:pPr>
      <w:r w:rsidRPr="009D0202">
        <w:rPr>
          <w:rStyle w:val="Ttulo2Car"/>
          <w:rFonts w:eastAsiaTheme="minorHAnsi"/>
        </w:rPr>
        <w:t>CAPÍTULO VI. TASA POR PRESTACIÓN DE SERVICIOS ESPECIALES DE LA ERTZAINTZA</w:t>
      </w:r>
      <w:r w:rsidRPr="009D0202">
        <w:rPr>
          <w:rFonts w:ascii="Arial" w:hAnsi="Arial" w:cs="Arial"/>
          <w:b/>
          <w:bCs/>
          <w:sz w:val="21"/>
          <w:szCs w:val="21"/>
          <w:lang w:eastAsia="es-ES"/>
        </w:rPr>
        <w:t xml:space="preserve"> </w:t>
      </w:r>
    </w:p>
    <w:p w14:paraId="393D619D" w14:textId="77777777" w:rsidR="0018214C" w:rsidRPr="009D0202" w:rsidRDefault="0018214C" w:rsidP="0018214C">
      <w:pPr>
        <w:pStyle w:val="Ttulo3"/>
        <w:shd w:val="clear" w:color="auto" w:fill="FFFFFF" w:themeFill="background1"/>
        <w:rPr>
          <w:lang w:eastAsia="es-ES"/>
        </w:rPr>
      </w:pPr>
      <w:proofErr w:type="spellStart"/>
      <w:r w:rsidRPr="009D0202">
        <w:rPr>
          <w:lang w:eastAsia="es-ES"/>
        </w:rPr>
        <w:t>Artículo</w:t>
      </w:r>
      <w:proofErr w:type="spellEnd"/>
      <w:r w:rsidRPr="009D0202">
        <w:rPr>
          <w:lang w:eastAsia="es-ES"/>
        </w:rPr>
        <w:t xml:space="preserve"> 124. </w:t>
      </w:r>
      <w:proofErr w:type="spellStart"/>
      <w:r w:rsidRPr="009D0202">
        <w:rPr>
          <w:lang w:eastAsia="es-ES"/>
        </w:rPr>
        <w:t>Hecho</w:t>
      </w:r>
      <w:proofErr w:type="spellEnd"/>
      <w:r w:rsidRPr="009D0202">
        <w:rPr>
          <w:lang w:eastAsia="es-ES"/>
        </w:rPr>
        <w:t xml:space="preserve"> </w:t>
      </w:r>
      <w:proofErr w:type="spellStart"/>
      <w:r w:rsidRPr="009D0202">
        <w:rPr>
          <w:lang w:eastAsia="es-ES"/>
        </w:rPr>
        <w:t>imponible</w:t>
      </w:r>
      <w:proofErr w:type="spellEnd"/>
      <w:r w:rsidRPr="009D0202">
        <w:rPr>
          <w:lang w:eastAsia="es-ES"/>
        </w:rPr>
        <w:t>.</w:t>
      </w:r>
      <w:r w:rsidRPr="009D0202">
        <w:rPr>
          <w:rStyle w:val="Refdenotaalpie"/>
          <w:rFonts w:cs="Arial"/>
          <w:caps/>
          <w:szCs w:val="21"/>
          <w:lang w:val="es-ES"/>
        </w:rPr>
        <w:t xml:space="preserve"> </w:t>
      </w:r>
    </w:p>
    <w:p w14:paraId="02D691AA"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Constituye el hecho imponible de esta tasa la prestación de servicios por la Ertzaintza que beneficien especialmente a personas o entidades determinadas o, aunque no les beneficien, les </w:t>
      </w:r>
      <w:r w:rsidRPr="009D0202">
        <w:rPr>
          <w:rFonts w:ascii="Arial" w:hAnsi="Arial" w:cs="Arial"/>
          <w:sz w:val="21"/>
          <w:szCs w:val="21"/>
          <w:lang w:val="es-ES" w:eastAsia="es-ES"/>
        </w:rPr>
        <w:lastRenderedPageBreak/>
        <w:t xml:space="preserve">afecten de modo particular, siempre que en este último caso la actividad de la Ertzaintza haya sido motivada por dichas personas o entidades, directa o indirectamente, en el supuesto de servicios extraordinarios de vigilancia y protección especial que, ante un riesgo actual y cierto para la seguridad de personas y bienes, deban desplegarse para garantizar el desenvolvimiento correcto de un espectáculo público de concurrencia masiva organizado con ánimo lucrativo, sea deportivo o de otra índole, durante el evento y en el tiempo imprescindible anterior y posterior tanto en el recinto o lugar de celebración como en sus aledaños, así como la escolta y acompañamiento de </w:t>
      </w:r>
      <w:r w:rsidRPr="00274C4B">
        <w:rPr>
          <w:rFonts w:ascii="Arial" w:hAnsi="Arial" w:cs="Arial"/>
          <w:sz w:val="21"/>
          <w:szCs w:val="21"/>
          <w:shd w:val="clear" w:color="auto" w:fill="FFFFFF" w:themeFill="background1"/>
          <w:lang w:val="es-ES" w:eastAsia="es-ES"/>
        </w:rPr>
        <w:t xml:space="preserve">las aficiones </w:t>
      </w:r>
      <w:r w:rsidRPr="009D0202">
        <w:rPr>
          <w:rFonts w:ascii="Arial" w:hAnsi="Arial" w:cs="Arial"/>
          <w:sz w:val="21"/>
          <w:szCs w:val="21"/>
          <w:lang w:val="es-ES" w:eastAsia="es-ES"/>
        </w:rPr>
        <w:t>y clubes deportivos.</w:t>
      </w:r>
    </w:p>
    <w:p w14:paraId="7C9EE120" w14:textId="77777777" w:rsidR="0018214C" w:rsidRPr="009D0202" w:rsidRDefault="0018214C" w:rsidP="0018214C">
      <w:pPr>
        <w:pStyle w:val="Ttulo3"/>
        <w:shd w:val="clear" w:color="auto" w:fill="FFFFFF" w:themeFill="background1"/>
        <w:rPr>
          <w:lang w:val="es-ES" w:eastAsia="es-ES"/>
        </w:rPr>
      </w:pPr>
      <w:r w:rsidRPr="009D0202">
        <w:rPr>
          <w:lang w:val="es-ES" w:eastAsia="es-ES"/>
        </w:rPr>
        <w:t>Artículo 125. Sujeto pasivo.</w:t>
      </w:r>
    </w:p>
    <w:p w14:paraId="762F7592"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Son sujetos pasivos contribuyentes de la tasa las personas físicas o jurídicas organizadoras de los eventos que motivan la prestación del servicio o lo solicitan.</w:t>
      </w:r>
    </w:p>
    <w:p w14:paraId="15BE5701" w14:textId="77777777" w:rsidR="0018214C" w:rsidRPr="009D0202" w:rsidRDefault="0018214C" w:rsidP="0018214C">
      <w:pPr>
        <w:pStyle w:val="Ttulo3"/>
        <w:shd w:val="clear" w:color="auto" w:fill="FFFFFF" w:themeFill="background1"/>
        <w:rPr>
          <w:lang w:val="es-ES" w:eastAsia="es-ES"/>
        </w:rPr>
      </w:pPr>
      <w:r w:rsidRPr="009D0202">
        <w:rPr>
          <w:lang w:val="es-ES" w:eastAsia="es-ES"/>
        </w:rPr>
        <w:t>Artículo 126. Devengo.</w:t>
      </w:r>
    </w:p>
    <w:p w14:paraId="421C89AB"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La tasa se devengará en el momento en que se inicie la prestación del servicio, que coincidirá con la salida de la correspondiente dotación.</w:t>
      </w:r>
    </w:p>
    <w:p w14:paraId="5BDA49D3" w14:textId="77777777" w:rsidR="0018214C" w:rsidRPr="009D0202" w:rsidRDefault="0018214C" w:rsidP="0018214C">
      <w:pPr>
        <w:pStyle w:val="Ttulo3"/>
        <w:shd w:val="clear" w:color="auto" w:fill="FFFFFF" w:themeFill="background1"/>
        <w:rPr>
          <w:lang w:val="es-ES" w:eastAsia="es-ES"/>
        </w:rPr>
      </w:pPr>
      <w:r w:rsidRPr="009D0202">
        <w:rPr>
          <w:lang w:val="es-ES" w:eastAsia="es-ES"/>
        </w:rPr>
        <w:t>Artículo 127. Cuota.</w:t>
      </w:r>
      <w:r w:rsidRPr="009D0202">
        <w:rPr>
          <w:rStyle w:val="Refdenotaalpie"/>
          <w:rFonts w:cs="Arial"/>
          <w:b w:val="0"/>
          <w:caps/>
          <w:szCs w:val="21"/>
          <w:lang w:val="es-ES"/>
        </w:rPr>
        <w:t xml:space="preserve"> </w:t>
      </w:r>
    </w:p>
    <w:p w14:paraId="604F0249"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1. En el caso de competiciones deportivas profesionales o profesionalizadas que se celebren en instalaciones con control de acceso de </w:t>
      </w:r>
      <w:proofErr w:type="gramStart"/>
      <w:r w:rsidRPr="009D0202">
        <w:rPr>
          <w:rFonts w:ascii="Arial" w:hAnsi="Arial" w:cs="Arial"/>
          <w:sz w:val="21"/>
          <w:szCs w:val="21"/>
          <w:lang w:val="es-ES" w:eastAsia="es-ES"/>
        </w:rPr>
        <w:t>usuarios y usuarias</w:t>
      </w:r>
      <w:proofErr w:type="gramEnd"/>
      <w:r w:rsidRPr="009D0202">
        <w:rPr>
          <w:rFonts w:ascii="Arial" w:hAnsi="Arial" w:cs="Arial"/>
          <w:sz w:val="21"/>
          <w:szCs w:val="21"/>
          <w:lang w:val="es-ES" w:eastAsia="es-ES"/>
        </w:rPr>
        <w:t>, la cuota se determinará atendiendo al aforo de dichas instalaciones y al nivel deportivo de la competición en disputa, así como a la declaración o no de alto riesgo de dicho evento deportivo.</w:t>
      </w:r>
    </w:p>
    <w:p w14:paraId="5217942B"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Para la determinación del importe de la tasa se aplicará el coeficiente 0,1 al número de personas máximo de aforo permitido en cada momento de dichas instalaciones, sobre cuyo resultado se aplicarán los siguientes factores:</w:t>
      </w:r>
    </w:p>
    <w:p w14:paraId="6D9C13CE"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 Cuando la competición tenga carácter oficial y sea de ámbito internacional, europeo o se trate de una competición de máximo nivel entre las organizadas en el ámbito estatal (entre otras, ligas de honor, primera división, copas o supercopas): 1,00.</w:t>
      </w:r>
    </w:p>
    <w:p w14:paraId="17B0AC0A"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b) Cuando la competición tenga carácter oficial y no sea de ámbito internacional ni europeo o se trate de una competición de segundo nivel entre las organizadas en el ámbito estatal: 0,60.</w:t>
      </w:r>
    </w:p>
    <w:p w14:paraId="6FC4CC2E"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c) Cuando la competición tenga carácter oficial y no sea de ámbito internacional ni europeo o se trate de una competición de tercer o inferior nivel entre las organizadas en el ámbito estatal: 0,30.</w:t>
      </w:r>
    </w:p>
    <w:p w14:paraId="6BD9E4AA"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d) Cuando el evento deportivo tenga carácter amistoso o de exhibición: 0,30.</w:t>
      </w:r>
    </w:p>
    <w:p w14:paraId="21263396"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El importe de la tasa resultado de estas operaciones se multiplicará por dos en caso de que el evento deportivo sea declarado de alto riesgo.</w:t>
      </w:r>
    </w:p>
    <w:p w14:paraId="5195D5A3"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Asimismo, el importe de la tasa no podrá ser inferior a 500,00 euros, con carácter general, ni a 1.000,00 euros en caso de eventos deportivos declarados de alto riesgo.</w:t>
      </w:r>
    </w:p>
    <w:p w14:paraId="7C31A760"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Cuando se trate de un evento deportivo distinto del futbol el importe de la tasa no podrá superar los 1.500,00 euros ni los 3.000,00 euros en caso de ser declarado de alto riesgo.</w:t>
      </w:r>
    </w:p>
    <w:p w14:paraId="17EF13ED"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Esta cuota, calculada conforme a las especificaciones contenidas en este apartado 1, se aplicará siempre y cuando su importe no supere el importe resultante de aplicar el procedimiento de cálculo contenido en el apartado 2 siguiente de este mismo artículo. </w:t>
      </w:r>
    </w:p>
    <w:p w14:paraId="49DC1CED"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2. En el resto de </w:t>
      </w:r>
      <w:proofErr w:type="gramStart"/>
      <w:r w:rsidRPr="009D0202">
        <w:rPr>
          <w:rFonts w:ascii="Arial" w:hAnsi="Arial" w:cs="Arial"/>
          <w:sz w:val="21"/>
          <w:szCs w:val="21"/>
          <w:lang w:val="es-ES" w:eastAsia="es-ES"/>
        </w:rPr>
        <w:t>eventos</w:t>
      </w:r>
      <w:proofErr w:type="gramEnd"/>
      <w:r w:rsidRPr="009D0202">
        <w:rPr>
          <w:rFonts w:ascii="Arial" w:hAnsi="Arial" w:cs="Arial"/>
          <w:sz w:val="21"/>
          <w:szCs w:val="21"/>
          <w:lang w:val="es-ES" w:eastAsia="es-ES"/>
        </w:rPr>
        <w:t xml:space="preserve">, la cuota se determinará atendiendo, por una parte, al número de personas </w:t>
      </w:r>
      <w:r w:rsidRPr="00274C4B">
        <w:rPr>
          <w:rFonts w:ascii="Arial" w:hAnsi="Arial" w:cs="Arial"/>
          <w:sz w:val="21"/>
          <w:szCs w:val="21"/>
          <w:shd w:val="clear" w:color="auto" w:fill="FFFFFF" w:themeFill="background1"/>
          <w:lang w:val="es-ES" w:eastAsia="es-ES"/>
        </w:rPr>
        <w:t>funcionarias que intervengan en la prestación del servicio y, por otra, al tiempo invertido en la prestación del servicio por cada una de ellas.</w:t>
      </w:r>
    </w:p>
    <w:p w14:paraId="1C4E81EC"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La tasa se exigirá aplicando la tarifa de 33,90 euros por </w:t>
      </w:r>
      <w:r w:rsidRPr="00274C4B">
        <w:rPr>
          <w:rFonts w:ascii="Arial" w:hAnsi="Arial" w:cs="Arial"/>
          <w:sz w:val="21"/>
          <w:szCs w:val="21"/>
          <w:shd w:val="clear" w:color="auto" w:fill="FFFFFF" w:themeFill="background1"/>
          <w:lang w:val="es-ES" w:eastAsia="es-ES"/>
        </w:rPr>
        <w:t xml:space="preserve">funcionaria </w:t>
      </w:r>
      <w:r w:rsidRPr="009D0202">
        <w:rPr>
          <w:rFonts w:ascii="Arial" w:hAnsi="Arial" w:cs="Arial"/>
          <w:sz w:val="21"/>
          <w:szCs w:val="21"/>
          <w:lang w:val="es-ES" w:eastAsia="es-ES"/>
        </w:rPr>
        <w:t>y hora.</w:t>
      </w:r>
    </w:p>
    <w:p w14:paraId="0ADAFBB3"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lastRenderedPageBreak/>
        <w:t xml:space="preserve">En el caso de fracciones de hora, los importes contenidos en la tarifa anterior se aplicarán de forma proporcional. </w:t>
      </w:r>
      <w:proofErr w:type="gramStart"/>
      <w:r w:rsidRPr="009D0202">
        <w:rPr>
          <w:rFonts w:ascii="Arial" w:hAnsi="Arial" w:cs="Arial"/>
          <w:sz w:val="21"/>
          <w:szCs w:val="21"/>
          <w:lang w:val="es-ES" w:eastAsia="es-ES"/>
        </w:rPr>
        <w:t>El tiempo máximo a liquidar</w:t>
      </w:r>
      <w:proofErr w:type="gramEnd"/>
      <w:r w:rsidRPr="009D0202">
        <w:rPr>
          <w:rFonts w:ascii="Arial" w:hAnsi="Arial" w:cs="Arial"/>
          <w:sz w:val="21"/>
          <w:szCs w:val="21"/>
          <w:lang w:val="es-ES" w:eastAsia="es-ES"/>
        </w:rPr>
        <w:t xml:space="preserve"> comprenderá por cada día de celebración del evento que se trate la duración total del mismo y, en su caso, la hora previa y la posterior a la celebración del mismo. Este límite no se aplicará en la liquidación de los servicios de escolta y acompañamiento de </w:t>
      </w:r>
      <w:r w:rsidRPr="00274C4B">
        <w:rPr>
          <w:rFonts w:ascii="Arial" w:hAnsi="Arial" w:cs="Arial"/>
          <w:sz w:val="21"/>
          <w:szCs w:val="21"/>
          <w:shd w:val="clear" w:color="auto" w:fill="FFFFFF" w:themeFill="background1"/>
          <w:lang w:val="es-ES" w:eastAsia="es-ES"/>
        </w:rPr>
        <w:t xml:space="preserve">las aficiones </w:t>
      </w:r>
      <w:r w:rsidRPr="009D0202">
        <w:rPr>
          <w:rFonts w:ascii="Arial" w:hAnsi="Arial" w:cs="Arial"/>
          <w:sz w:val="21"/>
          <w:szCs w:val="21"/>
          <w:lang w:val="es-ES" w:eastAsia="es-ES"/>
        </w:rPr>
        <w:t>y clubes deportivos.</w:t>
      </w:r>
    </w:p>
    <w:p w14:paraId="0DF6C804"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En la liquidación de esta tasa, además de lo establecido en el artículo 19, se deberá especificar el número de funcionarias que han intervenido, el tiempo utilizado y el importe de la tarifa vigente.</w:t>
      </w:r>
    </w:p>
    <w:p w14:paraId="4F63E797" w14:textId="77777777" w:rsidR="0018214C" w:rsidRPr="009D0202" w:rsidRDefault="0018214C" w:rsidP="0018214C">
      <w:pPr>
        <w:pStyle w:val="Ttulo3"/>
        <w:shd w:val="clear" w:color="auto" w:fill="FFFFFF" w:themeFill="background1"/>
        <w:rPr>
          <w:lang w:val="es-ES" w:eastAsia="es-ES"/>
        </w:rPr>
      </w:pPr>
      <w:r w:rsidRPr="009D0202">
        <w:rPr>
          <w:lang w:val="es-ES" w:eastAsia="es-ES"/>
        </w:rPr>
        <w:t>Artículo 128. Exenciones.</w:t>
      </w:r>
      <w:r w:rsidRPr="009D0202">
        <w:rPr>
          <w:rStyle w:val="Refdenotaalpie"/>
          <w:rFonts w:cs="Arial"/>
          <w:b w:val="0"/>
          <w:caps/>
          <w:szCs w:val="21"/>
          <w:lang w:val="es-ES"/>
        </w:rPr>
        <w:t xml:space="preserve"> </w:t>
      </w:r>
    </w:p>
    <w:p w14:paraId="46B87727"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Están exentos del pago de la tasa sus organizadores cuando se trate de administraciones públicas, así como las entidades sin ánimo de lucro y los eventos deportivos femeninos.</w:t>
      </w:r>
    </w:p>
    <w:p w14:paraId="2DBFF134"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A estos efectos se entiende por entidades sin ánimo de lucro las fundaciones, las asociaciones declaradas de utilidad pública y las organizaciones del voluntariado formalmente constituidas y registradas, siempre que persigan fines de interés general y destinen los ingresos que obtengan por la organización del evento al cumplimiento de los fines estatutarios o del objeto de la entidad.</w:t>
      </w:r>
    </w:p>
    <w:p w14:paraId="37953028" w14:textId="77777777" w:rsidR="0018214C" w:rsidRPr="009D0202" w:rsidRDefault="0018214C" w:rsidP="0018214C">
      <w:pPr>
        <w:shd w:val="clear" w:color="auto" w:fill="FFFFFF" w:themeFill="background1"/>
        <w:autoSpaceDE w:val="0"/>
        <w:autoSpaceDN w:val="0"/>
        <w:adjustRightInd w:val="0"/>
        <w:spacing w:after="120"/>
        <w:jc w:val="both"/>
        <w:rPr>
          <w:rFonts w:ascii="Arial" w:hAnsi="Arial" w:cs="Arial"/>
          <w:sz w:val="21"/>
          <w:szCs w:val="21"/>
          <w:lang w:val="es-ES" w:eastAsia="es-ES"/>
        </w:rPr>
      </w:pPr>
      <w:r w:rsidRPr="009D0202">
        <w:rPr>
          <w:rFonts w:ascii="Arial" w:hAnsi="Arial" w:cs="Arial"/>
          <w:sz w:val="21"/>
          <w:szCs w:val="21"/>
          <w:lang w:val="es-ES" w:eastAsia="es-ES"/>
        </w:rPr>
        <w:t xml:space="preserve">Las federaciones deportivas, las entidades deportivas asociativas y los clubes deportivos estarán exentos del pago de la tasa cuando, conforme a su normativa, no dispongan de ánimo lucrativo, la celebración del evento resulte gratuita para el </w:t>
      </w:r>
      <w:proofErr w:type="gramStart"/>
      <w:r w:rsidRPr="009D0202">
        <w:rPr>
          <w:rFonts w:ascii="Arial" w:hAnsi="Arial" w:cs="Arial"/>
          <w:sz w:val="21"/>
          <w:szCs w:val="21"/>
          <w:lang w:val="es-ES" w:eastAsia="es-ES"/>
        </w:rPr>
        <w:t>público asistente</w:t>
      </w:r>
      <w:proofErr w:type="gramEnd"/>
      <w:r w:rsidRPr="009D0202">
        <w:rPr>
          <w:rFonts w:ascii="Arial" w:hAnsi="Arial" w:cs="Arial"/>
          <w:sz w:val="21"/>
          <w:szCs w:val="21"/>
          <w:lang w:val="es-ES" w:eastAsia="es-ES"/>
        </w:rPr>
        <w:t xml:space="preserve"> y no obtengan por patrocinios u otros conceptos unos ingresos superiores a los gastos organizativos, previa comprobación de la adecuación e idoneidad de los gastos incurridos para la celebración del evento.</w:t>
      </w:r>
    </w:p>
    <w:p w14:paraId="71654752" w14:textId="77777777" w:rsidR="0018214C" w:rsidRPr="009D0202" w:rsidRDefault="0018214C" w:rsidP="0018214C">
      <w:pPr>
        <w:pStyle w:val="Ttulo2"/>
        <w:shd w:val="clear" w:color="auto" w:fill="FFFFFF" w:themeFill="background1"/>
      </w:pPr>
      <w:r w:rsidRPr="009D0202">
        <w:t>TÍTULO VI. TASAS EN MATERIAS DE INDUSTRIA Y AGRICULTURA</w:t>
      </w:r>
    </w:p>
    <w:p w14:paraId="556DF7FE" w14:textId="77777777" w:rsidR="0018214C" w:rsidRPr="009D0202" w:rsidRDefault="0018214C" w:rsidP="0018214C">
      <w:pPr>
        <w:pStyle w:val="Ttulo2"/>
        <w:shd w:val="clear" w:color="auto" w:fill="FFFFFF" w:themeFill="background1"/>
      </w:pPr>
      <w:r w:rsidRPr="009D0202">
        <w:t>CAPÍTULO I. TASA POR SERVICIOS COMUNES EN MATERIA DE INDUSTRIA, SEGURIDAD INDUSTRIAL, ENERGÍA Y MINAS</w:t>
      </w:r>
    </w:p>
    <w:p w14:paraId="76CFB7F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129. </w:t>
      </w:r>
      <w:proofErr w:type="spellStart"/>
      <w:r w:rsidRPr="009D0202">
        <w:t>Hecho</w:t>
      </w:r>
      <w:proofErr w:type="spellEnd"/>
      <w:r w:rsidRPr="009D0202">
        <w:t xml:space="preserve"> </w:t>
      </w:r>
      <w:proofErr w:type="spellStart"/>
      <w:r w:rsidRPr="009D0202">
        <w:t>imponible</w:t>
      </w:r>
      <w:proofErr w:type="spellEnd"/>
      <w:r w:rsidRPr="009D0202">
        <w:t>.</w:t>
      </w:r>
    </w:p>
    <w:p w14:paraId="19D27A9F" w14:textId="77777777" w:rsidR="0018214C" w:rsidRPr="009D0202" w:rsidRDefault="0018214C" w:rsidP="0018214C">
      <w:pPr>
        <w:shd w:val="clear" w:color="auto" w:fill="FFFFFF" w:themeFill="background1"/>
        <w:spacing w:after="4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oficio</w:t>
      </w:r>
      <w:proofErr w:type="spellEnd"/>
      <w:r w:rsidRPr="009D0202">
        <w:rPr>
          <w:rFonts w:ascii="Arial" w:hAnsi="Arial" w:cs="Arial"/>
          <w:sz w:val="21"/>
          <w:szCs w:val="21"/>
        </w:rPr>
        <w:t xml:space="preserve"> o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parte, de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comunes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industria, </w:t>
      </w:r>
      <w:proofErr w:type="spellStart"/>
      <w:r w:rsidRPr="009D0202">
        <w:rPr>
          <w:rFonts w:ascii="Arial" w:hAnsi="Arial" w:cs="Arial"/>
          <w:sz w:val="21"/>
          <w:szCs w:val="21"/>
        </w:rPr>
        <w:t>seguridad</w:t>
      </w:r>
      <w:proofErr w:type="spellEnd"/>
      <w:r w:rsidRPr="009D0202">
        <w:rPr>
          <w:rFonts w:ascii="Arial" w:hAnsi="Arial" w:cs="Arial"/>
          <w:sz w:val="21"/>
          <w:szCs w:val="21"/>
        </w:rPr>
        <w:t xml:space="preserve"> industrial,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y </w:t>
      </w:r>
      <w:proofErr w:type="spellStart"/>
      <w:r w:rsidRPr="009D0202">
        <w:rPr>
          <w:rFonts w:ascii="Arial" w:hAnsi="Arial" w:cs="Arial"/>
          <w:sz w:val="21"/>
          <w:szCs w:val="21"/>
        </w:rPr>
        <w:t>minas</w:t>
      </w:r>
      <w:proofErr w:type="spellEnd"/>
      <w:r w:rsidRPr="009D0202">
        <w:rPr>
          <w:rFonts w:ascii="Arial" w:hAnsi="Arial" w:cs="Arial"/>
          <w:sz w:val="21"/>
          <w:szCs w:val="21"/>
        </w:rPr>
        <w:t>:</w:t>
      </w:r>
    </w:p>
    <w:p w14:paraId="3AB6D63E"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Acreditaciones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profesionales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autorizada</w:t>
      </w:r>
      <w:proofErr w:type="spellEnd"/>
      <w:r w:rsidRPr="009D0202">
        <w:rPr>
          <w:rFonts w:ascii="Arial" w:hAnsi="Arial" w:cs="Arial"/>
          <w:sz w:val="21"/>
          <w:szCs w:val="21"/>
        </w:rPr>
        <w:t>.</w:t>
      </w:r>
    </w:p>
    <w:p w14:paraId="1345D002"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Procedimientos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expropiatorios</w:t>
      </w:r>
      <w:proofErr w:type="spellEnd"/>
      <w:r w:rsidRPr="009D0202">
        <w:rPr>
          <w:rFonts w:ascii="Arial" w:hAnsi="Arial" w:cs="Arial"/>
          <w:sz w:val="21"/>
          <w:szCs w:val="21"/>
        </w:rPr>
        <w:t>.</w:t>
      </w:r>
    </w:p>
    <w:p w14:paraId="78499B24"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marcha</w:t>
      </w:r>
      <w:proofErr w:type="spellEnd"/>
      <w:r w:rsidRPr="009D0202">
        <w:rPr>
          <w:rFonts w:ascii="Arial" w:hAnsi="Arial" w:cs="Arial"/>
          <w:sz w:val="21"/>
          <w:szCs w:val="21"/>
        </w:rPr>
        <w:t xml:space="preserve"> </w:t>
      </w:r>
      <w:proofErr w:type="spellStart"/>
      <w:r w:rsidRPr="009D0202">
        <w:rPr>
          <w:rFonts w:ascii="Arial" w:hAnsi="Arial" w:cs="Arial"/>
          <w:sz w:val="21"/>
          <w:szCs w:val="21"/>
        </w:rPr>
        <w:t>requiere</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w:t>
      </w:r>
    </w:p>
    <w:p w14:paraId="3AD199AE"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d) </w:t>
      </w:r>
      <w:r w:rsidRPr="009D0202">
        <w:rPr>
          <w:rFonts w:ascii="Arial" w:hAnsi="Arial" w:cs="Arial"/>
          <w:sz w:val="21"/>
          <w:szCs w:val="21"/>
        </w:rPr>
        <w:tab/>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no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tarifas</w:t>
      </w:r>
      <w:proofErr w:type="spellEnd"/>
      <w:r w:rsidRPr="009D0202">
        <w:rPr>
          <w:rFonts w:ascii="Arial" w:hAnsi="Arial" w:cs="Arial"/>
          <w:sz w:val="21"/>
          <w:szCs w:val="21"/>
        </w:rPr>
        <w:t>.</w:t>
      </w:r>
    </w:p>
    <w:p w14:paraId="16018DB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130. </w:t>
      </w:r>
      <w:proofErr w:type="spellStart"/>
      <w:r w:rsidRPr="009D0202">
        <w:t>Sujeto</w:t>
      </w:r>
      <w:proofErr w:type="spellEnd"/>
      <w:r w:rsidRPr="009D0202">
        <w:t xml:space="preserve"> </w:t>
      </w:r>
      <w:proofErr w:type="spellStart"/>
      <w:r w:rsidRPr="009D0202">
        <w:t>pasivo</w:t>
      </w:r>
      <w:proofErr w:type="spellEnd"/>
      <w:r w:rsidRPr="009D0202">
        <w:t>.</w:t>
      </w:r>
    </w:p>
    <w:p w14:paraId="54A76A3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35A2C90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131. </w:t>
      </w:r>
      <w:proofErr w:type="spellStart"/>
      <w:r w:rsidRPr="009D0202">
        <w:t>Devengo</w:t>
      </w:r>
      <w:proofErr w:type="spellEnd"/>
      <w:r w:rsidRPr="009D0202">
        <w:t>.</w:t>
      </w:r>
    </w:p>
    <w:p w14:paraId="4106CD7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1. Con carácter general, la tasa se devengará en el momento en que se presten los servicios que constituyen el hecho imponible. No obstante, el pago podrá exigirse en el momento en que se formule la solicitud o se inicie el expediente.</w:t>
      </w:r>
    </w:p>
    <w:p w14:paraId="3D05F3E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procedimientos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expropiatorios</w:t>
      </w:r>
      <w:proofErr w:type="spellEnd"/>
      <w:r w:rsidRPr="009D0202">
        <w:rPr>
          <w:rFonts w:ascii="Arial" w:hAnsi="Arial" w:cs="Arial"/>
          <w:sz w:val="21"/>
          <w:szCs w:val="21"/>
        </w:rPr>
        <w:t xml:space="preserve">, la </w:t>
      </w:r>
      <w:proofErr w:type="spellStart"/>
      <w:r w:rsidRPr="009D0202">
        <w:rPr>
          <w:rFonts w:ascii="Arial" w:hAnsi="Arial" w:cs="Arial"/>
          <w:sz w:val="21"/>
          <w:szCs w:val="21"/>
        </w:rPr>
        <w:t>exigencia</w:t>
      </w:r>
      <w:proofErr w:type="spellEnd"/>
      <w:r w:rsidRPr="009D0202">
        <w:rPr>
          <w:rFonts w:ascii="Arial" w:hAnsi="Arial" w:cs="Arial"/>
          <w:sz w:val="21"/>
          <w:szCs w:val="21"/>
        </w:rPr>
        <w:t xml:space="preserve"> del pago </w:t>
      </w:r>
      <w:proofErr w:type="spellStart"/>
      <w:r w:rsidRPr="009D0202">
        <w:rPr>
          <w:rFonts w:ascii="Arial" w:hAnsi="Arial" w:cs="Arial"/>
          <w:sz w:val="21"/>
          <w:szCs w:val="21"/>
        </w:rPr>
        <w:t>anticipado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coincidirá</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necesidad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ocupación</w:t>
      </w:r>
      <w:proofErr w:type="spellEnd"/>
      <w:r w:rsidRPr="009D0202">
        <w:rPr>
          <w:rFonts w:ascii="Arial" w:hAnsi="Arial" w:cs="Arial"/>
          <w:sz w:val="21"/>
          <w:szCs w:val="21"/>
        </w:rPr>
        <w:t>.</w:t>
      </w:r>
    </w:p>
    <w:p w14:paraId="2869AC7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132.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7909639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8930" w:type="dxa"/>
        <w:tblInd w:w="250" w:type="dxa"/>
        <w:tblLayout w:type="fixed"/>
        <w:tblLook w:val="01E0" w:firstRow="1" w:lastRow="1" w:firstColumn="1" w:lastColumn="1" w:noHBand="0" w:noVBand="0"/>
      </w:tblPr>
      <w:tblGrid>
        <w:gridCol w:w="425"/>
        <w:gridCol w:w="720"/>
        <w:gridCol w:w="720"/>
        <w:gridCol w:w="5931"/>
        <w:gridCol w:w="189"/>
        <w:gridCol w:w="662"/>
        <w:gridCol w:w="283"/>
      </w:tblGrid>
      <w:tr w:rsidR="0018214C" w:rsidRPr="009D0202" w14:paraId="528DBD9D" w14:textId="77777777" w:rsidTr="00993A36">
        <w:tc>
          <w:tcPr>
            <w:tcW w:w="425" w:type="dxa"/>
            <w:shd w:val="clear" w:color="auto" w:fill="auto"/>
          </w:tcPr>
          <w:p w14:paraId="783F3B79" w14:textId="77777777" w:rsidR="0018214C" w:rsidRPr="009D0202" w:rsidRDefault="0018214C" w:rsidP="00993A36">
            <w:pPr>
              <w:shd w:val="clear" w:color="auto" w:fill="FFFFFF" w:themeFill="background1"/>
              <w:rPr>
                <w:rFonts w:ascii="Arial" w:hAnsi="Arial" w:cs="Arial"/>
                <w:smallCaps/>
                <w:sz w:val="21"/>
                <w:szCs w:val="21"/>
              </w:rPr>
            </w:pPr>
            <w:r w:rsidRPr="009D0202">
              <w:rPr>
                <w:rFonts w:ascii="Arial" w:hAnsi="Arial" w:cs="Arial"/>
                <w:sz w:val="21"/>
                <w:szCs w:val="21"/>
              </w:rPr>
              <w:lastRenderedPageBreak/>
              <w:t>1.</w:t>
            </w:r>
          </w:p>
        </w:tc>
        <w:tc>
          <w:tcPr>
            <w:tcW w:w="1440" w:type="dxa"/>
            <w:gridSpan w:val="2"/>
            <w:shd w:val="clear" w:color="auto" w:fill="auto"/>
          </w:tcPr>
          <w:p w14:paraId="2CD98F10"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Tarifa base</w:t>
            </w:r>
          </w:p>
        </w:tc>
        <w:tc>
          <w:tcPr>
            <w:tcW w:w="6120" w:type="dxa"/>
            <w:gridSpan w:val="2"/>
            <w:shd w:val="clear" w:color="auto" w:fill="auto"/>
          </w:tcPr>
          <w:p w14:paraId="31522743"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45" w:type="dxa"/>
            <w:gridSpan w:val="2"/>
            <w:shd w:val="clear" w:color="auto" w:fill="auto"/>
          </w:tcPr>
          <w:p w14:paraId="37B91600"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18214C" w:rsidRPr="009D0202" w14:paraId="16729314" w14:textId="77777777" w:rsidTr="00993A36">
        <w:tc>
          <w:tcPr>
            <w:tcW w:w="425" w:type="dxa"/>
            <w:shd w:val="clear" w:color="auto" w:fill="auto"/>
          </w:tcPr>
          <w:p w14:paraId="22B0120B" w14:textId="77777777" w:rsidR="0018214C" w:rsidRPr="009D0202" w:rsidRDefault="0018214C" w:rsidP="00993A36">
            <w:pPr>
              <w:shd w:val="clear" w:color="auto" w:fill="FFFFFF" w:themeFill="background1"/>
              <w:rPr>
                <w:rFonts w:ascii="Arial" w:hAnsi="Arial" w:cs="Arial"/>
                <w:sz w:val="21"/>
                <w:szCs w:val="21"/>
              </w:rPr>
            </w:pPr>
          </w:p>
        </w:tc>
        <w:tc>
          <w:tcPr>
            <w:tcW w:w="7560" w:type="dxa"/>
            <w:gridSpan w:val="4"/>
            <w:shd w:val="clear" w:color="auto" w:fill="auto"/>
          </w:tcPr>
          <w:p w14:paraId="57B0F9F3"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Se establece una tarifa base que </w:t>
            </w:r>
            <w:proofErr w:type="gramStart"/>
            <w:r w:rsidRPr="79DC8D66">
              <w:rPr>
                <w:rFonts w:ascii="Arial" w:hAnsi="Arial" w:cs="Arial"/>
                <w:sz w:val="21"/>
                <w:szCs w:val="21"/>
                <w:lang w:val="es-ES"/>
              </w:rPr>
              <w:t>será de aplicación</w:t>
            </w:r>
            <w:proofErr w:type="gramEnd"/>
            <w:r w:rsidRPr="79DC8D66">
              <w:rPr>
                <w:rFonts w:ascii="Arial" w:hAnsi="Arial" w:cs="Arial"/>
                <w:sz w:val="21"/>
                <w:szCs w:val="21"/>
                <w:lang w:val="es-ES"/>
              </w:rPr>
              <w:t xml:space="preserve"> en todos aquellos servicios cuya tasa se fije en función del presupuesto de maquinaria, equipos, instalaciones, etc., introduciendo coeficientes correctores porcentuales que discriminen por servicios según su coste:</w:t>
            </w:r>
          </w:p>
        </w:tc>
        <w:tc>
          <w:tcPr>
            <w:tcW w:w="945" w:type="dxa"/>
            <w:gridSpan w:val="2"/>
            <w:shd w:val="clear" w:color="auto" w:fill="auto"/>
          </w:tcPr>
          <w:p w14:paraId="3B71C3D5"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18214C" w:rsidRPr="009D0202" w14:paraId="3583D243" w14:textId="77777777" w:rsidTr="00993A36">
        <w:tc>
          <w:tcPr>
            <w:tcW w:w="425" w:type="dxa"/>
            <w:shd w:val="clear" w:color="auto" w:fill="auto"/>
          </w:tcPr>
          <w:p w14:paraId="448131CB"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2B60162F"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203FCFF5"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Hasta</w:t>
            </w:r>
            <w:proofErr w:type="spellEnd"/>
            <w:r w:rsidRPr="009D0202">
              <w:rPr>
                <w:rFonts w:ascii="Arial" w:hAnsi="Arial" w:cs="Arial"/>
                <w:sz w:val="21"/>
                <w:szCs w:val="21"/>
              </w:rPr>
              <w:t xml:space="preserve"> 600.000 </w:t>
            </w:r>
            <w:proofErr w:type="spellStart"/>
            <w:r w:rsidRPr="009D0202">
              <w:rPr>
                <w:rFonts w:ascii="Arial" w:hAnsi="Arial" w:cs="Arial"/>
                <w:sz w:val="21"/>
                <w:szCs w:val="21"/>
              </w:rPr>
              <w:t>euros</w:t>
            </w:r>
            <w:proofErr w:type="spellEnd"/>
            <w:r w:rsidRPr="009D0202">
              <w:rPr>
                <w:rFonts w:ascii="Arial" w:hAnsi="Arial" w:cs="Arial"/>
                <w:sz w:val="21"/>
                <w:szCs w:val="21"/>
              </w:rPr>
              <w:t>:</w:t>
            </w:r>
          </w:p>
        </w:tc>
        <w:tc>
          <w:tcPr>
            <w:tcW w:w="945" w:type="dxa"/>
            <w:gridSpan w:val="2"/>
            <w:shd w:val="clear" w:color="auto" w:fill="auto"/>
          </w:tcPr>
          <w:p w14:paraId="4B19BD66"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125,59</w:t>
            </w:r>
          </w:p>
        </w:tc>
      </w:tr>
      <w:tr w:rsidR="0018214C" w:rsidRPr="009D0202" w14:paraId="76B61B0E" w14:textId="77777777" w:rsidTr="00993A36">
        <w:tc>
          <w:tcPr>
            <w:tcW w:w="425" w:type="dxa"/>
            <w:shd w:val="clear" w:color="auto" w:fill="auto"/>
          </w:tcPr>
          <w:p w14:paraId="1D2636DF"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5E13DD61"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3B20C04F"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Resto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100.000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w:t>
            </w:r>
          </w:p>
        </w:tc>
        <w:tc>
          <w:tcPr>
            <w:tcW w:w="945" w:type="dxa"/>
            <w:gridSpan w:val="2"/>
            <w:shd w:val="clear" w:color="auto" w:fill="auto"/>
          </w:tcPr>
          <w:p w14:paraId="727E6A04"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75,35</w:t>
            </w:r>
          </w:p>
        </w:tc>
      </w:tr>
      <w:tr w:rsidR="0018214C" w:rsidRPr="009D0202" w14:paraId="3B33BFAC" w14:textId="77777777" w:rsidTr="00993A36">
        <w:tc>
          <w:tcPr>
            <w:tcW w:w="425" w:type="dxa"/>
            <w:shd w:val="clear" w:color="auto" w:fill="auto"/>
          </w:tcPr>
          <w:p w14:paraId="4338CED0"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7562DC99"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840" w:type="dxa"/>
            <w:gridSpan w:val="3"/>
            <w:shd w:val="clear" w:color="auto" w:fill="auto"/>
          </w:tcPr>
          <w:p w14:paraId="6CB5CE05"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Límite</w:t>
            </w:r>
            <w:proofErr w:type="spellEnd"/>
            <w:r w:rsidRPr="009D0202">
              <w:rPr>
                <w:rFonts w:ascii="Arial" w:hAnsi="Arial" w:cs="Arial"/>
                <w:sz w:val="21"/>
                <w:szCs w:val="21"/>
              </w:rPr>
              <w:t xml:space="preserve"> de </w:t>
            </w:r>
            <w:proofErr w:type="spellStart"/>
            <w:r w:rsidRPr="009D0202">
              <w:rPr>
                <w:rFonts w:ascii="Arial" w:hAnsi="Arial" w:cs="Arial"/>
                <w:sz w:val="21"/>
                <w:szCs w:val="21"/>
              </w:rPr>
              <w:t>aplicación</w:t>
            </w:r>
            <w:proofErr w:type="spellEnd"/>
            <w:r w:rsidRPr="009D0202">
              <w:rPr>
                <w:rFonts w:ascii="Arial" w:hAnsi="Arial" w:cs="Arial"/>
                <w:sz w:val="21"/>
                <w:szCs w:val="21"/>
              </w:rPr>
              <w:t>:</w:t>
            </w:r>
          </w:p>
        </w:tc>
        <w:tc>
          <w:tcPr>
            <w:tcW w:w="945" w:type="dxa"/>
            <w:gridSpan w:val="2"/>
            <w:shd w:val="clear" w:color="auto" w:fill="auto"/>
          </w:tcPr>
          <w:p w14:paraId="15AD7A26"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772,32</w:t>
            </w:r>
          </w:p>
        </w:tc>
      </w:tr>
      <w:tr w:rsidR="0018214C" w:rsidRPr="009D0202" w14:paraId="77A921CE" w14:textId="77777777" w:rsidTr="00993A36">
        <w:tc>
          <w:tcPr>
            <w:tcW w:w="425" w:type="dxa"/>
            <w:shd w:val="clear" w:color="auto" w:fill="auto"/>
          </w:tcPr>
          <w:p w14:paraId="4B4D0858"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2.</w:t>
            </w:r>
          </w:p>
        </w:tc>
        <w:tc>
          <w:tcPr>
            <w:tcW w:w="7560" w:type="dxa"/>
            <w:gridSpan w:val="4"/>
            <w:shd w:val="clear" w:color="auto" w:fill="auto"/>
          </w:tcPr>
          <w:p w14:paraId="6545F028"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Acreditaciones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profesionales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autorizada</w:t>
            </w:r>
            <w:proofErr w:type="spellEnd"/>
            <w:r w:rsidRPr="009D0202">
              <w:rPr>
                <w:rFonts w:ascii="Arial" w:hAnsi="Arial" w:cs="Arial"/>
                <w:sz w:val="21"/>
                <w:szCs w:val="21"/>
              </w:rPr>
              <w:t>.</w:t>
            </w:r>
          </w:p>
        </w:tc>
        <w:tc>
          <w:tcPr>
            <w:tcW w:w="945" w:type="dxa"/>
            <w:gridSpan w:val="2"/>
            <w:shd w:val="clear" w:color="auto" w:fill="auto"/>
          </w:tcPr>
          <w:p w14:paraId="471B26B7" w14:textId="77777777" w:rsidR="0018214C" w:rsidRPr="009D0202" w:rsidRDefault="0018214C" w:rsidP="00993A36">
            <w:pPr>
              <w:shd w:val="clear" w:color="auto" w:fill="FFFFFF" w:themeFill="background1"/>
              <w:tabs>
                <w:tab w:val="decimal" w:pos="556"/>
                <w:tab w:val="decimal" w:pos="698"/>
              </w:tabs>
              <w:jc w:val="right"/>
              <w:rPr>
                <w:rStyle w:val="Estilo1110ptCar"/>
                <w:rFonts w:ascii="Arial" w:eastAsiaTheme="minorHAnsi" w:hAnsi="Arial" w:cs="Arial"/>
                <w:sz w:val="21"/>
                <w:szCs w:val="21"/>
              </w:rPr>
            </w:pPr>
          </w:p>
        </w:tc>
      </w:tr>
      <w:tr w:rsidR="0018214C" w:rsidRPr="009D0202" w14:paraId="600BA87B" w14:textId="77777777" w:rsidTr="00993A36">
        <w:tc>
          <w:tcPr>
            <w:tcW w:w="425" w:type="dxa"/>
            <w:shd w:val="clear" w:color="auto" w:fill="auto"/>
          </w:tcPr>
          <w:p w14:paraId="2E82C82F"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6A467FB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2.1</w:t>
            </w:r>
          </w:p>
        </w:tc>
        <w:tc>
          <w:tcPr>
            <w:tcW w:w="6840" w:type="dxa"/>
            <w:gridSpan w:val="3"/>
            <w:shd w:val="clear" w:color="auto" w:fill="auto"/>
          </w:tcPr>
          <w:p w14:paraId="2D9ED571"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Derechos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examen</w:t>
            </w:r>
            <w:proofErr w:type="spellEnd"/>
            <w:r w:rsidRPr="009D0202">
              <w:rPr>
                <w:rFonts w:ascii="Arial" w:hAnsi="Arial" w:cs="Arial"/>
                <w:sz w:val="21"/>
                <w:szCs w:val="21"/>
              </w:rPr>
              <w:t>:</w:t>
            </w:r>
          </w:p>
        </w:tc>
        <w:tc>
          <w:tcPr>
            <w:tcW w:w="945" w:type="dxa"/>
            <w:gridSpan w:val="2"/>
            <w:shd w:val="clear" w:color="auto" w:fill="auto"/>
          </w:tcPr>
          <w:p w14:paraId="416F25D8"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15,40</w:t>
            </w:r>
          </w:p>
        </w:tc>
      </w:tr>
      <w:tr w:rsidR="0018214C" w:rsidRPr="009D0202" w14:paraId="14F6C907" w14:textId="77777777" w:rsidTr="00993A36">
        <w:tc>
          <w:tcPr>
            <w:tcW w:w="425" w:type="dxa"/>
            <w:shd w:val="clear" w:color="auto" w:fill="auto"/>
          </w:tcPr>
          <w:p w14:paraId="3A4B6ECB"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7AE6421A"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w:t>
            </w:r>
          </w:p>
        </w:tc>
        <w:tc>
          <w:tcPr>
            <w:tcW w:w="6840" w:type="dxa"/>
            <w:gridSpan w:val="3"/>
            <w:shd w:val="clear" w:color="auto" w:fill="auto"/>
          </w:tcPr>
          <w:p w14:paraId="6E82CFE9"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carné</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o </w:t>
            </w:r>
            <w:proofErr w:type="spellStart"/>
            <w:r w:rsidRPr="009D0202">
              <w:rPr>
                <w:rFonts w:ascii="Arial" w:hAnsi="Arial" w:cs="Arial"/>
                <w:sz w:val="21"/>
                <w:szCs w:val="21"/>
              </w:rPr>
              <w:t>Documento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Empresarial</w:t>
            </w:r>
            <w:proofErr w:type="spellEnd"/>
            <w:r w:rsidRPr="009D0202">
              <w:rPr>
                <w:rFonts w:ascii="Arial" w:hAnsi="Arial" w:cs="Arial"/>
                <w:sz w:val="21"/>
                <w:szCs w:val="21"/>
              </w:rPr>
              <w:t xml:space="preserve"> (DCE):</w:t>
            </w:r>
          </w:p>
        </w:tc>
        <w:tc>
          <w:tcPr>
            <w:tcW w:w="945" w:type="dxa"/>
            <w:gridSpan w:val="2"/>
            <w:shd w:val="clear" w:color="auto" w:fill="auto"/>
          </w:tcPr>
          <w:p w14:paraId="2B6F1036"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p>
          <w:p w14:paraId="5ECDB71D"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18,83</w:t>
            </w:r>
          </w:p>
        </w:tc>
      </w:tr>
      <w:tr w:rsidR="0018214C" w:rsidRPr="009D0202" w14:paraId="674FE93B" w14:textId="77777777" w:rsidTr="00993A36">
        <w:tc>
          <w:tcPr>
            <w:tcW w:w="425" w:type="dxa"/>
            <w:shd w:val="clear" w:color="auto" w:fill="auto"/>
          </w:tcPr>
          <w:p w14:paraId="5A8ABDD3"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3.</w:t>
            </w:r>
          </w:p>
        </w:tc>
        <w:tc>
          <w:tcPr>
            <w:tcW w:w="7560" w:type="dxa"/>
            <w:gridSpan w:val="4"/>
            <w:shd w:val="clear" w:color="auto" w:fill="auto"/>
          </w:tcPr>
          <w:p w14:paraId="17A12EE8"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Expropiatorio</w:t>
            </w:r>
            <w:proofErr w:type="spellEnd"/>
            <w:r w:rsidRPr="009D0202">
              <w:rPr>
                <w:rFonts w:ascii="Arial" w:hAnsi="Arial" w:cs="Arial"/>
                <w:sz w:val="21"/>
                <w:szCs w:val="21"/>
              </w:rPr>
              <w:t>.</w:t>
            </w:r>
          </w:p>
        </w:tc>
        <w:tc>
          <w:tcPr>
            <w:tcW w:w="945" w:type="dxa"/>
            <w:gridSpan w:val="2"/>
            <w:shd w:val="clear" w:color="auto" w:fill="auto"/>
          </w:tcPr>
          <w:p w14:paraId="1D91394C"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p>
        </w:tc>
      </w:tr>
      <w:tr w:rsidR="0018214C" w:rsidRPr="009D0202" w14:paraId="43C3C8F1" w14:textId="77777777" w:rsidTr="00993A36">
        <w:tc>
          <w:tcPr>
            <w:tcW w:w="425" w:type="dxa"/>
            <w:shd w:val="clear" w:color="auto" w:fill="auto"/>
          </w:tcPr>
          <w:p w14:paraId="7FB3675A" w14:textId="77777777" w:rsidR="0018214C" w:rsidRPr="009D0202" w:rsidRDefault="0018214C" w:rsidP="00993A36">
            <w:pPr>
              <w:shd w:val="clear" w:color="auto" w:fill="FFFFFF" w:themeFill="background1"/>
              <w:rPr>
                <w:rFonts w:ascii="Arial" w:hAnsi="Arial" w:cs="Arial"/>
                <w:sz w:val="21"/>
                <w:szCs w:val="21"/>
              </w:rPr>
            </w:pPr>
          </w:p>
        </w:tc>
        <w:tc>
          <w:tcPr>
            <w:tcW w:w="7560" w:type="dxa"/>
            <w:gridSpan w:val="4"/>
            <w:shd w:val="clear" w:color="auto" w:fill="auto"/>
          </w:tcPr>
          <w:p w14:paraId="2090EF9E"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requiera</w:t>
            </w:r>
            <w:proofErr w:type="spellEnd"/>
            <w:r w:rsidRPr="009D0202">
              <w:rPr>
                <w:rFonts w:ascii="Arial" w:hAnsi="Arial" w:cs="Arial"/>
                <w:sz w:val="21"/>
                <w:szCs w:val="21"/>
              </w:rPr>
              <w:t xml:space="preserve"> </w:t>
            </w:r>
            <w:proofErr w:type="spellStart"/>
            <w:r w:rsidRPr="009D0202">
              <w:rPr>
                <w:rFonts w:ascii="Arial" w:hAnsi="Arial" w:cs="Arial"/>
                <w:sz w:val="21"/>
                <w:szCs w:val="21"/>
              </w:rPr>
              <w:t>expropiación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forzosa</w:t>
            </w:r>
            <w:proofErr w:type="spellEnd"/>
            <w:r w:rsidRPr="009D0202">
              <w:rPr>
                <w:rFonts w:ascii="Arial" w:hAnsi="Arial" w:cs="Arial"/>
                <w:sz w:val="21"/>
                <w:szCs w:val="21"/>
              </w:rPr>
              <w:t>:</w:t>
            </w:r>
          </w:p>
        </w:tc>
        <w:tc>
          <w:tcPr>
            <w:tcW w:w="945" w:type="dxa"/>
            <w:gridSpan w:val="2"/>
            <w:shd w:val="clear" w:color="auto" w:fill="auto"/>
          </w:tcPr>
          <w:p w14:paraId="7345470E"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753,47</w:t>
            </w:r>
          </w:p>
        </w:tc>
      </w:tr>
      <w:tr w:rsidR="0018214C" w:rsidRPr="009D0202" w14:paraId="3D1CEF66" w14:textId="77777777" w:rsidTr="00993A36">
        <w:tc>
          <w:tcPr>
            <w:tcW w:w="425" w:type="dxa"/>
            <w:shd w:val="clear" w:color="auto" w:fill="auto"/>
          </w:tcPr>
          <w:p w14:paraId="49008BE9"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4.</w:t>
            </w:r>
          </w:p>
        </w:tc>
        <w:tc>
          <w:tcPr>
            <w:tcW w:w="7560" w:type="dxa"/>
            <w:gridSpan w:val="4"/>
            <w:shd w:val="clear" w:color="auto" w:fill="auto"/>
          </w:tcPr>
          <w:p w14:paraId="350432A0" w14:textId="77777777" w:rsidR="0018214C" w:rsidRPr="009D0202" w:rsidRDefault="0018214C" w:rsidP="00993A36">
            <w:pPr>
              <w:shd w:val="clear" w:color="auto" w:fill="FFFFFF" w:themeFill="background1"/>
              <w:tabs>
                <w:tab w:val="left" w:pos="7990"/>
                <w:tab w:val="decimal" w:leader="dot" w:pos="8505"/>
              </w:tabs>
              <w:spacing w:before="120"/>
              <w:rPr>
                <w:rFonts w:ascii="Arial" w:hAnsi="Arial" w:cs="Arial"/>
                <w:sz w:val="21"/>
                <w:szCs w:val="21"/>
              </w:rPr>
            </w:pP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marcha</w:t>
            </w:r>
            <w:proofErr w:type="spellEnd"/>
            <w:r w:rsidRPr="009D0202">
              <w:rPr>
                <w:rFonts w:ascii="Arial" w:hAnsi="Arial" w:cs="Arial"/>
                <w:sz w:val="21"/>
                <w:szCs w:val="21"/>
              </w:rPr>
              <w:t xml:space="preserve"> </w:t>
            </w:r>
            <w:proofErr w:type="spellStart"/>
            <w:r w:rsidRPr="009D0202">
              <w:rPr>
                <w:rFonts w:ascii="Arial" w:hAnsi="Arial" w:cs="Arial"/>
                <w:sz w:val="21"/>
                <w:szCs w:val="21"/>
              </w:rPr>
              <w:t>requiere</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w:t>
            </w:r>
            <w:proofErr w:type="spellEnd"/>
            <w:r w:rsidRPr="009D0202">
              <w:rPr>
                <w:rFonts w:ascii="Arial" w:hAnsi="Arial" w:cs="Arial"/>
                <w:sz w:val="21"/>
                <w:szCs w:val="21"/>
              </w:rPr>
              <w:t>.</w:t>
            </w:r>
          </w:p>
          <w:p w14:paraId="7D16FAD0" w14:textId="77777777" w:rsidR="0018214C" w:rsidRPr="009D0202" w:rsidRDefault="0018214C" w:rsidP="00993A36">
            <w:pPr>
              <w:shd w:val="clear" w:color="auto" w:fill="FFFFFF" w:themeFill="background1"/>
              <w:tabs>
                <w:tab w:val="left" w:pos="7990"/>
                <w:tab w:val="decimal" w:leader="dot" w:pos="8505"/>
              </w:tabs>
              <w:rPr>
                <w:rFonts w:ascii="Arial" w:hAnsi="Arial" w:cs="Arial"/>
                <w:sz w:val="21"/>
                <w:szCs w:val="21"/>
              </w:rPr>
            </w:pP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de la tarifa base.</w:t>
            </w:r>
          </w:p>
        </w:tc>
        <w:tc>
          <w:tcPr>
            <w:tcW w:w="945" w:type="dxa"/>
            <w:gridSpan w:val="2"/>
            <w:shd w:val="clear" w:color="auto" w:fill="auto"/>
          </w:tcPr>
          <w:p w14:paraId="75A103D5"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p>
        </w:tc>
      </w:tr>
      <w:tr w:rsidR="0018214C" w:rsidRPr="009D0202" w14:paraId="28A24F15" w14:textId="77777777" w:rsidTr="00993A36">
        <w:trPr>
          <w:gridAfter w:val="1"/>
          <w:wAfter w:w="283" w:type="dxa"/>
        </w:trPr>
        <w:tc>
          <w:tcPr>
            <w:tcW w:w="425" w:type="dxa"/>
            <w:shd w:val="clear" w:color="auto" w:fill="auto"/>
          </w:tcPr>
          <w:p w14:paraId="1A1900FC" w14:textId="77777777" w:rsidR="0018214C" w:rsidRPr="009D0202" w:rsidRDefault="0018214C" w:rsidP="00993A36">
            <w:pPr>
              <w:shd w:val="clear" w:color="auto" w:fill="FFFFFF" w:themeFill="background1"/>
              <w:spacing w:before="120"/>
              <w:rPr>
                <w:rFonts w:ascii="Arial" w:hAnsi="Arial" w:cs="Arial"/>
                <w:sz w:val="21"/>
                <w:szCs w:val="21"/>
              </w:rPr>
            </w:pPr>
            <w:r w:rsidRPr="009D0202">
              <w:rPr>
                <w:rFonts w:ascii="Arial" w:hAnsi="Arial" w:cs="Arial"/>
                <w:sz w:val="21"/>
                <w:szCs w:val="21"/>
              </w:rPr>
              <w:t>5.</w:t>
            </w:r>
          </w:p>
        </w:tc>
        <w:tc>
          <w:tcPr>
            <w:tcW w:w="7371" w:type="dxa"/>
            <w:gridSpan w:val="3"/>
            <w:shd w:val="clear" w:color="auto" w:fill="auto"/>
          </w:tcPr>
          <w:p w14:paraId="4C4790B9" w14:textId="77777777" w:rsidR="0018214C" w:rsidRPr="009D0202" w:rsidRDefault="0018214C" w:rsidP="00993A36">
            <w:pPr>
              <w:shd w:val="clear" w:color="auto" w:fill="FFFFFF" w:themeFill="background1"/>
              <w:tabs>
                <w:tab w:val="decimal" w:pos="792"/>
              </w:tabs>
              <w:spacing w:before="120"/>
              <w:rPr>
                <w:rFonts w:ascii="Arial" w:hAnsi="Arial" w:cs="Arial"/>
                <w:sz w:val="21"/>
                <w:szCs w:val="21"/>
              </w:rPr>
            </w:pP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no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tarifas</w:t>
            </w:r>
            <w:proofErr w:type="spellEnd"/>
          </w:p>
        </w:tc>
        <w:tc>
          <w:tcPr>
            <w:tcW w:w="851" w:type="dxa"/>
            <w:gridSpan w:val="2"/>
            <w:shd w:val="clear" w:color="auto" w:fill="auto"/>
          </w:tcPr>
          <w:p w14:paraId="7087E67D"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p>
        </w:tc>
      </w:tr>
      <w:tr w:rsidR="0018214C" w:rsidRPr="009D0202" w14:paraId="11182F2D" w14:textId="77777777" w:rsidTr="00993A36">
        <w:tc>
          <w:tcPr>
            <w:tcW w:w="425" w:type="dxa"/>
            <w:shd w:val="clear" w:color="auto" w:fill="auto"/>
          </w:tcPr>
          <w:p w14:paraId="75C0B443"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7CD0742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5.1</w:t>
            </w:r>
          </w:p>
        </w:tc>
        <w:tc>
          <w:tcPr>
            <w:tcW w:w="6840" w:type="dxa"/>
            <w:gridSpan w:val="3"/>
            <w:shd w:val="clear" w:color="auto" w:fill="auto"/>
          </w:tcPr>
          <w:p w14:paraId="6405329E"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 xml:space="preserve">Sin mediar </w:t>
            </w:r>
            <w:proofErr w:type="spellStart"/>
            <w:r w:rsidRPr="009D0202">
              <w:rPr>
                <w:rFonts w:ascii="Arial" w:hAnsi="Arial" w:cs="Arial"/>
                <w:sz w:val="21"/>
                <w:szCs w:val="21"/>
              </w:rPr>
              <w:t>inspección</w:t>
            </w:r>
            <w:proofErr w:type="spellEnd"/>
            <w:r w:rsidRPr="009D0202">
              <w:rPr>
                <w:rFonts w:ascii="Arial" w:hAnsi="Arial" w:cs="Arial"/>
                <w:sz w:val="21"/>
                <w:szCs w:val="21"/>
              </w:rPr>
              <w:t>:</w:t>
            </w:r>
          </w:p>
        </w:tc>
        <w:tc>
          <w:tcPr>
            <w:tcW w:w="945" w:type="dxa"/>
            <w:gridSpan w:val="2"/>
            <w:shd w:val="clear" w:color="auto" w:fill="auto"/>
          </w:tcPr>
          <w:p w14:paraId="3673BCA1"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15,07</w:t>
            </w:r>
          </w:p>
        </w:tc>
      </w:tr>
      <w:tr w:rsidR="0018214C" w:rsidRPr="009D0202" w14:paraId="4223FEAE" w14:textId="77777777" w:rsidTr="00993A36">
        <w:tc>
          <w:tcPr>
            <w:tcW w:w="425" w:type="dxa"/>
            <w:shd w:val="clear" w:color="auto" w:fill="auto"/>
          </w:tcPr>
          <w:p w14:paraId="67D69E26" w14:textId="77777777" w:rsidR="0018214C" w:rsidRPr="009D0202" w:rsidRDefault="0018214C" w:rsidP="00993A36">
            <w:pPr>
              <w:shd w:val="clear" w:color="auto" w:fill="FFFFFF" w:themeFill="background1"/>
              <w:rPr>
                <w:rFonts w:ascii="Arial" w:hAnsi="Arial" w:cs="Arial"/>
                <w:sz w:val="21"/>
                <w:szCs w:val="21"/>
              </w:rPr>
            </w:pPr>
          </w:p>
        </w:tc>
        <w:tc>
          <w:tcPr>
            <w:tcW w:w="720" w:type="dxa"/>
            <w:shd w:val="clear" w:color="auto" w:fill="auto"/>
          </w:tcPr>
          <w:p w14:paraId="2F7DF89D"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5.2</w:t>
            </w:r>
          </w:p>
        </w:tc>
        <w:tc>
          <w:tcPr>
            <w:tcW w:w="6840" w:type="dxa"/>
            <w:gridSpan w:val="3"/>
            <w:shd w:val="clear" w:color="auto" w:fill="auto"/>
          </w:tcPr>
          <w:p w14:paraId="0EB76C97"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Mediando</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inspección</w:t>
            </w:r>
            <w:proofErr w:type="spellEnd"/>
            <w:r w:rsidRPr="009D0202">
              <w:rPr>
                <w:rFonts w:ascii="Arial" w:hAnsi="Arial" w:cs="Arial"/>
                <w:sz w:val="21"/>
                <w:szCs w:val="21"/>
              </w:rPr>
              <w:t>:</w:t>
            </w:r>
          </w:p>
        </w:tc>
        <w:tc>
          <w:tcPr>
            <w:tcW w:w="945" w:type="dxa"/>
            <w:gridSpan w:val="2"/>
            <w:shd w:val="clear" w:color="auto" w:fill="auto"/>
          </w:tcPr>
          <w:p w14:paraId="2DCD9042" w14:textId="77777777" w:rsidR="0018214C" w:rsidRPr="009D0202" w:rsidRDefault="0018214C" w:rsidP="00993A36">
            <w:pPr>
              <w:shd w:val="clear" w:color="auto" w:fill="FFFFFF" w:themeFill="background1"/>
              <w:tabs>
                <w:tab w:val="decimal" w:pos="556"/>
              </w:tabs>
              <w:jc w:val="right"/>
              <w:rPr>
                <w:rStyle w:val="Estilo1110ptCar"/>
                <w:rFonts w:ascii="Arial" w:eastAsiaTheme="minorHAnsi" w:hAnsi="Arial" w:cs="Arial"/>
                <w:sz w:val="21"/>
                <w:szCs w:val="21"/>
              </w:rPr>
            </w:pPr>
            <w:r w:rsidRPr="009D0202">
              <w:rPr>
                <w:rFonts w:ascii="Arial" w:hAnsi="Arial" w:cs="Arial"/>
                <w:sz w:val="21"/>
                <w:szCs w:val="21"/>
              </w:rPr>
              <w:t>100,46</w:t>
            </w:r>
          </w:p>
        </w:tc>
      </w:tr>
    </w:tbl>
    <w:p w14:paraId="79EE36B8" w14:textId="77777777" w:rsidR="0018214C" w:rsidRPr="009D0202" w:rsidRDefault="0018214C" w:rsidP="0018214C">
      <w:pPr>
        <w:pStyle w:val="Ttulo2"/>
        <w:shd w:val="clear" w:color="auto" w:fill="FFFFFF" w:themeFill="background1"/>
      </w:pPr>
      <w:r w:rsidRPr="009D0202">
        <w:t>CAPÍTULO II. TASA POR SERVICIOS DE INDUSTRIA Y SEGURIDAD INDUSTRIAL</w:t>
      </w:r>
    </w:p>
    <w:p w14:paraId="42B6250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133. </w:t>
      </w:r>
      <w:proofErr w:type="spellStart"/>
      <w:r w:rsidRPr="009D0202">
        <w:t>Hecho</w:t>
      </w:r>
      <w:proofErr w:type="spellEnd"/>
      <w:r w:rsidRPr="009D0202">
        <w:t xml:space="preserve"> </w:t>
      </w:r>
      <w:proofErr w:type="spellStart"/>
      <w:r w:rsidRPr="009D0202">
        <w:t>imponible</w:t>
      </w:r>
      <w:proofErr w:type="spellEnd"/>
      <w:r w:rsidRPr="009D0202">
        <w:t>.</w:t>
      </w:r>
    </w:p>
    <w:p w14:paraId="60B87FCC"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w:t>
      </w:r>
    </w:p>
    <w:p w14:paraId="210B9CAA" w14:textId="77777777" w:rsidR="0018214C" w:rsidRPr="009D0202" w:rsidRDefault="0018214C" w:rsidP="0018214C">
      <w:pPr>
        <w:shd w:val="clear" w:color="auto" w:fill="FFFFFF" w:themeFill="background1"/>
        <w:spacing w:after="120"/>
        <w:ind w:left="568" w:hanging="284"/>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r>
      <w:proofErr w:type="spellStart"/>
      <w:r w:rsidRPr="009D0202">
        <w:rPr>
          <w:rFonts w:ascii="Arial" w:hAnsi="Arial" w:cs="Arial"/>
          <w:sz w:val="21"/>
          <w:szCs w:val="21"/>
        </w:rPr>
        <w:t>Control</w:t>
      </w:r>
      <w:proofErr w:type="spellEnd"/>
      <w:r w:rsidRPr="009D0202">
        <w:rPr>
          <w:rFonts w:ascii="Arial" w:hAnsi="Arial" w:cs="Arial"/>
          <w:sz w:val="21"/>
          <w:szCs w:val="21"/>
        </w:rPr>
        <w:t xml:space="preserve"> </w:t>
      </w:r>
      <w:proofErr w:type="spellStart"/>
      <w:r w:rsidRPr="009D0202">
        <w:rPr>
          <w:rFonts w:ascii="Arial" w:hAnsi="Arial" w:cs="Arial"/>
          <w:sz w:val="21"/>
          <w:szCs w:val="21"/>
        </w:rPr>
        <w:t>metrológico</w:t>
      </w:r>
      <w:proofErr w:type="spellEnd"/>
      <w:r w:rsidRPr="009D0202">
        <w:rPr>
          <w:rFonts w:ascii="Arial" w:hAnsi="Arial" w:cs="Arial"/>
          <w:sz w:val="21"/>
          <w:szCs w:val="21"/>
        </w:rPr>
        <w:t>.</w:t>
      </w:r>
    </w:p>
    <w:p w14:paraId="5585DA48" w14:textId="77777777" w:rsidR="0018214C" w:rsidRPr="009D0202" w:rsidRDefault="0018214C" w:rsidP="0018214C">
      <w:pPr>
        <w:shd w:val="clear" w:color="auto" w:fill="FFFFFF" w:themeFill="background1"/>
        <w:spacing w:after="120"/>
        <w:ind w:left="568" w:hanging="284"/>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y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documentación</w:t>
      </w:r>
      <w:proofErr w:type="spellEnd"/>
      <w:r w:rsidRPr="009D0202">
        <w:rPr>
          <w:rFonts w:ascii="Arial" w:hAnsi="Arial" w:cs="Arial"/>
          <w:sz w:val="21"/>
          <w:szCs w:val="21"/>
        </w:rPr>
        <w:t>.</w:t>
      </w:r>
    </w:p>
    <w:p w14:paraId="0B13E2A9"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c) </w:t>
      </w:r>
      <w:r w:rsidRPr="009D0202">
        <w:rPr>
          <w:rFonts w:ascii="Arial" w:hAnsi="Arial" w:cs="Arial"/>
          <w:sz w:val="21"/>
          <w:szCs w:val="21"/>
        </w:rPr>
        <w:tab/>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registral</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rayos</w:t>
      </w:r>
      <w:proofErr w:type="spellEnd"/>
      <w:r w:rsidRPr="009D0202">
        <w:rPr>
          <w:rFonts w:ascii="Arial" w:hAnsi="Arial" w:cs="Arial"/>
          <w:sz w:val="21"/>
          <w:szCs w:val="21"/>
        </w:rPr>
        <w:t xml:space="preserve"> X.</w:t>
      </w:r>
    </w:p>
    <w:p w14:paraId="14EB3375"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proofErr w:type="spellStart"/>
      <w:r w:rsidRPr="009D0202">
        <w:rPr>
          <w:rFonts w:ascii="Arial" w:hAnsi="Arial" w:cs="Arial"/>
          <w:sz w:val="21"/>
          <w:szCs w:val="21"/>
        </w:rPr>
        <w:t>Evaluación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riesgos</w:t>
      </w:r>
      <w:proofErr w:type="spellEnd"/>
      <w:r w:rsidRPr="009D0202">
        <w:rPr>
          <w:rFonts w:ascii="Arial" w:hAnsi="Arial" w:cs="Arial"/>
          <w:sz w:val="21"/>
          <w:szCs w:val="21"/>
        </w:rPr>
        <w:t xml:space="preserve"> </w:t>
      </w:r>
      <w:proofErr w:type="spellStart"/>
      <w:r w:rsidRPr="009D0202">
        <w:rPr>
          <w:rFonts w:ascii="Arial" w:hAnsi="Arial" w:cs="Arial"/>
          <w:sz w:val="21"/>
          <w:szCs w:val="21"/>
        </w:rPr>
        <w:t>inherentes</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accidentes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intervienen</w:t>
      </w:r>
      <w:proofErr w:type="spellEnd"/>
      <w:r w:rsidRPr="009D0202">
        <w:rPr>
          <w:rFonts w:ascii="Arial" w:hAnsi="Arial" w:cs="Arial"/>
          <w:sz w:val="21"/>
          <w:szCs w:val="21"/>
        </w:rPr>
        <w:t xml:space="preserve"> </w:t>
      </w:r>
      <w:proofErr w:type="spellStart"/>
      <w:r w:rsidRPr="009D0202">
        <w:rPr>
          <w:rFonts w:ascii="Arial" w:hAnsi="Arial" w:cs="Arial"/>
          <w:sz w:val="21"/>
          <w:szCs w:val="21"/>
        </w:rPr>
        <w:t>sustancias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peligrosas</w:t>
      </w:r>
      <w:proofErr w:type="spellEnd"/>
      <w:r w:rsidRPr="009D0202">
        <w:rPr>
          <w:rFonts w:ascii="Arial" w:hAnsi="Arial" w:cs="Arial"/>
          <w:sz w:val="21"/>
          <w:szCs w:val="21"/>
        </w:rPr>
        <w:t xml:space="preserve">. </w:t>
      </w:r>
    </w:p>
    <w:p w14:paraId="1E21BC9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134. </w:t>
      </w:r>
      <w:proofErr w:type="spellStart"/>
      <w:r w:rsidRPr="009D0202">
        <w:t>Sujeto</w:t>
      </w:r>
      <w:proofErr w:type="spellEnd"/>
      <w:r w:rsidRPr="009D0202">
        <w:t xml:space="preserve"> </w:t>
      </w:r>
      <w:proofErr w:type="spellStart"/>
      <w:r w:rsidRPr="009D0202">
        <w:t>pasivo</w:t>
      </w:r>
      <w:proofErr w:type="spellEnd"/>
      <w:r w:rsidRPr="009D0202">
        <w:t>.</w:t>
      </w:r>
    </w:p>
    <w:p w14:paraId="0F4D93D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2E2DCA3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135. </w:t>
      </w:r>
      <w:proofErr w:type="spellStart"/>
      <w:r w:rsidRPr="009D0202">
        <w:t>Devengo</w:t>
      </w:r>
      <w:proofErr w:type="spellEnd"/>
      <w:r w:rsidRPr="009D0202">
        <w:t>.</w:t>
      </w:r>
    </w:p>
    <w:p w14:paraId="2DB4814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presten los servicios que constituyen el hecho imponible. No obstante, el pago podrá exigirse en el momento en que se formule la solicitud o se inicie el expediente.</w:t>
      </w:r>
    </w:p>
    <w:p w14:paraId="00CFF841"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136.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4573945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8876"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5"/>
        <w:gridCol w:w="531"/>
        <w:gridCol w:w="720"/>
        <w:gridCol w:w="2700"/>
        <w:gridCol w:w="3060"/>
        <w:gridCol w:w="1440"/>
      </w:tblGrid>
      <w:tr w:rsidR="0018214C" w:rsidRPr="009D0202" w14:paraId="7082F61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E0E35A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022C4200"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Metrología</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6ECABAD"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18214C" w:rsidRPr="009D0202" w14:paraId="4F6BCD1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B27FD5D"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82FC25B"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r w:rsidRPr="009D0202">
              <w:rPr>
                <w:rFonts w:ascii="Arial" w:hAnsi="Arial" w:cs="Arial"/>
                <w:sz w:val="21"/>
                <w:szCs w:val="21"/>
              </w:rPr>
              <w:t>1.1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B401AB6"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Aprobación</w:t>
            </w:r>
            <w:proofErr w:type="spellEnd"/>
            <w:r w:rsidRPr="009D0202">
              <w:rPr>
                <w:rFonts w:ascii="Arial" w:hAnsi="Arial" w:cs="Arial"/>
                <w:sz w:val="21"/>
                <w:szCs w:val="21"/>
              </w:rPr>
              <w:t xml:space="preserve"> del modelo:</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54DA97C"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18214C" w:rsidRPr="009D0202" w14:paraId="5B46DD7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75A6E8E7"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F41DD0E"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3CCA34BB"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modelo </w:t>
            </w:r>
            <w:proofErr w:type="spellStart"/>
            <w:r w:rsidRPr="009D0202">
              <w:rPr>
                <w:rFonts w:ascii="Arial" w:hAnsi="Arial" w:cs="Arial"/>
                <w:sz w:val="21"/>
                <w:szCs w:val="21"/>
              </w:rPr>
              <w:t>sometido</w:t>
            </w:r>
            <w:proofErr w:type="spellEnd"/>
            <w:r w:rsidRPr="009D0202">
              <w:rPr>
                <w:rFonts w:ascii="Arial" w:hAnsi="Arial" w:cs="Arial"/>
                <w:sz w:val="21"/>
                <w:szCs w:val="21"/>
              </w:rPr>
              <w:t xml:space="preserve"> a </w:t>
            </w:r>
            <w:proofErr w:type="spellStart"/>
            <w:r w:rsidRPr="009D0202">
              <w:rPr>
                <w:rFonts w:ascii="Arial" w:hAnsi="Arial" w:cs="Arial"/>
                <w:sz w:val="21"/>
                <w:szCs w:val="21"/>
              </w:rPr>
              <w:t>aprobación</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455D130"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r w:rsidRPr="009D0202">
              <w:rPr>
                <w:rFonts w:ascii="Arial" w:hAnsi="Arial" w:cs="Arial"/>
                <w:sz w:val="21"/>
                <w:szCs w:val="21"/>
              </w:rPr>
              <w:t>125,59</w:t>
            </w:r>
          </w:p>
        </w:tc>
      </w:tr>
      <w:tr w:rsidR="0018214C" w:rsidRPr="009D0202" w14:paraId="04A4623C"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8AA7BC3"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F5AD2C3"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6A546465"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Modificaciones</w:t>
            </w:r>
            <w:proofErr w:type="spellEnd"/>
            <w:r w:rsidRPr="009D0202">
              <w:rPr>
                <w:rFonts w:ascii="Arial" w:hAnsi="Arial" w:cs="Arial"/>
                <w:sz w:val="21"/>
                <w:szCs w:val="21"/>
              </w:rPr>
              <w:t xml:space="preserve"> no </w:t>
            </w:r>
            <w:proofErr w:type="spellStart"/>
            <w:r w:rsidRPr="009D0202">
              <w:rPr>
                <w:rFonts w:ascii="Arial" w:hAnsi="Arial" w:cs="Arial"/>
                <w:sz w:val="21"/>
                <w:szCs w:val="21"/>
              </w:rPr>
              <w:t>sustanciales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modelo </w:t>
            </w:r>
            <w:proofErr w:type="spellStart"/>
            <w:r w:rsidRPr="009D0202">
              <w:rPr>
                <w:rFonts w:ascii="Arial" w:hAnsi="Arial" w:cs="Arial"/>
                <w:sz w:val="21"/>
                <w:szCs w:val="21"/>
              </w:rPr>
              <w:t>aprobado</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29C6390"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r w:rsidRPr="009D0202">
              <w:rPr>
                <w:rFonts w:ascii="Arial" w:hAnsi="Arial" w:cs="Arial"/>
                <w:sz w:val="21"/>
                <w:szCs w:val="21"/>
              </w:rPr>
              <w:t>62,78</w:t>
            </w:r>
          </w:p>
        </w:tc>
      </w:tr>
      <w:tr w:rsidR="0018214C" w:rsidRPr="009D0202" w14:paraId="03C40CC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1593FE2"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7F4A1C2"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0EEE7575"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Prórrogas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aprobaciones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D1CC525"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r w:rsidRPr="009D0202">
              <w:rPr>
                <w:rFonts w:ascii="Arial" w:hAnsi="Arial" w:cs="Arial"/>
                <w:sz w:val="21"/>
                <w:szCs w:val="21"/>
              </w:rPr>
              <w:t>62,78</w:t>
            </w:r>
          </w:p>
        </w:tc>
      </w:tr>
      <w:tr w:rsidR="0018214C" w:rsidRPr="009D0202" w14:paraId="4E0B14F6"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32A531C"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9C30A7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A75B1BB"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Verificaciones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primitivas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aparatos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medición</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0300A62" w14:textId="77777777" w:rsidR="0018214C" w:rsidRPr="009D0202" w:rsidRDefault="0018214C" w:rsidP="00993A36">
            <w:pPr>
              <w:shd w:val="clear" w:color="auto" w:fill="FFFFFF" w:themeFill="background1"/>
              <w:tabs>
                <w:tab w:val="decimal" w:pos="792"/>
              </w:tabs>
              <w:jc w:val="center"/>
              <w:rPr>
                <w:rStyle w:val="Estilo1110ptCar"/>
                <w:rFonts w:ascii="Arial" w:eastAsiaTheme="minorHAnsi" w:hAnsi="Arial" w:cs="Arial"/>
                <w:sz w:val="21"/>
                <w:szCs w:val="21"/>
              </w:rPr>
            </w:pPr>
          </w:p>
        </w:tc>
      </w:tr>
      <w:tr w:rsidR="0018214C" w:rsidRPr="009D0202" w14:paraId="04E0454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A300686"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F770CC9"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55324725" w14:textId="77777777" w:rsidR="0018214C" w:rsidRPr="009D0202" w:rsidRDefault="0018214C" w:rsidP="00993A36">
            <w:pPr>
              <w:shd w:val="clear" w:color="auto" w:fill="FFFFFF" w:themeFill="background1"/>
              <w:tabs>
                <w:tab w:val="decimal" w:pos="792"/>
              </w:tabs>
              <w:rPr>
                <w:rStyle w:val="Estilo1110ptCar"/>
                <w:rFonts w:ascii="Arial" w:eastAsiaTheme="minorHAnsi"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verificada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la tasa de </w:t>
            </w:r>
            <w:proofErr w:type="spellStart"/>
            <w:r w:rsidRPr="009D0202">
              <w:rPr>
                <w:rFonts w:ascii="Arial" w:hAnsi="Arial" w:cs="Arial"/>
                <w:sz w:val="21"/>
                <w:szCs w:val="21"/>
              </w:rPr>
              <w:t>acuerdo</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tabla</w:t>
            </w:r>
            <w:proofErr w:type="spellEnd"/>
            <w:r w:rsidRPr="009D0202">
              <w:rPr>
                <w:rFonts w:ascii="Arial" w:hAnsi="Arial" w:cs="Arial"/>
                <w:sz w:val="21"/>
                <w:szCs w:val="21"/>
              </w:rPr>
              <w:t>:</w:t>
            </w:r>
          </w:p>
        </w:tc>
      </w:tr>
      <w:tr w:rsidR="0018214C" w:rsidRPr="009D0202" w14:paraId="4D26B577"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ACDE79E"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83B6ECB"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B1625C8"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Precio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al </w:t>
            </w:r>
            <w:proofErr w:type="spellStart"/>
            <w:r w:rsidRPr="009D0202">
              <w:rPr>
                <w:rFonts w:ascii="Arial" w:hAnsi="Arial" w:cs="Arial"/>
                <w:sz w:val="21"/>
                <w:szCs w:val="21"/>
              </w:rPr>
              <w:t>público</w:t>
            </w:r>
            <w:proofErr w:type="spellEnd"/>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BB440CB" w14:textId="77777777" w:rsidR="0018214C" w:rsidRPr="009D0202" w:rsidRDefault="0018214C" w:rsidP="00993A36">
            <w:pPr>
              <w:shd w:val="clear" w:color="auto" w:fill="FFFFFF" w:themeFill="background1"/>
              <w:tabs>
                <w:tab w:val="decimal" w:pos="792"/>
              </w:tabs>
              <w:rPr>
                <w:rStyle w:val="Estilo1110ptCar"/>
                <w:rFonts w:ascii="Arial" w:eastAsiaTheme="minorHAnsi" w:hAnsi="Arial" w:cs="Arial"/>
                <w:sz w:val="21"/>
                <w:szCs w:val="21"/>
              </w:rPr>
            </w:pPr>
          </w:p>
        </w:tc>
      </w:tr>
      <w:tr w:rsidR="0018214C" w:rsidRPr="009D0202" w14:paraId="3A9678D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10C6AAC"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4653D86"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2AF60CE1"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Hasta</w:t>
            </w:r>
            <w:proofErr w:type="spellEnd"/>
            <w:r w:rsidRPr="009D0202">
              <w:rPr>
                <w:rFonts w:ascii="Arial" w:hAnsi="Arial" w:cs="Arial"/>
                <w:sz w:val="21"/>
                <w:szCs w:val="21"/>
              </w:rPr>
              <w:t xml:space="preserve"> 6,01</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3C58ED5A" w14:textId="77777777" w:rsidR="0018214C" w:rsidRPr="009D0202" w:rsidRDefault="0018214C" w:rsidP="00993A36">
            <w:pPr>
              <w:shd w:val="clear" w:color="auto" w:fill="FFFFFF" w:themeFill="background1"/>
              <w:tabs>
                <w:tab w:val="decimal" w:pos="792"/>
              </w:tabs>
              <w:rPr>
                <w:rStyle w:val="Estilo1110ptCar"/>
                <w:rFonts w:ascii="Arial" w:eastAsiaTheme="minorHAnsi" w:hAnsi="Arial" w:cs="Arial"/>
                <w:sz w:val="21"/>
                <w:szCs w:val="21"/>
              </w:rPr>
            </w:pPr>
            <w:r w:rsidRPr="009D0202">
              <w:rPr>
                <w:rFonts w:ascii="Arial" w:hAnsi="Arial" w:cs="Arial"/>
                <w:sz w:val="21"/>
                <w:szCs w:val="21"/>
              </w:rPr>
              <w:t xml:space="preserve">5% sobre el </w:t>
            </w:r>
            <w:proofErr w:type="spellStart"/>
            <w:r w:rsidRPr="009D0202">
              <w:rPr>
                <w:rFonts w:ascii="Arial" w:hAnsi="Arial" w:cs="Arial"/>
                <w:sz w:val="21"/>
                <w:szCs w:val="21"/>
              </w:rPr>
              <w:t>precio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al </w:t>
            </w:r>
            <w:proofErr w:type="spellStart"/>
            <w:r w:rsidRPr="009D0202">
              <w:rPr>
                <w:rFonts w:ascii="Arial" w:hAnsi="Arial" w:cs="Arial"/>
                <w:sz w:val="21"/>
                <w:szCs w:val="21"/>
              </w:rPr>
              <w:t>público</w:t>
            </w:r>
            <w:proofErr w:type="spellEnd"/>
          </w:p>
        </w:tc>
      </w:tr>
      <w:tr w:rsidR="0018214C" w:rsidRPr="009D0202" w14:paraId="3E303B50"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9A61C68"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49C8EE2"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75224A6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6,14 a 300,51</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3F8DCE4D"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0,40 + 2%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6,01</w:t>
            </w:r>
          </w:p>
        </w:tc>
      </w:tr>
      <w:tr w:rsidR="0018214C" w:rsidRPr="009D0202" w14:paraId="1DD374B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B602FA5"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410C701"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62AF20B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300,52 a 601,01</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738704E3"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7,77 + 1%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300,51</w:t>
            </w:r>
          </w:p>
        </w:tc>
      </w:tr>
      <w:tr w:rsidR="0018214C" w:rsidRPr="009D0202" w14:paraId="4612F3E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430B0CC"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6AFB5DAB"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484567F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601,02 a 1.502,53</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29B2A93B"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11,56 + 0,8%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601,01</w:t>
            </w:r>
          </w:p>
        </w:tc>
      </w:tr>
      <w:tr w:rsidR="0018214C" w:rsidRPr="009D0202" w14:paraId="5B9D05C0"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022E876"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63CDC05"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57D18DE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1.502,54 a 3.005,06</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1D3D817B"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20,62 + 0,6%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1.502,53</w:t>
            </w:r>
          </w:p>
        </w:tc>
      </w:tr>
      <w:tr w:rsidR="0018214C" w:rsidRPr="009D0202" w14:paraId="331B49B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1F28E30"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1458F72"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249CD13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3.005,07 a 6.010,12</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2F1426A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33,20 + 0,4%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3.005,06</w:t>
            </w:r>
          </w:p>
        </w:tc>
      </w:tr>
      <w:tr w:rsidR="0018214C" w:rsidRPr="009D0202" w14:paraId="3F3A7632"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8E850D8"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3723401"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0F41D36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De 6.010,13 a 30.050,61</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6B588D8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47,04 + 0,2%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6.010,12</w:t>
            </w:r>
          </w:p>
        </w:tc>
      </w:tr>
      <w:tr w:rsidR="0018214C" w:rsidRPr="009D0202" w14:paraId="36AD7A4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0D52345"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BB6F65E"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451647F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De 30.050,62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adelante</w:t>
            </w:r>
            <w:proofErr w:type="spellEnd"/>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02D4BEE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 xml:space="preserve">107,41 + 0,1% del </w:t>
            </w:r>
            <w:proofErr w:type="spellStart"/>
            <w:r w:rsidRPr="009D0202">
              <w:rPr>
                <w:rFonts w:ascii="Arial" w:hAnsi="Arial" w:cs="Arial"/>
                <w:sz w:val="21"/>
                <w:szCs w:val="21"/>
              </w:rPr>
              <w:t>exceso</w:t>
            </w:r>
            <w:proofErr w:type="spellEnd"/>
            <w:r w:rsidRPr="009D0202">
              <w:rPr>
                <w:rFonts w:ascii="Arial" w:hAnsi="Arial" w:cs="Arial"/>
                <w:sz w:val="21"/>
                <w:szCs w:val="21"/>
              </w:rPr>
              <w:t xml:space="preserve"> sobre 30.050,61</w:t>
            </w:r>
          </w:p>
        </w:tc>
      </w:tr>
      <w:tr w:rsidR="0018214C" w:rsidRPr="009D0202" w14:paraId="72C42607"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8385953"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64C78EBB"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56BB840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primitiva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muestreo</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corresponda</w:t>
            </w:r>
            <w:proofErr w:type="spellEnd"/>
            <w:r w:rsidRPr="009D0202">
              <w:rPr>
                <w:rFonts w:ascii="Arial" w:hAnsi="Arial" w:cs="Arial"/>
                <w:sz w:val="21"/>
                <w:szCs w:val="21"/>
              </w:rPr>
              <w:t xml:space="preserve"> al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unidades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muestra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tabla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1.2 al </w:t>
            </w:r>
            <w:proofErr w:type="spellStart"/>
            <w:r w:rsidRPr="009D0202">
              <w:rPr>
                <w:rFonts w:ascii="Arial" w:hAnsi="Arial" w:cs="Arial"/>
                <w:sz w:val="21"/>
                <w:szCs w:val="21"/>
              </w:rPr>
              <w:t>precio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unidad</w:t>
            </w:r>
            <w:proofErr w:type="spellEnd"/>
            <w:r w:rsidRPr="009D0202">
              <w:rPr>
                <w:rFonts w:ascii="Arial" w:hAnsi="Arial" w:cs="Arial"/>
                <w:sz w:val="21"/>
                <w:szCs w:val="21"/>
              </w:rPr>
              <w:t>.</w:t>
            </w:r>
          </w:p>
        </w:tc>
      </w:tr>
      <w:tr w:rsidR="0018214C" w:rsidRPr="009D0202" w14:paraId="4863563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9F3CA8F"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48AEBF11"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1.3</w:t>
            </w:r>
          </w:p>
        </w:tc>
        <w:tc>
          <w:tcPr>
            <w:tcW w:w="3420" w:type="dxa"/>
            <w:gridSpan w:val="2"/>
            <w:tcBorders>
              <w:top w:val="single" w:sz="4" w:space="0" w:color="C0C0C0"/>
              <w:left w:val="single" w:sz="4" w:space="0" w:color="C0C0C0"/>
              <w:bottom w:val="single" w:sz="4" w:space="0" w:color="C0C0C0"/>
              <w:right w:val="single" w:sz="4" w:space="0" w:color="C0C0C0"/>
            </w:tcBorders>
            <w:shd w:val="clear" w:color="auto" w:fill="auto"/>
          </w:tcPr>
          <w:p w14:paraId="72E4D75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metrológica</w:t>
            </w:r>
            <w:proofErr w:type="spellEnd"/>
            <w:r w:rsidRPr="009D0202">
              <w:rPr>
                <w:rFonts w:ascii="Arial" w:hAnsi="Arial" w:cs="Arial"/>
                <w:sz w:val="21"/>
                <w:szCs w:val="21"/>
              </w:rPr>
              <w:t>:</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5025776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41AE1E82"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5EEFF47"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CC42055"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6B19390A"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metrológica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w:t>
            </w:r>
            <w:proofErr w:type="spellEnd"/>
            <w:r w:rsidRPr="009D0202">
              <w:rPr>
                <w:rFonts w:ascii="Arial" w:hAnsi="Arial" w:cs="Arial"/>
                <w:sz w:val="21"/>
                <w:szCs w:val="21"/>
              </w:rPr>
              <w:t xml:space="preserve"> la tarifa 5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r>
              <w:rPr>
                <w:rFonts w:ascii="Arial" w:hAnsi="Arial" w:cs="Arial"/>
                <w:sz w:val="21"/>
                <w:szCs w:val="21"/>
              </w:rPr>
              <w:t>132</w:t>
            </w:r>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w:t>
            </w:r>
          </w:p>
        </w:tc>
      </w:tr>
      <w:tr w:rsidR="0018214C" w:rsidRPr="009D0202" w14:paraId="38A127A7"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FD52E0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w:t>
            </w:r>
          </w:p>
        </w:tc>
        <w:tc>
          <w:tcPr>
            <w:tcW w:w="3951" w:type="dxa"/>
            <w:gridSpan w:val="3"/>
            <w:tcBorders>
              <w:top w:val="single" w:sz="4" w:space="0" w:color="C0C0C0"/>
              <w:left w:val="single" w:sz="4" w:space="0" w:color="C0C0C0"/>
              <w:bottom w:val="single" w:sz="4" w:space="0" w:color="C0C0C0"/>
              <w:right w:val="single" w:sz="4" w:space="0" w:color="C0C0C0"/>
            </w:tcBorders>
            <w:shd w:val="clear" w:color="auto" w:fill="auto"/>
          </w:tcPr>
          <w:p w14:paraId="4053A35A"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Vehículos</w:t>
            </w:r>
            <w:proofErr w:type="spellEnd"/>
            <w:r w:rsidRPr="009D0202">
              <w:rPr>
                <w:rFonts w:ascii="Arial" w:hAnsi="Arial" w:cs="Arial"/>
                <w:sz w:val="21"/>
                <w:szCs w:val="21"/>
              </w:rPr>
              <w:t>.</w:t>
            </w:r>
          </w:p>
        </w:tc>
        <w:tc>
          <w:tcPr>
            <w:tcW w:w="4500" w:type="dxa"/>
            <w:gridSpan w:val="2"/>
            <w:tcBorders>
              <w:top w:val="single" w:sz="4" w:space="0" w:color="C0C0C0"/>
              <w:left w:val="single" w:sz="4" w:space="0" w:color="C0C0C0"/>
              <w:bottom w:val="single" w:sz="4" w:space="0" w:color="C0C0C0"/>
              <w:right w:val="single" w:sz="4" w:space="0" w:color="C0C0C0"/>
            </w:tcBorders>
            <w:shd w:val="clear" w:color="auto" w:fill="auto"/>
          </w:tcPr>
          <w:p w14:paraId="63AE813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7080BC2E"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97AFC60"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E30A606"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2.1</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4B5E0208" w14:textId="77777777" w:rsidR="0018214C" w:rsidRPr="009D0202" w:rsidRDefault="0018214C" w:rsidP="00993A36">
            <w:pPr>
              <w:shd w:val="clear" w:color="auto" w:fill="FFFFFF" w:themeFill="background1"/>
              <w:tabs>
                <w:tab w:val="decimal" w:pos="792"/>
              </w:tabs>
              <w:jc w:val="both"/>
              <w:rPr>
                <w:rFonts w:ascii="Arial" w:hAnsi="Arial" w:cs="Arial"/>
                <w:sz w:val="21"/>
                <w:szCs w:val="21"/>
              </w:rPr>
            </w:pP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periódicas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w:t>
            </w:r>
          </w:p>
        </w:tc>
      </w:tr>
      <w:tr w:rsidR="0018214C" w:rsidRPr="009D0202" w14:paraId="7B4FA27C"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5C0114C"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04644956"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165E089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2.1.1</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307D347F"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Motocicletas</w:t>
            </w:r>
            <w:proofErr w:type="spellEnd"/>
            <w:r w:rsidRPr="009D0202">
              <w:rPr>
                <w:rFonts w:ascii="Arial" w:hAnsi="Arial" w:cs="Arial"/>
                <w:sz w:val="21"/>
                <w:szCs w:val="21"/>
              </w:rPr>
              <w:t xml:space="preserve"> y </w:t>
            </w:r>
            <w:proofErr w:type="spellStart"/>
            <w:r w:rsidRPr="009D0202">
              <w:rPr>
                <w:rFonts w:ascii="Arial" w:hAnsi="Arial" w:cs="Arial"/>
                <w:sz w:val="21"/>
                <w:szCs w:val="21"/>
              </w:rPr>
              <w:t>ciclomotores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E53AE3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22,60</w:t>
            </w:r>
          </w:p>
        </w:tc>
      </w:tr>
      <w:tr w:rsidR="0018214C" w:rsidRPr="009D0202" w14:paraId="357E704A"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91970D3"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00A1935"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3E75D5D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2.1.2</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4998FC1C"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ligeros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D0C8CB3"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41,44</w:t>
            </w:r>
          </w:p>
        </w:tc>
      </w:tr>
      <w:tr w:rsidR="0018214C" w:rsidRPr="009D0202" w14:paraId="0522934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EA6A8BD"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6AA43D0A"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39C6956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2.1.3</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125F6CEA"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pesados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1E1F936"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55,28</w:t>
            </w:r>
          </w:p>
        </w:tc>
      </w:tr>
      <w:tr w:rsidR="0018214C" w:rsidRPr="009D0202" w14:paraId="611638F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A785AEB"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6449A3A"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60DD670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2.1.4</w:t>
            </w:r>
          </w:p>
        </w:tc>
        <w:tc>
          <w:tcPr>
            <w:tcW w:w="5760" w:type="dxa"/>
            <w:gridSpan w:val="2"/>
            <w:tcBorders>
              <w:top w:val="single" w:sz="4" w:space="0" w:color="C0C0C0"/>
              <w:left w:val="single" w:sz="4" w:space="0" w:color="C0C0C0"/>
              <w:bottom w:val="single" w:sz="4" w:space="0" w:color="C0C0C0"/>
              <w:right w:val="single" w:sz="4" w:space="0" w:color="C0C0C0"/>
            </w:tcBorders>
            <w:shd w:val="clear" w:color="auto" w:fill="auto"/>
          </w:tcPr>
          <w:p w14:paraId="28C66E15"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Remolques</w:t>
            </w:r>
            <w:proofErr w:type="spellEnd"/>
            <w:r w:rsidRPr="009D0202">
              <w:rPr>
                <w:rFonts w:ascii="Arial" w:hAnsi="Arial" w:cs="Arial"/>
                <w:sz w:val="21"/>
                <w:szCs w:val="21"/>
              </w:rPr>
              <w:t xml:space="preserve"> y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agrícolas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5F79DCBD"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35,15</w:t>
            </w:r>
          </w:p>
        </w:tc>
      </w:tr>
      <w:tr w:rsidR="0018214C" w:rsidRPr="009D0202" w14:paraId="14C5CDF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C93602D"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2CDD6408"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4535DE6"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taxímetros</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D4615F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0018214C" w:rsidRPr="009D0202" w14:paraId="01CE6300"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37C6FA1"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7D32B9C"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2.3</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B3CDB62"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Resto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sin paso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línea</w:t>
            </w:r>
            <w:proofErr w:type="spellEnd"/>
            <w:r w:rsidRPr="009D0202">
              <w:rPr>
                <w:rFonts w:ascii="Arial" w:hAnsi="Arial" w:cs="Arial"/>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8B92507"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0018214C" w:rsidRPr="009D0202" w14:paraId="7306F258"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5B8A83A"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81A9FDF"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2.4</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307426F3"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Resto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con paso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línea</w:t>
            </w:r>
            <w:proofErr w:type="spellEnd"/>
            <w:r w:rsidRPr="009D0202">
              <w:rPr>
                <w:rFonts w:ascii="Arial" w:hAnsi="Arial" w:cs="Arial"/>
                <w:sz w:val="21"/>
                <w:szCs w:val="21"/>
              </w:rPr>
              <w:t xml:space="preserve">: 24,14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lo </w:t>
            </w:r>
            <w:proofErr w:type="spellStart"/>
            <w:r w:rsidRPr="009D0202">
              <w:rPr>
                <w:rFonts w:ascii="Arial" w:hAnsi="Arial" w:cs="Arial"/>
                <w:sz w:val="21"/>
                <w:szCs w:val="21"/>
              </w:rPr>
              <w:t>indicado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punto</w:t>
            </w:r>
            <w:proofErr w:type="spellEnd"/>
            <w:r w:rsidRPr="009D0202">
              <w:rPr>
                <w:rFonts w:ascii="Arial" w:hAnsi="Arial" w:cs="Arial"/>
                <w:sz w:val="21"/>
                <w:szCs w:val="21"/>
              </w:rPr>
              <w:t xml:space="preserve"> 2.1.</w:t>
            </w:r>
          </w:p>
        </w:tc>
      </w:tr>
      <w:tr w:rsidR="0018214C" w:rsidRPr="009D0202" w14:paraId="664F2A6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C8C1167"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4848AF0"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w:t>
            </w:r>
          </w:p>
        </w:tc>
        <w:tc>
          <w:tcPr>
            <w:tcW w:w="7920" w:type="dxa"/>
            <w:gridSpan w:val="4"/>
            <w:tcBorders>
              <w:top w:val="single" w:sz="4" w:space="0" w:color="C0C0C0"/>
              <w:left w:val="single" w:sz="4" w:space="0" w:color="C0C0C0"/>
              <w:bottom w:val="single" w:sz="4" w:space="0" w:color="C0C0C0"/>
              <w:right w:val="single" w:sz="4" w:space="0" w:color="C0C0C0"/>
            </w:tcBorders>
            <w:shd w:val="clear" w:color="auto" w:fill="auto"/>
          </w:tcPr>
          <w:p w14:paraId="7BD2F007"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a </w:t>
            </w:r>
            <w:proofErr w:type="spellStart"/>
            <w:r w:rsidRPr="009D0202">
              <w:rPr>
                <w:rFonts w:ascii="Arial" w:hAnsi="Arial" w:cs="Arial"/>
                <w:sz w:val="21"/>
                <w:szCs w:val="21"/>
              </w:rPr>
              <w:t>domicilio</w:t>
            </w:r>
            <w:proofErr w:type="spellEnd"/>
            <w:r w:rsidRPr="009D0202">
              <w:rPr>
                <w:rFonts w:ascii="Arial" w:hAnsi="Arial" w:cs="Arial"/>
                <w:sz w:val="21"/>
                <w:szCs w:val="21"/>
              </w:rPr>
              <w:t xml:space="preserve">: Tasa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corresponda</w:t>
            </w:r>
            <w:proofErr w:type="spellEnd"/>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0,65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Km.</w:t>
            </w:r>
          </w:p>
        </w:tc>
      </w:tr>
      <w:tr w:rsidR="0018214C" w:rsidRPr="009D0202" w14:paraId="168042A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619FCE6"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2E07AA5E"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rayos</w:t>
            </w:r>
            <w:proofErr w:type="spellEnd"/>
            <w:r w:rsidRPr="009D0202">
              <w:rPr>
                <w:rFonts w:ascii="Arial" w:hAnsi="Arial" w:cs="Arial"/>
                <w:sz w:val="21"/>
                <w:szCs w:val="21"/>
              </w:rPr>
              <w:t xml:space="preserve"> X.</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771FB56E"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40B4810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1891C7D"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416C6DF"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8D81C39"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inscripción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registral</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rayos</w:t>
            </w:r>
            <w:proofErr w:type="spellEnd"/>
            <w:r w:rsidRPr="009D0202">
              <w:rPr>
                <w:rFonts w:ascii="Arial" w:hAnsi="Arial" w:cs="Arial"/>
                <w:sz w:val="21"/>
                <w:szCs w:val="21"/>
              </w:rPr>
              <w:t xml:space="preserve"> X, con </w:t>
            </w:r>
            <w:proofErr w:type="spellStart"/>
            <w:r w:rsidRPr="009D0202">
              <w:rPr>
                <w:rFonts w:ascii="Arial" w:hAnsi="Arial" w:cs="Arial"/>
                <w:sz w:val="21"/>
                <w:szCs w:val="21"/>
              </w:rPr>
              <w:t>fines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diagnóstico</w:t>
            </w:r>
            <w:proofErr w:type="spellEnd"/>
            <w:r w:rsidRPr="009D0202">
              <w:rPr>
                <w:rFonts w:ascii="Arial" w:hAnsi="Arial" w:cs="Arial"/>
                <w:sz w:val="21"/>
                <w:szCs w:val="21"/>
              </w:rPr>
              <w:t xml:space="preserve"> </w:t>
            </w:r>
            <w:proofErr w:type="spellStart"/>
            <w:r w:rsidRPr="009D0202">
              <w:rPr>
                <w:rFonts w:ascii="Arial" w:hAnsi="Arial" w:cs="Arial"/>
                <w:sz w:val="21"/>
                <w:szCs w:val="21"/>
              </w:rPr>
              <w:t>médico</w:t>
            </w:r>
            <w:proofErr w:type="spellEnd"/>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25BF8DED"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25,12</w:t>
            </w:r>
          </w:p>
        </w:tc>
      </w:tr>
      <w:tr w:rsidR="0018214C" w:rsidRPr="009D0202" w14:paraId="630870E3"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7C7EC9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w:t>
            </w:r>
          </w:p>
        </w:tc>
        <w:tc>
          <w:tcPr>
            <w:tcW w:w="7011" w:type="dxa"/>
            <w:gridSpan w:val="4"/>
            <w:tcBorders>
              <w:top w:val="single" w:sz="4" w:space="0" w:color="C0C0C0"/>
              <w:left w:val="single" w:sz="4" w:space="0" w:color="C0C0C0"/>
              <w:bottom w:val="single" w:sz="4" w:space="0" w:color="C0C0C0"/>
              <w:right w:val="single" w:sz="4" w:space="0" w:color="C0C0C0"/>
            </w:tcBorders>
            <w:shd w:val="clear" w:color="auto" w:fill="auto"/>
          </w:tcPr>
          <w:p w14:paraId="7BCD773C" w14:textId="77777777" w:rsidR="0018214C" w:rsidRPr="009D0202" w:rsidRDefault="0018214C" w:rsidP="00993A36">
            <w:pPr>
              <w:shd w:val="clear" w:color="auto" w:fill="FFFFFF" w:themeFill="background1"/>
              <w:tabs>
                <w:tab w:val="decimal" w:pos="792"/>
              </w:tabs>
              <w:rPr>
                <w:rFonts w:ascii="Arial" w:hAnsi="Arial" w:cs="Arial"/>
                <w:sz w:val="21"/>
                <w:szCs w:val="21"/>
              </w:rPr>
            </w:pPr>
            <w:proofErr w:type="spellStart"/>
            <w:r w:rsidRPr="009D0202">
              <w:rPr>
                <w:rFonts w:ascii="Arial" w:hAnsi="Arial" w:cs="Arial"/>
                <w:sz w:val="21"/>
                <w:szCs w:val="21"/>
              </w:rPr>
              <w:t>Evaluación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riesgos</w:t>
            </w:r>
            <w:proofErr w:type="spellEnd"/>
            <w:r w:rsidRPr="009D0202">
              <w:rPr>
                <w:rFonts w:ascii="Arial" w:hAnsi="Arial" w:cs="Arial"/>
                <w:sz w:val="21"/>
                <w:szCs w:val="21"/>
              </w:rPr>
              <w:t xml:space="preserve">. </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14643315"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39854D0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55DFA083"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F1D9894"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D73618C"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Evaluación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riesgos</w:t>
            </w:r>
            <w:proofErr w:type="spellEnd"/>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E721465"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1842384A"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9E97D7B"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1D7FB366"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712101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lang w:val="es-ES"/>
              </w:rPr>
              <w:t xml:space="preserve">4.1.1. Cuota </w:t>
            </w:r>
            <w:proofErr w:type="spellStart"/>
            <w:r w:rsidRPr="009D0202">
              <w:rPr>
                <w:rFonts w:ascii="Arial" w:hAnsi="Arial" w:cs="Arial"/>
                <w:sz w:val="21"/>
                <w:szCs w:val="21"/>
                <w:lang w:val="es-ES"/>
              </w:rPr>
              <w:t>ﬁja</w:t>
            </w:r>
            <w:proofErr w:type="spellEnd"/>
            <w:r w:rsidRPr="009D0202">
              <w:rPr>
                <w:rFonts w:ascii="Arial" w:hAnsi="Arial" w:cs="Arial"/>
                <w:sz w:val="21"/>
                <w:szCs w:val="21"/>
                <w:lang w:val="es-ES"/>
              </w:rPr>
              <w:t>: inicio de expediente</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1B01345B"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2.913,05</w:t>
            </w:r>
          </w:p>
        </w:tc>
      </w:tr>
      <w:tr w:rsidR="0018214C" w:rsidRPr="009D0202" w14:paraId="0BCAEAA6"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F762F52"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4023EB9"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552D023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lang w:val="es-ES"/>
              </w:rPr>
              <w:t>4.1.2. Cuota variable (suma de los importes resultantes de la aplicación de las letras a y b siguientes):</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AB9FA7A"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49236224"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02988AFF"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3118FDF4"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26D33EA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lang w:val="es-ES"/>
              </w:rPr>
              <w:t xml:space="preserve">a) Por cada uno de los supuestos accidentales </w:t>
            </w:r>
            <w:proofErr w:type="spellStart"/>
            <w:r w:rsidRPr="009D0202">
              <w:rPr>
                <w:rFonts w:ascii="Arial" w:hAnsi="Arial" w:cs="Arial"/>
                <w:sz w:val="21"/>
                <w:szCs w:val="21"/>
                <w:lang w:val="es-ES"/>
              </w:rPr>
              <w:t>cuantiﬁcados</w:t>
            </w:r>
            <w:proofErr w:type="spellEnd"/>
            <w:r w:rsidRPr="009D0202">
              <w:rPr>
                <w:rFonts w:ascii="Arial" w:hAnsi="Arial" w:cs="Arial"/>
                <w:sz w:val="21"/>
                <w:szCs w:val="21"/>
                <w:lang w:val="es-ES"/>
              </w:rPr>
              <w:t xml:space="preserve"> que generen efectos al exterior de los límites del establecimiento: </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11176250"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416,15</w:t>
            </w:r>
          </w:p>
        </w:tc>
      </w:tr>
      <w:tr w:rsidR="0018214C" w:rsidRPr="009D0202" w14:paraId="4765A24B"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D78D911"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502C40C9"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CBE302B" w14:textId="77777777" w:rsidR="0018214C" w:rsidRPr="009D0202" w:rsidRDefault="0018214C" w:rsidP="00993A36">
            <w:pPr>
              <w:shd w:val="clear" w:color="auto" w:fill="FFFFFF" w:themeFill="background1"/>
              <w:tabs>
                <w:tab w:val="decimal" w:pos="0"/>
              </w:tabs>
              <w:rPr>
                <w:rFonts w:ascii="Arial" w:hAnsi="Arial" w:cs="Arial"/>
                <w:sz w:val="21"/>
                <w:szCs w:val="21"/>
              </w:rPr>
            </w:pPr>
            <w:r w:rsidRPr="009D0202">
              <w:rPr>
                <w:rFonts w:ascii="Arial" w:hAnsi="Arial" w:cs="Arial"/>
                <w:sz w:val="21"/>
                <w:szCs w:val="21"/>
                <w:lang w:val="es-ES"/>
              </w:rPr>
              <w:t xml:space="preserve">b) Por cada uno de los supuestos accidentales </w:t>
            </w:r>
            <w:proofErr w:type="spellStart"/>
            <w:r w:rsidRPr="009D0202">
              <w:rPr>
                <w:rFonts w:ascii="Arial" w:hAnsi="Arial" w:cs="Arial"/>
                <w:sz w:val="21"/>
                <w:szCs w:val="21"/>
                <w:lang w:val="es-ES"/>
              </w:rPr>
              <w:t>cuantiﬁcados</w:t>
            </w:r>
            <w:proofErr w:type="spellEnd"/>
            <w:r w:rsidRPr="009D0202">
              <w:rPr>
                <w:rFonts w:ascii="Arial" w:hAnsi="Arial" w:cs="Arial"/>
                <w:sz w:val="21"/>
                <w:szCs w:val="21"/>
                <w:lang w:val="es-ES"/>
              </w:rPr>
              <w:t xml:space="preserve"> que generen efectos al exterior de los límites del establecimiento para los que además sea precisa la evaluación del análisis cuantitativo de riesgos:</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374AB099"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416,15</w:t>
            </w:r>
          </w:p>
        </w:tc>
      </w:tr>
      <w:tr w:rsidR="0018214C" w:rsidRPr="009D0202" w14:paraId="0002201E"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10FE061"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91FA780"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4E69D787" w14:textId="77777777" w:rsidR="0018214C" w:rsidRPr="009D0202" w:rsidRDefault="0018214C" w:rsidP="00993A36">
            <w:pPr>
              <w:shd w:val="clear" w:color="auto" w:fill="FFFFFF" w:themeFill="background1"/>
              <w:tabs>
                <w:tab w:val="decimal" w:pos="0"/>
              </w:tabs>
              <w:rPr>
                <w:rFonts w:ascii="Arial" w:hAnsi="Arial" w:cs="Arial"/>
                <w:sz w:val="21"/>
                <w:szCs w:val="21"/>
              </w:rPr>
            </w:pPr>
            <w:r w:rsidRPr="009D0202">
              <w:rPr>
                <w:rFonts w:ascii="Arial" w:hAnsi="Arial" w:cs="Arial"/>
                <w:sz w:val="21"/>
                <w:szCs w:val="21"/>
                <w:lang w:val="es-ES"/>
              </w:rPr>
              <w:t>4.1.3. Evaluación de la información básica para la elaboración del plan de emergencia exterior:</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4D7E43F6"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182,07</w:t>
            </w:r>
          </w:p>
        </w:tc>
      </w:tr>
      <w:tr w:rsidR="0018214C" w:rsidRPr="009D0202" w14:paraId="355C4E3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C96DA04" w14:textId="77777777" w:rsidR="0018214C" w:rsidRPr="009D0202" w:rsidRDefault="0018214C" w:rsidP="00993A36">
            <w:pPr>
              <w:shd w:val="clear" w:color="auto" w:fill="FFFFFF" w:themeFill="background1"/>
              <w:rPr>
                <w:rFonts w:ascii="Arial" w:hAnsi="Arial" w:cs="Arial"/>
                <w:sz w:val="21"/>
                <w:szCs w:val="21"/>
              </w:rPr>
            </w:pPr>
          </w:p>
        </w:tc>
        <w:tc>
          <w:tcPr>
            <w:tcW w:w="531" w:type="dxa"/>
            <w:tcBorders>
              <w:top w:val="single" w:sz="4" w:space="0" w:color="C0C0C0"/>
              <w:left w:val="single" w:sz="4" w:space="0" w:color="C0C0C0"/>
              <w:bottom w:val="single" w:sz="4" w:space="0" w:color="C0C0C0"/>
              <w:right w:val="single" w:sz="4" w:space="0" w:color="C0C0C0"/>
            </w:tcBorders>
            <w:shd w:val="clear" w:color="auto" w:fill="auto"/>
          </w:tcPr>
          <w:p w14:paraId="7236B15B"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4.2</w:t>
            </w:r>
          </w:p>
        </w:tc>
        <w:tc>
          <w:tcPr>
            <w:tcW w:w="6480" w:type="dxa"/>
            <w:gridSpan w:val="3"/>
            <w:tcBorders>
              <w:top w:val="single" w:sz="4" w:space="0" w:color="C0C0C0"/>
              <w:left w:val="single" w:sz="4" w:space="0" w:color="C0C0C0"/>
              <w:bottom w:val="single" w:sz="4" w:space="0" w:color="C0C0C0"/>
              <w:right w:val="single" w:sz="4" w:space="0" w:color="C0C0C0"/>
            </w:tcBorders>
            <w:shd w:val="clear" w:color="auto" w:fill="auto"/>
          </w:tcPr>
          <w:p w14:paraId="373ED90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lang w:val="es-ES"/>
              </w:rPr>
              <w:t>Revisión de informes de seguridad ya evaluados: 50% de los importes resultantes de aplicar la tarifa prevista en el número 4.1 anterior.</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0118F42F"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bl>
    <w:p w14:paraId="31328FF2" w14:textId="77777777" w:rsidR="0018214C" w:rsidRPr="009D0202" w:rsidRDefault="0018214C" w:rsidP="0018214C">
      <w:pPr>
        <w:pStyle w:val="Ttulo2"/>
        <w:shd w:val="clear" w:color="auto" w:fill="FFFFFF" w:themeFill="background1"/>
      </w:pPr>
      <w:r w:rsidRPr="009D0202">
        <w:t>CAPÍTULO III. TASA POR SERVICIOS DE MINAS</w:t>
      </w:r>
    </w:p>
    <w:p w14:paraId="7BC8F9B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137. </w:t>
      </w:r>
      <w:proofErr w:type="spellStart"/>
      <w:r w:rsidRPr="009D0202">
        <w:t>Hecho</w:t>
      </w:r>
      <w:proofErr w:type="spellEnd"/>
      <w:r w:rsidRPr="009D0202">
        <w:t xml:space="preserve"> </w:t>
      </w:r>
      <w:proofErr w:type="spellStart"/>
      <w:r w:rsidRPr="009D0202">
        <w:t>imponible</w:t>
      </w:r>
      <w:proofErr w:type="spellEnd"/>
      <w:r w:rsidRPr="009D0202">
        <w:t>.</w:t>
      </w:r>
    </w:p>
    <w:p w14:paraId="6820A58D"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el </w:t>
      </w:r>
      <w:proofErr w:type="spellStart"/>
      <w:r w:rsidRPr="009D0202">
        <w:rPr>
          <w:rFonts w:ascii="Arial" w:hAnsi="Arial" w:cs="Arial"/>
          <w:sz w:val="21"/>
          <w:szCs w:val="21"/>
        </w:rPr>
        <w:t>otorgamiento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recursos</w:t>
      </w:r>
      <w:proofErr w:type="spellEnd"/>
      <w:r w:rsidRPr="009D0202">
        <w:rPr>
          <w:rFonts w:ascii="Arial" w:hAnsi="Arial" w:cs="Arial"/>
          <w:sz w:val="21"/>
          <w:szCs w:val="21"/>
        </w:rPr>
        <w:t xml:space="preserve"> </w:t>
      </w:r>
      <w:proofErr w:type="spellStart"/>
      <w:r w:rsidRPr="009D0202">
        <w:rPr>
          <w:rFonts w:ascii="Arial" w:hAnsi="Arial" w:cs="Arial"/>
          <w:sz w:val="21"/>
          <w:szCs w:val="21"/>
        </w:rPr>
        <w:t>minerales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relacionados</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ordenación</w:t>
      </w:r>
      <w:proofErr w:type="spellEnd"/>
      <w:r w:rsidRPr="009D0202">
        <w:rPr>
          <w:rFonts w:ascii="Arial" w:hAnsi="Arial" w:cs="Arial"/>
          <w:sz w:val="21"/>
          <w:szCs w:val="21"/>
        </w:rPr>
        <w:t xml:space="preserve"> minera,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conformidad</w:t>
      </w:r>
      <w:proofErr w:type="spellEnd"/>
      <w:r w:rsidRPr="009D0202">
        <w:rPr>
          <w:rFonts w:ascii="Arial" w:hAnsi="Arial" w:cs="Arial"/>
          <w:sz w:val="21"/>
          <w:szCs w:val="21"/>
        </w:rPr>
        <w:t xml:space="preserve"> con lo </w:t>
      </w:r>
      <w:proofErr w:type="spellStart"/>
      <w:r w:rsidRPr="009D0202">
        <w:rPr>
          <w:rFonts w:ascii="Arial" w:hAnsi="Arial" w:cs="Arial"/>
          <w:sz w:val="21"/>
          <w:szCs w:val="21"/>
        </w:rPr>
        <w:t>previsto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w:t>
      </w:r>
      <w:proofErr w:type="spellStart"/>
      <w:r w:rsidRPr="009D0202">
        <w:rPr>
          <w:rFonts w:ascii="Arial" w:hAnsi="Arial" w:cs="Arial"/>
          <w:sz w:val="21"/>
          <w:szCs w:val="21"/>
        </w:rPr>
        <w:t>reguladora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minero</w:t>
      </w:r>
      <w:proofErr w:type="spellEnd"/>
      <w:r w:rsidRPr="009D0202">
        <w:rPr>
          <w:rFonts w:ascii="Arial" w:hAnsi="Arial" w:cs="Arial"/>
          <w:sz w:val="21"/>
          <w:szCs w:val="21"/>
        </w:rPr>
        <w:t>.</w:t>
      </w:r>
    </w:p>
    <w:p w14:paraId="477C002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138. </w:t>
      </w:r>
      <w:proofErr w:type="spellStart"/>
      <w:r w:rsidRPr="009D0202">
        <w:t>Sujeto</w:t>
      </w:r>
      <w:proofErr w:type="spellEnd"/>
      <w:r w:rsidRPr="009D0202">
        <w:t xml:space="preserve"> </w:t>
      </w:r>
      <w:proofErr w:type="spellStart"/>
      <w:r w:rsidRPr="009D0202">
        <w:t>pasivo</w:t>
      </w:r>
      <w:proofErr w:type="spellEnd"/>
      <w:r w:rsidRPr="009D0202">
        <w:t>.</w:t>
      </w:r>
    </w:p>
    <w:p w14:paraId="7B1E50D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Son sujetos pasivos de la tasa las personas físicas o jurídicas que sean receptoras de los servicios cuya prestación constituye el hecho imponible, así como las titulares de los permisos y concesiones a que se refiere el artículo anterior.</w:t>
      </w:r>
    </w:p>
    <w:p w14:paraId="550F902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139. </w:t>
      </w:r>
      <w:proofErr w:type="spellStart"/>
      <w:r w:rsidRPr="009D0202">
        <w:t>Devengo</w:t>
      </w:r>
      <w:proofErr w:type="spellEnd"/>
      <w:r w:rsidRPr="009D0202">
        <w:t>.</w:t>
      </w:r>
    </w:p>
    <w:p w14:paraId="51194E5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1. La tasa se devengará, con carácter general, en el momento en que se presten los servicios que constituyen el hecho imponible. No obstante, el pago podrá exigirse en el momento en que se formule la solicitud o se inicie el expediente.</w:t>
      </w:r>
    </w:p>
    <w:p w14:paraId="52DECE8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La tasa correspondiente a la utilización privativa del dominio público (canon de superficie) en los permisos y concesiones se devengará, con carácter general, el día que nazca el derecho a que se refiere el acuerdo de otorgamiento, que será la fecha en que la concesionaria firme el acuse de recibo del título de otorgamiento.</w:t>
      </w:r>
    </w:p>
    <w:p w14:paraId="48A5B4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3. En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y para las </w:t>
      </w:r>
      <w:proofErr w:type="spellStart"/>
      <w:r w:rsidRPr="009D0202">
        <w:rPr>
          <w:rFonts w:ascii="Arial" w:hAnsi="Arial" w:cs="Arial"/>
          <w:sz w:val="21"/>
          <w:szCs w:val="21"/>
        </w:rPr>
        <w:t>anualidades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a la del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fueron</w:t>
      </w:r>
      <w:proofErr w:type="spellEnd"/>
      <w:r w:rsidRPr="009D0202">
        <w:rPr>
          <w:rFonts w:ascii="Arial" w:hAnsi="Arial" w:cs="Arial"/>
          <w:sz w:val="21"/>
          <w:szCs w:val="21"/>
        </w:rPr>
        <w:t xml:space="preserve"> </w:t>
      </w:r>
      <w:proofErr w:type="spellStart"/>
      <w:r w:rsidRPr="009D0202">
        <w:rPr>
          <w:rFonts w:ascii="Arial" w:hAnsi="Arial" w:cs="Arial"/>
          <w:sz w:val="21"/>
          <w:szCs w:val="21"/>
        </w:rPr>
        <w:t>otorgados</w:t>
      </w:r>
      <w:proofErr w:type="spellEnd"/>
      <w:r w:rsidRPr="009D0202">
        <w:rPr>
          <w:rFonts w:ascii="Arial" w:hAnsi="Arial" w:cs="Arial"/>
          <w:sz w:val="21"/>
          <w:szCs w:val="21"/>
        </w:rPr>
        <w:t xml:space="preserve">, la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canon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primero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natural,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cuanto</w:t>
      </w:r>
      <w:proofErr w:type="spellEnd"/>
      <w:r w:rsidRPr="009D0202">
        <w:rPr>
          <w:rFonts w:ascii="Arial" w:hAnsi="Arial" w:cs="Arial"/>
          <w:sz w:val="21"/>
          <w:szCs w:val="21"/>
        </w:rPr>
        <w:t xml:space="preserve"> a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existentes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tal</w:t>
      </w:r>
      <w:proofErr w:type="spellEnd"/>
      <w:r w:rsidRPr="009D0202">
        <w:rPr>
          <w:rFonts w:ascii="Arial" w:hAnsi="Arial" w:cs="Arial"/>
          <w:sz w:val="21"/>
          <w:szCs w:val="21"/>
        </w:rPr>
        <w:t xml:space="preserve"> </w:t>
      </w:r>
      <w:proofErr w:type="spellStart"/>
      <w:r w:rsidRPr="009D0202">
        <w:rPr>
          <w:rFonts w:ascii="Arial" w:hAnsi="Arial" w:cs="Arial"/>
          <w:sz w:val="21"/>
          <w:szCs w:val="21"/>
        </w:rPr>
        <w:t>fecha</w:t>
      </w:r>
      <w:proofErr w:type="spellEnd"/>
      <w:r w:rsidRPr="009D0202">
        <w:rPr>
          <w:rFonts w:ascii="Arial" w:hAnsi="Arial" w:cs="Arial"/>
          <w:sz w:val="21"/>
          <w:szCs w:val="21"/>
        </w:rPr>
        <w:t>.</w:t>
      </w:r>
    </w:p>
    <w:p w14:paraId="180F8F6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otorguen</w:t>
      </w:r>
      <w:proofErr w:type="spellEnd"/>
      <w:r w:rsidRPr="009D0202">
        <w:rPr>
          <w:rFonts w:ascii="Arial" w:hAnsi="Arial" w:cs="Arial"/>
          <w:sz w:val="21"/>
          <w:szCs w:val="21"/>
        </w:rPr>
        <w:t xml:space="preserve"> con </w:t>
      </w:r>
      <w:proofErr w:type="spellStart"/>
      <w:r w:rsidRPr="009D0202">
        <w:rPr>
          <w:rFonts w:ascii="Arial" w:hAnsi="Arial" w:cs="Arial"/>
          <w:sz w:val="21"/>
          <w:szCs w:val="21"/>
        </w:rPr>
        <w:t>posterioridad</w:t>
      </w:r>
      <w:proofErr w:type="spellEnd"/>
      <w:r w:rsidRPr="009D0202">
        <w:rPr>
          <w:rFonts w:ascii="Arial" w:hAnsi="Arial" w:cs="Arial"/>
          <w:sz w:val="21"/>
          <w:szCs w:val="21"/>
        </w:rPr>
        <w:t xml:space="preserve"> al 1 de </w:t>
      </w:r>
      <w:proofErr w:type="spellStart"/>
      <w:r w:rsidRPr="009D0202">
        <w:rPr>
          <w:rFonts w:ascii="Arial" w:hAnsi="Arial" w:cs="Arial"/>
          <w:sz w:val="21"/>
          <w:szCs w:val="21"/>
        </w:rPr>
        <w:t>enero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de </w:t>
      </w:r>
      <w:proofErr w:type="spellStart"/>
      <w:r w:rsidRPr="009D0202">
        <w:rPr>
          <w:rFonts w:ascii="Arial" w:hAnsi="Arial" w:cs="Arial"/>
          <w:sz w:val="21"/>
          <w:szCs w:val="21"/>
        </w:rPr>
        <w:t>otorgamiento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tasa la parte de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proporcionalmente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corresponda</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la </w:t>
      </w:r>
      <w:proofErr w:type="spellStart"/>
      <w:r w:rsidRPr="009D0202">
        <w:rPr>
          <w:rFonts w:ascii="Arial" w:hAnsi="Arial" w:cs="Arial"/>
          <w:sz w:val="21"/>
          <w:szCs w:val="21"/>
        </w:rPr>
        <w:t>fecha</w:t>
      </w:r>
      <w:proofErr w:type="spellEnd"/>
      <w:r w:rsidRPr="009D0202">
        <w:rPr>
          <w:rFonts w:ascii="Arial" w:hAnsi="Arial" w:cs="Arial"/>
          <w:sz w:val="21"/>
          <w:szCs w:val="21"/>
        </w:rPr>
        <w:t xml:space="preserve"> del </w:t>
      </w:r>
      <w:proofErr w:type="spellStart"/>
      <w:r w:rsidRPr="009D0202">
        <w:rPr>
          <w:rFonts w:ascii="Arial" w:hAnsi="Arial" w:cs="Arial"/>
          <w:sz w:val="21"/>
          <w:szCs w:val="21"/>
        </w:rPr>
        <w:t>otorgamiento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el final del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natural.</w:t>
      </w:r>
    </w:p>
    <w:p w14:paraId="27FD597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criterio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seguirá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casos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renuncia</w:t>
      </w:r>
      <w:proofErr w:type="spellEnd"/>
      <w:r w:rsidRPr="009D0202">
        <w:rPr>
          <w:rFonts w:ascii="Arial" w:hAnsi="Arial" w:cs="Arial"/>
          <w:sz w:val="21"/>
          <w:szCs w:val="21"/>
        </w:rPr>
        <w:t xml:space="preserve"> o </w:t>
      </w:r>
      <w:proofErr w:type="spellStart"/>
      <w:r w:rsidRPr="009D0202">
        <w:rPr>
          <w:rFonts w:ascii="Arial" w:hAnsi="Arial" w:cs="Arial"/>
          <w:sz w:val="21"/>
          <w:szCs w:val="21"/>
        </w:rPr>
        <w:t>caducidad</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dejando</w:t>
      </w:r>
      <w:proofErr w:type="spellEnd"/>
      <w:r w:rsidRPr="009D0202">
        <w:rPr>
          <w:rFonts w:ascii="Arial" w:hAnsi="Arial" w:cs="Arial"/>
          <w:sz w:val="21"/>
          <w:szCs w:val="21"/>
        </w:rPr>
        <w:t xml:space="preserve"> de </w:t>
      </w:r>
      <w:proofErr w:type="spellStart"/>
      <w:r w:rsidRPr="009D0202">
        <w:rPr>
          <w:rFonts w:ascii="Arial" w:hAnsi="Arial" w:cs="Arial"/>
          <w:sz w:val="21"/>
          <w:szCs w:val="21"/>
        </w:rPr>
        <w:t>devengarse</w:t>
      </w:r>
      <w:proofErr w:type="spellEnd"/>
      <w:r w:rsidRPr="009D0202">
        <w:rPr>
          <w:rFonts w:ascii="Arial" w:hAnsi="Arial" w:cs="Arial"/>
          <w:sz w:val="21"/>
          <w:szCs w:val="21"/>
        </w:rPr>
        <w:t xml:space="preserve"> la tasa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aceptada</w:t>
      </w:r>
      <w:proofErr w:type="spellEnd"/>
      <w:r w:rsidRPr="009D0202">
        <w:rPr>
          <w:rFonts w:ascii="Arial" w:hAnsi="Arial" w:cs="Arial"/>
          <w:sz w:val="21"/>
          <w:szCs w:val="21"/>
        </w:rPr>
        <w:t xml:space="preserve"> la </w:t>
      </w:r>
      <w:proofErr w:type="spellStart"/>
      <w:r w:rsidRPr="009D0202">
        <w:rPr>
          <w:rFonts w:ascii="Arial" w:hAnsi="Arial" w:cs="Arial"/>
          <w:sz w:val="21"/>
          <w:szCs w:val="21"/>
        </w:rPr>
        <w:t>renuncia</w:t>
      </w:r>
      <w:proofErr w:type="spellEnd"/>
      <w:r w:rsidRPr="009D0202">
        <w:rPr>
          <w:rFonts w:ascii="Arial" w:hAnsi="Arial" w:cs="Arial"/>
          <w:sz w:val="21"/>
          <w:szCs w:val="21"/>
        </w:rPr>
        <w:t xml:space="preserve"> 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declare</w:t>
      </w:r>
      <w:proofErr w:type="spellEnd"/>
      <w:r w:rsidRPr="009D0202">
        <w:rPr>
          <w:rFonts w:ascii="Arial" w:hAnsi="Arial" w:cs="Arial"/>
          <w:sz w:val="21"/>
          <w:szCs w:val="21"/>
        </w:rPr>
        <w:t xml:space="preserve"> la </w:t>
      </w:r>
      <w:proofErr w:type="spellStart"/>
      <w:r w:rsidRPr="009D0202">
        <w:rPr>
          <w:rFonts w:ascii="Arial" w:hAnsi="Arial" w:cs="Arial"/>
          <w:sz w:val="21"/>
          <w:szCs w:val="21"/>
        </w:rPr>
        <w:t>caducidad</w:t>
      </w:r>
      <w:proofErr w:type="spellEnd"/>
      <w:r w:rsidRPr="009D0202">
        <w:rPr>
          <w:rFonts w:ascii="Arial" w:hAnsi="Arial" w:cs="Arial"/>
          <w:sz w:val="21"/>
          <w:szCs w:val="21"/>
        </w:rPr>
        <w:t>.</w:t>
      </w:r>
    </w:p>
    <w:p w14:paraId="3D5E8F3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Las </w:t>
      </w:r>
      <w:proofErr w:type="spellStart"/>
      <w:r w:rsidRPr="009D0202">
        <w:rPr>
          <w:rFonts w:ascii="Arial" w:hAnsi="Arial" w:cs="Arial"/>
          <w:sz w:val="21"/>
          <w:szCs w:val="21"/>
        </w:rPr>
        <w:t>tarifas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2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r>
        <w:rPr>
          <w:rFonts w:ascii="Arial" w:hAnsi="Arial" w:cs="Arial"/>
          <w:sz w:val="21"/>
          <w:szCs w:val="21"/>
        </w:rPr>
        <w:t>140</w:t>
      </w:r>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para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corresponden</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otorgan</w:t>
      </w:r>
      <w:proofErr w:type="spellEnd"/>
      <w:r w:rsidRPr="009D0202">
        <w:rPr>
          <w:rFonts w:ascii="Arial" w:hAnsi="Arial" w:cs="Arial"/>
          <w:sz w:val="21"/>
          <w:szCs w:val="21"/>
        </w:rPr>
        <w:t xml:space="preserve">, y su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w:t>
      </w:r>
      <w:proofErr w:type="spellStart"/>
      <w:r w:rsidRPr="009D0202">
        <w:rPr>
          <w:rFonts w:ascii="Arial" w:hAnsi="Arial" w:cs="Arial"/>
          <w:sz w:val="21"/>
          <w:szCs w:val="21"/>
        </w:rPr>
        <w:t>habrá</w:t>
      </w:r>
      <w:proofErr w:type="spellEnd"/>
      <w:r w:rsidRPr="009D0202">
        <w:rPr>
          <w:rFonts w:ascii="Arial" w:hAnsi="Arial" w:cs="Arial"/>
          <w:sz w:val="21"/>
          <w:szCs w:val="21"/>
        </w:rPr>
        <w:t xml:space="preserve"> de </w:t>
      </w:r>
      <w:proofErr w:type="spellStart"/>
      <w:r w:rsidRPr="009D0202">
        <w:rPr>
          <w:rFonts w:ascii="Arial" w:hAnsi="Arial" w:cs="Arial"/>
          <w:sz w:val="21"/>
          <w:szCs w:val="21"/>
        </w:rPr>
        <w:t>repetirse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w:t>
      </w:r>
      <w:proofErr w:type="spellEnd"/>
      <w:r w:rsidRPr="009D0202">
        <w:rPr>
          <w:rFonts w:ascii="Arial" w:hAnsi="Arial" w:cs="Arial"/>
          <w:sz w:val="21"/>
          <w:szCs w:val="21"/>
        </w:rPr>
        <w:t xml:space="preserve"> </w:t>
      </w:r>
      <w:proofErr w:type="spellStart"/>
      <w:r w:rsidRPr="009D0202">
        <w:rPr>
          <w:rFonts w:ascii="Arial" w:hAnsi="Arial" w:cs="Arial"/>
          <w:sz w:val="21"/>
          <w:szCs w:val="21"/>
        </w:rPr>
        <w:t>concedida</w:t>
      </w:r>
      <w:proofErr w:type="spellEnd"/>
      <w:r w:rsidRPr="009D0202">
        <w:rPr>
          <w:rFonts w:ascii="Arial" w:hAnsi="Arial" w:cs="Arial"/>
          <w:sz w:val="21"/>
          <w:szCs w:val="21"/>
        </w:rPr>
        <w:t xml:space="preserve"> la </w:t>
      </w:r>
      <w:proofErr w:type="spellStart"/>
      <w:r w:rsidRPr="009D0202">
        <w:rPr>
          <w:rFonts w:ascii="Arial" w:hAnsi="Arial" w:cs="Arial"/>
          <w:sz w:val="21"/>
          <w:szCs w:val="21"/>
        </w:rPr>
        <w:t>prórroga</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permiso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otro</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6FA8E80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140.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 </w:t>
      </w:r>
    </w:p>
    <w:p w14:paraId="3DDB27F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B9928A4" w14:textId="77777777" w:rsidR="0018214C" w:rsidRPr="009D0202" w:rsidRDefault="0018214C" w:rsidP="0018214C">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tab/>
        <w:t xml:space="preserve">1. </w:t>
      </w:r>
      <w:r w:rsidRPr="009D0202">
        <w:rPr>
          <w:rFonts w:ascii="Arial" w:hAnsi="Arial" w:cs="Arial"/>
          <w:sz w:val="21"/>
          <w:szCs w:val="21"/>
        </w:rPr>
        <w:tab/>
      </w:r>
      <w:proofErr w:type="spellStart"/>
      <w:r w:rsidRPr="009D0202">
        <w:rPr>
          <w:rFonts w:ascii="Arial" w:hAnsi="Arial" w:cs="Arial"/>
          <w:sz w:val="21"/>
          <w:szCs w:val="21"/>
        </w:rPr>
        <w:t>Ordenación</w:t>
      </w:r>
      <w:proofErr w:type="spellEnd"/>
      <w:r w:rsidRPr="009D0202">
        <w:rPr>
          <w:rFonts w:ascii="Arial" w:hAnsi="Arial" w:cs="Arial"/>
          <w:sz w:val="21"/>
          <w:szCs w:val="21"/>
        </w:rPr>
        <w:t xml:space="preserve"> minera.</w:t>
      </w:r>
    </w:p>
    <w:p w14:paraId="5DB8E35C" w14:textId="77777777" w:rsidR="0018214C" w:rsidRPr="009D0202" w:rsidRDefault="0018214C" w:rsidP="0018214C">
      <w:pPr>
        <w:shd w:val="clear" w:color="auto" w:fill="FFFFFF" w:themeFill="background1"/>
        <w:tabs>
          <w:tab w:val="center" w:pos="-4678"/>
          <w:tab w:val="right" w:pos="851"/>
          <w:tab w:val="decimal" w:pos="7938"/>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tab/>
        <w:t xml:space="preserve">1.1. </w:t>
      </w:r>
      <w:r w:rsidRPr="009D0202">
        <w:rPr>
          <w:rFonts w:ascii="Arial" w:hAnsi="Arial" w:cs="Arial"/>
          <w:sz w:val="21"/>
          <w:szCs w:val="21"/>
        </w:rPr>
        <w:tab/>
      </w:r>
      <w:proofErr w:type="spellStart"/>
      <w:r w:rsidRPr="009D0202">
        <w:rPr>
          <w:rFonts w:ascii="Arial" w:hAnsi="Arial" w:cs="Arial"/>
          <w:sz w:val="21"/>
          <w:szCs w:val="21"/>
        </w:rPr>
        <w:t>Permiso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exploración</w:t>
      </w:r>
      <w:proofErr w:type="spellEnd"/>
      <w:r w:rsidRPr="009D0202">
        <w:rPr>
          <w:rFonts w:ascii="Arial" w:hAnsi="Arial" w:cs="Arial"/>
          <w:sz w:val="21"/>
          <w:szCs w:val="21"/>
        </w:rPr>
        <w:t>.</w:t>
      </w:r>
    </w:p>
    <w:p w14:paraId="18F71AB7"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 xml:space="preserve">1.1.1. </w:t>
      </w:r>
      <w:r w:rsidRPr="009D0202">
        <w:rPr>
          <w:rFonts w:ascii="Arial" w:hAnsi="Arial" w:cs="Arial"/>
          <w:sz w:val="21"/>
          <w:szCs w:val="21"/>
        </w:rPr>
        <w:tab/>
      </w:r>
      <w:r w:rsidRPr="79DC8D66">
        <w:rPr>
          <w:rFonts w:ascii="Arial" w:hAnsi="Arial" w:cs="Arial"/>
          <w:sz w:val="21"/>
          <w:szCs w:val="21"/>
          <w:lang w:val="es-ES"/>
        </w:rPr>
        <w:t>Hasta 1.000 cuadrículas:</w:t>
      </w:r>
      <w:r w:rsidRPr="009D0202">
        <w:rPr>
          <w:rFonts w:ascii="Arial" w:hAnsi="Arial" w:cs="Arial"/>
          <w:sz w:val="21"/>
          <w:szCs w:val="21"/>
        </w:rPr>
        <w:tab/>
      </w:r>
      <w:r w:rsidRPr="79DC8D66">
        <w:rPr>
          <w:rFonts w:ascii="Arial" w:hAnsi="Arial" w:cs="Arial"/>
          <w:sz w:val="21"/>
          <w:szCs w:val="21"/>
          <w:lang w:val="es-ES"/>
        </w:rPr>
        <w:t>2.439,13</w:t>
      </w:r>
    </w:p>
    <w:p w14:paraId="5AC88D3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1.1.2.</w:t>
      </w:r>
      <w:r w:rsidRPr="009D0202">
        <w:rPr>
          <w:rFonts w:ascii="Arial" w:hAnsi="Arial" w:cs="Arial"/>
          <w:sz w:val="21"/>
          <w:szCs w:val="21"/>
        </w:rPr>
        <w:tab/>
      </w:r>
      <w:r w:rsidRPr="79DC8D66">
        <w:rPr>
          <w:rFonts w:ascii="Arial" w:hAnsi="Arial" w:cs="Arial"/>
          <w:sz w:val="21"/>
          <w:szCs w:val="21"/>
          <w:lang w:val="es-ES"/>
        </w:rPr>
        <w:t>Por cada cuadrícula adicional, a partir de 1.000 cuadrículas:</w:t>
      </w:r>
      <w:r w:rsidRPr="009D0202">
        <w:rPr>
          <w:rFonts w:ascii="Arial" w:hAnsi="Arial" w:cs="Arial"/>
          <w:sz w:val="21"/>
          <w:szCs w:val="21"/>
        </w:rPr>
        <w:tab/>
      </w:r>
      <w:r w:rsidRPr="79DC8D66">
        <w:rPr>
          <w:rFonts w:ascii="Arial" w:hAnsi="Arial" w:cs="Arial"/>
          <w:sz w:val="21"/>
          <w:szCs w:val="21"/>
          <w:lang w:val="es-ES"/>
        </w:rPr>
        <w:t>2,30</w:t>
      </w:r>
    </w:p>
    <w:p w14:paraId="5ADF1DD2"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1.2.</w:t>
      </w:r>
      <w:r w:rsidRPr="009D0202">
        <w:rPr>
          <w:rFonts w:ascii="Arial" w:hAnsi="Arial" w:cs="Arial"/>
          <w:sz w:val="21"/>
          <w:szCs w:val="21"/>
        </w:rPr>
        <w:tab/>
      </w:r>
      <w:r w:rsidRPr="79DC8D66">
        <w:rPr>
          <w:rFonts w:ascii="Arial" w:hAnsi="Arial" w:cs="Arial"/>
          <w:sz w:val="21"/>
          <w:szCs w:val="21"/>
          <w:lang w:val="es-ES"/>
        </w:rPr>
        <w:t>Permiso de investigación.</w:t>
      </w:r>
    </w:p>
    <w:p w14:paraId="3C87F820"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1.2.1.</w:t>
      </w:r>
      <w:r w:rsidRPr="009D0202">
        <w:rPr>
          <w:rFonts w:ascii="Arial" w:hAnsi="Arial" w:cs="Arial"/>
          <w:sz w:val="21"/>
          <w:szCs w:val="21"/>
        </w:rPr>
        <w:tab/>
      </w:r>
      <w:r w:rsidRPr="79DC8D66">
        <w:rPr>
          <w:rFonts w:ascii="Arial" w:hAnsi="Arial" w:cs="Arial"/>
          <w:sz w:val="21"/>
          <w:szCs w:val="21"/>
          <w:lang w:val="es-ES"/>
        </w:rPr>
        <w:t>Por la primera cuadrícula:</w:t>
      </w:r>
      <w:r w:rsidRPr="009D0202">
        <w:rPr>
          <w:rFonts w:ascii="Arial" w:hAnsi="Arial" w:cs="Arial"/>
          <w:sz w:val="21"/>
          <w:szCs w:val="21"/>
        </w:rPr>
        <w:tab/>
      </w:r>
      <w:r w:rsidRPr="79DC8D66">
        <w:rPr>
          <w:rFonts w:ascii="Arial" w:hAnsi="Arial" w:cs="Arial"/>
          <w:sz w:val="21"/>
          <w:szCs w:val="21"/>
          <w:lang w:val="es-ES"/>
        </w:rPr>
        <w:t>2.477,27</w:t>
      </w:r>
    </w:p>
    <w:p w14:paraId="4746C09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1.2.2.</w:t>
      </w:r>
      <w:r w:rsidRPr="009D0202">
        <w:rPr>
          <w:rFonts w:ascii="Arial" w:hAnsi="Arial" w:cs="Arial"/>
          <w:sz w:val="21"/>
          <w:szCs w:val="21"/>
        </w:rPr>
        <w:tab/>
      </w:r>
      <w:r w:rsidRPr="79DC8D66">
        <w:rPr>
          <w:rFonts w:ascii="Arial" w:hAnsi="Arial" w:cs="Arial"/>
          <w:sz w:val="21"/>
          <w:szCs w:val="21"/>
          <w:lang w:val="es-ES"/>
        </w:rPr>
        <w:t>Por cada cuadrícula adicional:</w:t>
      </w:r>
      <w:r w:rsidRPr="009D0202">
        <w:rPr>
          <w:rFonts w:ascii="Arial" w:hAnsi="Arial" w:cs="Arial"/>
          <w:sz w:val="21"/>
          <w:szCs w:val="21"/>
        </w:rPr>
        <w:tab/>
      </w:r>
      <w:r w:rsidRPr="79DC8D66">
        <w:rPr>
          <w:rFonts w:ascii="Arial" w:hAnsi="Arial" w:cs="Arial"/>
          <w:sz w:val="21"/>
          <w:szCs w:val="21"/>
          <w:lang w:val="es-ES"/>
        </w:rPr>
        <w:t>11,45</w:t>
      </w:r>
    </w:p>
    <w:p w14:paraId="00580A7A"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1.3.</w:t>
      </w:r>
      <w:r w:rsidRPr="009D0202">
        <w:rPr>
          <w:rFonts w:ascii="Arial" w:hAnsi="Arial" w:cs="Arial"/>
          <w:sz w:val="21"/>
          <w:szCs w:val="21"/>
        </w:rPr>
        <w:tab/>
      </w:r>
      <w:r w:rsidRPr="79DC8D66">
        <w:rPr>
          <w:rFonts w:ascii="Arial" w:hAnsi="Arial" w:cs="Arial"/>
          <w:sz w:val="21"/>
          <w:szCs w:val="21"/>
          <w:lang w:val="es-ES"/>
        </w:rPr>
        <w:t>Autorización de aprovechamiento de recursos minerales de las secciones A y B previstas en la legislación minera y proyectos de restauración.</w:t>
      </w:r>
      <w:r w:rsidRPr="009D0202">
        <w:rPr>
          <w:rFonts w:ascii="Arial" w:hAnsi="Arial" w:cs="Arial"/>
          <w:sz w:val="21"/>
          <w:szCs w:val="21"/>
        </w:rPr>
        <w:tab/>
      </w:r>
    </w:p>
    <w:p w14:paraId="4C9689B7"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1.3.1.</w:t>
      </w:r>
      <w:r w:rsidRPr="009D0202">
        <w:rPr>
          <w:rFonts w:ascii="Arial" w:hAnsi="Arial" w:cs="Arial"/>
          <w:sz w:val="21"/>
          <w:szCs w:val="21"/>
        </w:rPr>
        <w:tab/>
      </w:r>
      <w:r w:rsidRPr="79DC8D66">
        <w:rPr>
          <w:rFonts w:ascii="Arial" w:hAnsi="Arial" w:cs="Arial"/>
          <w:sz w:val="21"/>
          <w:szCs w:val="21"/>
          <w:lang w:val="es-ES"/>
        </w:rPr>
        <w:t>Hasta 20 hectáreas:</w:t>
      </w:r>
      <w:r w:rsidRPr="009D0202">
        <w:rPr>
          <w:rFonts w:ascii="Arial" w:hAnsi="Arial" w:cs="Arial"/>
          <w:sz w:val="21"/>
          <w:szCs w:val="21"/>
        </w:rPr>
        <w:tab/>
      </w:r>
      <w:r w:rsidRPr="79DC8D66">
        <w:rPr>
          <w:rFonts w:ascii="Arial" w:hAnsi="Arial" w:cs="Arial"/>
          <w:sz w:val="21"/>
          <w:szCs w:val="21"/>
          <w:lang w:val="es-ES"/>
        </w:rPr>
        <w:t>3.544,37</w:t>
      </w:r>
    </w:p>
    <w:p w14:paraId="462E0F71"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1.3.2.</w:t>
      </w:r>
      <w:r w:rsidRPr="009D0202">
        <w:rPr>
          <w:rFonts w:ascii="Arial" w:hAnsi="Arial" w:cs="Arial"/>
          <w:sz w:val="21"/>
          <w:szCs w:val="21"/>
        </w:rPr>
        <w:tab/>
      </w:r>
      <w:r w:rsidRPr="79DC8D66">
        <w:rPr>
          <w:rFonts w:ascii="Arial" w:hAnsi="Arial" w:cs="Arial"/>
          <w:sz w:val="21"/>
          <w:szCs w:val="21"/>
          <w:lang w:val="es-ES"/>
        </w:rPr>
        <w:t>Por cada hectárea adicional, a partir de 20 hectáreas:</w:t>
      </w:r>
      <w:r w:rsidRPr="009D0202">
        <w:rPr>
          <w:rFonts w:ascii="Arial" w:hAnsi="Arial" w:cs="Arial"/>
          <w:sz w:val="21"/>
          <w:szCs w:val="21"/>
        </w:rPr>
        <w:tab/>
      </w:r>
      <w:r w:rsidRPr="79DC8D66">
        <w:rPr>
          <w:rFonts w:ascii="Arial" w:hAnsi="Arial" w:cs="Arial"/>
          <w:sz w:val="21"/>
          <w:szCs w:val="21"/>
          <w:lang w:val="es-ES"/>
        </w:rPr>
        <w:t>45,77</w:t>
      </w:r>
    </w:p>
    <w:p w14:paraId="701341BB"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w:t>
      </w:r>
      <w:r w:rsidRPr="009D0202">
        <w:rPr>
          <w:rFonts w:ascii="Arial" w:hAnsi="Arial" w:cs="Arial"/>
          <w:sz w:val="21"/>
          <w:szCs w:val="21"/>
        </w:rPr>
        <w:tab/>
      </w:r>
      <w:r w:rsidRPr="79DC8D66">
        <w:rPr>
          <w:rFonts w:ascii="Arial" w:hAnsi="Arial" w:cs="Arial"/>
          <w:sz w:val="21"/>
          <w:szCs w:val="21"/>
          <w:lang w:val="es-ES"/>
        </w:rPr>
        <w:t>Concesiones de explotación minera.</w:t>
      </w:r>
    </w:p>
    <w:p w14:paraId="2DCDA16A"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1.4.1.</w:t>
      </w:r>
      <w:r w:rsidRPr="009D0202">
        <w:rPr>
          <w:rFonts w:ascii="Arial" w:hAnsi="Arial" w:cs="Arial"/>
          <w:sz w:val="21"/>
          <w:szCs w:val="21"/>
        </w:rPr>
        <w:tab/>
      </w:r>
      <w:r w:rsidRPr="79DC8D66">
        <w:rPr>
          <w:rFonts w:ascii="Arial" w:hAnsi="Arial" w:cs="Arial"/>
          <w:sz w:val="21"/>
          <w:szCs w:val="21"/>
          <w:lang w:val="es-ES"/>
        </w:rPr>
        <w:t>Derivadas de permisos de investigación.</w:t>
      </w:r>
    </w:p>
    <w:p w14:paraId="44B62A5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1.4.1.1.</w:t>
      </w:r>
      <w:r w:rsidRPr="009D0202">
        <w:rPr>
          <w:rFonts w:ascii="Arial" w:hAnsi="Arial" w:cs="Arial"/>
          <w:sz w:val="21"/>
          <w:szCs w:val="21"/>
        </w:rPr>
        <w:tab/>
      </w:r>
      <w:r w:rsidRPr="79DC8D66">
        <w:rPr>
          <w:rFonts w:ascii="Arial" w:hAnsi="Arial" w:cs="Arial"/>
          <w:sz w:val="21"/>
          <w:szCs w:val="21"/>
          <w:lang w:val="es-ES"/>
        </w:rPr>
        <w:t>Hasta 50 cuadrículas:</w:t>
      </w:r>
      <w:r w:rsidRPr="009D0202">
        <w:rPr>
          <w:rFonts w:ascii="Arial" w:hAnsi="Arial" w:cs="Arial"/>
          <w:sz w:val="21"/>
          <w:szCs w:val="21"/>
        </w:rPr>
        <w:tab/>
      </w:r>
      <w:r w:rsidRPr="79DC8D66">
        <w:rPr>
          <w:rFonts w:ascii="Arial" w:hAnsi="Arial" w:cs="Arial"/>
          <w:sz w:val="21"/>
          <w:szCs w:val="21"/>
          <w:lang w:val="es-ES"/>
        </w:rPr>
        <w:t>2.439,13</w:t>
      </w:r>
    </w:p>
    <w:p w14:paraId="1B83F6DF"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1.4.1.2.</w:t>
      </w:r>
      <w:r w:rsidRPr="009D0202">
        <w:rPr>
          <w:rFonts w:ascii="Arial" w:hAnsi="Arial" w:cs="Arial"/>
          <w:sz w:val="21"/>
          <w:szCs w:val="21"/>
        </w:rPr>
        <w:tab/>
      </w:r>
      <w:r w:rsidRPr="79DC8D66">
        <w:rPr>
          <w:rFonts w:ascii="Arial" w:hAnsi="Arial" w:cs="Arial"/>
          <w:sz w:val="21"/>
          <w:szCs w:val="21"/>
          <w:lang w:val="es-ES"/>
        </w:rPr>
        <w:t>Por cada cuadrícula adicional, a partir de 50 cuadrículas:</w:t>
      </w:r>
      <w:r w:rsidRPr="009D0202">
        <w:rPr>
          <w:rFonts w:ascii="Arial" w:hAnsi="Arial" w:cs="Arial"/>
          <w:sz w:val="21"/>
          <w:szCs w:val="21"/>
        </w:rPr>
        <w:tab/>
      </w:r>
      <w:r w:rsidRPr="79DC8D66">
        <w:rPr>
          <w:rFonts w:ascii="Arial" w:hAnsi="Arial" w:cs="Arial"/>
          <w:sz w:val="21"/>
          <w:szCs w:val="21"/>
          <w:lang w:val="es-ES"/>
        </w:rPr>
        <w:t>45,77</w:t>
      </w:r>
    </w:p>
    <w:p w14:paraId="30A28E9F"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1.4.2.</w:t>
      </w:r>
      <w:r w:rsidRPr="009D0202">
        <w:rPr>
          <w:rFonts w:ascii="Arial" w:hAnsi="Arial" w:cs="Arial"/>
          <w:sz w:val="21"/>
          <w:szCs w:val="21"/>
        </w:rPr>
        <w:tab/>
      </w:r>
      <w:r w:rsidRPr="79DC8D66">
        <w:rPr>
          <w:rFonts w:ascii="Arial" w:hAnsi="Arial" w:cs="Arial"/>
          <w:sz w:val="21"/>
          <w:szCs w:val="21"/>
          <w:lang w:val="es-ES"/>
        </w:rPr>
        <w:t>Concesiones directas de explotación.</w:t>
      </w:r>
    </w:p>
    <w:p w14:paraId="674639C8"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1.4.2.1.</w:t>
      </w:r>
      <w:r w:rsidRPr="009D0202">
        <w:rPr>
          <w:rFonts w:ascii="Arial" w:hAnsi="Arial" w:cs="Arial"/>
          <w:sz w:val="21"/>
          <w:szCs w:val="21"/>
        </w:rPr>
        <w:tab/>
      </w:r>
      <w:r w:rsidRPr="79DC8D66">
        <w:rPr>
          <w:rFonts w:ascii="Arial" w:hAnsi="Arial" w:cs="Arial"/>
          <w:sz w:val="21"/>
          <w:szCs w:val="21"/>
          <w:lang w:val="es-ES"/>
        </w:rPr>
        <w:t>Hasta 50 cuadrículas:</w:t>
      </w:r>
      <w:r w:rsidRPr="009D0202">
        <w:rPr>
          <w:rFonts w:ascii="Arial" w:hAnsi="Arial" w:cs="Arial"/>
          <w:sz w:val="21"/>
          <w:szCs w:val="21"/>
        </w:rPr>
        <w:tab/>
      </w:r>
      <w:r w:rsidRPr="79DC8D66">
        <w:rPr>
          <w:rFonts w:ascii="Arial" w:hAnsi="Arial" w:cs="Arial"/>
          <w:sz w:val="21"/>
          <w:szCs w:val="21"/>
          <w:lang w:val="es-ES"/>
        </w:rPr>
        <w:t>3.544,37</w:t>
      </w:r>
    </w:p>
    <w:p w14:paraId="0C23AD90"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1.4.2.2.</w:t>
      </w:r>
      <w:r w:rsidRPr="009D0202">
        <w:rPr>
          <w:rFonts w:ascii="Arial" w:hAnsi="Arial" w:cs="Arial"/>
          <w:sz w:val="21"/>
          <w:szCs w:val="21"/>
        </w:rPr>
        <w:tab/>
      </w:r>
      <w:r w:rsidRPr="79DC8D66">
        <w:rPr>
          <w:rFonts w:ascii="Arial" w:hAnsi="Arial" w:cs="Arial"/>
          <w:sz w:val="21"/>
          <w:szCs w:val="21"/>
          <w:lang w:val="es-ES"/>
        </w:rPr>
        <w:t>Por cada cuadrícula adicional, a partir de 50 cuadrículas:</w:t>
      </w:r>
      <w:r w:rsidRPr="009D0202">
        <w:rPr>
          <w:rFonts w:ascii="Arial" w:hAnsi="Arial" w:cs="Arial"/>
          <w:sz w:val="21"/>
          <w:szCs w:val="21"/>
        </w:rPr>
        <w:tab/>
      </w:r>
      <w:r w:rsidRPr="79DC8D66">
        <w:rPr>
          <w:rFonts w:ascii="Arial" w:hAnsi="Arial" w:cs="Arial"/>
          <w:sz w:val="21"/>
          <w:szCs w:val="21"/>
          <w:lang w:val="es-ES"/>
        </w:rPr>
        <w:t>45,77</w:t>
      </w:r>
    </w:p>
    <w:p w14:paraId="4FC6231C"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1.5.</w:t>
      </w:r>
      <w:r w:rsidRPr="009D0202">
        <w:rPr>
          <w:rFonts w:ascii="Arial" w:hAnsi="Arial" w:cs="Arial"/>
          <w:sz w:val="21"/>
          <w:szCs w:val="21"/>
        </w:rPr>
        <w:tab/>
      </w:r>
      <w:r w:rsidRPr="79DC8D66">
        <w:rPr>
          <w:rFonts w:ascii="Arial" w:hAnsi="Arial" w:cs="Arial"/>
          <w:sz w:val="21"/>
          <w:szCs w:val="21"/>
          <w:lang w:val="es-ES"/>
        </w:rPr>
        <w:t>Solicitud de transmisión, arrendamiento o gravamen sobre derechos y autorizaciones mineras.</w:t>
      </w:r>
    </w:p>
    <w:p w14:paraId="7F3DD30B"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20"/>
        <w:ind w:left="1134" w:right="1473" w:hanging="992"/>
        <w:rPr>
          <w:rFonts w:ascii="Arial" w:hAnsi="Arial" w:cs="Arial"/>
          <w:sz w:val="21"/>
          <w:szCs w:val="21"/>
          <w:lang w:val="es-ES"/>
        </w:rPr>
      </w:pPr>
      <w:r w:rsidRPr="009D0202">
        <w:rPr>
          <w:rFonts w:ascii="Arial" w:hAnsi="Arial" w:cs="Arial"/>
          <w:sz w:val="21"/>
          <w:szCs w:val="21"/>
        </w:rPr>
        <w:lastRenderedPageBreak/>
        <w:tab/>
      </w:r>
      <w:r w:rsidRPr="79DC8D66">
        <w:rPr>
          <w:rFonts w:ascii="Arial" w:hAnsi="Arial" w:cs="Arial"/>
          <w:sz w:val="21"/>
          <w:szCs w:val="21"/>
          <w:lang w:val="es-ES"/>
        </w:rPr>
        <w:t>1.5.1.</w:t>
      </w:r>
      <w:r w:rsidRPr="009D0202">
        <w:rPr>
          <w:rFonts w:ascii="Arial" w:hAnsi="Arial" w:cs="Arial"/>
          <w:sz w:val="21"/>
          <w:szCs w:val="21"/>
        </w:rPr>
        <w:tab/>
      </w:r>
      <w:r w:rsidRPr="79DC8D66">
        <w:rPr>
          <w:rFonts w:ascii="Arial" w:hAnsi="Arial" w:cs="Arial"/>
          <w:sz w:val="21"/>
          <w:szCs w:val="21"/>
          <w:lang w:val="es-ES"/>
        </w:rPr>
        <w:t>Secciones A) y B) previstas en la legislación minera: 50% de la tarifa del apartado 1.3. de este artículo.</w:t>
      </w:r>
      <w:r w:rsidRPr="009D0202">
        <w:rPr>
          <w:rFonts w:ascii="Arial" w:hAnsi="Arial" w:cs="Arial"/>
          <w:sz w:val="21"/>
          <w:szCs w:val="21"/>
        </w:rPr>
        <w:tab/>
      </w:r>
    </w:p>
    <w:p w14:paraId="01D64017"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1.5.2.</w:t>
      </w:r>
      <w:r w:rsidRPr="009D0202">
        <w:rPr>
          <w:rFonts w:ascii="Arial" w:hAnsi="Arial" w:cs="Arial"/>
          <w:sz w:val="21"/>
          <w:szCs w:val="21"/>
        </w:rPr>
        <w:tab/>
      </w:r>
      <w:r w:rsidRPr="79DC8D66">
        <w:rPr>
          <w:rFonts w:ascii="Arial" w:hAnsi="Arial" w:cs="Arial"/>
          <w:sz w:val="21"/>
          <w:szCs w:val="21"/>
          <w:lang w:val="es-ES"/>
        </w:rPr>
        <w:t>Secciones C) y D) previstas en la legislación minera: 50% de la tarifa del apartado 1.4. de este artículo.</w:t>
      </w:r>
      <w:r w:rsidRPr="009D0202">
        <w:rPr>
          <w:rFonts w:ascii="Arial" w:hAnsi="Arial" w:cs="Arial"/>
          <w:sz w:val="21"/>
          <w:szCs w:val="21"/>
        </w:rPr>
        <w:tab/>
      </w:r>
    </w:p>
    <w:p w14:paraId="136565D6"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1.6.</w:t>
      </w:r>
      <w:r w:rsidRPr="009D0202">
        <w:rPr>
          <w:rFonts w:ascii="Arial" w:hAnsi="Arial" w:cs="Arial"/>
          <w:sz w:val="21"/>
          <w:szCs w:val="21"/>
        </w:rPr>
        <w:tab/>
      </w:r>
      <w:r w:rsidRPr="79DC8D66">
        <w:rPr>
          <w:rFonts w:ascii="Arial" w:hAnsi="Arial" w:cs="Arial"/>
          <w:sz w:val="21"/>
          <w:szCs w:val="21"/>
          <w:lang w:val="es-ES"/>
        </w:rPr>
        <w:t>Solicitud de caducidad de autorizaciones y concesiones mineras.</w:t>
      </w:r>
    </w:p>
    <w:p w14:paraId="34006E0E"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2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1.6.1.</w:t>
      </w:r>
      <w:r w:rsidRPr="009D0202">
        <w:rPr>
          <w:rFonts w:ascii="Arial" w:hAnsi="Arial" w:cs="Arial"/>
          <w:sz w:val="21"/>
          <w:szCs w:val="21"/>
        </w:rPr>
        <w:tab/>
      </w:r>
      <w:r w:rsidRPr="79DC8D66">
        <w:rPr>
          <w:rFonts w:ascii="Arial" w:hAnsi="Arial" w:cs="Arial"/>
          <w:sz w:val="21"/>
          <w:szCs w:val="21"/>
          <w:lang w:val="es-ES"/>
        </w:rPr>
        <w:t>Secciones A) y B) previstas en la legislación minera: 50% de la tarifa del apartado 1.3. de este artículo.</w:t>
      </w:r>
    </w:p>
    <w:p w14:paraId="0F8AD91E"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1.6.2.</w:t>
      </w:r>
      <w:r w:rsidRPr="009D0202">
        <w:rPr>
          <w:rFonts w:ascii="Arial" w:hAnsi="Arial" w:cs="Arial"/>
          <w:sz w:val="21"/>
          <w:szCs w:val="21"/>
        </w:rPr>
        <w:tab/>
      </w:r>
      <w:r w:rsidRPr="79DC8D66">
        <w:rPr>
          <w:rFonts w:ascii="Arial" w:hAnsi="Arial" w:cs="Arial"/>
          <w:sz w:val="21"/>
          <w:szCs w:val="21"/>
          <w:lang w:val="es-ES"/>
        </w:rPr>
        <w:t>Secciones C) y D) previstas en la legislación minera. 50% de la tarifa del apartado 1.4. de este artículo.</w:t>
      </w:r>
    </w:p>
    <w:p w14:paraId="5CB8190E"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1.7.</w:t>
      </w:r>
      <w:r w:rsidRPr="009D0202">
        <w:rPr>
          <w:rFonts w:ascii="Arial" w:hAnsi="Arial" w:cs="Arial"/>
          <w:sz w:val="21"/>
          <w:szCs w:val="21"/>
        </w:rPr>
        <w:tab/>
      </w:r>
      <w:r w:rsidRPr="79DC8D66">
        <w:rPr>
          <w:rFonts w:ascii="Arial" w:hAnsi="Arial" w:cs="Arial"/>
          <w:sz w:val="21"/>
          <w:szCs w:val="21"/>
          <w:lang w:val="es-ES"/>
        </w:rPr>
        <w:t>Modificaciones de concesiones y autorizaciones de explotación minera: 50% de la tasa correspondiente de los apartados 1.3. y 1.4. de este artículo.</w:t>
      </w:r>
    </w:p>
    <w:p w14:paraId="1DA62107" w14:textId="77777777" w:rsidR="0018214C" w:rsidRPr="009D0202" w:rsidRDefault="0018214C" w:rsidP="0018214C">
      <w:pPr>
        <w:shd w:val="clear" w:color="auto" w:fill="FFFFFF" w:themeFill="background1"/>
        <w:tabs>
          <w:tab w:val="center" w:pos="-4678"/>
          <w:tab w:val="right" w:pos="851"/>
          <w:tab w:val="decimal" w:pos="7938"/>
        </w:tabs>
        <w:autoSpaceDE w:val="0"/>
        <w:autoSpaceDN w:val="0"/>
        <w:adjustRightInd w:val="0"/>
        <w:spacing w:before="360"/>
        <w:ind w:left="1134" w:right="1474" w:hanging="992"/>
        <w:rPr>
          <w:rFonts w:ascii="Arial" w:hAnsi="Arial" w:cs="Arial"/>
          <w:sz w:val="21"/>
          <w:szCs w:val="21"/>
        </w:rPr>
      </w:pPr>
      <w:r w:rsidRPr="009D0202">
        <w:rPr>
          <w:rFonts w:ascii="Arial" w:hAnsi="Arial" w:cs="Arial"/>
          <w:sz w:val="21"/>
          <w:szCs w:val="21"/>
        </w:rPr>
        <w:tab/>
        <w:t>2.</w:t>
      </w:r>
      <w:r w:rsidRPr="009D0202">
        <w:rPr>
          <w:rFonts w:ascii="Arial" w:hAnsi="Arial" w:cs="Arial"/>
          <w:sz w:val="21"/>
          <w:szCs w:val="21"/>
        </w:rPr>
        <w:tab/>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w:t>
      </w:r>
      <w:proofErr w:type="spellStart"/>
      <w:r w:rsidRPr="009D0202">
        <w:rPr>
          <w:rFonts w:ascii="Arial" w:hAnsi="Arial" w:cs="Arial"/>
          <w:sz w:val="21"/>
          <w:szCs w:val="21"/>
        </w:rPr>
        <w:t>mineras</w:t>
      </w:r>
      <w:proofErr w:type="spellEnd"/>
      <w:r w:rsidRPr="009D0202">
        <w:rPr>
          <w:rFonts w:ascii="Arial" w:hAnsi="Arial" w:cs="Arial"/>
          <w:sz w:val="21"/>
          <w:szCs w:val="21"/>
        </w:rPr>
        <w:t xml:space="preserve"> (</w:t>
      </w:r>
      <w:proofErr w:type="spellStart"/>
      <w:r w:rsidRPr="009D0202">
        <w:rPr>
          <w:rFonts w:ascii="Arial" w:hAnsi="Arial" w:cs="Arial"/>
          <w:sz w:val="21"/>
          <w:szCs w:val="21"/>
        </w:rPr>
        <w:t>canon</w:t>
      </w:r>
      <w:proofErr w:type="spellEnd"/>
      <w:r w:rsidRPr="009D0202">
        <w:rPr>
          <w:rFonts w:ascii="Arial" w:hAnsi="Arial" w:cs="Arial"/>
          <w:sz w:val="21"/>
          <w:szCs w:val="21"/>
        </w:rPr>
        <w:t xml:space="preserve"> de </w:t>
      </w:r>
      <w:proofErr w:type="spellStart"/>
      <w:r w:rsidRPr="009D0202">
        <w:rPr>
          <w:rFonts w:ascii="Arial" w:hAnsi="Arial" w:cs="Arial"/>
          <w:sz w:val="21"/>
          <w:szCs w:val="21"/>
        </w:rPr>
        <w:t>superficie</w:t>
      </w:r>
      <w:proofErr w:type="spellEnd"/>
      <w:r w:rsidRPr="009D0202">
        <w:rPr>
          <w:rFonts w:ascii="Arial" w:hAnsi="Arial" w:cs="Arial"/>
          <w:sz w:val="21"/>
          <w:szCs w:val="21"/>
        </w:rPr>
        <w:t>).</w:t>
      </w:r>
    </w:p>
    <w:p w14:paraId="094DD573"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2.1.</w:t>
      </w:r>
      <w:r w:rsidRPr="009D0202">
        <w:rPr>
          <w:rFonts w:ascii="Arial" w:hAnsi="Arial" w:cs="Arial"/>
          <w:sz w:val="21"/>
          <w:szCs w:val="21"/>
        </w:rPr>
        <w:tab/>
      </w:r>
      <w:r w:rsidRPr="79DC8D66">
        <w:rPr>
          <w:rFonts w:ascii="Arial" w:hAnsi="Arial" w:cs="Arial"/>
          <w:sz w:val="21"/>
          <w:szCs w:val="21"/>
          <w:lang w:val="es-ES"/>
        </w:rPr>
        <w:t>Permisos de exploración.</w:t>
      </w:r>
    </w:p>
    <w:p w14:paraId="0A025055"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2.1.1.</w:t>
      </w:r>
      <w:r w:rsidRPr="009D0202">
        <w:rPr>
          <w:rFonts w:ascii="Arial" w:hAnsi="Arial" w:cs="Arial"/>
          <w:sz w:val="21"/>
          <w:szCs w:val="21"/>
        </w:rPr>
        <w:tab/>
      </w:r>
      <w:r w:rsidRPr="79DC8D66">
        <w:rPr>
          <w:rFonts w:ascii="Arial" w:hAnsi="Arial" w:cs="Arial"/>
          <w:sz w:val="21"/>
          <w:szCs w:val="21"/>
          <w:lang w:val="es-ES"/>
        </w:rPr>
        <w:t>Por cada cuadrícula, hasta 1.000:</w:t>
      </w:r>
      <w:r w:rsidRPr="009D0202">
        <w:rPr>
          <w:rFonts w:ascii="Arial" w:hAnsi="Arial" w:cs="Arial"/>
          <w:sz w:val="21"/>
          <w:szCs w:val="21"/>
        </w:rPr>
        <w:tab/>
      </w:r>
      <w:r w:rsidRPr="79DC8D66">
        <w:rPr>
          <w:rFonts w:ascii="Arial" w:hAnsi="Arial" w:cs="Arial"/>
          <w:sz w:val="21"/>
          <w:szCs w:val="21"/>
          <w:lang w:val="es-ES"/>
        </w:rPr>
        <w:t>0,32</w:t>
      </w:r>
    </w:p>
    <w:p w14:paraId="15D07F29"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2.1.2.</w:t>
      </w:r>
      <w:r w:rsidRPr="009D0202">
        <w:rPr>
          <w:rFonts w:ascii="Arial" w:hAnsi="Arial" w:cs="Arial"/>
          <w:sz w:val="21"/>
          <w:szCs w:val="21"/>
        </w:rPr>
        <w:tab/>
      </w:r>
      <w:r w:rsidRPr="79DC8D66">
        <w:rPr>
          <w:rFonts w:ascii="Arial" w:hAnsi="Arial" w:cs="Arial"/>
          <w:sz w:val="21"/>
          <w:szCs w:val="21"/>
          <w:lang w:val="es-ES"/>
        </w:rPr>
        <w:t>Por cada cuadrícula, entre 1.001 y 2.000:</w:t>
      </w:r>
      <w:r w:rsidRPr="009D0202">
        <w:rPr>
          <w:rFonts w:ascii="Arial" w:hAnsi="Arial" w:cs="Arial"/>
          <w:sz w:val="21"/>
          <w:szCs w:val="21"/>
        </w:rPr>
        <w:tab/>
      </w:r>
      <w:r w:rsidRPr="79DC8D66">
        <w:rPr>
          <w:rFonts w:ascii="Arial" w:hAnsi="Arial" w:cs="Arial"/>
          <w:sz w:val="21"/>
          <w:szCs w:val="21"/>
          <w:lang w:val="es-ES"/>
        </w:rPr>
        <w:t>0,40</w:t>
      </w:r>
    </w:p>
    <w:p w14:paraId="7AAAF6C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2.1.3.</w:t>
      </w:r>
      <w:r w:rsidRPr="009D0202">
        <w:rPr>
          <w:rFonts w:ascii="Arial" w:hAnsi="Arial" w:cs="Arial"/>
          <w:sz w:val="21"/>
          <w:szCs w:val="21"/>
        </w:rPr>
        <w:tab/>
      </w:r>
      <w:r w:rsidRPr="79DC8D66">
        <w:rPr>
          <w:rFonts w:ascii="Arial" w:hAnsi="Arial" w:cs="Arial"/>
          <w:sz w:val="21"/>
          <w:szCs w:val="21"/>
          <w:lang w:val="es-ES"/>
        </w:rPr>
        <w:t>Por cada cuadrícula, a partir de 2.000:</w:t>
      </w:r>
      <w:r w:rsidRPr="009D0202">
        <w:rPr>
          <w:rFonts w:ascii="Arial" w:hAnsi="Arial" w:cs="Arial"/>
          <w:sz w:val="21"/>
          <w:szCs w:val="21"/>
        </w:rPr>
        <w:tab/>
      </w:r>
      <w:r w:rsidRPr="79DC8D66">
        <w:rPr>
          <w:rFonts w:ascii="Arial" w:hAnsi="Arial" w:cs="Arial"/>
          <w:sz w:val="21"/>
          <w:szCs w:val="21"/>
          <w:lang w:val="es-ES"/>
        </w:rPr>
        <w:t>0,50</w:t>
      </w:r>
    </w:p>
    <w:p w14:paraId="0BCAE513"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2.2.</w:t>
      </w:r>
      <w:r w:rsidRPr="009D0202">
        <w:rPr>
          <w:rFonts w:ascii="Arial" w:hAnsi="Arial" w:cs="Arial"/>
          <w:sz w:val="21"/>
          <w:szCs w:val="21"/>
        </w:rPr>
        <w:tab/>
      </w:r>
      <w:r w:rsidRPr="79DC8D66">
        <w:rPr>
          <w:rFonts w:ascii="Arial" w:hAnsi="Arial" w:cs="Arial"/>
          <w:sz w:val="21"/>
          <w:szCs w:val="21"/>
          <w:lang w:val="es-ES"/>
        </w:rPr>
        <w:t>Permisos de investigación.</w:t>
      </w:r>
    </w:p>
    <w:p w14:paraId="01C2D236"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2.2.1.</w:t>
      </w:r>
      <w:r w:rsidRPr="009D0202">
        <w:rPr>
          <w:rFonts w:ascii="Arial" w:hAnsi="Arial" w:cs="Arial"/>
          <w:sz w:val="21"/>
          <w:szCs w:val="21"/>
        </w:rPr>
        <w:tab/>
      </w:r>
      <w:r w:rsidRPr="79DC8D66">
        <w:rPr>
          <w:rFonts w:ascii="Arial" w:hAnsi="Arial" w:cs="Arial"/>
          <w:sz w:val="21"/>
          <w:szCs w:val="21"/>
          <w:lang w:val="es-ES"/>
        </w:rPr>
        <w:t>Por cada cuadrícula:</w:t>
      </w:r>
      <w:r w:rsidRPr="009D0202">
        <w:rPr>
          <w:rFonts w:ascii="Arial" w:hAnsi="Arial" w:cs="Arial"/>
          <w:sz w:val="21"/>
          <w:szCs w:val="21"/>
        </w:rPr>
        <w:tab/>
      </w:r>
      <w:r w:rsidRPr="79DC8D66">
        <w:rPr>
          <w:rFonts w:ascii="Arial" w:hAnsi="Arial" w:cs="Arial"/>
          <w:sz w:val="21"/>
          <w:szCs w:val="21"/>
          <w:lang w:val="es-ES"/>
        </w:rPr>
        <w:t>18,66</w:t>
      </w:r>
    </w:p>
    <w:p w14:paraId="2A071FF6"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w:t>
      </w:r>
      <w:r w:rsidRPr="009D0202">
        <w:rPr>
          <w:rFonts w:ascii="Arial" w:hAnsi="Arial" w:cs="Arial"/>
          <w:sz w:val="21"/>
          <w:szCs w:val="21"/>
        </w:rPr>
        <w:tab/>
      </w:r>
      <w:r w:rsidRPr="79DC8D66">
        <w:rPr>
          <w:rFonts w:ascii="Arial" w:hAnsi="Arial" w:cs="Arial"/>
          <w:sz w:val="21"/>
          <w:szCs w:val="21"/>
          <w:lang w:val="es-ES"/>
        </w:rPr>
        <w:t>Concesiones de explotación.</w:t>
      </w:r>
    </w:p>
    <w:p w14:paraId="6E61D8A3"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right="147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2.3.1.</w:t>
      </w:r>
      <w:r w:rsidRPr="009D0202">
        <w:rPr>
          <w:rFonts w:ascii="Arial" w:hAnsi="Arial" w:cs="Arial"/>
          <w:sz w:val="21"/>
          <w:szCs w:val="21"/>
        </w:rPr>
        <w:tab/>
      </w:r>
      <w:r w:rsidRPr="79DC8D66">
        <w:rPr>
          <w:rFonts w:ascii="Arial" w:hAnsi="Arial" w:cs="Arial"/>
          <w:sz w:val="21"/>
          <w:szCs w:val="21"/>
          <w:lang w:val="es-ES"/>
        </w:rPr>
        <w:t xml:space="preserve">Otorgados con arreglo a legislaciones anteriores a la Ley 22/1973 </w:t>
      </w:r>
    </w:p>
    <w:p w14:paraId="3AC0E5DE"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2.3.1.1.</w:t>
      </w:r>
      <w:r w:rsidRPr="009D0202">
        <w:rPr>
          <w:rFonts w:ascii="Arial" w:hAnsi="Arial" w:cs="Arial"/>
          <w:sz w:val="21"/>
          <w:szCs w:val="21"/>
        </w:rPr>
        <w:tab/>
      </w:r>
      <w:r w:rsidRPr="79DC8D66">
        <w:rPr>
          <w:rFonts w:ascii="Arial" w:hAnsi="Arial" w:cs="Arial"/>
          <w:sz w:val="21"/>
          <w:szCs w:val="21"/>
          <w:lang w:val="es-ES"/>
        </w:rPr>
        <w:t>Por cada 10 hectáreas o fracción y año, hasta 280 hectáreas:</w:t>
      </w:r>
      <w:r w:rsidRPr="009D0202">
        <w:rPr>
          <w:rFonts w:ascii="Arial" w:hAnsi="Arial" w:cs="Arial"/>
          <w:sz w:val="21"/>
          <w:szCs w:val="21"/>
        </w:rPr>
        <w:tab/>
      </w:r>
      <w:r w:rsidRPr="79DC8D66">
        <w:rPr>
          <w:rFonts w:ascii="Arial" w:hAnsi="Arial" w:cs="Arial"/>
          <w:sz w:val="21"/>
          <w:szCs w:val="21"/>
          <w:lang w:val="es-ES"/>
        </w:rPr>
        <w:t>268,57</w:t>
      </w:r>
    </w:p>
    <w:p w14:paraId="153F4AD8"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2.3.1.2.</w:t>
      </w:r>
      <w:r w:rsidRPr="009D0202">
        <w:rPr>
          <w:rFonts w:ascii="Arial" w:hAnsi="Arial" w:cs="Arial"/>
          <w:sz w:val="21"/>
          <w:szCs w:val="21"/>
        </w:rPr>
        <w:tab/>
      </w:r>
      <w:r w:rsidRPr="79DC8D66">
        <w:rPr>
          <w:rFonts w:ascii="Arial" w:hAnsi="Arial" w:cs="Arial"/>
          <w:sz w:val="21"/>
          <w:szCs w:val="21"/>
          <w:lang w:val="es-ES"/>
        </w:rPr>
        <w:t>Por cada 10 hectáreas o fracción y año, a partir de 280 hectáreas:</w:t>
      </w:r>
      <w:r w:rsidRPr="009D0202">
        <w:rPr>
          <w:rFonts w:ascii="Arial" w:hAnsi="Arial" w:cs="Arial"/>
          <w:sz w:val="21"/>
          <w:szCs w:val="21"/>
        </w:rPr>
        <w:tab/>
      </w:r>
      <w:r w:rsidRPr="79DC8D66">
        <w:rPr>
          <w:rFonts w:ascii="Arial" w:hAnsi="Arial" w:cs="Arial"/>
          <w:sz w:val="21"/>
          <w:szCs w:val="21"/>
          <w:lang w:val="es-ES"/>
        </w:rPr>
        <w:t>67,13</w:t>
      </w:r>
    </w:p>
    <w:p w14:paraId="3827081A"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2.3.2.</w:t>
      </w:r>
      <w:r w:rsidRPr="009D0202">
        <w:rPr>
          <w:rFonts w:ascii="Arial" w:hAnsi="Arial" w:cs="Arial"/>
          <w:sz w:val="21"/>
          <w:szCs w:val="21"/>
        </w:rPr>
        <w:tab/>
      </w:r>
      <w:r w:rsidRPr="79DC8D66">
        <w:rPr>
          <w:rFonts w:ascii="Arial" w:hAnsi="Arial" w:cs="Arial"/>
          <w:sz w:val="21"/>
          <w:szCs w:val="21"/>
          <w:lang w:val="es-ES"/>
        </w:rPr>
        <w:t>Otorgados con arreglo a Ley 22/1973.</w:t>
      </w:r>
    </w:p>
    <w:p w14:paraId="4C6E99C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2.3.2.1.</w:t>
      </w:r>
      <w:r w:rsidRPr="009D0202">
        <w:rPr>
          <w:rFonts w:ascii="Arial" w:hAnsi="Arial" w:cs="Arial"/>
          <w:sz w:val="21"/>
          <w:szCs w:val="21"/>
        </w:rPr>
        <w:tab/>
      </w:r>
      <w:r w:rsidRPr="79DC8D66">
        <w:rPr>
          <w:rFonts w:ascii="Arial" w:hAnsi="Arial" w:cs="Arial"/>
          <w:sz w:val="21"/>
          <w:szCs w:val="21"/>
          <w:lang w:val="es-ES"/>
        </w:rPr>
        <w:t>Por cada cuadrícula y año, hasta 10 cuadrículas:</w:t>
      </w:r>
      <w:r w:rsidRPr="009D0202">
        <w:rPr>
          <w:rFonts w:ascii="Arial" w:hAnsi="Arial" w:cs="Arial"/>
          <w:sz w:val="21"/>
          <w:szCs w:val="21"/>
        </w:rPr>
        <w:tab/>
      </w:r>
      <w:r w:rsidRPr="79DC8D66">
        <w:rPr>
          <w:rFonts w:ascii="Arial" w:hAnsi="Arial" w:cs="Arial"/>
          <w:sz w:val="21"/>
          <w:szCs w:val="21"/>
          <w:lang w:val="es-ES"/>
        </w:rPr>
        <w:t>746,02</w:t>
      </w:r>
    </w:p>
    <w:p w14:paraId="4A0F0478"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2.3.2.2.</w:t>
      </w:r>
      <w:r w:rsidRPr="009D0202">
        <w:rPr>
          <w:rFonts w:ascii="Arial" w:hAnsi="Arial" w:cs="Arial"/>
          <w:sz w:val="21"/>
          <w:szCs w:val="21"/>
        </w:rPr>
        <w:tab/>
      </w:r>
      <w:r w:rsidRPr="79DC8D66">
        <w:rPr>
          <w:rFonts w:ascii="Arial" w:hAnsi="Arial" w:cs="Arial"/>
          <w:sz w:val="21"/>
          <w:szCs w:val="21"/>
          <w:lang w:val="es-ES"/>
        </w:rPr>
        <w:t>Por cada cuadrícula y año, a partir de 10 cuadrículas:</w:t>
      </w:r>
      <w:r w:rsidRPr="009D0202">
        <w:rPr>
          <w:rFonts w:ascii="Arial" w:hAnsi="Arial" w:cs="Arial"/>
          <w:sz w:val="21"/>
          <w:szCs w:val="21"/>
        </w:rPr>
        <w:tab/>
      </w:r>
      <w:r w:rsidRPr="79DC8D66">
        <w:rPr>
          <w:rFonts w:ascii="Arial" w:hAnsi="Arial" w:cs="Arial"/>
          <w:sz w:val="21"/>
          <w:szCs w:val="21"/>
          <w:lang w:val="es-ES"/>
        </w:rPr>
        <w:t>186,49</w:t>
      </w:r>
    </w:p>
    <w:p w14:paraId="3D2B55DF"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2.4.</w:t>
      </w:r>
      <w:r w:rsidRPr="009D0202">
        <w:rPr>
          <w:rFonts w:ascii="Arial" w:hAnsi="Arial" w:cs="Arial"/>
          <w:sz w:val="21"/>
          <w:szCs w:val="21"/>
        </w:rPr>
        <w:tab/>
      </w:r>
      <w:r w:rsidRPr="79DC8D66">
        <w:rPr>
          <w:rFonts w:ascii="Arial" w:hAnsi="Arial" w:cs="Arial"/>
          <w:sz w:val="21"/>
          <w:szCs w:val="21"/>
          <w:lang w:val="es-ES"/>
        </w:rPr>
        <w:t>Autorizaciones de aprovechamiento minero sección A).</w:t>
      </w:r>
      <w:r w:rsidRPr="009D0202">
        <w:rPr>
          <w:rFonts w:ascii="Arial" w:hAnsi="Arial" w:cs="Arial"/>
          <w:sz w:val="21"/>
          <w:szCs w:val="21"/>
        </w:rPr>
        <w:tab/>
      </w:r>
    </w:p>
    <w:p w14:paraId="428A2387"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2.4.1.</w:t>
      </w:r>
      <w:r w:rsidRPr="009D0202">
        <w:rPr>
          <w:rFonts w:ascii="Arial" w:hAnsi="Arial" w:cs="Arial"/>
          <w:sz w:val="21"/>
          <w:szCs w:val="21"/>
        </w:rPr>
        <w:tab/>
      </w:r>
      <w:r w:rsidRPr="79DC8D66">
        <w:rPr>
          <w:rFonts w:ascii="Arial" w:hAnsi="Arial" w:cs="Arial"/>
          <w:sz w:val="21"/>
          <w:szCs w:val="21"/>
          <w:lang w:val="es-ES"/>
        </w:rPr>
        <w:t>Hasta 5 hectáreas y año:</w:t>
      </w:r>
      <w:r w:rsidRPr="009D0202">
        <w:rPr>
          <w:rFonts w:ascii="Arial" w:hAnsi="Arial" w:cs="Arial"/>
          <w:sz w:val="21"/>
          <w:szCs w:val="21"/>
        </w:rPr>
        <w:tab/>
      </w:r>
      <w:r w:rsidRPr="79DC8D66">
        <w:rPr>
          <w:rFonts w:ascii="Arial" w:hAnsi="Arial" w:cs="Arial"/>
          <w:sz w:val="21"/>
          <w:szCs w:val="21"/>
          <w:lang w:val="es-ES"/>
        </w:rPr>
        <w:t>3.730,05</w:t>
      </w:r>
    </w:p>
    <w:p w14:paraId="4881D1E0"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2.4.2.</w:t>
      </w:r>
      <w:r w:rsidRPr="009D0202">
        <w:rPr>
          <w:rFonts w:ascii="Arial" w:hAnsi="Arial" w:cs="Arial"/>
          <w:sz w:val="21"/>
          <w:szCs w:val="21"/>
        </w:rPr>
        <w:tab/>
      </w:r>
      <w:r w:rsidRPr="79DC8D66">
        <w:rPr>
          <w:rFonts w:ascii="Arial" w:hAnsi="Arial" w:cs="Arial"/>
          <w:sz w:val="21"/>
          <w:szCs w:val="21"/>
          <w:lang w:val="es-ES"/>
        </w:rPr>
        <w:t>Por cada hectárea adicional y año, a partir de 5 hectáreas:</w:t>
      </w:r>
      <w:r w:rsidRPr="009D0202">
        <w:rPr>
          <w:rFonts w:ascii="Arial" w:hAnsi="Arial" w:cs="Arial"/>
          <w:sz w:val="21"/>
          <w:szCs w:val="21"/>
        </w:rPr>
        <w:tab/>
      </w:r>
      <w:r w:rsidRPr="79DC8D66">
        <w:rPr>
          <w:rFonts w:ascii="Arial" w:hAnsi="Arial" w:cs="Arial"/>
          <w:sz w:val="21"/>
          <w:szCs w:val="21"/>
          <w:lang w:val="es-ES"/>
        </w:rPr>
        <w:t>18,64</w:t>
      </w:r>
    </w:p>
    <w:p w14:paraId="375D646E"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right="2040"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2.5.</w:t>
      </w:r>
      <w:r w:rsidRPr="009D0202">
        <w:rPr>
          <w:rFonts w:ascii="Arial" w:hAnsi="Arial" w:cs="Arial"/>
          <w:sz w:val="21"/>
          <w:szCs w:val="21"/>
        </w:rPr>
        <w:tab/>
      </w:r>
      <w:r w:rsidRPr="79DC8D66">
        <w:rPr>
          <w:rFonts w:ascii="Arial" w:hAnsi="Arial" w:cs="Arial"/>
          <w:sz w:val="21"/>
          <w:szCs w:val="21"/>
          <w:lang w:val="es-ES"/>
        </w:rPr>
        <w:t>Autorizaciones de aprovechamiento minero sección B). Por perímetro de protección.</w:t>
      </w:r>
      <w:r w:rsidRPr="009D0202">
        <w:rPr>
          <w:rFonts w:ascii="Arial" w:hAnsi="Arial" w:cs="Arial"/>
          <w:sz w:val="21"/>
          <w:szCs w:val="21"/>
        </w:rPr>
        <w:tab/>
      </w:r>
    </w:p>
    <w:p w14:paraId="14E29293"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2.5.1.</w:t>
      </w:r>
      <w:r w:rsidRPr="009D0202">
        <w:rPr>
          <w:rFonts w:ascii="Arial" w:hAnsi="Arial" w:cs="Arial"/>
          <w:sz w:val="21"/>
          <w:szCs w:val="21"/>
        </w:rPr>
        <w:tab/>
      </w:r>
      <w:r w:rsidRPr="79DC8D66">
        <w:rPr>
          <w:rFonts w:ascii="Arial" w:hAnsi="Arial" w:cs="Arial"/>
          <w:sz w:val="21"/>
          <w:szCs w:val="21"/>
          <w:lang w:val="es-ES"/>
        </w:rPr>
        <w:t>Hasta 20 hectáreas:</w:t>
      </w:r>
      <w:r w:rsidRPr="009D0202">
        <w:rPr>
          <w:rFonts w:ascii="Arial" w:hAnsi="Arial" w:cs="Arial"/>
          <w:sz w:val="21"/>
          <w:szCs w:val="21"/>
        </w:rPr>
        <w:tab/>
      </w:r>
      <w:r w:rsidRPr="79DC8D66">
        <w:rPr>
          <w:rFonts w:ascii="Arial" w:hAnsi="Arial" w:cs="Arial"/>
          <w:sz w:val="21"/>
          <w:szCs w:val="21"/>
          <w:lang w:val="es-ES"/>
        </w:rPr>
        <w:t>3.730,05</w:t>
      </w:r>
    </w:p>
    <w:p w14:paraId="531DD73C"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2.5.2.</w:t>
      </w:r>
      <w:r w:rsidRPr="009D0202">
        <w:rPr>
          <w:rFonts w:ascii="Arial" w:hAnsi="Arial" w:cs="Arial"/>
          <w:sz w:val="21"/>
          <w:szCs w:val="21"/>
        </w:rPr>
        <w:tab/>
      </w:r>
      <w:r w:rsidRPr="79DC8D66">
        <w:rPr>
          <w:rFonts w:ascii="Arial" w:hAnsi="Arial" w:cs="Arial"/>
          <w:sz w:val="21"/>
          <w:szCs w:val="21"/>
          <w:lang w:val="es-ES"/>
        </w:rPr>
        <w:t>Por cada hectárea adicional y año, a partir de 20 hectáreas hasta 70 hectáreas:</w:t>
      </w:r>
      <w:r w:rsidRPr="009D0202">
        <w:rPr>
          <w:rFonts w:ascii="Arial" w:hAnsi="Arial" w:cs="Arial"/>
          <w:sz w:val="21"/>
          <w:szCs w:val="21"/>
        </w:rPr>
        <w:tab/>
      </w:r>
      <w:r w:rsidRPr="79DC8D66">
        <w:rPr>
          <w:rFonts w:ascii="Arial" w:hAnsi="Arial" w:cs="Arial"/>
          <w:sz w:val="21"/>
          <w:szCs w:val="21"/>
          <w:lang w:val="es-ES"/>
        </w:rPr>
        <w:t>18,64</w:t>
      </w:r>
    </w:p>
    <w:p w14:paraId="3AD6FDBA"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2.5.3.</w:t>
      </w:r>
      <w:r w:rsidRPr="009D0202">
        <w:rPr>
          <w:rFonts w:ascii="Arial" w:hAnsi="Arial" w:cs="Arial"/>
          <w:sz w:val="21"/>
          <w:szCs w:val="21"/>
        </w:rPr>
        <w:tab/>
      </w:r>
      <w:r w:rsidRPr="79DC8D66">
        <w:rPr>
          <w:rFonts w:ascii="Arial" w:hAnsi="Arial" w:cs="Arial"/>
          <w:sz w:val="21"/>
          <w:szCs w:val="21"/>
          <w:lang w:val="es-ES"/>
        </w:rPr>
        <w:t>Por cada hectárea adicional y año, a partir de 70 hectáreas</w:t>
      </w:r>
      <w:r w:rsidRPr="009D0202">
        <w:rPr>
          <w:rFonts w:ascii="Arial" w:hAnsi="Arial" w:cs="Arial"/>
          <w:sz w:val="21"/>
          <w:szCs w:val="21"/>
        </w:rPr>
        <w:tab/>
      </w:r>
      <w:r w:rsidRPr="79DC8D66">
        <w:rPr>
          <w:rFonts w:ascii="Arial" w:hAnsi="Arial" w:cs="Arial"/>
          <w:sz w:val="21"/>
          <w:szCs w:val="21"/>
          <w:lang w:val="es-ES"/>
        </w:rPr>
        <w:t>9,32</w:t>
      </w:r>
    </w:p>
    <w:p w14:paraId="64D095BF" w14:textId="77777777" w:rsidR="0018214C" w:rsidRPr="009D0202" w:rsidRDefault="0018214C" w:rsidP="0018214C">
      <w:pPr>
        <w:shd w:val="clear" w:color="auto" w:fill="FFFFFF" w:themeFill="background1"/>
        <w:tabs>
          <w:tab w:val="center" w:pos="-4678"/>
          <w:tab w:val="right" w:pos="851"/>
          <w:tab w:val="decimal" w:pos="8505"/>
        </w:tabs>
        <w:autoSpaceDE w:val="0"/>
        <w:autoSpaceDN w:val="0"/>
        <w:adjustRightInd w:val="0"/>
        <w:spacing w:before="180"/>
        <w:ind w:left="1134" w:hanging="992"/>
        <w:rPr>
          <w:rFonts w:ascii="Arial" w:hAnsi="Arial" w:cs="Arial"/>
          <w:sz w:val="21"/>
          <w:szCs w:val="21"/>
        </w:rPr>
      </w:pPr>
      <w:r w:rsidRPr="009D0202">
        <w:rPr>
          <w:rFonts w:ascii="Arial" w:hAnsi="Arial" w:cs="Arial"/>
          <w:sz w:val="21"/>
          <w:szCs w:val="21"/>
        </w:rPr>
        <w:lastRenderedPageBreak/>
        <w:tab/>
        <w:t>3.</w:t>
      </w:r>
      <w:r w:rsidRPr="009D0202">
        <w:rPr>
          <w:rFonts w:ascii="Arial" w:hAnsi="Arial" w:cs="Arial"/>
          <w:sz w:val="21"/>
          <w:szCs w:val="21"/>
        </w:rPr>
        <w:tab/>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relacionados</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minería</w:t>
      </w:r>
      <w:proofErr w:type="spellEnd"/>
      <w:r w:rsidRPr="009D0202">
        <w:rPr>
          <w:rFonts w:ascii="Arial" w:hAnsi="Arial" w:cs="Arial"/>
          <w:sz w:val="21"/>
          <w:szCs w:val="21"/>
        </w:rPr>
        <w:t>.</w:t>
      </w:r>
    </w:p>
    <w:p w14:paraId="310D9DAC"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80"/>
        <w:ind w:left="1134" w:right="1473"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3.1.</w:t>
      </w:r>
      <w:r w:rsidRPr="009D0202">
        <w:rPr>
          <w:rFonts w:ascii="Arial" w:hAnsi="Arial" w:cs="Arial"/>
          <w:sz w:val="21"/>
          <w:szCs w:val="21"/>
        </w:rPr>
        <w:tab/>
      </w:r>
      <w:r w:rsidRPr="79DC8D66">
        <w:rPr>
          <w:rFonts w:ascii="Arial" w:hAnsi="Arial" w:cs="Arial"/>
          <w:sz w:val="21"/>
          <w:szCs w:val="21"/>
          <w:lang w:val="es-ES"/>
        </w:rPr>
        <w:t>Autorización por consumo anual de explosivos en explotaciones mineras o por aprobación del proyecto tipo en voladuras de obra civil.</w:t>
      </w:r>
    </w:p>
    <w:p w14:paraId="7266AECA" w14:textId="77777777" w:rsidR="0018214C" w:rsidRPr="009D0202" w:rsidRDefault="0018214C" w:rsidP="0018214C">
      <w:pPr>
        <w:shd w:val="clear" w:color="auto" w:fill="FFFFFF" w:themeFill="background1"/>
        <w:tabs>
          <w:tab w:val="right" w:pos="851"/>
          <w:tab w:val="decimal" w:pos="8505"/>
        </w:tabs>
        <w:autoSpaceDE w:val="0"/>
        <w:autoSpaceDN w:val="0"/>
        <w:adjustRightInd w:val="0"/>
        <w:spacing w:before="12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3.1.1.</w:t>
      </w:r>
      <w:r w:rsidRPr="009D0202">
        <w:rPr>
          <w:rFonts w:ascii="Arial" w:hAnsi="Arial" w:cs="Arial"/>
          <w:sz w:val="21"/>
          <w:szCs w:val="21"/>
        </w:rPr>
        <w:tab/>
      </w:r>
      <w:r w:rsidRPr="79DC8D66">
        <w:rPr>
          <w:rFonts w:ascii="Arial" w:hAnsi="Arial" w:cs="Arial"/>
          <w:sz w:val="21"/>
          <w:szCs w:val="21"/>
          <w:lang w:val="es-ES"/>
        </w:rPr>
        <w:t>Hasta 1.000 kg. de explosivo:</w:t>
      </w:r>
      <w:r w:rsidRPr="009D0202">
        <w:rPr>
          <w:rFonts w:ascii="Arial" w:hAnsi="Arial" w:cs="Arial"/>
          <w:sz w:val="21"/>
          <w:szCs w:val="21"/>
        </w:rPr>
        <w:tab/>
      </w:r>
      <w:r w:rsidRPr="79DC8D66">
        <w:rPr>
          <w:rFonts w:ascii="Arial" w:hAnsi="Arial" w:cs="Arial"/>
          <w:sz w:val="21"/>
          <w:szCs w:val="21"/>
          <w:lang w:val="es-ES"/>
        </w:rPr>
        <w:t>30,47</w:t>
      </w:r>
    </w:p>
    <w:p w14:paraId="684C7D62" w14:textId="77777777" w:rsidR="0018214C" w:rsidRPr="009D0202" w:rsidRDefault="0018214C" w:rsidP="0018214C">
      <w:pPr>
        <w:shd w:val="clear" w:color="auto" w:fill="FFFFFF" w:themeFill="background1"/>
        <w:tabs>
          <w:tab w:val="right" w:pos="851"/>
          <w:tab w:val="decimal" w:pos="8505"/>
        </w:tabs>
        <w:autoSpaceDE w:val="0"/>
        <w:autoSpaceDN w:val="0"/>
        <w:adjustRightInd w:val="0"/>
        <w:ind w:left="1134"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3.1.2.</w:t>
      </w:r>
      <w:r w:rsidRPr="009D0202">
        <w:rPr>
          <w:rFonts w:ascii="Arial" w:hAnsi="Arial" w:cs="Arial"/>
          <w:sz w:val="21"/>
          <w:szCs w:val="21"/>
        </w:rPr>
        <w:tab/>
      </w:r>
      <w:r w:rsidRPr="79DC8D66">
        <w:rPr>
          <w:rFonts w:ascii="Arial" w:hAnsi="Arial" w:cs="Arial"/>
          <w:sz w:val="21"/>
          <w:szCs w:val="21"/>
          <w:lang w:val="es-ES"/>
        </w:rPr>
        <w:t>Por cada 1.000 kg. de explosivo adicional o fracción:</w:t>
      </w:r>
      <w:r w:rsidRPr="009D0202">
        <w:rPr>
          <w:rFonts w:ascii="Arial" w:hAnsi="Arial" w:cs="Arial"/>
          <w:sz w:val="21"/>
          <w:szCs w:val="21"/>
        </w:rPr>
        <w:tab/>
      </w:r>
      <w:r w:rsidRPr="79DC8D66">
        <w:rPr>
          <w:rFonts w:ascii="Arial" w:hAnsi="Arial" w:cs="Arial"/>
          <w:sz w:val="21"/>
          <w:szCs w:val="21"/>
          <w:lang w:val="es-ES"/>
        </w:rPr>
        <w:t>3,03</w:t>
      </w:r>
    </w:p>
    <w:p w14:paraId="5972F822"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right="1332" w:hanging="992"/>
        <w:rPr>
          <w:rFonts w:ascii="Arial" w:hAnsi="Arial" w:cs="Arial"/>
          <w:sz w:val="21"/>
          <w:szCs w:val="21"/>
          <w:lang w:val="es-ES"/>
        </w:rPr>
      </w:pPr>
      <w:r w:rsidRPr="009D0202">
        <w:rPr>
          <w:rFonts w:ascii="Arial" w:hAnsi="Arial" w:cs="Arial"/>
          <w:sz w:val="21"/>
          <w:szCs w:val="21"/>
        </w:rPr>
        <w:tab/>
      </w:r>
      <w:r w:rsidRPr="79DC8D66">
        <w:rPr>
          <w:rFonts w:ascii="Arial" w:hAnsi="Arial" w:cs="Arial"/>
          <w:sz w:val="21"/>
          <w:szCs w:val="21"/>
          <w:lang w:val="es-ES"/>
        </w:rPr>
        <w:t>3.2.</w:t>
      </w:r>
      <w:r w:rsidRPr="009D0202">
        <w:rPr>
          <w:rFonts w:ascii="Arial" w:hAnsi="Arial" w:cs="Arial"/>
          <w:sz w:val="21"/>
          <w:szCs w:val="21"/>
        </w:rPr>
        <w:tab/>
      </w:r>
      <w:r w:rsidRPr="79DC8D66">
        <w:rPr>
          <w:rFonts w:ascii="Arial" w:hAnsi="Arial" w:cs="Arial"/>
          <w:sz w:val="21"/>
          <w:szCs w:val="21"/>
          <w:lang w:val="es-ES"/>
        </w:rPr>
        <w:t>Aprobación de los planes de labores de recursos mineros: 50% de la tarifa base del artículo 132 anterior, aplicada sobre el presupuesto anual de explotación, con el límite de 373,66 euros.</w:t>
      </w:r>
    </w:p>
    <w:p w14:paraId="2AA620E5" w14:textId="77777777" w:rsidR="0018214C" w:rsidRPr="009D0202" w:rsidRDefault="0018214C" w:rsidP="0018214C">
      <w:pPr>
        <w:shd w:val="clear" w:color="auto" w:fill="FFFFFF" w:themeFill="background1"/>
        <w:tabs>
          <w:tab w:val="right" w:pos="851"/>
          <w:tab w:val="decimal" w:pos="7938"/>
        </w:tabs>
        <w:autoSpaceDE w:val="0"/>
        <w:autoSpaceDN w:val="0"/>
        <w:adjustRightInd w:val="0"/>
        <w:spacing w:before="180"/>
        <w:ind w:left="1134" w:right="1331" w:hanging="992"/>
        <w:rPr>
          <w:rFonts w:ascii="Candara" w:hAnsi="Candara"/>
          <w:sz w:val="23"/>
          <w:szCs w:val="23"/>
          <w:lang w:val="es-ES"/>
        </w:rPr>
      </w:pPr>
      <w:r w:rsidRPr="009D0202">
        <w:rPr>
          <w:rFonts w:ascii="Arial" w:hAnsi="Arial" w:cs="Arial"/>
          <w:sz w:val="21"/>
          <w:szCs w:val="21"/>
        </w:rPr>
        <w:tab/>
      </w:r>
      <w:r w:rsidRPr="79DC8D66">
        <w:rPr>
          <w:rFonts w:ascii="Arial" w:hAnsi="Arial" w:cs="Arial"/>
          <w:sz w:val="21"/>
          <w:szCs w:val="21"/>
          <w:lang w:val="es-ES"/>
        </w:rPr>
        <w:t>3.3.</w:t>
      </w:r>
      <w:r w:rsidRPr="009D0202">
        <w:rPr>
          <w:rFonts w:ascii="Arial" w:hAnsi="Arial" w:cs="Arial"/>
          <w:sz w:val="21"/>
          <w:szCs w:val="21"/>
        </w:rPr>
        <w:tab/>
      </w:r>
      <w:r w:rsidRPr="79DC8D66">
        <w:rPr>
          <w:rFonts w:ascii="Arial" w:hAnsi="Arial" w:cs="Arial"/>
          <w:sz w:val="21"/>
          <w:szCs w:val="21"/>
          <w:lang w:val="es-ES"/>
        </w:rPr>
        <w:t>Informes, demarcaciones, deslindes, inspecciones, dispuestos por exigencias normativas, relativas a recursos de las secciones A, B, C, y D, así como lo establecido en el Régimen General de Normas Básicas de Seguridad Minera: tarifa 5 del artículo 132 anterior.</w:t>
      </w:r>
      <w:r w:rsidRPr="009D0202">
        <w:rPr>
          <w:rFonts w:ascii="Candara" w:hAnsi="Candara"/>
          <w:color w:val="C00000"/>
          <w:sz w:val="23"/>
          <w:szCs w:val="23"/>
        </w:rPr>
        <w:tab/>
      </w:r>
    </w:p>
    <w:p w14:paraId="4248C44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141. </w:t>
      </w:r>
      <w:proofErr w:type="spellStart"/>
      <w:r w:rsidRPr="009D0202">
        <w:t>Concesiones</w:t>
      </w:r>
      <w:proofErr w:type="spellEnd"/>
      <w:r w:rsidRPr="009D0202">
        <w:t xml:space="preserve"> </w:t>
      </w:r>
      <w:proofErr w:type="spellStart"/>
      <w:r w:rsidRPr="009D0202">
        <w:t>derivadas</w:t>
      </w:r>
      <w:proofErr w:type="spellEnd"/>
      <w:r w:rsidRPr="009D0202">
        <w:t>.</w:t>
      </w:r>
    </w:p>
    <w:p w14:paraId="7C9F0F3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la </w:t>
      </w: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una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derive</w:t>
      </w:r>
      <w:proofErr w:type="spellEnd"/>
      <w:r w:rsidRPr="009D0202">
        <w:rPr>
          <w:rFonts w:ascii="Arial" w:hAnsi="Arial" w:cs="Arial"/>
          <w:sz w:val="21"/>
          <w:szCs w:val="21"/>
        </w:rPr>
        <w:t xml:space="preserve">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permiso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procederá</w:t>
      </w:r>
      <w:proofErr w:type="spellEnd"/>
      <w:r w:rsidRPr="009D0202">
        <w:rPr>
          <w:rFonts w:ascii="Arial" w:hAnsi="Arial" w:cs="Arial"/>
          <w:sz w:val="21"/>
          <w:szCs w:val="21"/>
        </w:rPr>
        <w:t xml:space="preserve"> </w:t>
      </w:r>
      <w:proofErr w:type="spellStart"/>
      <w:r w:rsidRPr="009D0202">
        <w:rPr>
          <w:rFonts w:ascii="Arial" w:hAnsi="Arial" w:cs="Arial"/>
          <w:sz w:val="21"/>
          <w:szCs w:val="21"/>
        </w:rPr>
        <w:t>practicar</w:t>
      </w:r>
      <w:proofErr w:type="spellEnd"/>
      <w:r w:rsidRPr="009D0202">
        <w:rPr>
          <w:rFonts w:ascii="Arial" w:hAnsi="Arial" w:cs="Arial"/>
          <w:sz w:val="21"/>
          <w:szCs w:val="21"/>
        </w:rPr>
        <w:t xml:space="preserve"> una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complementaria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comprenda</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la </w:t>
      </w:r>
      <w:proofErr w:type="spellStart"/>
      <w:r w:rsidRPr="009D0202">
        <w:rPr>
          <w:rFonts w:ascii="Arial" w:hAnsi="Arial" w:cs="Arial"/>
          <w:sz w:val="21"/>
          <w:szCs w:val="21"/>
        </w:rPr>
        <w:t>fecha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firmeza</w:t>
      </w:r>
      <w:proofErr w:type="spellEnd"/>
      <w:r w:rsidRPr="009D0202">
        <w:rPr>
          <w:rFonts w:ascii="Arial" w:hAnsi="Arial" w:cs="Arial"/>
          <w:sz w:val="21"/>
          <w:szCs w:val="21"/>
        </w:rPr>
        <w:t xml:space="preserve"> del </w:t>
      </w:r>
      <w:proofErr w:type="spellStart"/>
      <w:r w:rsidRPr="009D0202">
        <w:rPr>
          <w:rFonts w:ascii="Arial" w:hAnsi="Arial" w:cs="Arial"/>
          <w:sz w:val="21"/>
          <w:szCs w:val="21"/>
        </w:rPr>
        <w:t>acuerdo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el fin del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natural, </w:t>
      </w:r>
      <w:proofErr w:type="spellStart"/>
      <w:r w:rsidRPr="009D0202">
        <w:rPr>
          <w:rFonts w:ascii="Arial" w:hAnsi="Arial" w:cs="Arial"/>
          <w:sz w:val="21"/>
          <w:szCs w:val="21"/>
        </w:rPr>
        <w:t>deduciendo</w:t>
      </w:r>
      <w:proofErr w:type="spellEnd"/>
      <w:r w:rsidRPr="009D0202">
        <w:rPr>
          <w:rFonts w:ascii="Arial" w:hAnsi="Arial" w:cs="Arial"/>
          <w:sz w:val="21"/>
          <w:szCs w:val="21"/>
        </w:rPr>
        <w:t xml:space="preserve"> la tasa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permiso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origen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w:t>
      </w:r>
      <w:proofErr w:type="spellEnd"/>
      <w:r w:rsidRPr="009D0202">
        <w:rPr>
          <w:rFonts w:ascii="Arial" w:hAnsi="Arial" w:cs="Arial"/>
          <w:sz w:val="21"/>
          <w:szCs w:val="21"/>
        </w:rPr>
        <w:t>.</w:t>
      </w:r>
    </w:p>
    <w:p w14:paraId="7D17A3F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142. </w:t>
      </w:r>
      <w:proofErr w:type="spellStart"/>
      <w:r w:rsidRPr="009D0202">
        <w:t>Caducidad</w:t>
      </w:r>
      <w:proofErr w:type="spellEnd"/>
      <w:r w:rsidRPr="009D0202">
        <w:t xml:space="preserve"> </w:t>
      </w:r>
      <w:proofErr w:type="spellStart"/>
      <w:r w:rsidRPr="009D0202">
        <w:t>por</w:t>
      </w:r>
      <w:proofErr w:type="spellEnd"/>
      <w:r w:rsidRPr="009D0202">
        <w:t xml:space="preserve"> falta de pago.</w:t>
      </w:r>
    </w:p>
    <w:p w14:paraId="0EFB409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22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y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causas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puedan</w:t>
      </w:r>
      <w:proofErr w:type="spellEnd"/>
      <w:r w:rsidRPr="009D0202">
        <w:rPr>
          <w:rFonts w:ascii="Arial" w:hAnsi="Arial" w:cs="Arial"/>
          <w:sz w:val="21"/>
          <w:szCs w:val="21"/>
        </w:rPr>
        <w:t xml:space="preserve"> </w:t>
      </w:r>
      <w:proofErr w:type="spellStart"/>
      <w:r w:rsidRPr="009D0202">
        <w:rPr>
          <w:rFonts w:ascii="Arial" w:hAnsi="Arial" w:cs="Arial"/>
          <w:sz w:val="21"/>
          <w:szCs w:val="21"/>
        </w:rPr>
        <w:t>existir</w:t>
      </w:r>
      <w:proofErr w:type="spellEnd"/>
      <w:r w:rsidRPr="009D0202">
        <w:rPr>
          <w:rFonts w:ascii="Arial" w:hAnsi="Arial" w:cs="Arial"/>
          <w:sz w:val="21"/>
          <w:szCs w:val="21"/>
        </w:rPr>
        <w:t xml:space="preserve"> </w:t>
      </w:r>
      <w:proofErr w:type="spellStart"/>
      <w:r w:rsidRPr="009D0202">
        <w:rPr>
          <w:rFonts w:ascii="Arial" w:hAnsi="Arial" w:cs="Arial"/>
          <w:sz w:val="21"/>
          <w:szCs w:val="21"/>
        </w:rPr>
        <w:t>conforme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vigente</w:t>
      </w:r>
      <w:proofErr w:type="spellEnd"/>
      <w:r w:rsidRPr="009D0202">
        <w:rPr>
          <w:rFonts w:ascii="Arial" w:hAnsi="Arial" w:cs="Arial"/>
          <w:sz w:val="21"/>
          <w:szCs w:val="21"/>
        </w:rPr>
        <w:t xml:space="preserve"> </w:t>
      </w:r>
      <w:proofErr w:type="spellStart"/>
      <w:r w:rsidRPr="009D0202">
        <w:rPr>
          <w:rFonts w:ascii="Arial" w:hAnsi="Arial" w:cs="Arial"/>
          <w:sz w:val="21"/>
          <w:szCs w:val="21"/>
        </w:rPr>
        <w:t>legislación</w:t>
      </w:r>
      <w:proofErr w:type="spellEnd"/>
      <w:r w:rsidRPr="009D0202">
        <w:rPr>
          <w:rFonts w:ascii="Arial" w:hAnsi="Arial" w:cs="Arial"/>
          <w:sz w:val="21"/>
          <w:szCs w:val="21"/>
        </w:rPr>
        <w:t xml:space="preserve"> minera,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produzca</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impago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privativa</w:t>
      </w:r>
      <w:proofErr w:type="spellEnd"/>
      <w:r w:rsidRPr="009D0202">
        <w:rPr>
          <w:rFonts w:ascii="Arial" w:hAnsi="Arial" w:cs="Arial"/>
          <w:sz w:val="21"/>
          <w:szCs w:val="21"/>
        </w:rPr>
        <w:t xml:space="preserve"> del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pago </w:t>
      </w:r>
      <w:proofErr w:type="spellStart"/>
      <w:r w:rsidRPr="009D0202">
        <w:rPr>
          <w:rFonts w:ascii="Arial" w:hAnsi="Arial" w:cs="Arial"/>
          <w:sz w:val="21"/>
          <w:szCs w:val="21"/>
        </w:rPr>
        <w:t>voluntario</w:t>
      </w:r>
      <w:proofErr w:type="spellEnd"/>
      <w:r w:rsidRPr="009D0202">
        <w:rPr>
          <w:rFonts w:ascii="Arial" w:hAnsi="Arial" w:cs="Arial"/>
          <w:sz w:val="21"/>
          <w:szCs w:val="21"/>
        </w:rPr>
        <w:t xml:space="preserve"> y </w:t>
      </w:r>
      <w:proofErr w:type="spellStart"/>
      <w:r w:rsidRPr="009D0202">
        <w:rPr>
          <w:rFonts w:ascii="Arial" w:hAnsi="Arial" w:cs="Arial"/>
          <w:sz w:val="21"/>
          <w:szCs w:val="21"/>
        </w:rPr>
        <w:t>habiendo</w:t>
      </w:r>
      <w:proofErr w:type="spellEnd"/>
      <w:r w:rsidRPr="009D0202">
        <w:rPr>
          <w:rFonts w:ascii="Arial" w:hAnsi="Arial" w:cs="Arial"/>
          <w:sz w:val="21"/>
          <w:szCs w:val="21"/>
        </w:rPr>
        <w:t xml:space="preserve"> </w:t>
      </w:r>
      <w:proofErr w:type="spellStart"/>
      <w:r w:rsidRPr="009D0202">
        <w:rPr>
          <w:rFonts w:ascii="Arial" w:hAnsi="Arial" w:cs="Arial"/>
          <w:sz w:val="21"/>
          <w:szCs w:val="21"/>
        </w:rPr>
        <w:t>transcurrido</w:t>
      </w:r>
      <w:proofErr w:type="spellEnd"/>
      <w:r w:rsidRPr="009D0202">
        <w:rPr>
          <w:rFonts w:ascii="Arial" w:hAnsi="Arial" w:cs="Arial"/>
          <w:sz w:val="21"/>
          <w:szCs w:val="21"/>
        </w:rPr>
        <w:t xml:space="preserve">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sin </w:t>
      </w:r>
      <w:proofErr w:type="spellStart"/>
      <w:r w:rsidRPr="009D0202">
        <w:rPr>
          <w:rFonts w:ascii="Arial" w:hAnsi="Arial" w:cs="Arial"/>
          <w:sz w:val="21"/>
          <w:szCs w:val="21"/>
        </w:rPr>
        <w:t>haber</w:t>
      </w:r>
      <w:proofErr w:type="spellEnd"/>
      <w:r w:rsidRPr="009D0202">
        <w:rPr>
          <w:rFonts w:ascii="Arial" w:hAnsi="Arial" w:cs="Arial"/>
          <w:sz w:val="21"/>
          <w:szCs w:val="21"/>
        </w:rPr>
        <w:t xml:space="preserve">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efectivo</w:t>
      </w:r>
      <w:proofErr w:type="spellEnd"/>
      <w:r w:rsidRPr="009D0202">
        <w:rPr>
          <w:rFonts w:ascii="Arial" w:hAnsi="Arial" w:cs="Arial"/>
          <w:sz w:val="21"/>
          <w:szCs w:val="21"/>
        </w:rPr>
        <w:t xml:space="preserve"> o </w:t>
      </w:r>
      <w:proofErr w:type="spellStart"/>
      <w:r w:rsidRPr="009D0202">
        <w:rPr>
          <w:rFonts w:ascii="Arial" w:hAnsi="Arial" w:cs="Arial"/>
          <w:sz w:val="21"/>
          <w:szCs w:val="21"/>
        </w:rPr>
        <w:t>garantizado</w:t>
      </w:r>
      <w:proofErr w:type="spellEnd"/>
      <w:r w:rsidRPr="009D0202">
        <w:rPr>
          <w:rFonts w:ascii="Arial" w:hAnsi="Arial" w:cs="Arial"/>
          <w:sz w:val="21"/>
          <w:szCs w:val="21"/>
        </w:rPr>
        <w:t xml:space="preserve"> el pago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declararán</w:t>
      </w:r>
      <w:proofErr w:type="spellEnd"/>
      <w:r w:rsidRPr="009D0202">
        <w:rPr>
          <w:rFonts w:ascii="Arial" w:hAnsi="Arial" w:cs="Arial"/>
          <w:sz w:val="21"/>
          <w:szCs w:val="21"/>
        </w:rPr>
        <w:t xml:space="preserve"> </w:t>
      </w:r>
      <w:proofErr w:type="spellStart"/>
      <w:r w:rsidRPr="009D0202">
        <w:rPr>
          <w:rFonts w:ascii="Arial" w:hAnsi="Arial" w:cs="Arial"/>
          <w:sz w:val="21"/>
          <w:szCs w:val="21"/>
        </w:rPr>
        <w:t>caducadas</w:t>
      </w:r>
      <w:proofErr w:type="spellEnd"/>
      <w:r w:rsidRPr="009D0202">
        <w:rPr>
          <w:rFonts w:ascii="Arial" w:hAnsi="Arial" w:cs="Arial"/>
          <w:sz w:val="21"/>
          <w:szCs w:val="21"/>
        </w:rPr>
        <w:t xml:space="preserve"> las </w:t>
      </w:r>
      <w:proofErr w:type="spellStart"/>
      <w:r w:rsidRPr="009D0202">
        <w:rPr>
          <w:rFonts w:ascii="Arial" w:hAnsi="Arial" w:cs="Arial"/>
          <w:sz w:val="21"/>
          <w:szCs w:val="21"/>
        </w:rPr>
        <w:t>concesiones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los </w:t>
      </w:r>
      <w:proofErr w:type="spellStart"/>
      <w:r w:rsidRPr="009D0202">
        <w:rPr>
          <w:rFonts w:ascii="Arial" w:hAnsi="Arial" w:cs="Arial"/>
          <w:sz w:val="21"/>
          <w:szCs w:val="21"/>
        </w:rPr>
        <w:t>permisos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exploración</w:t>
      </w:r>
      <w:proofErr w:type="spellEnd"/>
      <w:r w:rsidRPr="009D0202">
        <w:rPr>
          <w:rFonts w:ascii="Arial" w:hAnsi="Arial" w:cs="Arial"/>
          <w:sz w:val="21"/>
          <w:szCs w:val="21"/>
        </w:rPr>
        <w:t xml:space="preserve"> y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minera, sin </w:t>
      </w:r>
      <w:proofErr w:type="spellStart"/>
      <w:r w:rsidRPr="009D0202">
        <w:rPr>
          <w:rFonts w:ascii="Arial" w:hAnsi="Arial" w:cs="Arial"/>
          <w:sz w:val="21"/>
          <w:szCs w:val="21"/>
        </w:rPr>
        <w:t>perjuicio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acumulación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de </w:t>
      </w:r>
      <w:proofErr w:type="spellStart"/>
      <w:r w:rsidRPr="009D0202">
        <w:rPr>
          <w:rFonts w:ascii="Arial" w:hAnsi="Arial" w:cs="Arial"/>
          <w:sz w:val="21"/>
          <w:szCs w:val="21"/>
        </w:rPr>
        <w:t>acuerdo</w:t>
      </w:r>
      <w:proofErr w:type="spellEnd"/>
      <w:r w:rsidRPr="009D0202">
        <w:rPr>
          <w:rFonts w:ascii="Arial" w:hAnsi="Arial" w:cs="Arial"/>
          <w:sz w:val="21"/>
          <w:szCs w:val="21"/>
        </w:rPr>
        <w:t xml:space="preserve"> con el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infracciones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puedan</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concurrir</w:t>
      </w:r>
      <w:proofErr w:type="spellEnd"/>
      <w:r w:rsidRPr="009D0202">
        <w:rPr>
          <w:rFonts w:ascii="Arial" w:hAnsi="Arial" w:cs="Arial"/>
          <w:sz w:val="21"/>
          <w:szCs w:val="21"/>
        </w:rPr>
        <w:t>.</w:t>
      </w:r>
    </w:p>
    <w:p w14:paraId="57E970F7" w14:textId="77777777" w:rsidR="0018214C" w:rsidRPr="009D0202" w:rsidRDefault="0018214C" w:rsidP="0018214C">
      <w:pPr>
        <w:pStyle w:val="Ttulo2"/>
        <w:shd w:val="clear" w:color="auto" w:fill="FFFFFF" w:themeFill="background1"/>
      </w:pPr>
      <w:r w:rsidRPr="009D0202">
        <w:t>CAPÍTULO IV. TASA POR EXPEDICIÓN DE LIBROS-REGISTRO DEL SECTOR VITIVINÍCOLA</w:t>
      </w:r>
    </w:p>
    <w:p w14:paraId="319F8F9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143. </w:t>
      </w:r>
      <w:proofErr w:type="spellStart"/>
      <w:r w:rsidRPr="009D0202">
        <w:t>Hecho</w:t>
      </w:r>
      <w:proofErr w:type="spellEnd"/>
      <w:r w:rsidRPr="009D0202">
        <w:t xml:space="preserve"> </w:t>
      </w:r>
      <w:proofErr w:type="spellStart"/>
      <w:r w:rsidRPr="009D0202">
        <w:t>imponible</w:t>
      </w:r>
      <w:proofErr w:type="spellEnd"/>
      <w:r w:rsidRPr="009D0202">
        <w:t>.</w:t>
      </w:r>
    </w:p>
    <w:p w14:paraId="5154883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libros-registro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obligada</w:t>
      </w:r>
      <w:proofErr w:type="spellEnd"/>
      <w:r w:rsidRPr="009D0202">
        <w:rPr>
          <w:rFonts w:ascii="Arial" w:hAnsi="Arial" w:cs="Arial"/>
          <w:sz w:val="21"/>
          <w:szCs w:val="21"/>
        </w:rPr>
        <w:t xml:space="preserve"> </w:t>
      </w:r>
      <w:proofErr w:type="spellStart"/>
      <w:r w:rsidRPr="009D0202">
        <w:rPr>
          <w:rFonts w:ascii="Arial" w:hAnsi="Arial" w:cs="Arial"/>
          <w:sz w:val="21"/>
          <w:szCs w:val="21"/>
        </w:rPr>
        <w:t>llevanza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sector</w:t>
      </w:r>
      <w:proofErr w:type="spellEnd"/>
      <w:r w:rsidRPr="009D0202">
        <w:rPr>
          <w:rFonts w:ascii="Arial" w:hAnsi="Arial" w:cs="Arial"/>
          <w:sz w:val="21"/>
          <w:szCs w:val="21"/>
        </w:rPr>
        <w:t xml:space="preserve"> </w:t>
      </w:r>
      <w:proofErr w:type="spellStart"/>
      <w:r w:rsidRPr="009D0202">
        <w:rPr>
          <w:rFonts w:ascii="Arial" w:hAnsi="Arial" w:cs="Arial"/>
          <w:sz w:val="21"/>
          <w:szCs w:val="21"/>
        </w:rPr>
        <w:t>vitivinícola</w:t>
      </w:r>
      <w:proofErr w:type="spellEnd"/>
      <w:r w:rsidRPr="009D0202">
        <w:rPr>
          <w:rFonts w:ascii="Arial" w:hAnsi="Arial" w:cs="Arial"/>
          <w:sz w:val="21"/>
          <w:szCs w:val="21"/>
        </w:rPr>
        <w:t xml:space="preserve"> con </w:t>
      </w:r>
      <w:proofErr w:type="spellStart"/>
      <w:r w:rsidRPr="009D0202">
        <w:rPr>
          <w:rFonts w:ascii="Arial" w:hAnsi="Arial" w:cs="Arial"/>
          <w:sz w:val="21"/>
          <w:szCs w:val="21"/>
        </w:rPr>
        <w:t>arreglo</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modelos</w:t>
      </w:r>
      <w:proofErr w:type="spellEnd"/>
      <w:r w:rsidRPr="009D0202">
        <w:rPr>
          <w:rFonts w:ascii="Arial" w:hAnsi="Arial" w:cs="Arial"/>
          <w:sz w:val="21"/>
          <w:szCs w:val="21"/>
        </w:rPr>
        <w:t>:</w:t>
      </w:r>
    </w:p>
    <w:p w14:paraId="32FAA98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a) Modelo 1: Libro-registro de entradas y salidas de vino de mesa, vino de calidad producido en región determinada, productos destinados a la elaboración de </w:t>
      </w:r>
      <w:proofErr w:type="gramStart"/>
      <w:r w:rsidRPr="79DC8D66">
        <w:rPr>
          <w:rFonts w:ascii="Arial" w:hAnsi="Arial" w:cs="Arial"/>
          <w:sz w:val="21"/>
          <w:szCs w:val="21"/>
          <w:lang w:val="es-ES"/>
        </w:rPr>
        <w:t>los mismos</w:t>
      </w:r>
      <w:proofErr w:type="gramEnd"/>
      <w:r w:rsidRPr="79DC8D66">
        <w:rPr>
          <w:rFonts w:ascii="Arial" w:hAnsi="Arial" w:cs="Arial"/>
          <w:sz w:val="21"/>
          <w:szCs w:val="21"/>
          <w:lang w:val="es-ES"/>
        </w:rPr>
        <w:t xml:space="preserve"> y productos obtenidos.</w:t>
      </w:r>
    </w:p>
    <w:p w14:paraId="554784E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b) Modelo 2: Libro-</w:t>
      </w:r>
      <w:proofErr w:type="spellStart"/>
      <w:r w:rsidRPr="009D0202">
        <w:rPr>
          <w:rFonts w:ascii="Arial" w:hAnsi="Arial" w:cs="Arial"/>
          <w:sz w:val="21"/>
          <w:szCs w:val="21"/>
        </w:rPr>
        <w:t>registro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salidas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vitivinícolas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procesos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elaboración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vino</w:t>
      </w:r>
      <w:proofErr w:type="spellEnd"/>
      <w:r w:rsidRPr="009D0202">
        <w:rPr>
          <w:rFonts w:ascii="Arial" w:hAnsi="Arial" w:cs="Arial"/>
          <w:sz w:val="21"/>
          <w:szCs w:val="21"/>
        </w:rPr>
        <w:t xml:space="preserve"> </w:t>
      </w:r>
      <w:proofErr w:type="spellStart"/>
      <w:r w:rsidRPr="009D0202">
        <w:rPr>
          <w:rFonts w:ascii="Arial" w:hAnsi="Arial" w:cs="Arial"/>
          <w:sz w:val="21"/>
          <w:szCs w:val="21"/>
        </w:rPr>
        <w:t>espumoso</w:t>
      </w:r>
      <w:proofErr w:type="spellEnd"/>
      <w:r w:rsidRPr="009D0202">
        <w:rPr>
          <w:rFonts w:ascii="Arial" w:hAnsi="Arial" w:cs="Arial"/>
          <w:sz w:val="21"/>
          <w:szCs w:val="21"/>
        </w:rPr>
        <w:t xml:space="preserve">, </w:t>
      </w:r>
      <w:proofErr w:type="spellStart"/>
      <w:r w:rsidRPr="009D0202">
        <w:rPr>
          <w:rFonts w:ascii="Arial" w:hAnsi="Arial" w:cs="Arial"/>
          <w:sz w:val="21"/>
          <w:szCs w:val="21"/>
        </w:rPr>
        <w:t>vino</w:t>
      </w:r>
      <w:proofErr w:type="spellEnd"/>
      <w:r w:rsidRPr="009D0202">
        <w:rPr>
          <w:rFonts w:ascii="Arial" w:hAnsi="Arial" w:cs="Arial"/>
          <w:sz w:val="21"/>
          <w:szCs w:val="21"/>
        </w:rPr>
        <w:t xml:space="preserve"> </w:t>
      </w:r>
      <w:proofErr w:type="spellStart"/>
      <w:r w:rsidRPr="009D0202">
        <w:rPr>
          <w:rFonts w:ascii="Arial" w:hAnsi="Arial" w:cs="Arial"/>
          <w:sz w:val="21"/>
          <w:szCs w:val="21"/>
        </w:rPr>
        <w:t>espumoso</w:t>
      </w:r>
      <w:proofErr w:type="spellEnd"/>
      <w:r w:rsidRPr="009D0202">
        <w:rPr>
          <w:rFonts w:ascii="Arial" w:hAnsi="Arial" w:cs="Arial"/>
          <w:sz w:val="21"/>
          <w:szCs w:val="21"/>
        </w:rPr>
        <w:t xml:space="preserve"> </w:t>
      </w:r>
      <w:proofErr w:type="spellStart"/>
      <w:r w:rsidRPr="009D0202">
        <w:rPr>
          <w:rFonts w:ascii="Arial" w:hAnsi="Arial" w:cs="Arial"/>
          <w:sz w:val="21"/>
          <w:szCs w:val="21"/>
        </w:rPr>
        <w:t>gasificado</w:t>
      </w:r>
      <w:proofErr w:type="spellEnd"/>
      <w:r w:rsidRPr="009D0202">
        <w:rPr>
          <w:rFonts w:ascii="Arial" w:hAnsi="Arial" w:cs="Arial"/>
          <w:sz w:val="21"/>
          <w:szCs w:val="21"/>
        </w:rPr>
        <w:t xml:space="preserve">, </w:t>
      </w:r>
      <w:proofErr w:type="spellStart"/>
      <w:r w:rsidRPr="009D0202">
        <w:rPr>
          <w:rFonts w:ascii="Arial" w:hAnsi="Arial" w:cs="Arial"/>
          <w:sz w:val="21"/>
          <w:szCs w:val="21"/>
        </w:rPr>
        <w:t>vino</w:t>
      </w:r>
      <w:proofErr w:type="spellEnd"/>
      <w:r w:rsidRPr="009D0202">
        <w:rPr>
          <w:rFonts w:ascii="Arial" w:hAnsi="Arial" w:cs="Arial"/>
          <w:sz w:val="21"/>
          <w:szCs w:val="21"/>
        </w:rPr>
        <w:t xml:space="preserve"> de </w:t>
      </w:r>
      <w:proofErr w:type="spellStart"/>
      <w:r w:rsidRPr="009D0202">
        <w:rPr>
          <w:rFonts w:ascii="Arial" w:hAnsi="Arial" w:cs="Arial"/>
          <w:sz w:val="21"/>
          <w:szCs w:val="21"/>
        </w:rPr>
        <w:t>licor</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determinada</w:t>
      </w:r>
      <w:proofErr w:type="spellEnd"/>
      <w:r w:rsidRPr="009D0202">
        <w:rPr>
          <w:rFonts w:ascii="Arial" w:hAnsi="Arial" w:cs="Arial"/>
          <w:sz w:val="21"/>
          <w:szCs w:val="21"/>
        </w:rPr>
        <w:t xml:space="preserve">, </w:t>
      </w:r>
      <w:proofErr w:type="spellStart"/>
      <w:r w:rsidRPr="009D0202">
        <w:rPr>
          <w:rFonts w:ascii="Arial" w:hAnsi="Arial" w:cs="Arial"/>
          <w:sz w:val="21"/>
          <w:szCs w:val="21"/>
        </w:rPr>
        <w:t>vino</w:t>
      </w:r>
      <w:proofErr w:type="spellEnd"/>
      <w:r w:rsidRPr="009D0202">
        <w:rPr>
          <w:rFonts w:ascii="Arial" w:hAnsi="Arial" w:cs="Arial"/>
          <w:sz w:val="21"/>
          <w:szCs w:val="21"/>
        </w:rPr>
        <w:t xml:space="preserve"> </w:t>
      </w:r>
      <w:proofErr w:type="spellStart"/>
      <w:r w:rsidRPr="009D0202">
        <w:rPr>
          <w:rFonts w:ascii="Arial" w:hAnsi="Arial" w:cs="Arial"/>
          <w:sz w:val="21"/>
          <w:szCs w:val="21"/>
        </w:rPr>
        <w:t>espumoso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determinada</w:t>
      </w:r>
      <w:proofErr w:type="spellEnd"/>
      <w:r w:rsidRPr="009D0202">
        <w:rPr>
          <w:rFonts w:ascii="Arial" w:hAnsi="Arial" w:cs="Arial"/>
          <w:sz w:val="21"/>
          <w:szCs w:val="21"/>
        </w:rPr>
        <w:t xml:space="preserve">, </w:t>
      </w:r>
      <w:proofErr w:type="spellStart"/>
      <w:r w:rsidRPr="009D0202">
        <w:rPr>
          <w:rFonts w:ascii="Arial" w:hAnsi="Arial" w:cs="Arial"/>
          <w:sz w:val="21"/>
          <w:szCs w:val="21"/>
        </w:rPr>
        <w:t>vino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aguja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región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determinada</w:t>
      </w:r>
      <w:proofErr w:type="spellEnd"/>
      <w:r w:rsidRPr="009D0202">
        <w:rPr>
          <w:rFonts w:ascii="Arial" w:hAnsi="Arial" w:cs="Arial"/>
          <w:sz w:val="21"/>
          <w:szCs w:val="21"/>
        </w:rPr>
        <w:t xml:space="preserve">, </w:t>
      </w:r>
      <w:proofErr w:type="spellStart"/>
      <w:r w:rsidRPr="009D0202">
        <w:rPr>
          <w:rFonts w:ascii="Arial" w:hAnsi="Arial" w:cs="Arial"/>
          <w:sz w:val="21"/>
          <w:szCs w:val="21"/>
        </w:rPr>
        <w:t>vinos</w:t>
      </w:r>
      <w:proofErr w:type="spellEnd"/>
      <w:r w:rsidRPr="009D0202">
        <w:rPr>
          <w:rFonts w:ascii="Arial" w:hAnsi="Arial" w:cs="Arial"/>
          <w:sz w:val="21"/>
          <w:szCs w:val="21"/>
        </w:rPr>
        <w:t xml:space="preserve"> </w:t>
      </w:r>
      <w:proofErr w:type="spellStart"/>
      <w:r w:rsidRPr="009D0202">
        <w:rPr>
          <w:rFonts w:ascii="Arial" w:hAnsi="Arial" w:cs="Arial"/>
          <w:sz w:val="21"/>
          <w:szCs w:val="21"/>
        </w:rPr>
        <w:t>aromatizados</w:t>
      </w:r>
      <w:proofErr w:type="spellEnd"/>
      <w:r w:rsidRPr="009D0202">
        <w:rPr>
          <w:rFonts w:ascii="Arial" w:hAnsi="Arial" w:cs="Arial"/>
          <w:sz w:val="21"/>
          <w:szCs w:val="21"/>
        </w:rPr>
        <w:t xml:space="preserve">, </w:t>
      </w:r>
      <w:proofErr w:type="spellStart"/>
      <w:r w:rsidRPr="009D0202">
        <w:rPr>
          <w:rFonts w:ascii="Arial" w:hAnsi="Arial" w:cs="Arial"/>
          <w:sz w:val="21"/>
          <w:szCs w:val="21"/>
        </w:rPr>
        <w:t>sangría</w:t>
      </w:r>
      <w:proofErr w:type="spellEnd"/>
      <w:r w:rsidRPr="009D0202">
        <w:rPr>
          <w:rFonts w:ascii="Arial" w:hAnsi="Arial" w:cs="Arial"/>
          <w:sz w:val="21"/>
          <w:szCs w:val="21"/>
        </w:rPr>
        <w:t xml:space="preserve">, zumo de </w:t>
      </w:r>
      <w:proofErr w:type="spellStart"/>
      <w:r w:rsidRPr="009D0202">
        <w:rPr>
          <w:rFonts w:ascii="Arial" w:hAnsi="Arial" w:cs="Arial"/>
          <w:sz w:val="21"/>
          <w:szCs w:val="21"/>
        </w:rPr>
        <w:t>uvas</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w:t>
      </w:r>
    </w:p>
    <w:p w14:paraId="33C357D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c) Modelo 3: Libro-</w:t>
      </w:r>
      <w:proofErr w:type="spellStart"/>
      <w:r w:rsidRPr="009D0202">
        <w:rPr>
          <w:rFonts w:ascii="Arial" w:hAnsi="Arial" w:cs="Arial"/>
          <w:sz w:val="21"/>
          <w:szCs w:val="21"/>
        </w:rPr>
        <w:t>registro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prácticas</w:t>
      </w:r>
      <w:proofErr w:type="spellEnd"/>
      <w:r w:rsidRPr="009D0202">
        <w:rPr>
          <w:rFonts w:ascii="Arial" w:hAnsi="Arial" w:cs="Arial"/>
          <w:sz w:val="21"/>
          <w:szCs w:val="21"/>
        </w:rPr>
        <w:t xml:space="preserve"> </w:t>
      </w:r>
      <w:proofErr w:type="spellStart"/>
      <w:r w:rsidRPr="009D0202">
        <w:rPr>
          <w:rFonts w:ascii="Arial" w:hAnsi="Arial" w:cs="Arial"/>
          <w:sz w:val="21"/>
          <w:szCs w:val="21"/>
        </w:rPr>
        <w:t>enológicas</w:t>
      </w:r>
      <w:proofErr w:type="spellEnd"/>
      <w:r w:rsidRPr="009D0202">
        <w:rPr>
          <w:rFonts w:ascii="Arial" w:hAnsi="Arial" w:cs="Arial"/>
          <w:sz w:val="21"/>
          <w:szCs w:val="21"/>
        </w:rPr>
        <w:t xml:space="preserve">, </w:t>
      </w:r>
      <w:proofErr w:type="spellStart"/>
      <w:r w:rsidRPr="009D0202">
        <w:rPr>
          <w:rFonts w:ascii="Arial" w:hAnsi="Arial" w:cs="Arial"/>
          <w:sz w:val="21"/>
          <w:szCs w:val="21"/>
        </w:rPr>
        <w:t>procesos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elaboración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movimiento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prácticas</w:t>
      </w:r>
      <w:proofErr w:type="spellEnd"/>
      <w:r w:rsidRPr="009D0202">
        <w:rPr>
          <w:rFonts w:ascii="Arial" w:hAnsi="Arial" w:cs="Arial"/>
          <w:sz w:val="21"/>
          <w:szCs w:val="21"/>
        </w:rPr>
        <w:t xml:space="preserve"> y </w:t>
      </w:r>
      <w:proofErr w:type="spellStart"/>
      <w:r w:rsidRPr="009D0202">
        <w:rPr>
          <w:rFonts w:ascii="Arial" w:hAnsi="Arial" w:cs="Arial"/>
          <w:sz w:val="21"/>
          <w:szCs w:val="21"/>
        </w:rPr>
        <w:t>procesos</w:t>
      </w:r>
      <w:proofErr w:type="spellEnd"/>
      <w:r w:rsidRPr="009D0202">
        <w:rPr>
          <w:rFonts w:ascii="Arial" w:hAnsi="Arial" w:cs="Arial"/>
          <w:sz w:val="21"/>
          <w:szCs w:val="21"/>
        </w:rPr>
        <w:t xml:space="preserve"> </w:t>
      </w:r>
      <w:proofErr w:type="spellStart"/>
      <w:r w:rsidRPr="009D0202">
        <w:rPr>
          <w:rFonts w:ascii="Arial" w:hAnsi="Arial" w:cs="Arial"/>
          <w:sz w:val="21"/>
          <w:szCs w:val="21"/>
        </w:rPr>
        <w:t>sometidos</w:t>
      </w:r>
      <w:proofErr w:type="spellEnd"/>
      <w:r w:rsidRPr="009D0202">
        <w:rPr>
          <w:rFonts w:ascii="Arial" w:hAnsi="Arial" w:cs="Arial"/>
          <w:sz w:val="21"/>
          <w:szCs w:val="21"/>
        </w:rPr>
        <w:t xml:space="preserve"> a </w:t>
      </w:r>
      <w:proofErr w:type="spellStart"/>
      <w:r w:rsidRPr="009D0202">
        <w:rPr>
          <w:rFonts w:ascii="Arial" w:hAnsi="Arial" w:cs="Arial"/>
          <w:sz w:val="21"/>
          <w:szCs w:val="21"/>
        </w:rPr>
        <w:t>registro</w:t>
      </w:r>
      <w:proofErr w:type="spellEnd"/>
      <w:r w:rsidRPr="009D0202">
        <w:rPr>
          <w:rFonts w:ascii="Arial" w:hAnsi="Arial" w:cs="Arial"/>
          <w:sz w:val="21"/>
          <w:szCs w:val="21"/>
        </w:rPr>
        <w:t>.</w:t>
      </w:r>
    </w:p>
    <w:p w14:paraId="680E4BA4"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144. </w:t>
      </w:r>
      <w:proofErr w:type="spellStart"/>
      <w:r w:rsidRPr="009D0202">
        <w:t>Sujeto</w:t>
      </w:r>
      <w:proofErr w:type="spellEnd"/>
      <w:r w:rsidRPr="009D0202">
        <w:t xml:space="preserve"> </w:t>
      </w:r>
      <w:proofErr w:type="spellStart"/>
      <w:r w:rsidRPr="009D0202">
        <w:t>pasivo</w:t>
      </w:r>
      <w:proofErr w:type="spellEnd"/>
      <w:r w:rsidRPr="009D0202">
        <w:t>.</w:t>
      </w:r>
    </w:p>
    <w:p w14:paraId="0778BFA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Son sujetos pasivos de esta tasa las personas físicas o jurídicas que sean titulares de industrias agrarias dedicadas a las actividades de elaboración, almacenamiento y embotellado de productos vitivinícolas obligadas a llevar los Libros-Registro que se recogen en el hecho imponible.</w:t>
      </w:r>
    </w:p>
    <w:p w14:paraId="3E5E154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145. </w:t>
      </w:r>
      <w:proofErr w:type="spellStart"/>
      <w:r w:rsidRPr="009D0202">
        <w:t>Devengo</w:t>
      </w:r>
      <w:proofErr w:type="spellEnd"/>
      <w:r w:rsidRPr="009D0202">
        <w:t>.</w:t>
      </w:r>
    </w:p>
    <w:p w14:paraId="3A6439C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expidan</w:t>
      </w:r>
      <w:proofErr w:type="spellEnd"/>
      <w:r w:rsidRPr="009D0202">
        <w:rPr>
          <w:rFonts w:ascii="Arial" w:hAnsi="Arial" w:cs="Arial"/>
          <w:sz w:val="21"/>
          <w:szCs w:val="21"/>
        </w:rPr>
        <w:t xml:space="preserve"> </w:t>
      </w:r>
      <w:proofErr w:type="spellStart"/>
      <w:r w:rsidRPr="009D0202">
        <w:rPr>
          <w:rFonts w:ascii="Arial" w:hAnsi="Arial" w:cs="Arial"/>
          <w:sz w:val="21"/>
          <w:szCs w:val="21"/>
        </w:rPr>
        <w:t>diligenciados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libros-registro</w:t>
      </w:r>
      <w:proofErr w:type="spellEnd"/>
      <w:r w:rsidRPr="009D0202">
        <w:rPr>
          <w:rFonts w:ascii="Arial" w:hAnsi="Arial" w:cs="Arial"/>
          <w:sz w:val="21"/>
          <w:szCs w:val="21"/>
        </w:rPr>
        <w:t xml:space="preserve"> 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3209B5C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146. </w:t>
      </w:r>
      <w:proofErr w:type="spellStart"/>
      <w:r w:rsidRPr="009D0202">
        <w:t>Cuota</w:t>
      </w:r>
      <w:proofErr w:type="spellEnd"/>
      <w:r w:rsidRPr="009D0202">
        <w:t>.</w:t>
      </w:r>
    </w:p>
    <w:p w14:paraId="399054E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5812"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3969"/>
        <w:gridCol w:w="1276"/>
      </w:tblGrid>
      <w:tr w:rsidR="0018214C" w:rsidRPr="009D0202" w14:paraId="4DE4ED80"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7115530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A1EB66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Modelo 1,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ejemplar</w:t>
            </w:r>
            <w:proofErr w:type="spellEnd"/>
            <w:r w:rsidRPr="009D0202">
              <w:rPr>
                <w:rFonts w:ascii="Arial" w:hAnsi="Arial" w:cs="Arial"/>
                <w:sz w:val="21"/>
                <w:szCs w:val="21"/>
              </w:rPr>
              <w:t>:</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747F092" w14:textId="77777777" w:rsidR="0018214C" w:rsidRPr="009D0202" w:rsidRDefault="0018214C" w:rsidP="00993A36">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23,09</w:t>
            </w:r>
          </w:p>
        </w:tc>
      </w:tr>
      <w:tr w:rsidR="0018214C" w:rsidRPr="009D0202" w14:paraId="1F56094E"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627826E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36788EB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Modelo 2,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ejemplar</w:t>
            </w:r>
            <w:proofErr w:type="spellEnd"/>
            <w:r w:rsidRPr="009D0202">
              <w:rPr>
                <w:rFonts w:ascii="Arial" w:hAnsi="Arial" w:cs="Arial"/>
                <w:sz w:val="21"/>
                <w:szCs w:val="21"/>
              </w:rPr>
              <w:t>:</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A079117" w14:textId="77777777" w:rsidR="0018214C" w:rsidRPr="009D0202" w:rsidRDefault="0018214C" w:rsidP="00993A36">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50,04</w:t>
            </w:r>
          </w:p>
        </w:tc>
      </w:tr>
      <w:tr w:rsidR="0018214C" w:rsidRPr="009D0202" w14:paraId="4D1CBEED"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2AFC90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CC00D9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Modelo 3,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ejemplar</w:t>
            </w:r>
            <w:proofErr w:type="spellEnd"/>
            <w:r w:rsidRPr="009D0202">
              <w:rPr>
                <w:rFonts w:ascii="Arial" w:hAnsi="Arial" w:cs="Arial"/>
                <w:sz w:val="21"/>
                <w:szCs w:val="21"/>
              </w:rPr>
              <w:t>:</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ED7852D" w14:textId="77777777" w:rsidR="0018214C" w:rsidRPr="009D0202" w:rsidRDefault="0018214C" w:rsidP="00993A36">
            <w:pPr>
              <w:shd w:val="clear" w:color="auto" w:fill="FFFFFF" w:themeFill="background1"/>
              <w:tabs>
                <w:tab w:val="decimal" w:pos="612"/>
              </w:tabs>
              <w:rPr>
                <w:rFonts w:ascii="Arial" w:hAnsi="Arial" w:cs="Arial"/>
                <w:sz w:val="21"/>
                <w:szCs w:val="21"/>
              </w:rPr>
            </w:pPr>
            <w:r w:rsidRPr="009D0202">
              <w:rPr>
                <w:rFonts w:ascii="Arial" w:hAnsi="Arial" w:cs="Arial"/>
                <w:sz w:val="21"/>
                <w:szCs w:val="21"/>
              </w:rPr>
              <w:t>19,26</w:t>
            </w:r>
          </w:p>
        </w:tc>
      </w:tr>
    </w:tbl>
    <w:p w14:paraId="62D5710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147. </w:t>
      </w:r>
      <w:proofErr w:type="spellStart"/>
      <w:r w:rsidRPr="009D0202">
        <w:t>Liquidación</w:t>
      </w:r>
      <w:proofErr w:type="spellEnd"/>
      <w:r w:rsidRPr="009D0202">
        <w:t xml:space="preserve"> de la tasa.</w:t>
      </w:r>
    </w:p>
    <w:p w14:paraId="315EC93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determinar</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ingresar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autoliquidaciones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forma y </w:t>
      </w:r>
      <w:proofErr w:type="spellStart"/>
      <w:r w:rsidRPr="009D0202">
        <w:rPr>
          <w:rFonts w:ascii="Arial" w:hAnsi="Arial" w:cs="Arial"/>
          <w:sz w:val="21"/>
          <w:szCs w:val="21"/>
        </w:rPr>
        <w:t>plazos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determine</w:t>
      </w:r>
      <w:proofErr w:type="spellEnd"/>
      <w:r w:rsidRPr="009D0202">
        <w:rPr>
          <w:rFonts w:ascii="Arial" w:hAnsi="Arial" w:cs="Arial"/>
          <w:sz w:val="21"/>
          <w:szCs w:val="21"/>
        </w:rPr>
        <w:t>.</w:t>
      </w:r>
    </w:p>
    <w:p w14:paraId="1C5A972E" w14:textId="77777777" w:rsidR="0018214C" w:rsidRPr="009D0202" w:rsidRDefault="0018214C" w:rsidP="0018214C">
      <w:pPr>
        <w:pStyle w:val="Ttulo2"/>
        <w:shd w:val="clear" w:color="auto" w:fill="FFFFFF" w:themeFill="background1"/>
      </w:pPr>
      <w:r w:rsidRPr="009D0202">
        <w:t>CAPÍTULO V. TASA POR EXPEDICIÓN DE LA LICENCIA DE PESCA MARÍTIMA RECREATIVA</w:t>
      </w:r>
    </w:p>
    <w:p w14:paraId="5A6682C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148. </w:t>
      </w:r>
      <w:proofErr w:type="spellStart"/>
      <w:r w:rsidRPr="009D0202">
        <w:t>Hecho</w:t>
      </w:r>
      <w:proofErr w:type="spellEnd"/>
      <w:r w:rsidRPr="009D0202">
        <w:t xml:space="preserve"> </w:t>
      </w:r>
      <w:proofErr w:type="spellStart"/>
      <w:r w:rsidRPr="009D0202">
        <w:t>imponible</w:t>
      </w:r>
      <w:proofErr w:type="spellEnd"/>
    </w:p>
    <w:p w14:paraId="29B3AF3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Constituye el hecho imponible de esta tasa la prestación de servicios administrativos inherentes a la expedición de las licencias que, conforme a la Ley 6/1998, de 13 de marzo, de pesca marítima, son necesarias para practicar la pesca marítima recreativa o la recogida de </w:t>
      </w:r>
      <w:proofErr w:type="spellStart"/>
      <w:r w:rsidRPr="79DC8D66">
        <w:rPr>
          <w:rFonts w:ascii="Arial" w:hAnsi="Arial" w:cs="Arial"/>
          <w:sz w:val="21"/>
          <w:szCs w:val="21"/>
          <w:lang w:val="es-ES"/>
        </w:rPr>
        <w:t>argazos</w:t>
      </w:r>
      <w:proofErr w:type="spellEnd"/>
      <w:r w:rsidRPr="79DC8D66">
        <w:rPr>
          <w:rFonts w:ascii="Arial" w:hAnsi="Arial" w:cs="Arial"/>
          <w:sz w:val="21"/>
          <w:szCs w:val="21"/>
          <w:lang w:val="es-ES"/>
        </w:rPr>
        <w:t xml:space="preserve"> en la ribera del mar y de las rías.</w:t>
      </w:r>
    </w:p>
    <w:p w14:paraId="6D5576D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149. </w:t>
      </w:r>
      <w:proofErr w:type="spellStart"/>
      <w:r w:rsidRPr="009D0202">
        <w:t>Sujeto</w:t>
      </w:r>
      <w:proofErr w:type="spellEnd"/>
      <w:r w:rsidRPr="009D0202">
        <w:t xml:space="preserve"> </w:t>
      </w:r>
      <w:proofErr w:type="spellStart"/>
      <w:r w:rsidRPr="009D0202">
        <w:t>pasivo</w:t>
      </w:r>
      <w:proofErr w:type="spellEnd"/>
      <w:r w:rsidRPr="009D0202">
        <w:t>.</w:t>
      </w:r>
    </w:p>
    <w:p w14:paraId="02BC25B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licencia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marítima</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w:t>
      </w:r>
      <w:proofErr w:type="spellEnd"/>
      <w:r w:rsidRPr="009D0202">
        <w:rPr>
          <w:rFonts w:ascii="Arial" w:hAnsi="Arial" w:cs="Arial"/>
          <w:sz w:val="21"/>
          <w:szCs w:val="21"/>
        </w:rPr>
        <w:t>.</w:t>
      </w:r>
    </w:p>
    <w:p w14:paraId="06FFA5A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150. </w:t>
      </w:r>
      <w:proofErr w:type="spellStart"/>
      <w:r w:rsidRPr="009D0202">
        <w:t>Devengo</w:t>
      </w:r>
      <w:proofErr w:type="spellEnd"/>
      <w:r w:rsidRPr="009D0202">
        <w:t>.</w:t>
      </w:r>
    </w:p>
    <w:p w14:paraId="188234F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realicen las actuaciones administrativas que constituyen el hecho imponible. No obstante, el pago podrá exigirse en el momento de la emisión de la licencia correspondiente.</w:t>
      </w:r>
    </w:p>
    <w:p w14:paraId="56377F0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151. </w:t>
      </w:r>
      <w:proofErr w:type="spellStart"/>
      <w:r w:rsidRPr="009D0202">
        <w:t>Cuota</w:t>
      </w:r>
      <w:proofErr w:type="spellEnd"/>
      <w:r w:rsidRPr="009D0202">
        <w:t>.</w:t>
      </w:r>
      <w:r w:rsidRPr="009D0202">
        <w:rPr>
          <w:rStyle w:val="Refdenotaalpie"/>
          <w:rFonts w:cs="Arial"/>
          <w:szCs w:val="21"/>
        </w:rPr>
        <w:t xml:space="preserve"> </w:t>
      </w:r>
    </w:p>
    <w:p w14:paraId="2A120CAC"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w:t>
      </w:r>
    </w:p>
    <w:p w14:paraId="117CF6B5" w14:textId="77777777" w:rsidR="0018214C" w:rsidRPr="009D0202" w:rsidRDefault="0018214C" w:rsidP="0018214C">
      <w:pPr>
        <w:pStyle w:val="1"/>
        <w:numPr>
          <w:ilvl w:val="0"/>
          <w:numId w:val="17"/>
        </w:numPr>
        <w:shd w:val="clear" w:color="auto" w:fill="FFFFFF" w:themeFill="background1"/>
        <w:tabs>
          <w:tab w:val="clear" w:pos="720"/>
          <w:tab w:val="clear" w:pos="8505"/>
          <w:tab w:val="decimal" w:leader="dot" w:pos="-2835"/>
          <w:tab w:val="num" w:pos="426"/>
          <w:tab w:val="right" w:pos="9214"/>
        </w:tabs>
        <w:spacing w:before="0" w:after="40" w:line="240" w:lineRule="auto"/>
        <w:ind w:left="284" w:right="0" w:hanging="284"/>
        <w:rPr>
          <w:rFonts w:ascii="Arial" w:hAnsi="Arial" w:cs="Arial"/>
          <w:smallCaps w:val="0"/>
          <w:sz w:val="21"/>
          <w:szCs w:val="21"/>
        </w:rPr>
      </w:pPr>
      <w:proofErr w:type="spellStart"/>
      <w:r w:rsidRPr="009D0202">
        <w:rPr>
          <w:rFonts w:ascii="Arial" w:hAnsi="Arial" w:cs="Arial"/>
          <w:smallCaps w:val="0"/>
          <w:sz w:val="21"/>
          <w:szCs w:val="21"/>
        </w:rPr>
        <w:t>Por</w:t>
      </w:r>
      <w:proofErr w:type="spellEnd"/>
      <w:r w:rsidRPr="009D0202">
        <w:rPr>
          <w:rFonts w:ascii="Arial" w:hAnsi="Arial" w:cs="Arial"/>
          <w:smallCaps w:val="0"/>
          <w:sz w:val="21"/>
          <w:szCs w:val="21"/>
        </w:rPr>
        <w:t xml:space="preserve"> la </w:t>
      </w:r>
      <w:proofErr w:type="spellStart"/>
      <w:r w:rsidRPr="009D0202">
        <w:rPr>
          <w:rFonts w:ascii="Arial" w:hAnsi="Arial" w:cs="Arial"/>
          <w:smallCaps w:val="0"/>
          <w:sz w:val="21"/>
          <w:szCs w:val="21"/>
        </w:rPr>
        <w:t>expedición</w:t>
      </w:r>
      <w:proofErr w:type="spellEnd"/>
      <w:r w:rsidRPr="009D0202">
        <w:rPr>
          <w:rFonts w:ascii="Arial" w:hAnsi="Arial" w:cs="Arial"/>
          <w:smallCaps w:val="0"/>
          <w:sz w:val="21"/>
          <w:szCs w:val="21"/>
        </w:rPr>
        <w:t xml:space="preserve"> de la </w:t>
      </w:r>
      <w:proofErr w:type="spellStart"/>
      <w:r w:rsidRPr="009D0202">
        <w:rPr>
          <w:rFonts w:ascii="Arial" w:hAnsi="Arial" w:cs="Arial"/>
          <w:smallCaps w:val="0"/>
          <w:sz w:val="21"/>
          <w:szCs w:val="21"/>
        </w:rPr>
        <w:t>licencia</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pesca</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superficie</w:t>
      </w:r>
      <w:proofErr w:type="spellEnd"/>
      <w:r w:rsidRPr="009D0202">
        <w:rPr>
          <w:rFonts w:ascii="Arial" w:hAnsi="Arial" w:cs="Arial"/>
          <w:smallCaps w:val="0"/>
          <w:sz w:val="21"/>
          <w:szCs w:val="21"/>
        </w:rPr>
        <w:t xml:space="preserve"> con </w:t>
      </w:r>
      <w:proofErr w:type="spellStart"/>
      <w:r w:rsidRPr="009D0202">
        <w:rPr>
          <w:rFonts w:ascii="Arial" w:hAnsi="Arial" w:cs="Arial"/>
          <w:smallCaps w:val="0"/>
          <w:sz w:val="21"/>
          <w:szCs w:val="21"/>
        </w:rPr>
        <w:t>cinco</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años</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validez</w:t>
      </w:r>
      <w:proofErr w:type="spellEnd"/>
      <w:r w:rsidRPr="009D0202">
        <w:rPr>
          <w:rFonts w:ascii="Arial" w:hAnsi="Arial" w:cs="Arial"/>
          <w:smallCaps w:val="0"/>
          <w:sz w:val="21"/>
          <w:szCs w:val="21"/>
        </w:rPr>
        <w:t xml:space="preserve">: 18,31 </w:t>
      </w:r>
      <w:proofErr w:type="spellStart"/>
      <w:r w:rsidRPr="009D0202">
        <w:rPr>
          <w:rFonts w:ascii="Arial" w:hAnsi="Arial" w:cs="Arial"/>
          <w:smallCaps w:val="0"/>
          <w:sz w:val="21"/>
          <w:szCs w:val="21"/>
        </w:rPr>
        <w:t>euros</w:t>
      </w:r>
      <w:proofErr w:type="spellEnd"/>
    </w:p>
    <w:p w14:paraId="02113787" w14:textId="77777777" w:rsidR="0018214C" w:rsidRPr="009D0202" w:rsidRDefault="0018214C" w:rsidP="0018214C">
      <w:pPr>
        <w:pStyle w:val="1"/>
        <w:numPr>
          <w:ilvl w:val="0"/>
          <w:numId w:val="17"/>
        </w:numPr>
        <w:shd w:val="clear" w:color="auto" w:fill="FFFFFF" w:themeFill="background1"/>
        <w:tabs>
          <w:tab w:val="clear" w:pos="720"/>
          <w:tab w:val="clear" w:pos="8505"/>
          <w:tab w:val="decimal" w:leader="dot" w:pos="-2977"/>
          <w:tab w:val="num" w:pos="426"/>
          <w:tab w:val="right" w:pos="9214"/>
        </w:tabs>
        <w:spacing w:before="0" w:after="120" w:line="240" w:lineRule="auto"/>
        <w:ind w:left="284" w:right="0" w:hanging="284"/>
        <w:rPr>
          <w:rFonts w:ascii="Arial" w:hAnsi="Arial" w:cs="Arial"/>
          <w:smallCaps w:val="0"/>
          <w:sz w:val="21"/>
          <w:szCs w:val="21"/>
        </w:rPr>
      </w:pPr>
      <w:proofErr w:type="spellStart"/>
      <w:r w:rsidRPr="009D0202">
        <w:rPr>
          <w:rFonts w:ascii="Arial" w:hAnsi="Arial" w:cs="Arial"/>
          <w:smallCaps w:val="0"/>
          <w:sz w:val="21"/>
          <w:szCs w:val="21"/>
        </w:rPr>
        <w:t>Por</w:t>
      </w:r>
      <w:proofErr w:type="spellEnd"/>
      <w:r w:rsidRPr="009D0202">
        <w:rPr>
          <w:rFonts w:ascii="Arial" w:hAnsi="Arial" w:cs="Arial"/>
          <w:smallCaps w:val="0"/>
          <w:sz w:val="21"/>
          <w:szCs w:val="21"/>
        </w:rPr>
        <w:t xml:space="preserve"> la </w:t>
      </w:r>
      <w:proofErr w:type="spellStart"/>
      <w:r w:rsidRPr="009D0202">
        <w:rPr>
          <w:rFonts w:ascii="Arial" w:hAnsi="Arial" w:cs="Arial"/>
          <w:smallCaps w:val="0"/>
          <w:sz w:val="21"/>
          <w:szCs w:val="21"/>
        </w:rPr>
        <w:t>expedición</w:t>
      </w:r>
      <w:proofErr w:type="spellEnd"/>
      <w:r w:rsidRPr="009D0202">
        <w:rPr>
          <w:rFonts w:ascii="Arial" w:hAnsi="Arial" w:cs="Arial"/>
          <w:smallCaps w:val="0"/>
          <w:sz w:val="21"/>
          <w:szCs w:val="21"/>
        </w:rPr>
        <w:t xml:space="preserve"> de la </w:t>
      </w:r>
      <w:proofErr w:type="spellStart"/>
      <w:r w:rsidRPr="009D0202">
        <w:rPr>
          <w:rFonts w:ascii="Arial" w:hAnsi="Arial" w:cs="Arial"/>
          <w:smallCaps w:val="0"/>
          <w:sz w:val="21"/>
          <w:szCs w:val="21"/>
        </w:rPr>
        <w:t>licencia</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pesca</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submarina</w:t>
      </w:r>
      <w:proofErr w:type="spellEnd"/>
      <w:r w:rsidRPr="009D0202">
        <w:rPr>
          <w:rFonts w:ascii="Arial" w:hAnsi="Arial" w:cs="Arial"/>
          <w:smallCaps w:val="0"/>
          <w:sz w:val="21"/>
          <w:szCs w:val="21"/>
        </w:rPr>
        <w:t xml:space="preserve"> con </w:t>
      </w:r>
      <w:proofErr w:type="spellStart"/>
      <w:r w:rsidRPr="009D0202">
        <w:rPr>
          <w:rFonts w:ascii="Arial" w:hAnsi="Arial" w:cs="Arial"/>
          <w:smallCaps w:val="0"/>
          <w:sz w:val="21"/>
          <w:szCs w:val="21"/>
        </w:rPr>
        <w:t>un</w:t>
      </w:r>
      <w:proofErr w:type="spellEnd"/>
      <w:r w:rsidRPr="009D0202">
        <w:rPr>
          <w:rFonts w:ascii="Arial" w:hAnsi="Arial" w:cs="Arial"/>
          <w:smallCaps w:val="0"/>
          <w:sz w:val="21"/>
          <w:szCs w:val="21"/>
        </w:rPr>
        <w:t xml:space="preserve"> </w:t>
      </w:r>
      <w:proofErr w:type="spellStart"/>
      <w:r w:rsidRPr="009D0202">
        <w:rPr>
          <w:rFonts w:ascii="Arial" w:hAnsi="Arial" w:cs="Arial"/>
          <w:smallCaps w:val="0"/>
          <w:sz w:val="21"/>
          <w:szCs w:val="21"/>
        </w:rPr>
        <w:t>año</w:t>
      </w:r>
      <w:proofErr w:type="spellEnd"/>
      <w:r w:rsidRPr="009D0202">
        <w:rPr>
          <w:rFonts w:ascii="Arial" w:hAnsi="Arial" w:cs="Arial"/>
          <w:smallCaps w:val="0"/>
          <w:sz w:val="21"/>
          <w:szCs w:val="21"/>
        </w:rPr>
        <w:t xml:space="preserve"> de </w:t>
      </w:r>
      <w:proofErr w:type="spellStart"/>
      <w:r w:rsidRPr="009D0202">
        <w:rPr>
          <w:rFonts w:ascii="Arial" w:hAnsi="Arial" w:cs="Arial"/>
          <w:smallCaps w:val="0"/>
          <w:sz w:val="21"/>
          <w:szCs w:val="21"/>
        </w:rPr>
        <w:t>validez</w:t>
      </w:r>
      <w:proofErr w:type="spellEnd"/>
      <w:r w:rsidRPr="009D0202">
        <w:rPr>
          <w:rFonts w:ascii="Arial" w:hAnsi="Arial" w:cs="Arial"/>
          <w:smallCaps w:val="0"/>
          <w:sz w:val="21"/>
          <w:szCs w:val="21"/>
        </w:rPr>
        <w:t xml:space="preserve">: 18,31 </w:t>
      </w:r>
      <w:proofErr w:type="spellStart"/>
      <w:r w:rsidRPr="009D0202">
        <w:rPr>
          <w:rFonts w:ascii="Arial" w:hAnsi="Arial" w:cs="Arial"/>
          <w:smallCaps w:val="0"/>
          <w:sz w:val="21"/>
          <w:szCs w:val="21"/>
        </w:rPr>
        <w:t>euros</w:t>
      </w:r>
      <w:proofErr w:type="spellEnd"/>
    </w:p>
    <w:p w14:paraId="698BEB3D" w14:textId="77777777" w:rsidR="0018214C" w:rsidRPr="009D0202" w:rsidRDefault="0018214C" w:rsidP="0018214C">
      <w:pPr>
        <w:pStyle w:val="Ttulo2"/>
        <w:shd w:val="clear" w:color="auto" w:fill="FFFFFF" w:themeFill="background1"/>
      </w:pPr>
      <w:r w:rsidRPr="009D0202">
        <w:lastRenderedPageBreak/>
        <w:t>CAPÍTULO VI. TASA POR EXPEDICIÓN DE LA LICENCIA DE PESCA DE LA ANGULA</w:t>
      </w:r>
    </w:p>
    <w:p w14:paraId="37CC820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152. </w:t>
      </w:r>
      <w:proofErr w:type="spellStart"/>
      <w:r w:rsidRPr="009D0202">
        <w:t>Hecho</w:t>
      </w:r>
      <w:proofErr w:type="spellEnd"/>
      <w:r w:rsidRPr="009D0202">
        <w:t xml:space="preserve"> </w:t>
      </w:r>
      <w:proofErr w:type="spellStart"/>
      <w:r w:rsidRPr="009D0202">
        <w:t>imponible</w:t>
      </w:r>
      <w:proofErr w:type="spellEnd"/>
      <w:r w:rsidRPr="009D0202">
        <w:t>.</w:t>
      </w:r>
    </w:p>
    <w:p w14:paraId="3BA4B1CA"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administrativos</w:t>
      </w:r>
      <w:proofErr w:type="spellEnd"/>
      <w:r w:rsidRPr="009D0202">
        <w:rPr>
          <w:rFonts w:ascii="Arial" w:hAnsi="Arial" w:cs="Arial"/>
          <w:sz w:val="21"/>
          <w:szCs w:val="21"/>
        </w:rPr>
        <w:t xml:space="preserve"> </w:t>
      </w:r>
      <w:proofErr w:type="spellStart"/>
      <w:r w:rsidRPr="009D0202">
        <w:rPr>
          <w:rFonts w:ascii="Arial" w:hAnsi="Arial" w:cs="Arial"/>
          <w:sz w:val="21"/>
          <w:szCs w:val="21"/>
        </w:rPr>
        <w:t>inherentes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licencias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conforme</w:t>
      </w:r>
      <w:proofErr w:type="spellEnd"/>
      <w:r w:rsidRPr="009D0202">
        <w:rPr>
          <w:rFonts w:ascii="Arial" w:hAnsi="Arial" w:cs="Arial"/>
          <w:sz w:val="21"/>
          <w:szCs w:val="21"/>
        </w:rPr>
        <w:t xml:space="preserve"> a la </w:t>
      </w:r>
      <w:proofErr w:type="spellStart"/>
      <w:r w:rsidRPr="009D0202">
        <w:rPr>
          <w:rFonts w:ascii="Arial" w:hAnsi="Arial" w:cs="Arial"/>
          <w:sz w:val="21"/>
          <w:szCs w:val="21"/>
        </w:rPr>
        <w:t>normativa</w:t>
      </w:r>
      <w:proofErr w:type="spellEnd"/>
      <w:r w:rsidRPr="009D0202">
        <w:rPr>
          <w:rFonts w:ascii="Arial" w:hAnsi="Arial" w:cs="Arial"/>
          <w:sz w:val="21"/>
          <w:szCs w:val="21"/>
        </w:rPr>
        <w:t xml:space="preserve">, son </w:t>
      </w:r>
      <w:proofErr w:type="spellStart"/>
      <w:r w:rsidRPr="009D0202">
        <w:rPr>
          <w:rFonts w:ascii="Arial" w:hAnsi="Arial" w:cs="Arial"/>
          <w:sz w:val="21"/>
          <w:szCs w:val="21"/>
        </w:rPr>
        <w:t>necesarias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practicar</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de la angula, a </w:t>
      </w:r>
      <w:proofErr w:type="spellStart"/>
      <w:r w:rsidRPr="009D0202">
        <w:rPr>
          <w:rFonts w:ascii="Arial" w:hAnsi="Arial" w:cs="Arial"/>
          <w:sz w:val="21"/>
          <w:szCs w:val="21"/>
        </w:rPr>
        <w:t>pie</w:t>
      </w:r>
      <w:proofErr w:type="spellEnd"/>
      <w:r w:rsidRPr="009D0202">
        <w:rPr>
          <w:rFonts w:ascii="Arial" w:hAnsi="Arial" w:cs="Arial"/>
          <w:sz w:val="21"/>
          <w:szCs w:val="21"/>
        </w:rPr>
        <w:t xml:space="preserve"> o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w:t>
      </w:r>
      <w:proofErr w:type="spellStart"/>
      <w:r w:rsidRPr="009D0202">
        <w:rPr>
          <w:rFonts w:ascii="Arial" w:hAnsi="Arial" w:cs="Arial"/>
          <w:sz w:val="21"/>
          <w:szCs w:val="21"/>
        </w:rPr>
        <w:t>interiores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w:t>
      </w:r>
    </w:p>
    <w:p w14:paraId="3845602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153. </w:t>
      </w:r>
      <w:proofErr w:type="spellStart"/>
      <w:r w:rsidRPr="009D0202">
        <w:t>Sujeto</w:t>
      </w:r>
      <w:proofErr w:type="spellEnd"/>
      <w:r w:rsidRPr="009D0202">
        <w:t xml:space="preserve"> </w:t>
      </w:r>
      <w:proofErr w:type="spellStart"/>
      <w:r w:rsidRPr="009D0202">
        <w:t>pasivo</w:t>
      </w:r>
      <w:proofErr w:type="spellEnd"/>
      <w:r w:rsidRPr="009D0202">
        <w:t>.</w:t>
      </w:r>
    </w:p>
    <w:p w14:paraId="5886CD3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licencia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de la angula.</w:t>
      </w:r>
    </w:p>
    <w:p w14:paraId="467B023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154. </w:t>
      </w:r>
      <w:proofErr w:type="spellStart"/>
      <w:r w:rsidRPr="009D0202">
        <w:t>Devengo</w:t>
      </w:r>
      <w:proofErr w:type="spellEnd"/>
      <w:r w:rsidRPr="009D0202">
        <w:t>.</w:t>
      </w:r>
    </w:p>
    <w:p w14:paraId="7811701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realicen las actuaciones administrativas que constituyen el hecho imponible. No obstante, el pago podrá exigirse en el momento en que se formule la solicitud de la emisión de la licencia correspondiente.</w:t>
      </w:r>
    </w:p>
    <w:p w14:paraId="500525D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155. </w:t>
      </w:r>
      <w:proofErr w:type="spellStart"/>
      <w:r w:rsidRPr="009D0202">
        <w:t>Cuota</w:t>
      </w:r>
      <w:proofErr w:type="spellEnd"/>
      <w:r w:rsidRPr="009D0202">
        <w:t>.</w:t>
      </w:r>
    </w:p>
    <w:p w14:paraId="7088EDF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6968" w:type="dxa"/>
        <w:tblInd w:w="392"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567"/>
        <w:gridCol w:w="4961"/>
        <w:gridCol w:w="1440"/>
      </w:tblGrid>
      <w:tr w:rsidR="0018214C" w:rsidRPr="009D0202" w14:paraId="3F0BEE7D"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01ED0A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pacing w:val="-3"/>
                <w:sz w:val="21"/>
                <w:szCs w:val="21"/>
              </w:rPr>
              <w:t>1.</w:t>
            </w:r>
          </w:p>
        </w:tc>
        <w:tc>
          <w:tcPr>
            <w:tcW w:w="4961" w:type="dxa"/>
            <w:tcBorders>
              <w:top w:val="single" w:sz="4" w:space="0" w:color="C0C0C0"/>
              <w:left w:val="single" w:sz="4" w:space="0" w:color="C0C0C0"/>
              <w:bottom w:val="single" w:sz="4" w:space="0" w:color="C0C0C0"/>
              <w:right w:val="single" w:sz="4" w:space="0" w:color="C0C0C0"/>
            </w:tcBorders>
            <w:shd w:val="clear" w:color="auto" w:fill="auto"/>
          </w:tcPr>
          <w:p w14:paraId="4938B86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pacing w:val="-3"/>
                <w:sz w:val="21"/>
                <w:szCs w:val="21"/>
              </w:rPr>
              <w:t xml:space="preserve">Para la </w:t>
            </w:r>
            <w:proofErr w:type="spellStart"/>
            <w:r w:rsidRPr="009D0202">
              <w:rPr>
                <w:rFonts w:ascii="Arial" w:hAnsi="Arial" w:cs="Arial"/>
                <w:spacing w:val="-3"/>
                <w:sz w:val="21"/>
                <w:szCs w:val="21"/>
              </w:rPr>
              <w:t>pesca</w:t>
            </w:r>
            <w:proofErr w:type="spellEnd"/>
            <w:r w:rsidRPr="009D0202">
              <w:rPr>
                <w:rFonts w:ascii="Arial" w:hAnsi="Arial" w:cs="Arial"/>
                <w:spacing w:val="-3"/>
                <w:sz w:val="21"/>
                <w:szCs w:val="21"/>
              </w:rPr>
              <w:t xml:space="preserve"> de la angula </w:t>
            </w:r>
            <w:proofErr w:type="spellStart"/>
            <w:r w:rsidRPr="009D0202">
              <w:rPr>
                <w:rFonts w:ascii="Arial" w:hAnsi="Arial" w:cs="Arial"/>
                <w:spacing w:val="-3"/>
                <w:sz w:val="21"/>
                <w:szCs w:val="21"/>
              </w:rPr>
              <w:t>desde</w:t>
            </w:r>
            <w:proofErr w:type="spellEnd"/>
            <w:r w:rsidRPr="009D0202">
              <w:rPr>
                <w:rFonts w:ascii="Arial" w:hAnsi="Arial" w:cs="Arial"/>
                <w:spacing w:val="-3"/>
                <w:sz w:val="21"/>
                <w:szCs w:val="21"/>
              </w:rPr>
              <w:t xml:space="preserve"> </w:t>
            </w:r>
            <w:proofErr w:type="spellStart"/>
            <w:r w:rsidRPr="009D0202">
              <w:rPr>
                <w:rFonts w:ascii="Arial" w:hAnsi="Arial" w:cs="Arial"/>
                <w:spacing w:val="-3"/>
                <w:sz w:val="21"/>
                <w:szCs w:val="21"/>
              </w:rPr>
              <w:t>tierra</w:t>
            </w:r>
            <w:proofErr w:type="spellEnd"/>
            <w:r w:rsidRPr="009D0202">
              <w:rPr>
                <w:rFonts w:ascii="Arial" w:hAnsi="Arial" w:cs="Arial"/>
                <w:spacing w:val="-3"/>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2006C6F8" w14:textId="77777777" w:rsidR="0018214C" w:rsidRPr="009D0202" w:rsidRDefault="0018214C" w:rsidP="00993A36">
            <w:pPr>
              <w:shd w:val="clear" w:color="auto" w:fill="FFFFFF" w:themeFill="background1"/>
              <w:tabs>
                <w:tab w:val="decimal" w:pos="612"/>
              </w:tabs>
              <w:rPr>
                <w:rFonts w:ascii="Arial" w:hAnsi="Arial" w:cs="Arial"/>
                <w:sz w:val="21"/>
                <w:szCs w:val="21"/>
              </w:rPr>
            </w:pPr>
            <w:r w:rsidRPr="009D0202">
              <w:rPr>
                <w:rFonts w:ascii="Arial" w:hAnsi="Arial" w:cs="Arial"/>
                <w:spacing w:val="-3"/>
                <w:sz w:val="21"/>
                <w:szCs w:val="21"/>
              </w:rPr>
              <w:t>18,83</w:t>
            </w:r>
          </w:p>
        </w:tc>
      </w:tr>
      <w:tr w:rsidR="0018214C" w:rsidRPr="009D0202" w14:paraId="53E548D8" w14:textId="77777777" w:rsidTr="00993A36">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47C8F572" w14:textId="77777777" w:rsidR="0018214C" w:rsidRPr="009D0202" w:rsidRDefault="0018214C" w:rsidP="00993A36">
            <w:pPr>
              <w:shd w:val="clear" w:color="auto" w:fill="FFFFFF" w:themeFill="background1"/>
              <w:rPr>
                <w:rFonts w:ascii="Arial" w:hAnsi="Arial" w:cs="Arial"/>
                <w:spacing w:val="-3"/>
                <w:sz w:val="21"/>
                <w:szCs w:val="21"/>
              </w:rPr>
            </w:pPr>
            <w:r w:rsidRPr="009D0202">
              <w:rPr>
                <w:rFonts w:ascii="Arial" w:hAnsi="Arial" w:cs="Arial"/>
                <w:spacing w:val="-3"/>
                <w:sz w:val="21"/>
                <w:szCs w:val="21"/>
              </w:rPr>
              <w:t>2.</w:t>
            </w:r>
          </w:p>
        </w:tc>
        <w:tc>
          <w:tcPr>
            <w:tcW w:w="4961" w:type="dxa"/>
            <w:tcBorders>
              <w:top w:val="single" w:sz="4" w:space="0" w:color="C0C0C0"/>
              <w:left w:val="single" w:sz="4" w:space="0" w:color="C0C0C0"/>
              <w:bottom w:val="single" w:sz="4" w:space="0" w:color="C0C0C0"/>
              <w:right w:val="single" w:sz="4" w:space="0" w:color="C0C0C0"/>
            </w:tcBorders>
            <w:shd w:val="clear" w:color="auto" w:fill="auto"/>
          </w:tcPr>
          <w:p w14:paraId="037CED8F" w14:textId="77777777" w:rsidR="0018214C" w:rsidRPr="009D0202" w:rsidRDefault="0018214C" w:rsidP="00993A36">
            <w:pPr>
              <w:shd w:val="clear" w:color="auto" w:fill="FFFFFF" w:themeFill="background1"/>
              <w:rPr>
                <w:rFonts w:ascii="Arial" w:hAnsi="Arial" w:cs="Arial"/>
                <w:spacing w:val="-3"/>
                <w:sz w:val="21"/>
                <w:szCs w:val="21"/>
              </w:rPr>
            </w:pPr>
            <w:r w:rsidRPr="009D0202">
              <w:rPr>
                <w:rFonts w:ascii="Arial" w:hAnsi="Arial" w:cs="Arial"/>
                <w:spacing w:val="-3"/>
                <w:sz w:val="21"/>
                <w:szCs w:val="21"/>
              </w:rPr>
              <w:t xml:space="preserve">Para la </w:t>
            </w:r>
            <w:proofErr w:type="spellStart"/>
            <w:r w:rsidRPr="009D0202">
              <w:rPr>
                <w:rFonts w:ascii="Arial" w:hAnsi="Arial" w:cs="Arial"/>
                <w:spacing w:val="-3"/>
                <w:sz w:val="21"/>
                <w:szCs w:val="21"/>
              </w:rPr>
              <w:t>pesca</w:t>
            </w:r>
            <w:proofErr w:type="spellEnd"/>
            <w:r w:rsidRPr="009D0202">
              <w:rPr>
                <w:rFonts w:ascii="Arial" w:hAnsi="Arial" w:cs="Arial"/>
                <w:spacing w:val="-3"/>
                <w:sz w:val="21"/>
                <w:szCs w:val="21"/>
              </w:rPr>
              <w:t xml:space="preserve"> de la angula </w:t>
            </w:r>
            <w:proofErr w:type="spellStart"/>
            <w:r w:rsidRPr="009D0202">
              <w:rPr>
                <w:rFonts w:ascii="Arial" w:hAnsi="Arial" w:cs="Arial"/>
                <w:spacing w:val="-3"/>
                <w:sz w:val="21"/>
                <w:szCs w:val="21"/>
              </w:rPr>
              <w:t>desde</w:t>
            </w:r>
            <w:proofErr w:type="spellEnd"/>
            <w:r w:rsidRPr="009D0202">
              <w:rPr>
                <w:rFonts w:ascii="Arial" w:hAnsi="Arial" w:cs="Arial"/>
                <w:spacing w:val="-3"/>
                <w:sz w:val="21"/>
                <w:szCs w:val="21"/>
              </w:rPr>
              <w:t xml:space="preserve"> </w:t>
            </w:r>
            <w:proofErr w:type="spellStart"/>
            <w:r w:rsidRPr="009D0202">
              <w:rPr>
                <w:rFonts w:ascii="Arial" w:hAnsi="Arial" w:cs="Arial"/>
                <w:spacing w:val="-3"/>
                <w:sz w:val="21"/>
                <w:szCs w:val="21"/>
              </w:rPr>
              <w:t>embarcación</w:t>
            </w:r>
            <w:proofErr w:type="spellEnd"/>
            <w:r w:rsidRPr="009D0202">
              <w:rPr>
                <w:rFonts w:ascii="Arial" w:hAnsi="Arial" w:cs="Arial"/>
                <w:spacing w:val="-3"/>
                <w:sz w:val="21"/>
                <w:szCs w:val="21"/>
              </w:rPr>
              <w:t>:</w:t>
            </w:r>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14:paraId="6AB243F0" w14:textId="77777777" w:rsidR="0018214C" w:rsidRPr="009D0202" w:rsidRDefault="0018214C" w:rsidP="00993A36">
            <w:pPr>
              <w:shd w:val="clear" w:color="auto" w:fill="FFFFFF" w:themeFill="background1"/>
              <w:tabs>
                <w:tab w:val="decimal" w:pos="612"/>
              </w:tabs>
              <w:rPr>
                <w:rFonts w:ascii="Arial" w:hAnsi="Arial" w:cs="Arial"/>
                <w:spacing w:val="-3"/>
                <w:sz w:val="21"/>
                <w:szCs w:val="21"/>
              </w:rPr>
            </w:pPr>
            <w:r w:rsidRPr="009D0202">
              <w:rPr>
                <w:rFonts w:ascii="Arial" w:hAnsi="Arial" w:cs="Arial"/>
                <w:spacing w:val="-3"/>
                <w:sz w:val="21"/>
                <w:szCs w:val="21"/>
              </w:rPr>
              <w:t>75,35</w:t>
            </w:r>
          </w:p>
        </w:tc>
      </w:tr>
    </w:tbl>
    <w:p w14:paraId="1E286D93" w14:textId="77777777" w:rsidR="0018214C" w:rsidRPr="009D0202" w:rsidRDefault="0018214C" w:rsidP="0018214C">
      <w:pPr>
        <w:pStyle w:val="Ttulo2"/>
        <w:shd w:val="clear" w:color="auto" w:fill="FFFFFF" w:themeFill="background1"/>
      </w:pPr>
      <w:r w:rsidRPr="009D0202">
        <w:t xml:space="preserve">CAPÍTULO VII. TASA POR LA REALIZACIÓN DEL EXAMEN DE APTITUD PARA EL EJERCICIO DE LA CAZA </w:t>
      </w:r>
    </w:p>
    <w:p w14:paraId="1000517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156. </w:t>
      </w:r>
      <w:proofErr w:type="spellStart"/>
      <w:r w:rsidRPr="009D0202">
        <w:t>Hecho</w:t>
      </w:r>
      <w:proofErr w:type="spellEnd"/>
      <w:r w:rsidRPr="009D0202">
        <w:t xml:space="preserve"> </w:t>
      </w:r>
      <w:proofErr w:type="spellStart"/>
      <w:r w:rsidRPr="009D0202">
        <w:t>imponible</w:t>
      </w:r>
      <w:proofErr w:type="spellEnd"/>
      <w:r w:rsidRPr="009D0202">
        <w:t>.</w:t>
      </w:r>
    </w:p>
    <w:p w14:paraId="7742B48C" w14:textId="77777777" w:rsidR="0018214C" w:rsidRPr="009D0202" w:rsidRDefault="0018214C" w:rsidP="0018214C">
      <w:pPr>
        <w:pStyle w:val="BOPV"/>
        <w:shd w:val="clear" w:color="auto" w:fill="FFFFFF" w:themeFill="background1"/>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examen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aptitud</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ejercicio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caza</w:t>
      </w:r>
      <w:proofErr w:type="spellEnd"/>
      <w:r w:rsidRPr="009D0202">
        <w:rPr>
          <w:rFonts w:ascii="Arial" w:hAnsi="Arial" w:cs="Arial"/>
          <w:sz w:val="21"/>
          <w:szCs w:val="21"/>
        </w:rPr>
        <w:t>.</w:t>
      </w:r>
    </w:p>
    <w:p w14:paraId="5515490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157. </w:t>
      </w:r>
      <w:proofErr w:type="spellStart"/>
      <w:r w:rsidRPr="009D0202">
        <w:t>Sujeto</w:t>
      </w:r>
      <w:proofErr w:type="spellEnd"/>
      <w:r w:rsidRPr="009D0202">
        <w:t xml:space="preserve"> </w:t>
      </w:r>
      <w:proofErr w:type="spellStart"/>
      <w:r w:rsidRPr="009D0202">
        <w:t>pasivo</w:t>
      </w:r>
      <w:proofErr w:type="spellEnd"/>
      <w:r w:rsidRPr="009D0202">
        <w:t>.</w:t>
      </w:r>
    </w:p>
    <w:p w14:paraId="2C9FA095" w14:textId="77777777" w:rsidR="0018214C" w:rsidRPr="009D0202" w:rsidRDefault="0018214C" w:rsidP="0018214C">
      <w:pPr>
        <w:pStyle w:val="BOPV"/>
        <w:shd w:val="clear" w:color="auto" w:fill="FFFFFF" w:themeFill="background1"/>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sometan al </w:t>
      </w:r>
      <w:proofErr w:type="spellStart"/>
      <w:r w:rsidRPr="009D0202">
        <w:rPr>
          <w:rFonts w:ascii="Arial" w:hAnsi="Arial" w:cs="Arial"/>
          <w:sz w:val="21"/>
          <w:szCs w:val="21"/>
        </w:rPr>
        <w:t>examen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aptitud</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ejercicio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caza</w:t>
      </w:r>
      <w:proofErr w:type="spellEnd"/>
      <w:r w:rsidRPr="009D0202">
        <w:rPr>
          <w:rFonts w:ascii="Arial" w:hAnsi="Arial" w:cs="Arial"/>
          <w:sz w:val="21"/>
          <w:szCs w:val="21"/>
        </w:rPr>
        <w:t>.</w:t>
      </w:r>
    </w:p>
    <w:p w14:paraId="02E0447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158. </w:t>
      </w:r>
      <w:proofErr w:type="spellStart"/>
      <w:r w:rsidRPr="009D0202">
        <w:t>Devengo</w:t>
      </w:r>
      <w:proofErr w:type="spellEnd"/>
      <w:r w:rsidRPr="009D0202">
        <w:t>.</w:t>
      </w:r>
    </w:p>
    <w:p w14:paraId="70AEE530" w14:textId="77777777" w:rsidR="0018214C" w:rsidRPr="009D0202" w:rsidRDefault="0018214C" w:rsidP="0018214C">
      <w:pPr>
        <w:pStyle w:val="BOPV"/>
        <w:shd w:val="clear" w:color="auto" w:fill="FFFFFF" w:themeFill="background1"/>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solicitudes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examen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aptitud</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ejercicio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caza</w:t>
      </w:r>
      <w:proofErr w:type="spellEnd"/>
      <w:r w:rsidRPr="009D0202">
        <w:rPr>
          <w:rFonts w:ascii="Arial" w:hAnsi="Arial" w:cs="Arial"/>
          <w:sz w:val="21"/>
          <w:szCs w:val="21"/>
        </w:rPr>
        <w:t>.</w:t>
      </w:r>
    </w:p>
    <w:p w14:paraId="009B547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159. </w:t>
      </w:r>
      <w:proofErr w:type="spellStart"/>
      <w:r w:rsidRPr="009D0202">
        <w:t>Cuota</w:t>
      </w:r>
      <w:proofErr w:type="spellEnd"/>
      <w:r w:rsidRPr="009D0202">
        <w:t>.</w:t>
      </w:r>
    </w:p>
    <w:p w14:paraId="6204CEC5" w14:textId="77777777" w:rsidR="0018214C" w:rsidRPr="009D0202" w:rsidRDefault="0018214C" w:rsidP="0018214C">
      <w:pPr>
        <w:pStyle w:val="BOPV"/>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 11,61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D7D3E78" w14:textId="77777777" w:rsidR="0018214C" w:rsidRPr="009D0202" w:rsidRDefault="0018214C" w:rsidP="0018214C">
      <w:pPr>
        <w:pStyle w:val="Ttulo2"/>
        <w:shd w:val="clear" w:color="auto" w:fill="FFFFFF" w:themeFill="background1"/>
      </w:pPr>
      <w:r w:rsidRPr="009D0202">
        <w:t>TÍTULO VII. TASAS EN MATERIA DE SANIDAD</w:t>
      </w:r>
    </w:p>
    <w:p w14:paraId="78D28444" w14:textId="77777777" w:rsidR="0018214C" w:rsidRPr="009D0202" w:rsidRDefault="0018214C" w:rsidP="0018214C">
      <w:pPr>
        <w:pStyle w:val="Ttulo2"/>
        <w:shd w:val="clear" w:color="auto" w:fill="FFFFFF" w:themeFill="background1"/>
      </w:pPr>
      <w:r w:rsidRPr="009D0202">
        <w:t>CAPÍTULO I. TASA DE SANIDAD MORTUORIA</w:t>
      </w:r>
    </w:p>
    <w:p w14:paraId="3F291C8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160. </w:t>
      </w:r>
      <w:proofErr w:type="spellStart"/>
      <w:r w:rsidRPr="009D0202">
        <w:t>Hecho</w:t>
      </w:r>
      <w:proofErr w:type="spellEnd"/>
      <w:r w:rsidRPr="009D0202">
        <w:t xml:space="preserve"> </w:t>
      </w:r>
      <w:proofErr w:type="spellStart"/>
      <w:r w:rsidRPr="009D0202">
        <w:t>imponible</w:t>
      </w:r>
      <w:proofErr w:type="spellEnd"/>
      <w:r w:rsidRPr="009D0202">
        <w:t>.</w:t>
      </w:r>
    </w:p>
    <w:p w14:paraId="2737B88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por el departamento en materia de salud de los servicios de sanidad mortuoria.</w:t>
      </w:r>
    </w:p>
    <w:p w14:paraId="1FAE5B26"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161. </w:t>
      </w:r>
      <w:proofErr w:type="spellStart"/>
      <w:r w:rsidRPr="009D0202">
        <w:t>Sujeto</w:t>
      </w:r>
      <w:proofErr w:type="spellEnd"/>
      <w:r w:rsidRPr="009D0202">
        <w:t xml:space="preserve"> </w:t>
      </w:r>
      <w:proofErr w:type="spellStart"/>
      <w:r w:rsidRPr="009D0202">
        <w:t>pasivo</w:t>
      </w:r>
      <w:proofErr w:type="spellEnd"/>
      <w:r w:rsidRPr="009D0202">
        <w:t>.</w:t>
      </w:r>
    </w:p>
    <w:p w14:paraId="7EEB874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causahabientes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2CB2DEF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162. </w:t>
      </w:r>
      <w:proofErr w:type="spellStart"/>
      <w:r w:rsidRPr="009D0202">
        <w:t>Devengo</w:t>
      </w:r>
      <w:proofErr w:type="spellEnd"/>
      <w:r w:rsidRPr="009D0202">
        <w:t>.</w:t>
      </w:r>
    </w:p>
    <w:p w14:paraId="652111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Sin </w:t>
      </w:r>
      <w:proofErr w:type="spellStart"/>
      <w:r w:rsidRPr="009D0202">
        <w:rPr>
          <w:rFonts w:ascii="Arial" w:hAnsi="Arial" w:cs="Arial"/>
          <w:sz w:val="21"/>
          <w:szCs w:val="21"/>
        </w:rPr>
        <w:t>embargo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preste</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interesada</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40AE548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163. </w:t>
      </w:r>
      <w:proofErr w:type="spellStart"/>
      <w:r w:rsidRPr="009D0202">
        <w:t>Cuota</w:t>
      </w:r>
      <w:proofErr w:type="spellEnd"/>
      <w:r w:rsidRPr="009D0202">
        <w:t>.</w:t>
      </w:r>
    </w:p>
    <w:p w14:paraId="7AECE53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8980"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25"/>
        <w:gridCol w:w="567"/>
        <w:gridCol w:w="7088"/>
        <w:gridCol w:w="900"/>
      </w:tblGrid>
      <w:tr w:rsidR="0018214C" w:rsidRPr="009D0202" w14:paraId="3B72863A"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D21DDE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474A8A82"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Exhumación y </w:t>
            </w:r>
            <w:proofErr w:type="spellStart"/>
            <w:r w:rsidRPr="79DC8D66">
              <w:rPr>
                <w:rFonts w:ascii="Arial" w:hAnsi="Arial" w:cs="Arial"/>
                <w:sz w:val="21"/>
                <w:szCs w:val="21"/>
                <w:lang w:val="es-ES"/>
              </w:rPr>
              <w:t>reinhumación</w:t>
            </w:r>
            <w:proofErr w:type="spellEnd"/>
            <w:r w:rsidRPr="79DC8D66">
              <w:rPr>
                <w:rFonts w:ascii="Arial" w:hAnsi="Arial" w:cs="Arial"/>
                <w:sz w:val="21"/>
                <w:szCs w:val="21"/>
                <w:lang w:val="es-ES"/>
              </w:rPr>
              <w:t xml:space="preserve"> o cremación de cadáveres y restos:</w:t>
            </w:r>
          </w:p>
        </w:tc>
        <w:tc>
          <w:tcPr>
            <w:tcW w:w="900" w:type="dxa"/>
            <w:tcBorders>
              <w:top w:val="single" w:sz="4" w:space="0" w:color="C0C0C0"/>
              <w:left w:val="single" w:sz="4" w:space="0" w:color="C0C0C0"/>
              <w:bottom w:val="single" w:sz="4" w:space="0" w:color="C0C0C0"/>
              <w:right w:val="single" w:sz="4" w:space="0" w:color="C0C0C0"/>
            </w:tcBorders>
          </w:tcPr>
          <w:p w14:paraId="11B081DC"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6A4D8F25"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394267A"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594F421"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1.1.</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4E667FB6" w14:textId="77777777" w:rsidR="0018214C" w:rsidRPr="009D0202" w:rsidRDefault="0018214C" w:rsidP="00993A36">
            <w:pPr>
              <w:shd w:val="clear" w:color="auto" w:fill="FFFFFF" w:themeFill="background1"/>
              <w:ind w:right="-70"/>
              <w:rPr>
                <w:rFonts w:ascii="Arial" w:hAnsi="Arial" w:cs="Arial"/>
                <w:sz w:val="21"/>
                <w:szCs w:val="21"/>
                <w:lang w:val="es-ES"/>
              </w:rPr>
            </w:pPr>
            <w:r w:rsidRPr="79DC8D66">
              <w:rPr>
                <w:rFonts w:ascii="Arial" w:hAnsi="Arial" w:cs="Arial"/>
                <w:sz w:val="21"/>
                <w:szCs w:val="21"/>
                <w:lang w:val="es-ES"/>
              </w:rPr>
              <w:t xml:space="preserve">Exhumación y </w:t>
            </w:r>
            <w:proofErr w:type="spellStart"/>
            <w:r w:rsidRPr="79DC8D66">
              <w:rPr>
                <w:rFonts w:ascii="Arial" w:hAnsi="Arial" w:cs="Arial"/>
                <w:sz w:val="21"/>
                <w:szCs w:val="21"/>
                <w:lang w:val="es-ES"/>
              </w:rPr>
              <w:t>reinhumación</w:t>
            </w:r>
            <w:proofErr w:type="spellEnd"/>
            <w:r w:rsidRPr="79DC8D66">
              <w:rPr>
                <w:rFonts w:ascii="Arial" w:hAnsi="Arial" w:cs="Arial"/>
                <w:sz w:val="21"/>
                <w:szCs w:val="21"/>
                <w:lang w:val="es-ES"/>
              </w:rPr>
              <w:t xml:space="preserve"> o cremación de cadáveres y restos humanos:</w:t>
            </w:r>
          </w:p>
        </w:tc>
        <w:tc>
          <w:tcPr>
            <w:tcW w:w="900" w:type="dxa"/>
            <w:tcBorders>
              <w:top w:val="single" w:sz="4" w:space="0" w:color="C0C0C0"/>
              <w:left w:val="single" w:sz="4" w:space="0" w:color="C0C0C0"/>
              <w:bottom w:val="single" w:sz="4" w:space="0" w:color="C0C0C0"/>
              <w:right w:val="single" w:sz="4" w:space="0" w:color="C0C0C0"/>
            </w:tcBorders>
            <w:vAlign w:val="center"/>
          </w:tcPr>
          <w:p w14:paraId="4D3E4E45"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105,53</w:t>
            </w:r>
          </w:p>
        </w:tc>
      </w:tr>
      <w:tr w:rsidR="0018214C" w:rsidRPr="009D0202" w14:paraId="6BD4F99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C7975BA"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AA64101"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1.2.</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7718946F"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Exhumación y </w:t>
            </w:r>
            <w:proofErr w:type="spellStart"/>
            <w:r w:rsidRPr="79DC8D66">
              <w:rPr>
                <w:rFonts w:ascii="Arial" w:hAnsi="Arial" w:cs="Arial"/>
                <w:sz w:val="21"/>
                <w:szCs w:val="21"/>
                <w:lang w:val="es-ES"/>
              </w:rPr>
              <w:t>reinhumación</w:t>
            </w:r>
            <w:proofErr w:type="spellEnd"/>
            <w:r w:rsidRPr="79DC8D66">
              <w:rPr>
                <w:rFonts w:ascii="Arial" w:hAnsi="Arial" w:cs="Arial"/>
                <w:sz w:val="21"/>
                <w:szCs w:val="21"/>
                <w:lang w:val="es-ES"/>
              </w:rPr>
              <w:t xml:space="preserve"> o cremación de restos cadavéricos:</w:t>
            </w:r>
          </w:p>
        </w:tc>
        <w:tc>
          <w:tcPr>
            <w:tcW w:w="900" w:type="dxa"/>
            <w:tcBorders>
              <w:top w:val="single" w:sz="4" w:space="0" w:color="C0C0C0"/>
              <w:left w:val="single" w:sz="4" w:space="0" w:color="C0C0C0"/>
              <w:bottom w:val="single" w:sz="4" w:space="0" w:color="C0C0C0"/>
              <w:right w:val="single" w:sz="4" w:space="0" w:color="C0C0C0"/>
            </w:tcBorders>
            <w:vAlign w:val="center"/>
          </w:tcPr>
          <w:p w14:paraId="050354B3"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10,53</w:t>
            </w:r>
          </w:p>
        </w:tc>
      </w:tr>
      <w:tr w:rsidR="0018214C" w:rsidRPr="009D0202" w14:paraId="2F1DA79F"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647725C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49F08DD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Vela</w:t>
            </w:r>
            <w:proofErr w:type="spellEnd"/>
            <w:r w:rsidRPr="009D0202">
              <w:rPr>
                <w:rFonts w:ascii="Arial" w:hAnsi="Arial" w:cs="Arial"/>
                <w:sz w:val="21"/>
                <w:szCs w:val="21"/>
              </w:rPr>
              <w:t xml:space="preserve"> y </w:t>
            </w:r>
            <w:proofErr w:type="spellStart"/>
            <w:r w:rsidRPr="009D0202">
              <w:rPr>
                <w:rFonts w:ascii="Arial" w:hAnsi="Arial" w:cs="Arial"/>
                <w:sz w:val="21"/>
                <w:szCs w:val="21"/>
              </w:rPr>
              <w:t>exposición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cadáver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edificio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tcPr>
          <w:p w14:paraId="2C7F6A4C"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133,12</w:t>
            </w:r>
          </w:p>
        </w:tc>
      </w:tr>
      <w:tr w:rsidR="0018214C" w:rsidRPr="009D0202" w14:paraId="43B9593E"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1FB4599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64DD3BE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Traslado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cadáveres</w:t>
            </w:r>
            <w:proofErr w:type="spellEnd"/>
            <w:r w:rsidRPr="009D0202">
              <w:rPr>
                <w:rFonts w:ascii="Arial" w:hAnsi="Arial" w:cs="Arial"/>
                <w:sz w:val="21"/>
                <w:szCs w:val="21"/>
              </w:rPr>
              <w:t xml:space="preserve"> no </w:t>
            </w:r>
            <w:proofErr w:type="spellStart"/>
            <w:r w:rsidRPr="009D0202">
              <w:rPr>
                <w:rFonts w:ascii="Arial" w:hAnsi="Arial" w:cs="Arial"/>
                <w:sz w:val="21"/>
                <w:szCs w:val="21"/>
              </w:rPr>
              <w:t>inhumados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I y II:</w:t>
            </w:r>
          </w:p>
        </w:tc>
        <w:tc>
          <w:tcPr>
            <w:tcW w:w="900" w:type="dxa"/>
            <w:tcBorders>
              <w:top w:val="single" w:sz="4" w:space="0" w:color="C0C0C0"/>
              <w:left w:val="single" w:sz="4" w:space="0" w:color="C0C0C0"/>
              <w:bottom w:val="single" w:sz="4" w:space="0" w:color="C0C0C0"/>
              <w:right w:val="single" w:sz="4" w:space="0" w:color="C0C0C0"/>
            </w:tcBorders>
          </w:tcPr>
          <w:p w14:paraId="1651305F"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100,46</w:t>
            </w:r>
          </w:p>
        </w:tc>
      </w:tr>
      <w:tr w:rsidR="0018214C" w:rsidRPr="009D0202" w14:paraId="61DEC00A"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8A18A3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w:t>
            </w:r>
          </w:p>
        </w:tc>
        <w:tc>
          <w:tcPr>
            <w:tcW w:w="7655" w:type="dxa"/>
            <w:gridSpan w:val="2"/>
            <w:tcBorders>
              <w:top w:val="single" w:sz="4" w:space="0" w:color="C0C0C0"/>
              <w:left w:val="single" w:sz="4" w:space="0" w:color="C0C0C0"/>
              <w:bottom w:val="single" w:sz="4" w:space="0" w:color="C0C0C0"/>
              <w:right w:val="single" w:sz="4" w:space="0" w:color="C0C0C0"/>
            </w:tcBorders>
            <w:shd w:val="clear" w:color="auto" w:fill="auto"/>
          </w:tcPr>
          <w:p w14:paraId="2840795C"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y </w:t>
            </w:r>
            <w:proofErr w:type="spellStart"/>
            <w:r w:rsidRPr="009D0202">
              <w:rPr>
                <w:rFonts w:ascii="Arial" w:hAnsi="Arial" w:cs="Arial"/>
                <w:sz w:val="21"/>
                <w:szCs w:val="21"/>
              </w:rPr>
              <w:t>depósitos</w:t>
            </w:r>
            <w:proofErr w:type="spellEnd"/>
            <w:r w:rsidRPr="009D0202">
              <w:rPr>
                <w:rFonts w:ascii="Arial" w:hAnsi="Arial" w:cs="Arial"/>
                <w:sz w:val="21"/>
                <w:szCs w:val="21"/>
              </w:rPr>
              <w:t xml:space="preserve"> </w:t>
            </w:r>
            <w:proofErr w:type="spellStart"/>
            <w:r w:rsidRPr="009D0202">
              <w:rPr>
                <w:rFonts w:ascii="Arial" w:hAnsi="Arial" w:cs="Arial"/>
                <w:sz w:val="21"/>
                <w:szCs w:val="21"/>
              </w:rPr>
              <w:t>mortuorios</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tcPr>
          <w:p w14:paraId="4C7C914B"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27F9886D"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397A18A6"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1C106A0E"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4.1.</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3CC15515"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Creación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funcionamiento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tanatorios</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vAlign w:val="center"/>
          </w:tcPr>
          <w:p w14:paraId="5FE9D0BB"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389,30</w:t>
            </w:r>
          </w:p>
        </w:tc>
      </w:tr>
      <w:tr w:rsidR="0018214C" w:rsidRPr="009D0202" w14:paraId="575DD387"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AF3860E"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B6A935D"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4.2.</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22A42D2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Creación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funcionamiento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crematorios</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vAlign w:val="center"/>
          </w:tcPr>
          <w:p w14:paraId="0F6601C0"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389,30</w:t>
            </w:r>
          </w:p>
        </w:tc>
      </w:tr>
      <w:tr w:rsidR="0018214C" w:rsidRPr="009D0202" w14:paraId="4F987811"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4588C566"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2B09AE5A"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4.3.</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2D72736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Creación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funcionamiento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cementerios</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vAlign w:val="center"/>
          </w:tcPr>
          <w:p w14:paraId="1AC340C5"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615,36</w:t>
            </w:r>
          </w:p>
        </w:tc>
      </w:tr>
      <w:tr w:rsidR="0018214C" w:rsidRPr="009D0202" w14:paraId="69B0B267" w14:textId="77777777" w:rsidTr="00993A36">
        <w:tc>
          <w:tcPr>
            <w:tcW w:w="425" w:type="dxa"/>
            <w:tcBorders>
              <w:top w:val="single" w:sz="4" w:space="0" w:color="C0C0C0"/>
              <w:left w:val="single" w:sz="4" w:space="0" w:color="C0C0C0"/>
              <w:bottom w:val="single" w:sz="4" w:space="0" w:color="C0C0C0"/>
              <w:right w:val="single" w:sz="4" w:space="0" w:color="C0C0C0"/>
            </w:tcBorders>
            <w:shd w:val="clear" w:color="auto" w:fill="auto"/>
          </w:tcPr>
          <w:p w14:paraId="27430E5A" w14:textId="77777777" w:rsidR="0018214C" w:rsidRPr="009D0202" w:rsidRDefault="0018214C" w:rsidP="00993A36">
            <w:pPr>
              <w:shd w:val="clear" w:color="auto" w:fill="FFFFFF" w:themeFill="background1"/>
              <w:rPr>
                <w:rFonts w:ascii="Arial" w:hAnsi="Arial" w:cs="Arial"/>
                <w:sz w:val="21"/>
                <w:szCs w:val="21"/>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tcPr>
          <w:p w14:paraId="528A54EE"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4.4.</w:t>
            </w:r>
          </w:p>
        </w:tc>
        <w:tc>
          <w:tcPr>
            <w:tcW w:w="7088" w:type="dxa"/>
            <w:tcBorders>
              <w:top w:val="single" w:sz="4" w:space="0" w:color="C0C0C0"/>
              <w:left w:val="single" w:sz="4" w:space="0" w:color="C0C0C0"/>
              <w:bottom w:val="single" w:sz="4" w:space="0" w:color="C0C0C0"/>
              <w:right w:val="single" w:sz="4" w:space="0" w:color="C0C0C0"/>
            </w:tcBorders>
            <w:shd w:val="clear" w:color="auto" w:fill="auto"/>
          </w:tcPr>
          <w:p w14:paraId="1FE91E2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Clausura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cementerios</w:t>
            </w:r>
            <w:proofErr w:type="spellEnd"/>
            <w:r w:rsidRPr="009D0202">
              <w:rPr>
                <w:rFonts w:ascii="Arial" w:hAnsi="Arial" w:cs="Arial"/>
                <w:sz w:val="21"/>
                <w:szCs w:val="21"/>
              </w:rPr>
              <w:t>:</w:t>
            </w:r>
          </w:p>
        </w:tc>
        <w:tc>
          <w:tcPr>
            <w:tcW w:w="900" w:type="dxa"/>
            <w:tcBorders>
              <w:top w:val="single" w:sz="4" w:space="0" w:color="C0C0C0"/>
              <w:left w:val="single" w:sz="4" w:space="0" w:color="C0C0C0"/>
              <w:bottom w:val="single" w:sz="4" w:space="0" w:color="C0C0C0"/>
              <w:right w:val="single" w:sz="4" w:space="0" w:color="C0C0C0"/>
            </w:tcBorders>
            <w:vAlign w:val="center"/>
          </w:tcPr>
          <w:p w14:paraId="4D379DE2" w14:textId="77777777" w:rsidR="0018214C" w:rsidRPr="009D0202" w:rsidRDefault="0018214C" w:rsidP="00993A36">
            <w:pPr>
              <w:shd w:val="clear" w:color="auto" w:fill="FFFFFF" w:themeFill="background1"/>
              <w:tabs>
                <w:tab w:val="decimal" w:pos="792"/>
              </w:tabs>
              <w:rPr>
                <w:rFonts w:ascii="Arial" w:hAnsi="Arial" w:cs="Arial"/>
                <w:sz w:val="21"/>
                <w:szCs w:val="21"/>
              </w:rPr>
            </w:pPr>
            <w:r w:rsidRPr="009D0202">
              <w:rPr>
                <w:rFonts w:ascii="Arial" w:hAnsi="Arial" w:cs="Arial"/>
                <w:sz w:val="21"/>
                <w:szCs w:val="21"/>
              </w:rPr>
              <w:t>100,46</w:t>
            </w:r>
          </w:p>
        </w:tc>
      </w:tr>
    </w:tbl>
    <w:p w14:paraId="3AB90850" w14:textId="77777777" w:rsidR="0018214C" w:rsidRPr="009D0202" w:rsidRDefault="0018214C" w:rsidP="0018214C">
      <w:pPr>
        <w:pStyle w:val="Ttulo2"/>
        <w:shd w:val="clear" w:color="auto" w:fill="FFFFFF" w:themeFill="background1"/>
      </w:pPr>
      <w:r w:rsidRPr="009D0202">
        <w:t xml:space="preserve">CAPÍTULO II. TASA POR INSPECCIÓN Y CONTROL DE ANIMALES Y SUS PRODUCTOS </w:t>
      </w:r>
    </w:p>
    <w:p w14:paraId="6780B84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164. </w:t>
      </w:r>
      <w:proofErr w:type="spellStart"/>
      <w:r w:rsidRPr="009D0202">
        <w:t>Objeto</w:t>
      </w:r>
      <w:proofErr w:type="spellEnd"/>
      <w:r w:rsidRPr="009D0202">
        <w:t>.</w:t>
      </w:r>
    </w:p>
    <w:p w14:paraId="502B80F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tiene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w:t>
      </w:r>
      <w:proofErr w:type="spellStart"/>
      <w:r w:rsidRPr="009D0202">
        <w:rPr>
          <w:rFonts w:ascii="Arial" w:hAnsi="Arial" w:cs="Arial"/>
          <w:sz w:val="21"/>
          <w:szCs w:val="21"/>
        </w:rPr>
        <w:t>gravar</w:t>
      </w:r>
      <w:proofErr w:type="spellEnd"/>
      <w:r w:rsidRPr="009D0202">
        <w:rPr>
          <w:rFonts w:ascii="Arial" w:hAnsi="Arial" w:cs="Arial"/>
          <w:sz w:val="21"/>
          <w:szCs w:val="21"/>
        </w:rPr>
        <w:t xml:space="preserv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mataderos</w:t>
      </w:r>
      <w:proofErr w:type="spellEnd"/>
      <w:r w:rsidRPr="009D0202">
        <w:rPr>
          <w:rFonts w:ascii="Arial" w:hAnsi="Arial" w:cs="Arial"/>
          <w:sz w:val="21"/>
          <w:szCs w:val="21"/>
        </w:rPr>
        <w:t xml:space="preserv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procesamiento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introducción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w:t>
      </w:r>
      <w:proofErr w:type="spellStart"/>
      <w:r w:rsidRPr="009D0202">
        <w:rPr>
          <w:rFonts w:ascii="Arial" w:hAnsi="Arial" w:cs="Arial"/>
          <w:sz w:val="21"/>
          <w:szCs w:val="21"/>
        </w:rPr>
        <w:t>acuicultura</w:t>
      </w:r>
      <w:proofErr w:type="spellEnd"/>
      <w:r w:rsidRPr="009D0202">
        <w:rPr>
          <w:rFonts w:ascii="Arial" w:hAnsi="Arial" w:cs="Arial"/>
          <w:sz w:val="21"/>
          <w:szCs w:val="21"/>
        </w:rPr>
        <w:t xml:space="preserve">,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alimenticios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1487/2009, de 26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1412/2018, de 3 de </w:t>
      </w:r>
      <w:proofErr w:type="spellStart"/>
      <w:r w:rsidRPr="009D0202">
        <w:rPr>
          <w:rFonts w:ascii="Arial" w:hAnsi="Arial" w:cs="Arial"/>
          <w:sz w:val="21"/>
          <w:szCs w:val="21"/>
        </w:rPr>
        <w:t>diciembre</w:t>
      </w:r>
      <w:proofErr w:type="spellEnd"/>
      <w:r w:rsidRPr="009D0202">
        <w:rPr>
          <w:rFonts w:ascii="Arial" w:hAnsi="Arial" w:cs="Arial"/>
          <w:sz w:val="21"/>
          <w:szCs w:val="21"/>
        </w:rPr>
        <w:t>.</w:t>
      </w:r>
    </w:p>
    <w:p w14:paraId="2FFF94D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tal</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distinguirán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tasas</w:t>
      </w:r>
      <w:proofErr w:type="spellEnd"/>
      <w:r w:rsidRPr="009D0202">
        <w:rPr>
          <w:rFonts w:ascii="Arial" w:hAnsi="Arial" w:cs="Arial"/>
          <w:sz w:val="21"/>
          <w:szCs w:val="21"/>
        </w:rPr>
        <w:t>:</w:t>
      </w:r>
    </w:p>
    <w:p w14:paraId="7AFEDC4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mataderos</w:t>
      </w:r>
      <w:proofErr w:type="spellEnd"/>
      <w:r w:rsidRPr="009D0202">
        <w:rPr>
          <w:rFonts w:ascii="Arial" w:hAnsi="Arial" w:cs="Arial"/>
          <w:sz w:val="21"/>
          <w:szCs w:val="21"/>
        </w:rPr>
        <w:t>.</w:t>
      </w:r>
    </w:p>
    <w:p w14:paraId="1E5511D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w:t>
      </w:r>
    </w:p>
    <w:p w14:paraId="4099552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procesamiento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caza</w:t>
      </w:r>
      <w:proofErr w:type="spellEnd"/>
      <w:r w:rsidRPr="009D0202">
        <w:rPr>
          <w:rFonts w:ascii="Arial" w:hAnsi="Arial" w:cs="Arial"/>
          <w:sz w:val="21"/>
          <w:szCs w:val="21"/>
        </w:rPr>
        <w:t>.</w:t>
      </w:r>
    </w:p>
    <w:p w14:paraId="55652F1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producción</w:t>
      </w:r>
      <w:proofErr w:type="spellEnd"/>
      <w:r w:rsidRPr="009D0202">
        <w:rPr>
          <w:rFonts w:ascii="Arial" w:hAnsi="Arial" w:cs="Arial"/>
          <w:sz w:val="21"/>
          <w:szCs w:val="21"/>
        </w:rPr>
        <w:t xml:space="preserve"> y la </w:t>
      </w:r>
      <w:proofErr w:type="spellStart"/>
      <w:r w:rsidRPr="009D0202">
        <w:rPr>
          <w:rFonts w:ascii="Arial" w:hAnsi="Arial" w:cs="Arial"/>
          <w:sz w:val="21"/>
          <w:szCs w:val="21"/>
        </w:rPr>
        <w:t>introducción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acuicultura</w:t>
      </w:r>
      <w:proofErr w:type="spellEnd"/>
      <w:r w:rsidRPr="009D0202">
        <w:rPr>
          <w:rFonts w:ascii="Arial" w:hAnsi="Arial" w:cs="Arial"/>
          <w:sz w:val="21"/>
          <w:szCs w:val="21"/>
        </w:rPr>
        <w:t>.</w:t>
      </w:r>
    </w:p>
    <w:p w14:paraId="25CC180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w:t>
      </w:r>
    </w:p>
    <w:p w14:paraId="21C20DB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f) Tasa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alimenticios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1487/2009, de 26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1412/2018, de 3 de </w:t>
      </w:r>
      <w:proofErr w:type="spellStart"/>
      <w:r w:rsidRPr="009D0202">
        <w:rPr>
          <w:rFonts w:ascii="Arial" w:hAnsi="Arial" w:cs="Arial"/>
          <w:sz w:val="21"/>
          <w:szCs w:val="21"/>
        </w:rPr>
        <w:t>diciembre</w:t>
      </w:r>
      <w:proofErr w:type="spellEnd"/>
      <w:r w:rsidRPr="009D0202">
        <w:rPr>
          <w:rFonts w:ascii="Arial" w:hAnsi="Arial" w:cs="Arial"/>
          <w:sz w:val="21"/>
          <w:szCs w:val="21"/>
        </w:rPr>
        <w:t>.</w:t>
      </w:r>
    </w:p>
    <w:p w14:paraId="2C944101"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165. </w:t>
      </w:r>
      <w:proofErr w:type="spellStart"/>
      <w:r w:rsidRPr="009D0202">
        <w:t>Hecho</w:t>
      </w:r>
      <w:proofErr w:type="spellEnd"/>
      <w:r w:rsidRPr="009D0202">
        <w:t xml:space="preserve"> </w:t>
      </w:r>
      <w:proofErr w:type="spellStart"/>
      <w:r w:rsidRPr="009D0202">
        <w:t>imponible</w:t>
      </w:r>
      <w:proofErr w:type="spellEnd"/>
      <w:r w:rsidRPr="009D0202">
        <w:t>.</w:t>
      </w:r>
    </w:p>
    <w:p w14:paraId="4E8E86F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1. Constituyen el hecho imponible de esta tasa las actuaciones encaminadas a preservar la salud pública, realizadas por el personal facultativo del departamento competente en materia de salud, mediante la práctica de controles oficiales de animales y sus carnes frescas destinadas al consumo, así como en los locales o establecimientos de sacrificio o despiece, en las salas de procesamiento de caza, en los controles oficiales de la producción e introducción en el mercado de productos de la pesca y la acuicultura, en la emisión de certificados oficiales y en la comunicación de puesta en el mercado de complementos alimenticios contemplados en el Real Decreto 1487/2009, de 26 de septiembre, y de ciertos productos contemplados en el Real Decreto 1412/2018, de 3 de diciembre.</w:t>
      </w:r>
    </w:p>
    <w:p w14:paraId="4CDBEBF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A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exacción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tributo</w:t>
      </w:r>
      <w:proofErr w:type="spellEnd"/>
      <w:r w:rsidRPr="009D0202">
        <w:rPr>
          <w:rFonts w:ascii="Arial" w:hAnsi="Arial" w:cs="Arial"/>
          <w:sz w:val="21"/>
          <w:szCs w:val="21"/>
        </w:rPr>
        <w:t xml:space="preserve">,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incluyen</w:t>
      </w:r>
      <w:proofErr w:type="spellEnd"/>
      <w:r w:rsidRPr="009D0202">
        <w:rPr>
          <w:rFonts w:ascii="Arial" w:hAnsi="Arial" w:cs="Arial"/>
          <w:sz w:val="21"/>
          <w:szCs w:val="21"/>
        </w:rPr>
        <w:t xml:space="preserve"> </w:t>
      </w:r>
      <w:proofErr w:type="spellStart"/>
      <w:r w:rsidRPr="009D0202">
        <w:rPr>
          <w:rFonts w:ascii="Arial" w:hAnsi="Arial" w:cs="Arial"/>
          <w:sz w:val="21"/>
          <w:szCs w:val="21"/>
        </w:rPr>
        <w:t>dentro</w:t>
      </w:r>
      <w:proofErr w:type="spellEnd"/>
      <w:r w:rsidRPr="009D0202">
        <w:rPr>
          <w:rFonts w:ascii="Arial" w:hAnsi="Arial" w:cs="Arial"/>
          <w:sz w:val="21"/>
          <w:szCs w:val="21"/>
        </w:rPr>
        <w:t xml:space="preserve"> del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roofErr w:type="spellStart"/>
      <w:r w:rsidRPr="009D0202">
        <w:rPr>
          <w:rFonts w:ascii="Arial" w:hAnsi="Arial" w:cs="Arial"/>
          <w:sz w:val="21"/>
          <w:szCs w:val="21"/>
        </w:rPr>
        <w:t>definido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catalogan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forma:</w:t>
      </w:r>
    </w:p>
    <w:p w14:paraId="2BF8852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ante </w:t>
      </w:r>
      <w:proofErr w:type="spellStart"/>
      <w:r w:rsidRPr="009D0202">
        <w:rPr>
          <w:rFonts w:ascii="Arial" w:hAnsi="Arial" w:cs="Arial"/>
          <w:sz w:val="21"/>
          <w:szCs w:val="21"/>
        </w:rPr>
        <w:t>mortem</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obtención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carnes</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ganado</w:t>
      </w:r>
      <w:proofErr w:type="spellEnd"/>
      <w:r w:rsidRPr="009D0202">
        <w:rPr>
          <w:rFonts w:ascii="Arial" w:hAnsi="Arial" w:cs="Arial"/>
          <w:sz w:val="21"/>
          <w:szCs w:val="21"/>
        </w:rPr>
        <w:t xml:space="preserve"> </w:t>
      </w:r>
      <w:proofErr w:type="spellStart"/>
      <w:r w:rsidRPr="009D0202">
        <w:rPr>
          <w:rFonts w:ascii="Arial" w:hAnsi="Arial" w:cs="Arial"/>
          <w:sz w:val="21"/>
          <w:szCs w:val="21"/>
        </w:rPr>
        <w:t>bovino</w:t>
      </w:r>
      <w:proofErr w:type="spellEnd"/>
      <w:r w:rsidRPr="009D0202">
        <w:rPr>
          <w:rFonts w:ascii="Arial" w:hAnsi="Arial" w:cs="Arial"/>
          <w:sz w:val="21"/>
          <w:szCs w:val="21"/>
        </w:rPr>
        <w:t xml:space="preserve">, </w:t>
      </w:r>
      <w:proofErr w:type="spellStart"/>
      <w:r w:rsidRPr="009D0202">
        <w:rPr>
          <w:rFonts w:ascii="Arial" w:hAnsi="Arial" w:cs="Arial"/>
          <w:sz w:val="21"/>
          <w:szCs w:val="21"/>
        </w:rPr>
        <w:t>porcino</w:t>
      </w:r>
      <w:proofErr w:type="spellEnd"/>
      <w:r w:rsidRPr="009D0202">
        <w:rPr>
          <w:rFonts w:ascii="Arial" w:hAnsi="Arial" w:cs="Arial"/>
          <w:sz w:val="21"/>
          <w:szCs w:val="21"/>
        </w:rPr>
        <w:t xml:space="preserve">, </w:t>
      </w:r>
      <w:proofErr w:type="spellStart"/>
      <w:r w:rsidRPr="009D0202">
        <w:rPr>
          <w:rFonts w:ascii="Arial" w:hAnsi="Arial" w:cs="Arial"/>
          <w:sz w:val="21"/>
          <w:szCs w:val="21"/>
        </w:rPr>
        <w:t>ovino</w:t>
      </w:r>
      <w:proofErr w:type="spellEnd"/>
      <w:r w:rsidRPr="009D0202">
        <w:rPr>
          <w:rFonts w:ascii="Arial" w:hAnsi="Arial" w:cs="Arial"/>
          <w:sz w:val="21"/>
          <w:szCs w:val="21"/>
        </w:rPr>
        <w:t xml:space="preserve">, </w:t>
      </w:r>
      <w:proofErr w:type="spellStart"/>
      <w:r w:rsidRPr="009D0202">
        <w:rPr>
          <w:rFonts w:ascii="Arial" w:hAnsi="Arial" w:cs="Arial"/>
          <w:sz w:val="21"/>
          <w:szCs w:val="21"/>
        </w:rPr>
        <w:t>caprino</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rumiantes</w:t>
      </w:r>
      <w:proofErr w:type="spellEnd"/>
      <w:r w:rsidRPr="009D0202">
        <w:rPr>
          <w:rFonts w:ascii="Arial" w:hAnsi="Arial" w:cs="Arial"/>
          <w:sz w:val="21"/>
          <w:szCs w:val="21"/>
        </w:rPr>
        <w:t xml:space="preserve">, </w:t>
      </w:r>
      <w:proofErr w:type="spellStart"/>
      <w:r w:rsidRPr="009D0202">
        <w:rPr>
          <w:rFonts w:ascii="Arial" w:hAnsi="Arial" w:cs="Arial"/>
          <w:sz w:val="21"/>
          <w:szCs w:val="21"/>
        </w:rPr>
        <w:t>conejos</w:t>
      </w:r>
      <w:proofErr w:type="spellEnd"/>
      <w:r w:rsidRPr="009D0202">
        <w:rPr>
          <w:rFonts w:ascii="Arial" w:hAnsi="Arial" w:cs="Arial"/>
          <w:sz w:val="21"/>
          <w:szCs w:val="21"/>
        </w:rPr>
        <w:t xml:space="preserve"> y </w:t>
      </w: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menor</w:t>
      </w:r>
      <w:proofErr w:type="spellEnd"/>
      <w:r w:rsidRPr="009D0202">
        <w:rPr>
          <w:rFonts w:ascii="Arial" w:hAnsi="Arial" w:cs="Arial"/>
          <w:sz w:val="21"/>
          <w:szCs w:val="21"/>
        </w:rPr>
        <w:t xml:space="preserve"> de </w:t>
      </w:r>
      <w:proofErr w:type="spellStart"/>
      <w:r w:rsidRPr="009D0202">
        <w:rPr>
          <w:rFonts w:ascii="Arial" w:hAnsi="Arial" w:cs="Arial"/>
          <w:sz w:val="21"/>
          <w:szCs w:val="21"/>
        </w:rPr>
        <w:t>pluma</w:t>
      </w:r>
      <w:proofErr w:type="spellEnd"/>
      <w:r w:rsidRPr="009D0202">
        <w:rPr>
          <w:rFonts w:ascii="Arial" w:hAnsi="Arial" w:cs="Arial"/>
          <w:sz w:val="21"/>
          <w:szCs w:val="21"/>
        </w:rPr>
        <w:t xml:space="preserve"> y </w:t>
      </w:r>
      <w:proofErr w:type="spellStart"/>
      <w:r w:rsidRPr="009D0202">
        <w:rPr>
          <w:rFonts w:ascii="Arial" w:hAnsi="Arial" w:cs="Arial"/>
          <w:sz w:val="21"/>
          <w:szCs w:val="21"/>
        </w:rPr>
        <w:t>pelo</w:t>
      </w:r>
      <w:proofErr w:type="spellEnd"/>
      <w:r w:rsidRPr="009D0202">
        <w:rPr>
          <w:rFonts w:ascii="Arial" w:hAnsi="Arial" w:cs="Arial"/>
          <w:sz w:val="21"/>
          <w:szCs w:val="21"/>
        </w:rPr>
        <w:t xml:space="preserve">, </w:t>
      </w:r>
      <w:proofErr w:type="spellStart"/>
      <w:r w:rsidRPr="009D0202">
        <w:rPr>
          <w:rFonts w:ascii="Arial" w:hAnsi="Arial" w:cs="Arial"/>
          <w:sz w:val="21"/>
          <w:szCs w:val="21"/>
        </w:rPr>
        <w:t>solípedos</w:t>
      </w:r>
      <w:proofErr w:type="spellEnd"/>
      <w:r w:rsidRPr="009D0202">
        <w:rPr>
          <w:rFonts w:ascii="Arial" w:hAnsi="Arial" w:cs="Arial"/>
          <w:sz w:val="21"/>
          <w:szCs w:val="21"/>
        </w:rPr>
        <w:t>/</w:t>
      </w:r>
      <w:proofErr w:type="spellStart"/>
      <w:r w:rsidRPr="009D0202">
        <w:rPr>
          <w:rFonts w:ascii="Arial" w:hAnsi="Arial" w:cs="Arial"/>
          <w:sz w:val="21"/>
          <w:szCs w:val="21"/>
        </w:rPr>
        <w:t>équidos</w:t>
      </w:r>
      <w:proofErr w:type="spellEnd"/>
      <w:r w:rsidRPr="009D0202">
        <w:rPr>
          <w:rFonts w:ascii="Arial" w:hAnsi="Arial" w:cs="Arial"/>
          <w:sz w:val="21"/>
          <w:szCs w:val="21"/>
        </w:rPr>
        <w:t xml:space="preserve"> y </w:t>
      </w:r>
      <w:proofErr w:type="spellStart"/>
      <w:r w:rsidRPr="009D0202">
        <w:rPr>
          <w:rFonts w:ascii="Arial" w:hAnsi="Arial" w:cs="Arial"/>
          <w:sz w:val="21"/>
          <w:szCs w:val="21"/>
        </w:rPr>
        <w:t>aves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corral</w:t>
      </w:r>
      <w:proofErr w:type="spellEnd"/>
      <w:r w:rsidRPr="009D0202">
        <w:rPr>
          <w:rFonts w:ascii="Arial" w:hAnsi="Arial" w:cs="Arial"/>
          <w:sz w:val="21"/>
          <w:szCs w:val="21"/>
        </w:rPr>
        <w:t>.</w:t>
      </w:r>
    </w:p>
    <w:p w14:paraId="7819E16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post </w:t>
      </w:r>
      <w:proofErr w:type="spellStart"/>
      <w:r w:rsidRPr="009D0202">
        <w:rPr>
          <w:rFonts w:ascii="Arial" w:hAnsi="Arial" w:cs="Arial"/>
          <w:sz w:val="21"/>
          <w:szCs w:val="21"/>
        </w:rPr>
        <w:t>mortem</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animales</w:t>
      </w:r>
      <w:proofErr w:type="spellEnd"/>
      <w:r w:rsidRPr="009D0202">
        <w:rPr>
          <w:rFonts w:ascii="Arial" w:hAnsi="Arial" w:cs="Arial"/>
          <w:sz w:val="21"/>
          <w:szCs w:val="21"/>
        </w:rPr>
        <w:t xml:space="preserve"> </w:t>
      </w:r>
      <w:proofErr w:type="spellStart"/>
      <w:r w:rsidRPr="009D0202">
        <w:rPr>
          <w:rFonts w:ascii="Arial" w:hAnsi="Arial" w:cs="Arial"/>
          <w:sz w:val="21"/>
          <w:szCs w:val="21"/>
        </w:rPr>
        <w:t>sacrificados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obtención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mismas</w:t>
      </w:r>
      <w:proofErr w:type="spellEnd"/>
      <w:r w:rsidRPr="009D0202">
        <w:rPr>
          <w:rFonts w:ascii="Arial" w:hAnsi="Arial" w:cs="Arial"/>
          <w:sz w:val="21"/>
          <w:szCs w:val="21"/>
        </w:rPr>
        <w:t xml:space="preserve"> </w:t>
      </w:r>
      <w:proofErr w:type="spellStart"/>
      <w:r w:rsidRPr="009D0202">
        <w:rPr>
          <w:rFonts w:ascii="Arial" w:hAnsi="Arial" w:cs="Arial"/>
          <w:sz w:val="21"/>
          <w:szCs w:val="21"/>
        </w:rPr>
        <w:t>carnes</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frescas</w:t>
      </w:r>
      <w:proofErr w:type="spellEnd"/>
      <w:r w:rsidRPr="009D0202">
        <w:rPr>
          <w:rFonts w:ascii="Arial" w:hAnsi="Arial" w:cs="Arial"/>
          <w:sz w:val="21"/>
          <w:szCs w:val="21"/>
        </w:rPr>
        <w:t>.</w:t>
      </w:r>
    </w:p>
    <w:p w14:paraId="13E8B59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documental</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establecimiento</w:t>
      </w:r>
      <w:proofErr w:type="spellEnd"/>
      <w:r w:rsidRPr="009D0202">
        <w:rPr>
          <w:rFonts w:ascii="Arial" w:hAnsi="Arial" w:cs="Arial"/>
          <w:sz w:val="21"/>
          <w:szCs w:val="21"/>
        </w:rPr>
        <w:t>.</w:t>
      </w:r>
    </w:p>
    <w:p w14:paraId="618A0F1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y </w:t>
      </w:r>
      <w:proofErr w:type="spellStart"/>
      <w:r w:rsidRPr="009D0202">
        <w:rPr>
          <w:rFonts w:ascii="Arial" w:hAnsi="Arial" w:cs="Arial"/>
          <w:sz w:val="21"/>
          <w:szCs w:val="21"/>
        </w:rPr>
        <w:t>estampillado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canales</w:t>
      </w:r>
      <w:proofErr w:type="spellEnd"/>
      <w:r w:rsidRPr="009D0202">
        <w:rPr>
          <w:rFonts w:ascii="Arial" w:hAnsi="Arial" w:cs="Arial"/>
          <w:sz w:val="21"/>
          <w:szCs w:val="21"/>
        </w:rPr>
        <w:t xml:space="preserve">, </w:t>
      </w:r>
      <w:proofErr w:type="spellStart"/>
      <w:r w:rsidRPr="009D0202">
        <w:rPr>
          <w:rFonts w:ascii="Arial" w:hAnsi="Arial" w:cs="Arial"/>
          <w:sz w:val="21"/>
          <w:szCs w:val="21"/>
        </w:rPr>
        <w:t>vísceras</w:t>
      </w:r>
      <w:proofErr w:type="spellEnd"/>
      <w:r w:rsidRPr="009D0202">
        <w:rPr>
          <w:rFonts w:ascii="Arial" w:hAnsi="Arial" w:cs="Arial"/>
          <w:sz w:val="21"/>
          <w:szCs w:val="21"/>
        </w:rPr>
        <w:t xml:space="preserve"> y </w:t>
      </w:r>
      <w:proofErr w:type="spellStart"/>
      <w:r w:rsidRPr="009D0202">
        <w:rPr>
          <w:rFonts w:ascii="Arial" w:hAnsi="Arial" w:cs="Arial"/>
          <w:sz w:val="21"/>
          <w:szCs w:val="21"/>
        </w:rPr>
        <w:t>despojos</w:t>
      </w:r>
      <w:proofErr w:type="spellEnd"/>
      <w:r w:rsidRPr="009D0202">
        <w:rPr>
          <w:rFonts w:ascii="Arial" w:hAnsi="Arial" w:cs="Arial"/>
          <w:sz w:val="21"/>
          <w:szCs w:val="21"/>
        </w:rPr>
        <w:t xml:space="preserve"> </w:t>
      </w:r>
      <w:proofErr w:type="spellStart"/>
      <w:r w:rsidRPr="009D0202">
        <w:rPr>
          <w:rFonts w:ascii="Arial" w:hAnsi="Arial" w:cs="Arial"/>
          <w:sz w:val="21"/>
          <w:szCs w:val="21"/>
        </w:rPr>
        <w:t>destinados</w:t>
      </w:r>
      <w:proofErr w:type="spellEnd"/>
      <w:r w:rsidRPr="009D0202">
        <w:rPr>
          <w:rFonts w:ascii="Arial" w:hAnsi="Arial" w:cs="Arial"/>
          <w:sz w:val="21"/>
          <w:szCs w:val="21"/>
        </w:rPr>
        <w:t xml:space="preserve"> al </w:t>
      </w:r>
      <w:proofErr w:type="spellStart"/>
      <w:r w:rsidRPr="009D0202">
        <w:rPr>
          <w:rFonts w:ascii="Arial" w:hAnsi="Arial" w:cs="Arial"/>
          <w:sz w:val="21"/>
          <w:szCs w:val="21"/>
        </w:rPr>
        <w:t>consumo</w:t>
      </w:r>
      <w:proofErr w:type="spellEnd"/>
      <w:r w:rsidRPr="009D0202">
        <w:rPr>
          <w:rFonts w:ascii="Arial" w:hAnsi="Arial" w:cs="Arial"/>
          <w:sz w:val="21"/>
          <w:szCs w:val="21"/>
        </w:rPr>
        <w:t xml:space="preserve"> humano,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marcado</w:t>
      </w:r>
      <w:proofErr w:type="spellEnd"/>
      <w:r w:rsidRPr="009D0202">
        <w:rPr>
          <w:rFonts w:ascii="Arial" w:hAnsi="Arial" w:cs="Arial"/>
          <w:sz w:val="21"/>
          <w:szCs w:val="21"/>
        </w:rPr>
        <w:t xml:space="preserve"> o </w:t>
      </w:r>
      <w:proofErr w:type="spellStart"/>
      <w:r w:rsidRPr="009D0202">
        <w:rPr>
          <w:rFonts w:ascii="Arial" w:hAnsi="Arial" w:cs="Arial"/>
          <w:sz w:val="21"/>
          <w:szCs w:val="21"/>
        </w:rPr>
        <w:t>marchamado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piezas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y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procesamiento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carne</w:t>
      </w:r>
      <w:proofErr w:type="spellEnd"/>
      <w:r w:rsidRPr="009D0202">
        <w:rPr>
          <w:rFonts w:ascii="Arial" w:hAnsi="Arial" w:cs="Arial"/>
          <w:sz w:val="21"/>
          <w:szCs w:val="21"/>
        </w:rPr>
        <w:t xml:space="preserve"> de </w:t>
      </w:r>
      <w:proofErr w:type="spellStart"/>
      <w:r w:rsidRPr="009D0202">
        <w:rPr>
          <w:rFonts w:ascii="Arial" w:hAnsi="Arial" w:cs="Arial"/>
          <w:sz w:val="21"/>
          <w:szCs w:val="21"/>
        </w:rPr>
        <w:t>caza</w:t>
      </w:r>
      <w:proofErr w:type="spellEnd"/>
      <w:r w:rsidRPr="009D0202">
        <w:rPr>
          <w:rFonts w:ascii="Arial" w:hAnsi="Arial" w:cs="Arial"/>
          <w:sz w:val="21"/>
          <w:szCs w:val="21"/>
        </w:rPr>
        <w:t>.</w:t>
      </w:r>
    </w:p>
    <w:p w14:paraId="0871743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documentales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producción</w:t>
      </w:r>
      <w:proofErr w:type="spellEnd"/>
      <w:r w:rsidRPr="009D0202">
        <w:rPr>
          <w:rFonts w:ascii="Arial" w:hAnsi="Arial" w:cs="Arial"/>
          <w:sz w:val="21"/>
          <w:szCs w:val="21"/>
        </w:rPr>
        <w:t xml:space="preserve"> y la </w:t>
      </w:r>
      <w:proofErr w:type="spellStart"/>
      <w:r w:rsidRPr="009D0202">
        <w:rPr>
          <w:rFonts w:ascii="Arial" w:hAnsi="Arial" w:cs="Arial"/>
          <w:sz w:val="21"/>
          <w:szCs w:val="21"/>
        </w:rPr>
        <w:t>introducción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acuicultura</w:t>
      </w:r>
      <w:proofErr w:type="spellEnd"/>
      <w:r w:rsidRPr="009D0202">
        <w:rPr>
          <w:rFonts w:ascii="Arial" w:hAnsi="Arial" w:cs="Arial"/>
          <w:sz w:val="21"/>
          <w:szCs w:val="21"/>
        </w:rPr>
        <w:t>.</w:t>
      </w:r>
    </w:p>
    <w:p w14:paraId="0383544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f)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exportación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de libre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y de </w:t>
      </w:r>
      <w:proofErr w:type="spellStart"/>
      <w:r w:rsidRPr="009D0202">
        <w:rPr>
          <w:rFonts w:ascii="Arial" w:hAnsi="Arial" w:cs="Arial"/>
          <w:sz w:val="21"/>
          <w:szCs w:val="21"/>
        </w:rPr>
        <w:t>atestaciones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sanitarias</w:t>
      </w:r>
      <w:proofErr w:type="spellEnd"/>
      <w:r w:rsidRPr="009D0202">
        <w:rPr>
          <w:rFonts w:ascii="Arial" w:hAnsi="Arial" w:cs="Arial"/>
          <w:sz w:val="21"/>
          <w:szCs w:val="21"/>
        </w:rPr>
        <w:t>.</w:t>
      </w:r>
    </w:p>
    <w:p w14:paraId="6045889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g) Estudio de las </w:t>
      </w:r>
      <w:proofErr w:type="spellStart"/>
      <w:r w:rsidRPr="009D0202">
        <w:rPr>
          <w:rFonts w:ascii="Arial" w:hAnsi="Arial" w:cs="Arial"/>
          <w:sz w:val="21"/>
          <w:szCs w:val="21"/>
        </w:rPr>
        <w:t>comunicaciones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alimenticios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1487/2009, de 26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1412/2018, de 3 de </w:t>
      </w:r>
      <w:proofErr w:type="spellStart"/>
      <w:r w:rsidRPr="009D0202">
        <w:rPr>
          <w:rFonts w:ascii="Arial" w:hAnsi="Arial" w:cs="Arial"/>
          <w:sz w:val="21"/>
          <w:szCs w:val="21"/>
        </w:rPr>
        <w:t>diciembre</w:t>
      </w:r>
      <w:proofErr w:type="spellEnd"/>
      <w:r w:rsidRPr="009D0202">
        <w:rPr>
          <w:rFonts w:ascii="Arial" w:hAnsi="Arial" w:cs="Arial"/>
          <w:sz w:val="21"/>
          <w:szCs w:val="21"/>
        </w:rPr>
        <w:t>.</w:t>
      </w:r>
    </w:p>
    <w:p w14:paraId="66956C9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166. </w:t>
      </w:r>
      <w:proofErr w:type="spellStart"/>
      <w:r w:rsidRPr="009D0202">
        <w:t>Sujeto</w:t>
      </w:r>
      <w:proofErr w:type="spellEnd"/>
      <w:r w:rsidRPr="009D0202">
        <w:t xml:space="preserve"> </w:t>
      </w:r>
      <w:proofErr w:type="spellStart"/>
      <w:r w:rsidRPr="009D0202">
        <w:t>pasivo</w:t>
      </w:r>
      <w:proofErr w:type="spellEnd"/>
      <w:r w:rsidRPr="009D0202">
        <w:t>.</w:t>
      </w:r>
    </w:p>
    <w:p w14:paraId="0D74642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titulares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donde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lleven</w:t>
      </w:r>
      <w:proofErr w:type="spellEnd"/>
      <w:r w:rsidRPr="009D0202">
        <w:rPr>
          <w:rFonts w:ascii="Arial" w:hAnsi="Arial" w:cs="Arial"/>
          <w:sz w:val="21"/>
          <w:szCs w:val="21"/>
        </w:rPr>
        <w:t xml:space="preserve"> a </w:t>
      </w:r>
      <w:proofErr w:type="spellStart"/>
      <w:r w:rsidRPr="009D0202">
        <w:rPr>
          <w:rFonts w:ascii="Arial" w:hAnsi="Arial" w:cs="Arial"/>
          <w:sz w:val="21"/>
          <w:szCs w:val="21"/>
        </w:rPr>
        <w:t>cabo</w:t>
      </w:r>
      <w:proofErr w:type="spellEnd"/>
      <w:r w:rsidRPr="009D0202">
        <w:rPr>
          <w:rFonts w:ascii="Arial" w:hAnsi="Arial" w:cs="Arial"/>
          <w:sz w:val="21"/>
          <w:szCs w:val="21"/>
        </w:rPr>
        <w:t xml:space="preserv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la tasa.</w:t>
      </w:r>
    </w:p>
    <w:p w14:paraId="453310F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repercutir</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cargándolo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factura</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hayan</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solicitado</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o a </w:t>
      </w:r>
      <w:proofErr w:type="spellStart"/>
      <w:r w:rsidRPr="009D0202">
        <w:rPr>
          <w:rFonts w:ascii="Arial" w:hAnsi="Arial" w:cs="Arial"/>
          <w:sz w:val="21"/>
          <w:szCs w:val="21"/>
        </w:rPr>
        <w:t>aquellas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procediendo</w:t>
      </w:r>
      <w:proofErr w:type="spellEnd"/>
      <w:r w:rsidRPr="009D0202">
        <w:rPr>
          <w:rFonts w:ascii="Arial" w:hAnsi="Arial" w:cs="Arial"/>
          <w:sz w:val="21"/>
          <w:szCs w:val="21"/>
        </w:rPr>
        <w:t xml:space="preserve"> </w:t>
      </w:r>
      <w:proofErr w:type="spellStart"/>
      <w:r w:rsidRPr="009D0202">
        <w:rPr>
          <w:rFonts w:ascii="Arial" w:hAnsi="Arial" w:cs="Arial"/>
          <w:sz w:val="21"/>
          <w:szCs w:val="21"/>
        </w:rPr>
        <w:t>posteriormente</w:t>
      </w:r>
      <w:proofErr w:type="spellEnd"/>
      <w:r w:rsidRPr="009D0202">
        <w:rPr>
          <w:rFonts w:ascii="Arial" w:hAnsi="Arial" w:cs="Arial"/>
          <w:sz w:val="21"/>
          <w:szCs w:val="21"/>
        </w:rPr>
        <w:t xml:space="preserve"> a su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a </w:t>
      </w:r>
      <w:proofErr w:type="spellStart"/>
      <w:r w:rsidRPr="009D0202">
        <w:rPr>
          <w:rFonts w:ascii="Arial" w:hAnsi="Arial" w:cs="Arial"/>
          <w:sz w:val="21"/>
          <w:szCs w:val="21"/>
        </w:rPr>
        <w:t>favor</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forma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establezca</w:t>
      </w:r>
      <w:proofErr w:type="spellEnd"/>
      <w:r w:rsidRPr="009D0202">
        <w:rPr>
          <w:rFonts w:ascii="Arial" w:hAnsi="Arial" w:cs="Arial"/>
          <w:sz w:val="21"/>
          <w:szCs w:val="21"/>
        </w:rPr>
        <w:t>.</w:t>
      </w:r>
    </w:p>
    <w:p w14:paraId="531DF98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167. </w:t>
      </w:r>
      <w:proofErr w:type="spellStart"/>
      <w:r w:rsidRPr="009D0202">
        <w:t>Responsables</w:t>
      </w:r>
      <w:proofErr w:type="spellEnd"/>
      <w:r w:rsidRPr="009D0202">
        <w:t xml:space="preserve"> </w:t>
      </w:r>
      <w:proofErr w:type="spellStart"/>
      <w:r w:rsidRPr="009D0202">
        <w:t>subsidiarios</w:t>
      </w:r>
      <w:proofErr w:type="spellEnd"/>
      <w:r w:rsidRPr="009D0202">
        <w:t>.</w:t>
      </w:r>
    </w:p>
    <w:p w14:paraId="3FFA227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Serán responsables subsidiarias las administradoras de las sociedades y las síndicas, </w:t>
      </w:r>
      <w:r w:rsidRPr="79DC8D66">
        <w:rPr>
          <w:rFonts w:ascii="Arial" w:hAnsi="Arial" w:cs="Arial"/>
          <w:sz w:val="21"/>
          <w:szCs w:val="21"/>
          <w:shd w:val="clear" w:color="auto" w:fill="FFFFFF" w:themeFill="background1"/>
          <w:lang w:val="es-ES"/>
        </w:rPr>
        <w:t xml:space="preserve">interventoras o liquidadoras </w:t>
      </w:r>
      <w:r w:rsidRPr="79DC8D66">
        <w:rPr>
          <w:rFonts w:ascii="Arial" w:hAnsi="Arial" w:cs="Arial"/>
          <w:sz w:val="21"/>
          <w:szCs w:val="21"/>
          <w:lang w:val="es-ES"/>
        </w:rPr>
        <w:t>de quiebras, concursos, sociedades y entidades en general que se dediquen a las actividades cuya inspección y control genera el devengo de las tasas.</w:t>
      </w:r>
    </w:p>
    <w:p w14:paraId="7A09A73D"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168. </w:t>
      </w:r>
      <w:proofErr w:type="spellStart"/>
      <w:r w:rsidRPr="009D0202">
        <w:t>Devengo</w:t>
      </w:r>
      <w:proofErr w:type="spellEnd"/>
      <w:r w:rsidRPr="009D0202">
        <w:t xml:space="preserve"> de la tasa.</w:t>
      </w:r>
    </w:p>
    <w:p w14:paraId="5F61D83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o </w:t>
      </w:r>
      <w:proofErr w:type="spellStart"/>
      <w:r w:rsidRPr="009D0202">
        <w:rPr>
          <w:rFonts w:ascii="Arial" w:hAnsi="Arial" w:cs="Arial"/>
          <w:sz w:val="21"/>
          <w:szCs w:val="21"/>
        </w:rPr>
        <w:t>gravámenes</w:t>
      </w:r>
      <w:proofErr w:type="spellEnd"/>
      <w:r w:rsidRPr="009D0202">
        <w:rPr>
          <w:rFonts w:ascii="Arial" w:hAnsi="Arial" w:cs="Arial"/>
          <w:sz w:val="21"/>
          <w:szCs w:val="21"/>
        </w:rPr>
        <w:t xml:space="preserve"> </w:t>
      </w:r>
      <w:proofErr w:type="spellStart"/>
      <w:r w:rsidRPr="009D0202">
        <w:rPr>
          <w:rFonts w:ascii="Arial" w:hAnsi="Arial" w:cs="Arial"/>
          <w:sz w:val="21"/>
          <w:szCs w:val="21"/>
        </w:rPr>
        <w:t>percibidos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conformidad</w:t>
      </w:r>
      <w:proofErr w:type="spellEnd"/>
      <w:r w:rsidRPr="009D0202">
        <w:rPr>
          <w:rFonts w:ascii="Arial" w:hAnsi="Arial" w:cs="Arial"/>
          <w:sz w:val="21"/>
          <w:szCs w:val="21"/>
        </w:rPr>
        <w:t xml:space="preserve"> con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r>
        <w:rPr>
          <w:rFonts w:ascii="Arial" w:hAnsi="Arial" w:cs="Arial"/>
          <w:sz w:val="21"/>
          <w:szCs w:val="21"/>
        </w:rPr>
        <w:t>170</w:t>
      </w:r>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formas</w:t>
      </w:r>
      <w:proofErr w:type="spellEnd"/>
      <w:r w:rsidRPr="009D0202">
        <w:rPr>
          <w:rFonts w:ascii="Arial" w:hAnsi="Arial" w:cs="Arial"/>
          <w:sz w:val="21"/>
          <w:szCs w:val="21"/>
        </w:rPr>
        <w:t>:</w:t>
      </w:r>
    </w:p>
    <w:p w14:paraId="47B0254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Previo</w:t>
      </w:r>
      <w:proofErr w:type="spellEnd"/>
      <w:r w:rsidRPr="009D0202">
        <w:rPr>
          <w:rFonts w:ascii="Arial" w:hAnsi="Arial" w:cs="Arial"/>
          <w:sz w:val="21"/>
          <w:szCs w:val="21"/>
        </w:rPr>
        <w:t xml:space="preserve"> pago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inicie</w:t>
      </w:r>
      <w:proofErr w:type="spellEnd"/>
      <w:r w:rsidRPr="009D0202">
        <w:rPr>
          <w:rFonts w:ascii="Arial" w:hAnsi="Arial" w:cs="Arial"/>
          <w:sz w:val="21"/>
          <w:szCs w:val="21"/>
        </w:rPr>
        <w:t xml:space="preserve"> 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o de la </w:t>
      </w:r>
      <w:proofErr w:type="spellStart"/>
      <w:r w:rsidRPr="009D0202">
        <w:rPr>
          <w:rFonts w:ascii="Arial" w:hAnsi="Arial" w:cs="Arial"/>
          <w:sz w:val="21"/>
          <w:szCs w:val="21"/>
        </w:rPr>
        <w:t>interesada</w:t>
      </w:r>
      <w:proofErr w:type="spellEnd"/>
      <w:r>
        <w:rPr>
          <w:rFonts w:ascii="Arial" w:hAnsi="Arial" w:cs="Arial"/>
          <w:sz w:val="21"/>
          <w:szCs w:val="21"/>
        </w:rPr>
        <w:t xml:space="preserve">, </w:t>
      </w:r>
      <w:proofErr w:type="spellStart"/>
      <w:r>
        <w:rPr>
          <w:rFonts w:ascii="Arial" w:hAnsi="Arial" w:cs="Arial"/>
          <w:sz w:val="21"/>
          <w:szCs w:val="21"/>
        </w:rPr>
        <w:t>en</w:t>
      </w:r>
      <w:proofErr w:type="spellEnd"/>
      <w:r>
        <w:rPr>
          <w:rFonts w:ascii="Arial" w:hAnsi="Arial" w:cs="Arial"/>
          <w:sz w:val="21"/>
          <w:szCs w:val="21"/>
        </w:rPr>
        <w:t xml:space="preserve"> el </w:t>
      </w:r>
      <w:proofErr w:type="spellStart"/>
      <w:r>
        <w:rPr>
          <w:rFonts w:ascii="Arial" w:hAnsi="Arial" w:cs="Arial"/>
          <w:sz w:val="21"/>
          <w:szCs w:val="21"/>
        </w:rPr>
        <w:t>caso</w:t>
      </w:r>
      <w:proofErr w:type="spellEnd"/>
      <w:r>
        <w:rPr>
          <w:rFonts w:ascii="Arial" w:hAnsi="Arial" w:cs="Arial"/>
          <w:sz w:val="21"/>
          <w:szCs w:val="21"/>
        </w:rPr>
        <w:t xml:space="preserve"> de los </w:t>
      </w:r>
      <w:proofErr w:type="spellStart"/>
      <w:r>
        <w:rPr>
          <w:rFonts w:ascii="Arial" w:hAnsi="Arial" w:cs="Arial"/>
          <w:sz w:val="21"/>
          <w:szCs w:val="21"/>
        </w:rPr>
        <w:t>apartados</w:t>
      </w:r>
      <w:proofErr w:type="spellEnd"/>
      <w:r>
        <w:rPr>
          <w:rFonts w:ascii="Arial" w:hAnsi="Arial" w:cs="Arial"/>
          <w:sz w:val="21"/>
          <w:szCs w:val="21"/>
        </w:rPr>
        <w:t xml:space="preserve"> e) y f</w:t>
      </w:r>
      <w:r w:rsidRPr="009D0202">
        <w:rPr>
          <w:rFonts w:ascii="Arial" w:hAnsi="Arial" w:cs="Arial"/>
          <w:sz w:val="21"/>
          <w:szCs w:val="21"/>
        </w:rPr>
        <w:t xml:space="preserve">) del </w:t>
      </w:r>
      <w:proofErr w:type="spellStart"/>
      <w:r w:rsidRPr="009D0202">
        <w:rPr>
          <w:rFonts w:ascii="Arial" w:hAnsi="Arial" w:cs="Arial"/>
          <w:sz w:val="21"/>
          <w:szCs w:val="21"/>
        </w:rPr>
        <w:t>párrafo</w:t>
      </w:r>
      <w:proofErr w:type="spellEnd"/>
      <w:r w:rsidRPr="009D0202">
        <w:rPr>
          <w:rFonts w:ascii="Arial" w:hAnsi="Arial" w:cs="Arial"/>
          <w:sz w:val="21"/>
          <w:szCs w:val="21"/>
        </w:rPr>
        <w:t xml:space="preserve"> 1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r>
        <w:rPr>
          <w:rFonts w:ascii="Arial" w:hAnsi="Arial" w:cs="Arial"/>
          <w:sz w:val="21"/>
          <w:szCs w:val="21"/>
        </w:rPr>
        <w:t>170</w:t>
      </w:r>
      <w:r w:rsidRPr="009D0202">
        <w:rPr>
          <w:rFonts w:ascii="Arial" w:hAnsi="Arial" w:cs="Arial"/>
          <w:sz w:val="21"/>
          <w:szCs w:val="21"/>
        </w:rPr>
        <w:t>.</w:t>
      </w:r>
    </w:p>
    <w:p w14:paraId="4B92B4D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b) Con carácter trimestral en el caso de los apartados a), b), c) y d) del párrafo 1 del artículo 170.</w:t>
      </w:r>
    </w:p>
    <w:p w14:paraId="5631523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Cuando en un mismo establecimiento y a solicitud de la persona interesada se realicen en forma sucesiva las dos operaciones de sacrificio y despiece, el total de la cuantía de la tasa se determinará al comienzo del proceso de forma acumulada, con independencia del momento del devengo de las cuotas correspondientes, sin perjuicio de lo previsto en el artículo de este capítulo referente a las reglas relativas a la acumulación de liquidaciones.</w:t>
      </w:r>
    </w:p>
    <w:p w14:paraId="3D2C9A5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169. </w:t>
      </w:r>
      <w:proofErr w:type="spellStart"/>
      <w:r w:rsidRPr="009D0202">
        <w:t>Lugar</w:t>
      </w:r>
      <w:proofErr w:type="spellEnd"/>
      <w:r w:rsidRPr="009D0202">
        <w:t xml:space="preserve"> de </w:t>
      </w:r>
      <w:proofErr w:type="spellStart"/>
      <w:r w:rsidRPr="009D0202">
        <w:t>realización</w:t>
      </w:r>
      <w:proofErr w:type="spellEnd"/>
      <w:r w:rsidRPr="009D0202">
        <w:t xml:space="preserve"> del </w:t>
      </w:r>
      <w:proofErr w:type="spellStart"/>
      <w:r w:rsidRPr="009D0202">
        <w:t>hecho</w:t>
      </w:r>
      <w:proofErr w:type="spellEnd"/>
      <w:r w:rsidRPr="009D0202">
        <w:t xml:space="preserve"> </w:t>
      </w:r>
      <w:proofErr w:type="spellStart"/>
      <w:r w:rsidRPr="009D0202">
        <w:t>imponible</w:t>
      </w:r>
      <w:proofErr w:type="spellEnd"/>
      <w:r w:rsidRPr="009D0202">
        <w:t>.</w:t>
      </w:r>
    </w:p>
    <w:p w14:paraId="732AE86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Se </w:t>
      </w:r>
      <w:proofErr w:type="spellStart"/>
      <w:r w:rsidRPr="009D0202">
        <w:rPr>
          <w:rFonts w:ascii="Arial" w:hAnsi="Arial" w:cs="Arial"/>
          <w:sz w:val="21"/>
          <w:szCs w:val="21"/>
        </w:rPr>
        <w:t>entenderá</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realizado</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territorio </w:t>
      </w:r>
      <w:proofErr w:type="spellStart"/>
      <w:r w:rsidRPr="009D0202">
        <w:rPr>
          <w:rFonts w:ascii="Arial" w:hAnsi="Arial" w:cs="Arial"/>
          <w:sz w:val="21"/>
          <w:szCs w:val="21"/>
        </w:rPr>
        <w:t>vasco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él</w:t>
      </w:r>
      <w:proofErr w:type="spellEnd"/>
      <w:r w:rsidRPr="009D0202">
        <w:rPr>
          <w:rFonts w:ascii="Arial" w:hAnsi="Arial" w:cs="Arial"/>
          <w:sz w:val="21"/>
          <w:szCs w:val="21"/>
        </w:rPr>
        <w:t xml:space="preserve"> </w:t>
      </w:r>
      <w:proofErr w:type="spellStart"/>
      <w:r w:rsidRPr="009D0202">
        <w:rPr>
          <w:rFonts w:ascii="Arial" w:hAnsi="Arial" w:cs="Arial"/>
          <w:sz w:val="21"/>
          <w:szCs w:val="21"/>
        </w:rPr>
        <w:t>radique</w:t>
      </w:r>
      <w:proofErr w:type="spellEnd"/>
      <w:r w:rsidRPr="009D0202">
        <w:rPr>
          <w:rFonts w:ascii="Arial" w:hAnsi="Arial" w:cs="Arial"/>
          <w:sz w:val="21"/>
          <w:szCs w:val="21"/>
        </w:rPr>
        <w:t xml:space="preserve"> el </w:t>
      </w:r>
      <w:proofErr w:type="spellStart"/>
      <w:r w:rsidRPr="009D0202">
        <w:rPr>
          <w:rFonts w:ascii="Arial" w:hAnsi="Arial" w:cs="Arial"/>
          <w:sz w:val="21"/>
          <w:szCs w:val="21"/>
        </w:rPr>
        <w:t>establecimiento</w:t>
      </w:r>
      <w:proofErr w:type="spellEnd"/>
      <w:r w:rsidRPr="009D0202">
        <w:rPr>
          <w:rFonts w:ascii="Arial" w:hAnsi="Arial" w:cs="Arial"/>
          <w:sz w:val="21"/>
          <w:szCs w:val="21"/>
        </w:rPr>
        <w:t xml:space="preserve"> o </w:t>
      </w:r>
      <w:proofErr w:type="spellStart"/>
      <w:r w:rsidRPr="009D0202">
        <w:rPr>
          <w:rFonts w:ascii="Arial" w:hAnsi="Arial" w:cs="Arial"/>
          <w:sz w:val="21"/>
          <w:szCs w:val="21"/>
        </w:rPr>
        <w:t>instalación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sacrifiquen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animales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despiecen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canales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procese</w:t>
      </w:r>
      <w:proofErr w:type="spellEnd"/>
      <w:r w:rsidRPr="009D0202">
        <w:rPr>
          <w:rFonts w:ascii="Arial" w:hAnsi="Arial" w:cs="Arial"/>
          <w:sz w:val="21"/>
          <w:szCs w:val="21"/>
        </w:rPr>
        <w:t xml:space="preserve"> la </w:t>
      </w:r>
      <w:proofErr w:type="spellStart"/>
      <w:r w:rsidRPr="009D0202">
        <w:rPr>
          <w:rFonts w:ascii="Arial" w:hAnsi="Arial" w:cs="Arial"/>
          <w:sz w:val="21"/>
          <w:szCs w:val="21"/>
        </w:rPr>
        <w:t>caza</w:t>
      </w:r>
      <w:proofErr w:type="spellEnd"/>
      <w:r w:rsidRPr="009D0202">
        <w:rPr>
          <w:rFonts w:ascii="Arial" w:hAnsi="Arial" w:cs="Arial"/>
          <w:sz w:val="21"/>
          <w:szCs w:val="21"/>
        </w:rPr>
        <w:t xml:space="preserve">, y a </w:t>
      </w:r>
      <w:proofErr w:type="spellStart"/>
      <w:r w:rsidRPr="009D0202">
        <w:rPr>
          <w:rFonts w:ascii="Arial" w:hAnsi="Arial" w:cs="Arial"/>
          <w:sz w:val="21"/>
          <w:szCs w:val="21"/>
        </w:rPr>
        <w:t>través</w:t>
      </w:r>
      <w:proofErr w:type="spellEnd"/>
      <w:r w:rsidRPr="009D0202">
        <w:rPr>
          <w:rFonts w:ascii="Arial" w:hAnsi="Arial" w:cs="Arial"/>
          <w:sz w:val="21"/>
          <w:szCs w:val="21"/>
        </w:rPr>
        <w:t xml:space="preserve"> del </w:t>
      </w:r>
      <w:proofErr w:type="spellStart"/>
      <w:r w:rsidRPr="009D0202">
        <w:rPr>
          <w:rFonts w:ascii="Arial" w:hAnsi="Arial" w:cs="Arial"/>
          <w:sz w:val="21"/>
          <w:szCs w:val="21"/>
        </w:rPr>
        <w:t>cual</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produzcan</w:t>
      </w:r>
      <w:proofErr w:type="spellEnd"/>
      <w:r w:rsidRPr="009D0202">
        <w:rPr>
          <w:rFonts w:ascii="Arial" w:hAnsi="Arial" w:cs="Arial"/>
          <w:sz w:val="21"/>
          <w:szCs w:val="21"/>
        </w:rPr>
        <w:t xml:space="preserve"> e </w:t>
      </w:r>
      <w:proofErr w:type="spellStart"/>
      <w:r w:rsidRPr="009D0202">
        <w:rPr>
          <w:rFonts w:ascii="Arial" w:hAnsi="Arial" w:cs="Arial"/>
          <w:sz w:val="21"/>
          <w:szCs w:val="21"/>
        </w:rPr>
        <w:t>introduzcan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o </w:t>
      </w:r>
      <w:proofErr w:type="spellStart"/>
      <w:r w:rsidRPr="009D0202">
        <w:rPr>
          <w:rFonts w:ascii="Arial" w:hAnsi="Arial" w:cs="Arial"/>
          <w:sz w:val="21"/>
          <w:szCs w:val="21"/>
        </w:rPr>
        <w:t>acuicultura</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emitan</w:t>
      </w:r>
      <w:proofErr w:type="spellEnd"/>
      <w:r w:rsidRPr="009D0202">
        <w:rPr>
          <w:rFonts w:ascii="Arial" w:hAnsi="Arial" w:cs="Arial"/>
          <w:sz w:val="21"/>
          <w:szCs w:val="21"/>
        </w:rPr>
        <w:t xml:space="preserve"> los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comunicaciones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w:t>
      </w:r>
      <w:proofErr w:type="spellStart"/>
      <w:r w:rsidRPr="009D0202">
        <w:rPr>
          <w:rFonts w:ascii="Arial" w:hAnsi="Arial" w:cs="Arial"/>
          <w:sz w:val="21"/>
          <w:szCs w:val="21"/>
        </w:rPr>
        <w:t>emitidos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departamento</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salud</w:t>
      </w:r>
      <w:proofErr w:type="spellEnd"/>
      <w:r w:rsidRPr="009D0202">
        <w:rPr>
          <w:rFonts w:ascii="Arial" w:hAnsi="Arial" w:cs="Arial"/>
          <w:sz w:val="21"/>
          <w:szCs w:val="21"/>
        </w:rPr>
        <w:t>.</w:t>
      </w:r>
    </w:p>
    <w:p w14:paraId="5023AD7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aves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corral</w:t>
      </w:r>
      <w:proofErr w:type="spellEnd"/>
      <w:r w:rsidRPr="009D0202">
        <w:rPr>
          <w:rFonts w:ascii="Arial" w:hAnsi="Arial" w:cs="Arial"/>
          <w:sz w:val="21"/>
          <w:szCs w:val="21"/>
        </w:rPr>
        <w:t xml:space="preserve"> </w:t>
      </w:r>
      <w:proofErr w:type="spellStart"/>
      <w:r w:rsidRPr="009D0202">
        <w:rPr>
          <w:rFonts w:ascii="Arial" w:hAnsi="Arial" w:cs="Arial"/>
          <w:sz w:val="21"/>
          <w:szCs w:val="21"/>
        </w:rPr>
        <w:t>vivas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origen</w:t>
      </w:r>
      <w:proofErr w:type="spellEnd"/>
      <w:r w:rsidRPr="009D0202">
        <w:rPr>
          <w:rFonts w:ascii="Arial" w:hAnsi="Arial" w:cs="Arial"/>
          <w:sz w:val="21"/>
          <w:szCs w:val="21"/>
        </w:rPr>
        <w:t xml:space="preserve">, la parte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percibirá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ascenderá</w:t>
      </w:r>
      <w:proofErr w:type="spellEnd"/>
      <w:r w:rsidRPr="009D0202">
        <w:rPr>
          <w:rFonts w:ascii="Arial" w:hAnsi="Arial" w:cs="Arial"/>
          <w:sz w:val="21"/>
          <w:szCs w:val="21"/>
        </w:rPr>
        <w:t xml:space="preserve"> al 20%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fija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w:t>
      </w:r>
    </w:p>
    <w:p w14:paraId="03C2581F"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170. </w:t>
      </w:r>
      <w:proofErr w:type="spellStart"/>
      <w:r w:rsidRPr="009D0202">
        <w:t>Cuota</w:t>
      </w:r>
      <w:proofErr w:type="spellEnd"/>
      <w:r w:rsidRPr="009D0202">
        <w:t xml:space="preserve"> </w:t>
      </w:r>
      <w:proofErr w:type="spellStart"/>
      <w:r w:rsidRPr="009D0202">
        <w:t>tributaria</w:t>
      </w:r>
      <w:proofErr w:type="spellEnd"/>
      <w:r w:rsidRPr="009D0202">
        <w:t>.</w:t>
      </w:r>
    </w:p>
    <w:p w14:paraId="51BB3EF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a la </w:t>
      </w:r>
      <w:proofErr w:type="spellStart"/>
      <w:r w:rsidRPr="009D0202">
        <w:rPr>
          <w:rFonts w:ascii="Arial" w:hAnsi="Arial" w:cs="Arial"/>
          <w:sz w:val="21"/>
          <w:szCs w:val="21"/>
        </w:rPr>
        <w:t>contribuyente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relativas</w:t>
      </w:r>
      <w:proofErr w:type="spellEnd"/>
      <w:r w:rsidRPr="009D0202">
        <w:rPr>
          <w:rFonts w:ascii="Arial" w:hAnsi="Arial" w:cs="Arial"/>
          <w:sz w:val="21"/>
          <w:szCs w:val="21"/>
        </w:rPr>
        <w:t xml:space="preserve"> a:</w:t>
      </w:r>
    </w:p>
    <w:p w14:paraId="176BF2F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Sacrificio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animales</w:t>
      </w:r>
      <w:proofErr w:type="spellEnd"/>
      <w:r w:rsidRPr="009D0202">
        <w:rPr>
          <w:rFonts w:ascii="Arial" w:hAnsi="Arial" w:cs="Arial"/>
          <w:sz w:val="21"/>
          <w:szCs w:val="21"/>
        </w:rPr>
        <w:t>.</w:t>
      </w:r>
    </w:p>
    <w:p w14:paraId="2355722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w:t>
      </w:r>
    </w:p>
    <w:p w14:paraId="200A373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 Procesamiento carne caza.</w:t>
      </w:r>
    </w:p>
    <w:p w14:paraId="42F5E18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 </w:t>
      </w:r>
      <w:proofErr w:type="spellStart"/>
      <w:r w:rsidRPr="009D0202">
        <w:rPr>
          <w:rFonts w:ascii="Arial" w:hAnsi="Arial" w:cs="Arial"/>
          <w:sz w:val="21"/>
          <w:szCs w:val="21"/>
        </w:rPr>
        <w:t>Producción</w:t>
      </w:r>
      <w:proofErr w:type="spellEnd"/>
      <w:r w:rsidRPr="009D0202">
        <w:rPr>
          <w:rFonts w:ascii="Arial" w:hAnsi="Arial" w:cs="Arial"/>
          <w:sz w:val="21"/>
          <w:szCs w:val="21"/>
        </w:rPr>
        <w:t xml:space="preserve"> e </w:t>
      </w:r>
      <w:proofErr w:type="spellStart"/>
      <w:r w:rsidRPr="009D0202">
        <w:rPr>
          <w:rFonts w:ascii="Arial" w:hAnsi="Arial" w:cs="Arial"/>
          <w:sz w:val="21"/>
          <w:szCs w:val="21"/>
        </w:rPr>
        <w:t>introducción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acuicultura</w:t>
      </w:r>
      <w:proofErr w:type="spellEnd"/>
      <w:r w:rsidRPr="009D0202">
        <w:rPr>
          <w:rFonts w:ascii="Arial" w:hAnsi="Arial" w:cs="Arial"/>
          <w:sz w:val="21"/>
          <w:szCs w:val="21"/>
        </w:rPr>
        <w:t>.</w:t>
      </w:r>
    </w:p>
    <w:p w14:paraId="6DDA8F2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w:t>
      </w:r>
    </w:p>
    <w:p w14:paraId="74B2961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f)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alimenticios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1487/2009, de 26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1412/2018, de 3 de </w:t>
      </w:r>
      <w:proofErr w:type="spellStart"/>
      <w:r w:rsidRPr="009D0202">
        <w:rPr>
          <w:rFonts w:ascii="Arial" w:hAnsi="Arial" w:cs="Arial"/>
          <w:sz w:val="21"/>
          <w:szCs w:val="21"/>
        </w:rPr>
        <w:t>diciembre</w:t>
      </w:r>
      <w:proofErr w:type="spellEnd"/>
      <w:r w:rsidRPr="009D0202">
        <w:rPr>
          <w:rFonts w:ascii="Arial" w:hAnsi="Arial" w:cs="Arial"/>
          <w:sz w:val="21"/>
          <w:szCs w:val="21"/>
        </w:rPr>
        <w:t>.</w:t>
      </w:r>
    </w:p>
    <w:p w14:paraId="0235092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No obstante, cuando concurran en un mismo establecimiento las operaciones de sacrificio y despiece, el importe total de la tasa a percibir comprenderá el de las cuotas de las dos fases acumuladas en la forma prevista en el artículo 172.</w:t>
      </w:r>
    </w:p>
    <w:p w14:paraId="47AC454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En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sacrificio</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mataderos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exigibles</w:t>
      </w:r>
      <w:proofErr w:type="spellEnd"/>
      <w:r w:rsidRPr="009D0202">
        <w:rPr>
          <w:rFonts w:ascii="Arial" w:hAnsi="Arial" w:cs="Arial"/>
          <w:sz w:val="21"/>
          <w:szCs w:val="21"/>
        </w:rPr>
        <w:t xml:space="preserve"> al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animales</w:t>
      </w:r>
      <w:proofErr w:type="spellEnd"/>
      <w:r w:rsidRPr="009D0202">
        <w:rPr>
          <w:rFonts w:ascii="Arial" w:hAnsi="Arial" w:cs="Arial"/>
          <w:sz w:val="21"/>
          <w:szCs w:val="21"/>
        </w:rPr>
        <w:t xml:space="preserve"> </w:t>
      </w:r>
      <w:proofErr w:type="spellStart"/>
      <w:r w:rsidRPr="009D0202">
        <w:rPr>
          <w:rFonts w:ascii="Arial" w:hAnsi="Arial" w:cs="Arial"/>
          <w:sz w:val="21"/>
          <w:szCs w:val="21"/>
        </w:rPr>
        <w:t>sacrificados</w:t>
      </w:r>
      <w:proofErr w:type="spellEnd"/>
      <w:r w:rsidRPr="009D0202">
        <w:rPr>
          <w:rFonts w:ascii="Arial" w:hAnsi="Arial" w:cs="Arial"/>
          <w:sz w:val="21"/>
          <w:szCs w:val="21"/>
        </w:rPr>
        <w:t>.</w:t>
      </w:r>
    </w:p>
    <w:p w14:paraId="36EA8C2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relativas</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conjuntas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sanitario ante </w:t>
      </w:r>
      <w:proofErr w:type="spellStart"/>
      <w:r w:rsidRPr="009D0202">
        <w:rPr>
          <w:rFonts w:ascii="Arial" w:hAnsi="Arial" w:cs="Arial"/>
          <w:sz w:val="21"/>
          <w:szCs w:val="21"/>
        </w:rPr>
        <w:t>mortem</w:t>
      </w:r>
      <w:proofErr w:type="spellEnd"/>
      <w:r w:rsidRPr="009D0202">
        <w:rPr>
          <w:rFonts w:ascii="Arial" w:hAnsi="Arial" w:cs="Arial"/>
          <w:sz w:val="21"/>
          <w:szCs w:val="21"/>
        </w:rPr>
        <w:t xml:space="preserve"> y post </w:t>
      </w:r>
      <w:proofErr w:type="spellStart"/>
      <w:r w:rsidRPr="009D0202">
        <w:rPr>
          <w:rFonts w:ascii="Arial" w:hAnsi="Arial" w:cs="Arial"/>
          <w:sz w:val="21"/>
          <w:szCs w:val="21"/>
        </w:rPr>
        <w:t>mortem</w:t>
      </w:r>
      <w:proofErr w:type="spellEnd"/>
      <w:r w:rsidRPr="009D0202">
        <w:rPr>
          <w:rFonts w:ascii="Arial" w:hAnsi="Arial" w:cs="Arial"/>
          <w:sz w:val="21"/>
          <w:szCs w:val="21"/>
        </w:rPr>
        <w:t xml:space="preserve">,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documental</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realizadas</w:t>
      </w:r>
      <w:proofErr w:type="spellEnd"/>
      <w:r w:rsidRPr="009D0202">
        <w:rPr>
          <w:rFonts w:ascii="Arial" w:hAnsi="Arial" w:cs="Arial"/>
          <w:sz w:val="21"/>
          <w:szCs w:val="21"/>
        </w:rPr>
        <w:t xml:space="preserve"> y </w:t>
      </w:r>
      <w:proofErr w:type="spellStart"/>
      <w:r w:rsidRPr="009D0202">
        <w:rPr>
          <w:rFonts w:ascii="Arial" w:hAnsi="Arial" w:cs="Arial"/>
          <w:sz w:val="21"/>
          <w:szCs w:val="21"/>
        </w:rPr>
        <w:t>estampillado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canales</w:t>
      </w:r>
      <w:proofErr w:type="spellEnd"/>
      <w:r w:rsidRPr="009D0202">
        <w:rPr>
          <w:rFonts w:ascii="Arial" w:hAnsi="Arial" w:cs="Arial"/>
          <w:sz w:val="21"/>
          <w:szCs w:val="21"/>
        </w:rPr>
        <w:t xml:space="preserve">, </w:t>
      </w:r>
      <w:proofErr w:type="spellStart"/>
      <w:r w:rsidRPr="009D0202">
        <w:rPr>
          <w:rFonts w:ascii="Arial" w:hAnsi="Arial" w:cs="Arial"/>
          <w:sz w:val="21"/>
          <w:szCs w:val="21"/>
        </w:rPr>
        <w:t>vísceras</w:t>
      </w:r>
      <w:proofErr w:type="spellEnd"/>
      <w:r w:rsidRPr="009D0202">
        <w:rPr>
          <w:rFonts w:ascii="Arial" w:hAnsi="Arial" w:cs="Arial"/>
          <w:sz w:val="21"/>
          <w:szCs w:val="21"/>
        </w:rPr>
        <w:t xml:space="preserve"> y </w:t>
      </w:r>
      <w:proofErr w:type="spellStart"/>
      <w:r w:rsidRPr="009D0202">
        <w:rPr>
          <w:rFonts w:ascii="Arial" w:hAnsi="Arial" w:cs="Arial"/>
          <w:sz w:val="21"/>
          <w:szCs w:val="21"/>
        </w:rPr>
        <w:t>despojos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cifran</w:t>
      </w:r>
      <w:proofErr w:type="spellEnd"/>
      <w:r w:rsidRPr="009D0202">
        <w:rPr>
          <w:rFonts w:ascii="Arial" w:hAnsi="Arial" w:cs="Arial"/>
          <w:sz w:val="21"/>
          <w:szCs w:val="21"/>
        </w:rPr>
        <w:t xml:space="preserve">, para </w:t>
      </w:r>
      <w:proofErr w:type="spellStart"/>
      <w:r w:rsidRPr="009D0202">
        <w:rPr>
          <w:rFonts w:ascii="Arial" w:hAnsi="Arial" w:cs="Arial"/>
          <w:sz w:val="21"/>
          <w:szCs w:val="21"/>
        </w:rPr>
        <w:t>cada</w:t>
      </w:r>
      <w:proofErr w:type="spellEnd"/>
      <w:r w:rsidRPr="009D0202">
        <w:rPr>
          <w:rFonts w:ascii="Arial" w:hAnsi="Arial" w:cs="Arial"/>
          <w:sz w:val="21"/>
          <w:szCs w:val="21"/>
        </w:rPr>
        <w:t xml:space="preserve"> animal </w:t>
      </w:r>
      <w:proofErr w:type="spellStart"/>
      <w:r w:rsidRPr="009D0202">
        <w:rPr>
          <w:rFonts w:ascii="Arial" w:hAnsi="Arial" w:cs="Arial"/>
          <w:sz w:val="21"/>
          <w:szCs w:val="21"/>
        </w:rPr>
        <w:t>sacrificado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o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debidamente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cuantías</w:t>
      </w:r>
      <w:proofErr w:type="spellEnd"/>
      <w:r w:rsidRPr="009D0202">
        <w:rPr>
          <w:rFonts w:ascii="Arial" w:hAnsi="Arial" w:cs="Arial"/>
          <w:sz w:val="21"/>
          <w:szCs w:val="21"/>
        </w:rPr>
        <w:t xml:space="preserve">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siguientes</w:t>
      </w:r>
      <w:proofErr w:type="spellEnd"/>
      <w:r w:rsidRPr="009D0202">
        <w:rPr>
          <w:rFonts w:ascii="Arial" w:hAnsi="Arial" w:cs="Arial"/>
          <w:sz w:val="21"/>
          <w:szCs w:val="21"/>
        </w:rPr>
        <w:t>:</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900"/>
        <w:gridCol w:w="677"/>
        <w:gridCol w:w="3643"/>
        <w:gridCol w:w="1800"/>
        <w:gridCol w:w="1260"/>
      </w:tblGrid>
      <w:tr w:rsidR="0018214C" w:rsidRPr="009D0202" w14:paraId="443E5A08" w14:textId="77777777" w:rsidTr="00993A36">
        <w:tc>
          <w:tcPr>
            <w:tcW w:w="6048" w:type="dxa"/>
            <w:gridSpan w:val="4"/>
            <w:tcBorders>
              <w:top w:val="single" w:sz="4" w:space="0" w:color="C0C0C0"/>
              <w:left w:val="single" w:sz="4" w:space="0" w:color="C0C0C0"/>
              <w:bottom w:val="single" w:sz="4" w:space="0" w:color="C0C0C0"/>
              <w:right w:val="single" w:sz="4" w:space="0" w:color="C0C0C0"/>
            </w:tcBorders>
            <w:shd w:val="clear" w:color="auto" w:fill="auto"/>
          </w:tcPr>
          <w:p w14:paraId="5F0FE9C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Clase</w:t>
            </w:r>
            <w:proofErr w:type="spellEnd"/>
            <w:r w:rsidRPr="009D0202">
              <w:rPr>
                <w:rFonts w:ascii="Arial" w:hAnsi="Arial" w:cs="Arial"/>
                <w:sz w:val="21"/>
                <w:szCs w:val="21"/>
              </w:rPr>
              <w:t xml:space="preserve"> de </w:t>
            </w:r>
            <w:proofErr w:type="spellStart"/>
            <w:r w:rsidRPr="009D0202">
              <w:rPr>
                <w:rFonts w:ascii="Arial" w:hAnsi="Arial" w:cs="Arial"/>
                <w:sz w:val="21"/>
                <w:szCs w:val="21"/>
              </w:rPr>
              <w:t>ganado</w:t>
            </w:r>
            <w:proofErr w:type="spellEnd"/>
          </w:p>
        </w:tc>
        <w:tc>
          <w:tcPr>
            <w:tcW w:w="3060" w:type="dxa"/>
            <w:gridSpan w:val="2"/>
            <w:tcBorders>
              <w:top w:val="single" w:sz="4" w:space="0" w:color="C0C0C0"/>
              <w:left w:val="single" w:sz="4" w:space="0" w:color="C0C0C0"/>
              <w:bottom w:val="single" w:sz="4" w:space="0" w:color="C0C0C0"/>
              <w:right w:val="single" w:sz="4" w:space="0" w:color="C0C0C0"/>
            </w:tcBorders>
            <w:shd w:val="clear" w:color="auto" w:fill="auto"/>
          </w:tcPr>
          <w:p w14:paraId="0088F5FA"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animal </w:t>
            </w:r>
            <w:proofErr w:type="spellStart"/>
            <w:r w:rsidRPr="009D0202">
              <w:rPr>
                <w:rFonts w:ascii="Arial" w:hAnsi="Arial" w:cs="Arial"/>
                <w:sz w:val="21"/>
                <w:szCs w:val="21"/>
              </w:rPr>
              <w:t>sacrificado</w:t>
            </w:r>
            <w:proofErr w:type="spellEnd"/>
          </w:p>
          <w:p w14:paraId="21513A82"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euros</w:t>
            </w:r>
            <w:proofErr w:type="spellEnd"/>
            <w:r w:rsidRPr="009D0202">
              <w:rPr>
                <w:rFonts w:ascii="Arial" w:hAnsi="Arial" w:cs="Arial"/>
                <w:sz w:val="21"/>
                <w:szCs w:val="21"/>
              </w:rPr>
              <w:t>/animal</w:t>
            </w:r>
          </w:p>
        </w:tc>
      </w:tr>
      <w:tr w:rsidR="0018214C" w:rsidRPr="009D0202" w14:paraId="772ACA8C"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710AADB"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lastRenderedPageBreak/>
              <w:t>a)</w:t>
            </w:r>
          </w:p>
        </w:tc>
        <w:tc>
          <w:tcPr>
            <w:tcW w:w="5220" w:type="dxa"/>
            <w:gridSpan w:val="3"/>
            <w:tcBorders>
              <w:top w:val="single" w:sz="4" w:space="0" w:color="C0C0C0"/>
              <w:left w:val="single" w:sz="4" w:space="0" w:color="C0C0C0"/>
              <w:bottom w:val="single" w:sz="4" w:space="0" w:color="C0C0C0"/>
              <w:right w:val="single" w:sz="4" w:space="0" w:color="C0C0C0"/>
            </w:tcBorders>
            <w:shd w:val="clear" w:color="auto" w:fill="auto"/>
          </w:tcPr>
          <w:p w14:paraId="4577495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bovino</w:t>
            </w:r>
            <w:proofErr w:type="spellEnd"/>
            <w:r w:rsidRPr="009D0202">
              <w:rPr>
                <w:rFonts w:ascii="Arial" w:hAnsi="Arial" w:cs="Arial"/>
                <w:sz w:val="21"/>
                <w:szCs w:val="21"/>
              </w:rPr>
              <w:t>:</w:t>
            </w:r>
          </w:p>
        </w:tc>
        <w:tc>
          <w:tcPr>
            <w:tcW w:w="3060" w:type="dxa"/>
            <w:gridSpan w:val="2"/>
            <w:tcBorders>
              <w:top w:val="single" w:sz="4" w:space="0" w:color="C0C0C0"/>
              <w:left w:val="single" w:sz="4" w:space="0" w:color="C0C0C0"/>
              <w:bottom w:val="single" w:sz="4" w:space="0" w:color="C0C0C0"/>
              <w:right w:val="single" w:sz="4" w:space="0" w:color="C0C0C0"/>
            </w:tcBorders>
            <w:shd w:val="clear" w:color="auto" w:fill="auto"/>
          </w:tcPr>
          <w:p w14:paraId="0C4611F0" w14:textId="77777777" w:rsidR="0018214C" w:rsidRPr="009D0202" w:rsidRDefault="0018214C" w:rsidP="00993A36">
            <w:pPr>
              <w:shd w:val="clear" w:color="auto" w:fill="FFFFFF" w:themeFill="background1"/>
              <w:tabs>
                <w:tab w:val="decimal" w:pos="792"/>
              </w:tabs>
              <w:rPr>
                <w:rFonts w:ascii="Arial" w:hAnsi="Arial" w:cs="Arial"/>
                <w:sz w:val="21"/>
                <w:szCs w:val="21"/>
              </w:rPr>
            </w:pPr>
          </w:p>
        </w:tc>
      </w:tr>
      <w:tr w:rsidR="0018214C" w:rsidRPr="009D0202" w14:paraId="6B5708F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FA95D10"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F64008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a.1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1A764E4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Mayor o con 24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edad</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47A6F6CE"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5,13</w:t>
            </w:r>
          </w:p>
        </w:tc>
      </w:tr>
      <w:tr w:rsidR="0018214C" w:rsidRPr="009D0202" w14:paraId="4A6B7B7D"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4FFB431"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0B061CA"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a.2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69A45FB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Menor</w:t>
            </w:r>
            <w:proofErr w:type="spellEnd"/>
            <w:r w:rsidRPr="009D0202">
              <w:rPr>
                <w:rFonts w:ascii="Arial" w:hAnsi="Arial" w:cs="Arial"/>
                <w:sz w:val="21"/>
                <w:szCs w:val="21"/>
              </w:rPr>
              <w:t xml:space="preserve"> de 24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edad</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61F9E24C"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2,05</w:t>
            </w:r>
          </w:p>
        </w:tc>
      </w:tr>
      <w:tr w:rsidR="0018214C" w:rsidRPr="009D0202" w14:paraId="42421478"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186D4A3F"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3C6129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a.3</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50C37A6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bovino</w:t>
            </w:r>
            <w:proofErr w:type="spellEnd"/>
            <w:r w:rsidRPr="009D0202">
              <w:rPr>
                <w:rFonts w:ascii="Arial" w:hAnsi="Arial" w:cs="Arial"/>
                <w:sz w:val="21"/>
                <w:szCs w:val="21"/>
              </w:rPr>
              <w:t xml:space="preserve"> </w:t>
            </w:r>
            <w:proofErr w:type="spellStart"/>
            <w:r w:rsidRPr="009D0202">
              <w:rPr>
                <w:rFonts w:ascii="Arial" w:hAnsi="Arial" w:cs="Arial"/>
                <w:sz w:val="21"/>
                <w:szCs w:val="21"/>
              </w:rPr>
              <w:t>proveniente</w:t>
            </w:r>
            <w:proofErr w:type="spellEnd"/>
            <w:r w:rsidRPr="009D0202">
              <w:rPr>
                <w:rFonts w:ascii="Arial" w:hAnsi="Arial" w:cs="Arial"/>
                <w:sz w:val="21"/>
                <w:szCs w:val="21"/>
              </w:rPr>
              <w:t xml:space="preserve"> de </w:t>
            </w:r>
            <w:proofErr w:type="spellStart"/>
            <w:r w:rsidRPr="009D0202">
              <w:rPr>
                <w:rFonts w:ascii="Arial" w:hAnsi="Arial" w:cs="Arial"/>
                <w:sz w:val="21"/>
                <w:szCs w:val="21"/>
              </w:rPr>
              <w:t>sacrificios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urgencia</w:t>
            </w:r>
            <w:proofErr w:type="spellEnd"/>
            <w:r w:rsidRPr="009D0202">
              <w:rPr>
                <w:rFonts w:ascii="Arial" w:hAnsi="Arial" w:cs="Arial"/>
                <w:sz w:val="21"/>
                <w:szCs w:val="21"/>
              </w:rPr>
              <w:t xml:space="preserve"> y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taurinos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63AA112" w14:textId="77777777" w:rsidR="0018214C" w:rsidRPr="009D0202" w:rsidRDefault="0018214C" w:rsidP="00993A36">
            <w:pPr>
              <w:shd w:val="clear" w:color="auto" w:fill="FFFFFF" w:themeFill="background1"/>
              <w:jc w:val="right"/>
              <w:rPr>
                <w:rFonts w:ascii="Arial" w:hAnsi="Arial" w:cs="Arial"/>
                <w:sz w:val="20"/>
              </w:rPr>
            </w:pPr>
          </w:p>
        </w:tc>
      </w:tr>
      <w:tr w:rsidR="0018214C" w:rsidRPr="009D0202" w14:paraId="6E47BCE3"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C180CD7"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1B19EB9" w14:textId="77777777" w:rsidR="0018214C" w:rsidRPr="009D0202" w:rsidRDefault="0018214C" w:rsidP="00993A36">
            <w:pPr>
              <w:shd w:val="clear" w:color="auto" w:fill="FFFFFF" w:themeFill="background1"/>
              <w:rPr>
                <w:rFonts w:ascii="Arial" w:hAnsi="Arial" w:cs="Arial"/>
                <w:sz w:val="21"/>
                <w:szCs w:val="21"/>
              </w:rPr>
            </w:pPr>
          </w:p>
        </w:tc>
        <w:tc>
          <w:tcPr>
            <w:tcW w:w="677" w:type="dxa"/>
            <w:tcBorders>
              <w:top w:val="single" w:sz="4" w:space="0" w:color="C0C0C0"/>
              <w:left w:val="single" w:sz="4" w:space="0" w:color="C0C0C0"/>
              <w:bottom w:val="single" w:sz="4" w:space="0" w:color="C0C0C0"/>
              <w:right w:val="single" w:sz="4" w:space="0" w:color="C0C0C0"/>
            </w:tcBorders>
            <w:shd w:val="clear" w:color="auto" w:fill="auto"/>
          </w:tcPr>
          <w:p w14:paraId="5622FA8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i)</w:t>
            </w:r>
          </w:p>
        </w:tc>
        <w:tc>
          <w:tcPr>
            <w:tcW w:w="5443" w:type="dxa"/>
            <w:gridSpan w:val="2"/>
            <w:tcBorders>
              <w:top w:val="single" w:sz="4" w:space="0" w:color="C0C0C0"/>
              <w:left w:val="single" w:sz="4" w:space="0" w:color="C0C0C0"/>
              <w:bottom w:val="single" w:sz="4" w:space="0" w:color="C0C0C0"/>
              <w:right w:val="single" w:sz="4" w:space="0" w:color="C0C0C0"/>
            </w:tcBorders>
            <w:shd w:val="clear" w:color="auto" w:fill="auto"/>
          </w:tcPr>
          <w:p w14:paraId="16F29073"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En horario </w:t>
            </w:r>
            <w:proofErr w:type="gramStart"/>
            <w:r w:rsidRPr="79DC8D66">
              <w:rPr>
                <w:rFonts w:ascii="Arial" w:hAnsi="Arial" w:cs="Arial"/>
                <w:sz w:val="21"/>
                <w:szCs w:val="21"/>
                <w:lang w:val="es-ES"/>
              </w:rPr>
              <w:t>extra laboral</w:t>
            </w:r>
            <w:proofErr w:type="gramEnd"/>
            <w:r w:rsidRPr="79DC8D66">
              <w:rPr>
                <w:rFonts w:ascii="Arial" w:hAnsi="Arial" w:cs="Arial"/>
                <w:sz w:val="21"/>
                <w:szCs w:val="21"/>
                <w:lang w:val="es-ES"/>
              </w:rPr>
              <w:t xml:space="preserve">: </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29C391B"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60,00</w:t>
            </w:r>
          </w:p>
        </w:tc>
      </w:tr>
      <w:tr w:rsidR="0018214C" w:rsidRPr="009D0202" w14:paraId="7D61E069"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12648E0" w14:textId="77777777" w:rsidR="0018214C" w:rsidRPr="009D0202" w:rsidRDefault="0018214C" w:rsidP="00993A36">
            <w:pPr>
              <w:shd w:val="clear" w:color="auto" w:fill="FFFFFF" w:themeFill="background1"/>
              <w:tabs>
                <w:tab w:val="decimal" w:pos="792"/>
              </w:tabs>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4C68F51" w14:textId="77777777" w:rsidR="0018214C" w:rsidRPr="009D0202" w:rsidRDefault="0018214C" w:rsidP="00993A36">
            <w:pPr>
              <w:shd w:val="clear" w:color="auto" w:fill="FFFFFF" w:themeFill="background1"/>
              <w:rPr>
                <w:rFonts w:ascii="Arial" w:hAnsi="Arial" w:cs="Arial"/>
                <w:sz w:val="21"/>
                <w:szCs w:val="21"/>
              </w:rPr>
            </w:pPr>
          </w:p>
        </w:tc>
        <w:tc>
          <w:tcPr>
            <w:tcW w:w="677" w:type="dxa"/>
            <w:tcBorders>
              <w:top w:val="single" w:sz="4" w:space="0" w:color="C0C0C0"/>
              <w:left w:val="single" w:sz="4" w:space="0" w:color="C0C0C0"/>
              <w:bottom w:val="single" w:sz="4" w:space="0" w:color="C0C0C0"/>
              <w:right w:val="single" w:sz="4" w:space="0" w:color="C0C0C0"/>
            </w:tcBorders>
            <w:shd w:val="clear" w:color="auto" w:fill="auto"/>
          </w:tcPr>
          <w:p w14:paraId="1074FD61"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ii</w:t>
            </w:r>
            <w:proofErr w:type="spellEnd"/>
            <w:r w:rsidRPr="79DC8D66">
              <w:rPr>
                <w:rFonts w:ascii="Arial" w:hAnsi="Arial" w:cs="Arial"/>
                <w:sz w:val="21"/>
                <w:szCs w:val="21"/>
                <w:lang w:val="es-ES"/>
              </w:rPr>
              <w:t>)</w:t>
            </w:r>
          </w:p>
        </w:tc>
        <w:tc>
          <w:tcPr>
            <w:tcW w:w="5443" w:type="dxa"/>
            <w:gridSpan w:val="2"/>
            <w:tcBorders>
              <w:top w:val="single" w:sz="4" w:space="0" w:color="C0C0C0"/>
              <w:left w:val="single" w:sz="4" w:space="0" w:color="C0C0C0"/>
              <w:bottom w:val="single" w:sz="4" w:space="0" w:color="C0C0C0"/>
              <w:right w:val="single" w:sz="4" w:space="0" w:color="C0C0C0"/>
            </w:tcBorders>
            <w:shd w:val="clear" w:color="auto" w:fill="auto"/>
          </w:tcPr>
          <w:p w14:paraId="73293BB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horario</w:t>
            </w:r>
            <w:proofErr w:type="spellEnd"/>
            <w:r w:rsidRPr="009D0202">
              <w:rPr>
                <w:rFonts w:ascii="Arial" w:hAnsi="Arial" w:cs="Arial"/>
                <w:sz w:val="21"/>
                <w:szCs w:val="21"/>
              </w:rPr>
              <w:t xml:space="preserve"> </w:t>
            </w:r>
            <w:proofErr w:type="spellStart"/>
            <w:r w:rsidRPr="009D0202">
              <w:rPr>
                <w:rFonts w:ascii="Arial" w:hAnsi="Arial" w:cs="Arial"/>
                <w:sz w:val="21"/>
                <w:szCs w:val="21"/>
              </w:rPr>
              <w:t>festivo</w:t>
            </w:r>
            <w:proofErr w:type="spellEnd"/>
            <w:r w:rsidRPr="009D0202">
              <w:rPr>
                <w:rFonts w:ascii="Arial" w:hAnsi="Arial" w:cs="Arial"/>
                <w:sz w:val="21"/>
                <w:szCs w:val="21"/>
              </w:rPr>
              <w:t xml:space="preserve">: </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0FE5C922"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80,00</w:t>
            </w:r>
          </w:p>
        </w:tc>
      </w:tr>
      <w:tr w:rsidR="0018214C" w:rsidRPr="009D0202" w14:paraId="7BF0E84E"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2EEB0BCA"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0A3010B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Solípedos</w:t>
            </w:r>
            <w:proofErr w:type="spellEnd"/>
            <w:r w:rsidRPr="009D0202">
              <w:rPr>
                <w:rFonts w:ascii="Arial" w:hAnsi="Arial" w:cs="Arial"/>
                <w:sz w:val="21"/>
                <w:szCs w:val="21"/>
              </w:rPr>
              <w:t>/</w:t>
            </w:r>
            <w:proofErr w:type="spellStart"/>
            <w:r w:rsidRPr="009D0202">
              <w:rPr>
                <w:rFonts w:ascii="Arial" w:hAnsi="Arial" w:cs="Arial"/>
                <w:sz w:val="21"/>
                <w:szCs w:val="21"/>
              </w:rPr>
              <w:t>équidos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0FED9A8" w14:textId="77777777" w:rsidR="0018214C" w:rsidRPr="009D0202" w:rsidRDefault="0018214C" w:rsidP="00993A36">
            <w:pPr>
              <w:shd w:val="clear" w:color="auto" w:fill="FFFFFF" w:themeFill="background1"/>
              <w:tabs>
                <w:tab w:val="decimal" w:pos="792"/>
              </w:tabs>
              <w:jc w:val="right"/>
              <w:rPr>
                <w:rFonts w:ascii="Arial" w:hAnsi="Arial" w:cs="Arial"/>
                <w:sz w:val="20"/>
                <w:szCs w:val="21"/>
              </w:rPr>
            </w:pPr>
            <w:r w:rsidRPr="009D0202">
              <w:rPr>
                <w:rFonts w:ascii="Arial" w:hAnsi="Arial" w:cs="Arial"/>
                <w:sz w:val="20"/>
                <w:szCs w:val="21"/>
              </w:rPr>
              <w:t>3,08</w:t>
            </w:r>
          </w:p>
        </w:tc>
      </w:tr>
      <w:tr w:rsidR="0018214C" w:rsidRPr="009D0202" w14:paraId="49ACEA1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640CF64A"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60515BC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w:t>
            </w:r>
            <w:proofErr w:type="spellEnd"/>
            <w:r w:rsidRPr="009D0202">
              <w:rPr>
                <w:rFonts w:ascii="Arial" w:hAnsi="Arial" w:cs="Arial"/>
                <w:sz w:val="21"/>
                <w:szCs w:val="21"/>
              </w:rPr>
              <w:t xml:space="preserve"> de </w:t>
            </w:r>
            <w:proofErr w:type="spellStart"/>
            <w:r w:rsidRPr="009D0202">
              <w:rPr>
                <w:rFonts w:ascii="Arial" w:hAnsi="Arial" w:cs="Arial"/>
                <w:sz w:val="21"/>
                <w:szCs w:val="21"/>
              </w:rPr>
              <w:t>porcino</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2C3A0A61" w14:textId="77777777" w:rsidR="0018214C" w:rsidRPr="009D0202" w:rsidRDefault="0018214C" w:rsidP="00993A36">
            <w:pPr>
              <w:shd w:val="clear" w:color="auto" w:fill="FFFFFF" w:themeFill="background1"/>
              <w:tabs>
                <w:tab w:val="decimal" w:pos="792"/>
              </w:tabs>
              <w:jc w:val="right"/>
              <w:rPr>
                <w:rFonts w:ascii="Arial" w:hAnsi="Arial" w:cs="Arial"/>
                <w:sz w:val="20"/>
                <w:szCs w:val="21"/>
              </w:rPr>
            </w:pPr>
          </w:p>
        </w:tc>
      </w:tr>
      <w:tr w:rsidR="0018214C" w:rsidRPr="009D0202" w14:paraId="5A0E4246"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99DD080" w14:textId="77777777" w:rsidR="0018214C" w:rsidRPr="009D0202" w:rsidRDefault="0018214C" w:rsidP="00993A36">
            <w:pPr>
              <w:shd w:val="clear" w:color="auto" w:fill="FFFFFF" w:themeFill="background1"/>
              <w:jc w:val="center"/>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65464F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c.1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6EB12BF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o igual a 25 kg. de peso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canal</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1DF1A331"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0,51</w:t>
            </w:r>
          </w:p>
        </w:tc>
      </w:tr>
      <w:tr w:rsidR="0018214C" w:rsidRPr="009D0202" w14:paraId="36C3DEA0"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0116F76" w14:textId="77777777" w:rsidR="0018214C" w:rsidRPr="009D0202" w:rsidRDefault="0018214C" w:rsidP="00993A36">
            <w:pPr>
              <w:shd w:val="clear" w:color="auto" w:fill="FFFFFF" w:themeFill="background1"/>
              <w:jc w:val="center"/>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7EE019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c.2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30C0FF1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Superior a 25 kg. de peso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canal</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705DB88"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1,03</w:t>
            </w:r>
          </w:p>
        </w:tc>
      </w:tr>
      <w:tr w:rsidR="0018214C" w:rsidRPr="009D0202" w14:paraId="7A1CE9B3"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13408176"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2CB33D7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w:t>
            </w:r>
            <w:proofErr w:type="spellEnd"/>
            <w:r w:rsidRPr="009D0202">
              <w:rPr>
                <w:rFonts w:ascii="Arial" w:hAnsi="Arial" w:cs="Arial"/>
                <w:sz w:val="21"/>
                <w:szCs w:val="21"/>
              </w:rPr>
              <w:t xml:space="preserve"> de </w:t>
            </w:r>
            <w:proofErr w:type="spellStart"/>
            <w:r w:rsidRPr="009D0202">
              <w:rPr>
                <w:rFonts w:ascii="Arial" w:hAnsi="Arial" w:cs="Arial"/>
                <w:sz w:val="21"/>
                <w:szCs w:val="21"/>
              </w:rPr>
              <w:t>ovino</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caprino</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34A07DF" w14:textId="77777777" w:rsidR="0018214C" w:rsidRPr="009D0202" w:rsidRDefault="0018214C" w:rsidP="00993A36">
            <w:pPr>
              <w:shd w:val="clear" w:color="auto" w:fill="FFFFFF" w:themeFill="background1"/>
              <w:tabs>
                <w:tab w:val="decimal" w:pos="792"/>
              </w:tabs>
              <w:jc w:val="right"/>
              <w:rPr>
                <w:rFonts w:ascii="Arial" w:hAnsi="Arial" w:cs="Arial"/>
                <w:sz w:val="20"/>
                <w:szCs w:val="21"/>
              </w:rPr>
            </w:pPr>
          </w:p>
        </w:tc>
      </w:tr>
      <w:tr w:rsidR="0018214C" w:rsidRPr="009D0202" w14:paraId="47FAB47E"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423E634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E72656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35A890A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o igual a 12 kg. de peso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canal</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1EC35E05"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0,15</w:t>
            </w:r>
          </w:p>
        </w:tc>
      </w:tr>
      <w:tr w:rsidR="0018214C" w:rsidRPr="009D0202" w14:paraId="6DE9D279"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7EB14F8"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0906E1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d.2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0FDB8BA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 xml:space="preserve">Superior a 12 kg. de peso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canal</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48A04DF"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0,26</w:t>
            </w:r>
          </w:p>
        </w:tc>
      </w:tr>
      <w:tr w:rsidR="0018214C" w:rsidRPr="009D0202" w14:paraId="2A3660F7"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E3C68B7"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2E89F897"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w:t>
            </w:r>
            <w:proofErr w:type="spellEnd"/>
            <w:r w:rsidRPr="009D0202">
              <w:rPr>
                <w:rFonts w:ascii="Arial" w:hAnsi="Arial" w:cs="Arial"/>
                <w:sz w:val="21"/>
                <w:szCs w:val="21"/>
              </w:rPr>
              <w:t xml:space="preserve"> de </w:t>
            </w:r>
            <w:proofErr w:type="spellStart"/>
            <w:r w:rsidRPr="009D0202">
              <w:rPr>
                <w:rFonts w:ascii="Arial" w:hAnsi="Arial" w:cs="Arial"/>
                <w:sz w:val="21"/>
                <w:szCs w:val="21"/>
              </w:rPr>
              <w:t>aves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E1296F6" w14:textId="77777777" w:rsidR="0018214C" w:rsidRPr="009D0202" w:rsidRDefault="0018214C" w:rsidP="00993A36">
            <w:pPr>
              <w:shd w:val="clear" w:color="auto" w:fill="FFFFFF" w:themeFill="background1"/>
              <w:tabs>
                <w:tab w:val="decimal" w:pos="792"/>
              </w:tabs>
              <w:jc w:val="right"/>
              <w:rPr>
                <w:rFonts w:ascii="Arial" w:hAnsi="Arial" w:cs="Arial"/>
                <w:sz w:val="20"/>
                <w:szCs w:val="21"/>
              </w:rPr>
            </w:pPr>
          </w:p>
        </w:tc>
      </w:tr>
      <w:tr w:rsidR="0018214C" w:rsidRPr="009D0202" w14:paraId="1300141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332B87A"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BDBE48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e.1</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4DDA0DF2"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Aves del género </w:t>
            </w:r>
            <w:proofErr w:type="spellStart"/>
            <w:r w:rsidRPr="79DC8D66">
              <w:rPr>
                <w:rFonts w:ascii="Arial" w:hAnsi="Arial" w:cs="Arial"/>
                <w:sz w:val="21"/>
                <w:szCs w:val="21"/>
                <w:lang w:val="es-ES"/>
              </w:rPr>
              <w:t>Gallus</w:t>
            </w:r>
            <w:proofErr w:type="spellEnd"/>
            <w:r w:rsidRPr="79DC8D66">
              <w:rPr>
                <w:rFonts w:ascii="Arial" w:hAnsi="Arial" w:cs="Arial"/>
                <w:sz w:val="21"/>
                <w:szCs w:val="21"/>
                <w:lang w:val="es-ES"/>
              </w:rPr>
              <w:t xml:space="preserve"> y pintadas:</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4155C8AB"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0,01</w:t>
            </w:r>
          </w:p>
        </w:tc>
      </w:tr>
      <w:tr w:rsidR="0018214C" w:rsidRPr="009D0202" w14:paraId="46B9B434"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50FE3F8"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DA94F4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e.2</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73521FE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Patos</w:t>
            </w:r>
            <w:proofErr w:type="spellEnd"/>
            <w:r w:rsidRPr="009D0202">
              <w:rPr>
                <w:rFonts w:ascii="Arial" w:hAnsi="Arial" w:cs="Arial"/>
                <w:sz w:val="21"/>
                <w:szCs w:val="21"/>
              </w:rPr>
              <w:t xml:space="preserve"> y </w:t>
            </w:r>
            <w:proofErr w:type="spellStart"/>
            <w:r w:rsidRPr="009D0202">
              <w:rPr>
                <w:rFonts w:ascii="Arial" w:hAnsi="Arial" w:cs="Arial"/>
                <w:sz w:val="21"/>
                <w:szCs w:val="21"/>
              </w:rPr>
              <w:t>ocas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309E5F45"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0,01</w:t>
            </w:r>
          </w:p>
        </w:tc>
      </w:tr>
      <w:tr w:rsidR="0018214C" w:rsidRPr="009D0202" w14:paraId="08AEEE6B"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D431C6F"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2A6BD9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e.3</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01C43FF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Pavos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60D5E494"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0,03</w:t>
            </w:r>
          </w:p>
        </w:tc>
      </w:tr>
      <w:tr w:rsidR="0018214C" w:rsidRPr="009D0202" w14:paraId="5E02F74C"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9FD3186"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161B36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e.4</w:t>
            </w:r>
          </w:p>
        </w:tc>
        <w:tc>
          <w:tcPr>
            <w:tcW w:w="6120" w:type="dxa"/>
            <w:gridSpan w:val="3"/>
            <w:tcBorders>
              <w:top w:val="single" w:sz="4" w:space="0" w:color="C0C0C0"/>
              <w:left w:val="single" w:sz="4" w:space="0" w:color="C0C0C0"/>
              <w:bottom w:val="single" w:sz="4" w:space="0" w:color="C0C0C0"/>
              <w:right w:val="single" w:sz="4" w:space="0" w:color="C0C0C0"/>
            </w:tcBorders>
            <w:shd w:val="clear" w:color="auto" w:fill="auto"/>
          </w:tcPr>
          <w:p w14:paraId="5C2D3CF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Codornices</w:t>
            </w:r>
            <w:proofErr w:type="spellEnd"/>
            <w:r w:rsidRPr="009D0202">
              <w:rPr>
                <w:rFonts w:ascii="Arial" w:hAnsi="Arial" w:cs="Arial"/>
                <w:sz w:val="21"/>
                <w:szCs w:val="21"/>
              </w:rPr>
              <w:t xml:space="preserve"> y </w:t>
            </w:r>
            <w:proofErr w:type="spellStart"/>
            <w:r w:rsidRPr="009D0202">
              <w:rPr>
                <w:rFonts w:ascii="Arial" w:hAnsi="Arial" w:cs="Arial"/>
                <w:sz w:val="21"/>
                <w:szCs w:val="21"/>
              </w:rPr>
              <w:t>perdices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4E884D1C" w14:textId="77777777" w:rsidR="0018214C" w:rsidRPr="009D0202" w:rsidRDefault="0018214C" w:rsidP="00993A36">
            <w:pPr>
              <w:shd w:val="clear" w:color="auto" w:fill="FFFFFF" w:themeFill="background1"/>
              <w:jc w:val="right"/>
              <w:rPr>
                <w:rFonts w:ascii="Arial" w:hAnsi="Arial" w:cs="Arial"/>
                <w:sz w:val="20"/>
              </w:rPr>
            </w:pPr>
            <w:r w:rsidRPr="009D0202">
              <w:rPr>
                <w:rFonts w:ascii="Arial" w:hAnsi="Arial" w:cs="Arial"/>
                <w:sz w:val="20"/>
              </w:rPr>
              <w:t>0,002</w:t>
            </w:r>
          </w:p>
        </w:tc>
      </w:tr>
      <w:tr w:rsidR="0018214C" w:rsidRPr="009D0202" w14:paraId="44B5A69F"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2D60D6E"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f)</w:t>
            </w:r>
          </w:p>
        </w:tc>
        <w:tc>
          <w:tcPr>
            <w:tcW w:w="7020" w:type="dxa"/>
            <w:gridSpan w:val="4"/>
            <w:tcBorders>
              <w:top w:val="single" w:sz="4" w:space="0" w:color="C0C0C0"/>
              <w:left w:val="single" w:sz="4" w:space="0" w:color="C0C0C0"/>
              <w:bottom w:val="single" w:sz="4" w:space="0" w:color="C0C0C0"/>
              <w:right w:val="single" w:sz="4" w:space="0" w:color="C0C0C0"/>
            </w:tcBorders>
            <w:shd w:val="clear" w:color="auto" w:fill="auto"/>
          </w:tcPr>
          <w:p w14:paraId="58CE013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Carne</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conejo</w:t>
            </w:r>
            <w:proofErr w:type="spellEnd"/>
            <w:r w:rsidRPr="009D0202">
              <w:rPr>
                <w:rFonts w:ascii="Arial" w:hAnsi="Arial" w:cs="Arial"/>
                <w:sz w:val="21"/>
                <w:szCs w:val="21"/>
              </w:rPr>
              <w:t xml:space="preserve"> de </w:t>
            </w:r>
            <w:proofErr w:type="spellStart"/>
            <w:r w:rsidRPr="009D0202">
              <w:rPr>
                <w:rFonts w:ascii="Arial" w:hAnsi="Arial" w:cs="Arial"/>
                <w:sz w:val="21"/>
                <w:szCs w:val="21"/>
              </w:rPr>
              <w:t>granja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shd w:val="clear" w:color="auto" w:fill="auto"/>
          </w:tcPr>
          <w:p w14:paraId="7212578D" w14:textId="77777777" w:rsidR="0018214C" w:rsidRPr="009D0202" w:rsidRDefault="0018214C" w:rsidP="00993A36">
            <w:pPr>
              <w:shd w:val="clear" w:color="auto" w:fill="FFFFFF" w:themeFill="background1"/>
              <w:tabs>
                <w:tab w:val="decimal" w:pos="792"/>
              </w:tabs>
              <w:jc w:val="right"/>
              <w:rPr>
                <w:rFonts w:ascii="Arial" w:hAnsi="Arial" w:cs="Arial"/>
                <w:sz w:val="20"/>
                <w:szCs w:val="21"/>
              </w:rPr>
            </w:pPr>
            <w:r w:rsidRPr="009D0202">
              <w:rPr>
                <w:rFonts w:ascii="Arial" w:hAnsi="Arial" w:cs="Arial"/>
                <w:sz w:val="20"/>
                <w:szCs w:val="21"/>
              </w:rPr>
              <w:t>0,01</w:t>
            </w:r>
          </w:p>
        </w:tc>
      </w:tr>
    </w:tbl>
    <w:p w14:paraId="07C5F8E8" w14:textId="77777777" w:rsidR="0018214C" w:rsidRPr="009D0202" w:rsidRDefault="0018214C" w:rsidP="0018214C">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t xml:space="preserve">4. Para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toneladas</w:t>
      </w:r>
      <w:proofErr w:type="spellEnd"/>
      <w:r w:rsidRPr="009D0202">
        <w:rPr>
          <w:rFonts w:ascii="Arial" w:hAnsi="Arial" w:cs="Arial"/>
          <w:sz w:val="21"/>
          <w:szCs w:val="21"/>
        </w:rPr>
        <w:t xml:space="preserve"> </w:t>
      </w:r>
      <w:proofErr w:type="spellStart"/>
      <w:r w:rsidRPr="009D0202">
        <w:rPr>
          <w:rFonts w:ascii="Arial" w:hAnsi="Arial" w:cs="Arial"/>
          <w:sz w:val="21"/>
          <w:szCs w:val="21"/>
        </w:rPr>
        <w:t>sometidas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operación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y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especie</w:t>
      </w:r>
      <w:proofErr w:type="spellEnd"/>
      <w:r w:rsidRPr="009D0202">
        <w:rPr>
          <w:rFonts w:ascii="Arial" w:hAnsi="Arial" w:cs="Arial"/>
          <w:sz w:val="21"/>
          <w:szCs w:val="21"/>
        </w:rPr>
        <w:t xml:space="preserve"> animal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trate</w:t>
      </w:r>
      <w:proofErr w:type="spellEnd"/>
      <w:r w:rsidRPr="009D0202">
        <w:rPr>
          <w:rFonts w:ascii="Arial" w:hAnsi="Arial" w:cs="Arial"/>
          <w:sz w:val="21"/>
          <w:szCs w:val="21"/>
        </w:rPr>
        <w:t xml:space="preserve">. A </w:t>
      </w: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últimos</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y para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tomará</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referencia</w:t>
      </w:r>
      <w:proofErr w:type="spellEnd"/>
      <w:r w:rsidRPr="009D0202">
        <w:rPr>
          <w:rFonts w:ascii="Arial" w:hAnsi="Arial" w:cs="Arial"/>
          <w:sz w:val="21"/>
          <w:szCs w:val="21"/>
        </w:rPr>
        <w:t xml:space="preserve"> el peso </w:t>
      </w:r>
      <w:proofErr w:type="spellStart"/>
      <w:r w:rsidRPr="009D0202">
        <w:rPr>
          <w:rFonts w:ascii="Arial" w:hAnsi="Arial" w:cs="Arial"/>
          <w:sz w:val="21"/>
          <w:szCs w:val="21"/>
        </w:rPr>
        <w:t>real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carne</w:t>
      </w:r>
      <w:proofErr w:type="spellEnd"/>
      <w:r w:rsidRPr="009D0202">
        <w:rPr>
          <w:rFonts w:ascii="Arial" w:hAnsi="Arial" w:cs="Arial"/>
          <w:sz w:val="21"/>
          <w:szCs w:val="21"/>
        </w:rPr>
        <w:t xml:space="preserve"> </w:t>
      </w:r>
      <w:proofErr w:type="spellStart"/>
      <w:r w:rsidRPr="009D0202">
        <w:rPr>
          <w:rFonts w:ascii="Arial" w:hAnsi="Arial" w:cs="Arial"/>
          <w:sz w:val="21"/>
          <w:szCs w:val="21"/>
        </w:rPr>
        <w:t>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despiezar</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huesos</w:t>
      </w:r>
      <w:proofErr w:type="spellEnd"/>
      <w:r w:rsidRPr="009D0202">
        <w:rPr>
          <w:rFonts w:ascii="Arial" w:hAnsi="Arial" w:cs="Arial"/>
          <w:sz w:val="21"/>
          <w:szCs w:val="21"/>
        </w:rPr>
        <w:t>.</w:t>
      </w:r>
    </w:p>
    <w:p w14:paraId="50EA994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incluido</w:t>
      </w:r>
      <w:proofErr w:type="spellEnd"/>
      <w:r w:rsidRPr="009D0202">
        <w:rPr>
          <w:rFonts w:ascii="Arial" w:hAnsi="Arial" w:cs="Arial"/>
          <w:sz w:val="21"/>
          <w:szCs w:val="21"/>
        </w:rPr>
        <w:t xml:space="preserve"> el </w:t>
      </w:r>
      <w:proofErr w:type="spellStart"/>
      <w:r w:rsidRPr="009D0202">
        <w:rPr>
          <w:rFonts w:ascii="Arial" w:hAnsi="Arial" w:cs="Arial"/>
          <w:sz w:val="21"/>
          <w:szCs w:val="21"/>
        </w:rPr>
        <w:t>etiquetado</w:t>
      </w:r>
      <w:proofErr w:type="spellEnd"/>
      <w:r w:rsidRPr="009D0202">
        <w:rPr>
          <w:rFonts w:ascii="Arial" w:hAnsi="Arial" w:cs="Arial"/>
          <w:sz w:val="21"/>
          <w:szCs w:val="21"/>
        </w:rPr>
        <w:t xml:space="preserve"> y </w:t>
      </w:r>
      <w:proofErr w:type="spellStart"/>
      <w:r w:rsidRPr="009D0202">
        <w:rPr>
          <w:rFonts w:ascii="Arial" w:hAnsi="Arial" w:cs="Arial"/>
          <w:sz w:val="21"/>
          <w:szCs w:val="21"/>
        </w:rPr>
        <w:t>marcado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piezas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canales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fija </w:t>
      </w:r>
      <w:proofErr w:type="spellStart"/>
      <w:r w:rsidRPr="009D0202">
        <w:rPr>
          <w:rFonts w:ascii="Arial" w:hAnsi="Arial" w:cs="Arial"/>
          <w:sz w:val="21"/>
          <w:szCs w:val="21"/>
        </w:rPr>
        <w:t>en</w:t>
      </w:r>
      <w:proofErr w:type="spellEnd"/>
      <w:r w:rsidRPr="009D0202">
        <w:rPr>
          <w:rFonts w:ascii="Arial" w:hAnsi="Arial" w:cs="Arial"/>
          <w:sz w:val="21"/>
          <w:szCs w:val="21"/>
        </w:rPr>
        <w:t>:</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5220"/>
        <w:gridCol w:w="3060"/>
      </w:tblGrid>
      <w:tr w:rsidR="0018214C" w:rsidRPr="009D0202" w14:paraId="62B591F1" w14:textId="77777777" w:rsidTr="00993A36">
        <w:tc>
          <w:tcPr>
            <w:tcW w:w="6048" w:type="dxa"/>
            <w:gridSpan w:val="2"/>
            <w:tcBorders>
              <w:top w:val="single" w:sz="4" w:space="0" w:color="C0C0C0"/>
              <w:left w:val="single" w:sz="4" w:space="0" w:color="C0C0C0"/>
              <w:bottom w:val="single" w:sz="4" w:space="0" w:color="C0C0C0"/>
              <w:right w:val="single" w:sz="4" w:space="0" w:color="C0C0C0"/>
            </w:tcBorders>
            <w:shd w:val="clear" w:color="auto" w:fill="auto"/>
          </w:tcPr>
          <w:p w14:paraId="5306E6B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Clase</w:t>
            </w:r>
            <w:proofErr w:type="spellEnd"/>
            <w:r w:rsidRPr="009D0202">
              <w:rPr>
                <w:rFonts w:ascii="Arial" w:hAnsi="Arial" w:cs="Arial"/>
                <w:sz w:val="21"/>
                <w:szCs w:val="21"/>
              </w:rPr>
              <w:t xml:space="preserve"> de </w:t>
            </w:r>
            <w:proofErr w:type="spellStart"/>
            <w:r w:rsidRPr="009D0202">
              <w:rPr>
                <w:rFonts w:ascii="Arial" w:hAnsi="Arial" w:cs="Arial"/>
                <w:sz w:val="21"/>
                <w:szCs w:val="21"/>
              </w:rPr>
              <w:t>ganado</w:t>
            </w:r>
            <w:proofErr w:type="spellEnd"/>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4ACE2E4F"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animal </w:t>
            </w:r>
            <w:proofErr w:type="spellStart"/>
            <w:r w:rsidRPr="009D0202">
              <w:rPr>
                <w:rFonts w:ascii="Arial" w:hAnsi="Arial" w:cs="Arial"/>
                <w:sz w:val="21"/>
                <w:szCs w:val="21"/>
              </w:rPr>
              <w:t>sacrificado</w:t>
            </w:r>
            <w:proofErr w:type="spellEnd"/>
          </w:p>
          <w:p w14:paraId="62D36424"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tonelada</w:t>
            </w:r>
            <w:proofErr w:type="spellEnd"/>
          </w:p>
        </w:tc>
      </w:tr>
      <w:tr w:rsidR="0018214C" w:rsidRPr="009D0202" w14:paraId="4962DDD5"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6AACB4B9"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a)</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7E9E05C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Bovino</w:t>
            </w:r>
            <w:proofErr w:type="spellEnd"/>
            <w:r w:rsidRPr="009D0202">
              <w:rPr>
                <w:rFonts w:ascii="Arial" w:hAnsi="Arial" w:cs="Arial"/>
                <w:sz w:val="21"/>
                <w:szCs w:val="21"/>
              </w:rPr>
              <w:t xml:space="preserve">, </w:t>
            </w:r>
            <w:proofErr w:type="spellStart"/>
            <w:r w:rsidRPr="009D0202">
              <w:rPr>
                <w:rFonts w:ascii="Arial" w:hAnsi="Arial" w:cs="Arial"/>
                <w:sz w:val="21"/>
                <w:szCs w:val="21"/>
              </w:rPr>
              <w:t>porcino</w:t>
            </w:r>
            <w:proofErr w:type="spellEnd"/>
            <w:r w:rsidRPr="009D0202">
              <w:rPr>
                <w:rFonts w:ascii="Arial" w:hAnsi="Arial" w:cs="Arial"/>
                <w:sz w:val="21"/>
                <w:szCs w:val="21"/>
              </w:rPr>
              <w:t xml:space="preserve">, </w:t>
            </w:r>
            <w:proofErr w:type="spellStart"/>
            <w:r w:rsidRPr="009D0202">
              <w:rPr>
                <w:rFonts w:ascii="Arial" w:hAnsi="Arial" w:cs="Arial"/>
                <w:sz w:val="21"/>
                <w:szCs w:val="21"/>
              </w:rPr>
              <w:t>solípedos</w:t>
            </w:r>
            <w:proofErr w:type="spellEnd"/>
            <w:r w:rsidRPr="009D0202">
              <w:rPr>
                <w:rFonts w:ascii="Arial" w:hAnsi="Arial" w:cs="Arial"/>
                <w:sz w:val="21"/>
                <w:szCs w:val="21"/>
              </w:rPr>
              <w:t>/</w:t>
            </w:r>
            <w:proofErr w:type="spellStart"/>
            <w:r w:rsidRPr="009D0202">
              <w:rPr>
                <w:rFonts w:ascii="Arial" w:hAnsi="Arial" w:cs="Arial"/>
                <w:sz w:val="21"/>
                <w:szCs w:val="21"/>
              </w:rPr>
              <w:t>equinos</w:t>
            </w:r>
            <w:proofErr w:type="spellEnd"/>
            <w:r w:rsidRPr="009D0202">
              <w:rPr>
                <w:rFonts w:ascii="Arial" w:hAnsi="Arial" w:cs="Arial"/>
                <w:sz w:val="21"/>
                <w:szCs w:val="21"/>
              </w:rPr>
              <w:t xml:space="preserve">, </w:t>
            </w:r>
            <w:proofErr w:type="spellStart"/>
            <w:r w:rsidRPr="009D0202">
              <w:rPr>
                <w:rFonts w:ascii="Arial" w:hAnsi="Arial" w:cs="Arial"/>
                <w:sz w:val="21"/>
                <w:szCs w:val="21"/>
              </w:rPr>
              <w:t>ovino</w:t>
            </w:r>
            <w:proofErr w:type="spellEnd"/>
            <w:r w:rsidRPr="009D0202">
              <w:rPr>
                <w:rFonts w:ascii="Arial" w:hAnsi="Arial" w:cs="Arial"/>
                <w:sz w:val="21"/>
                <w:szCs w:val="21"/>
              </w:rPr>
              <w:t xml:space="preserve"> y </w:t>
            </w:r>
            <w:proofErr w:type="spellStart"/>
            <w:r w:rsidRPr="009D0202">
              <w:rPr>
                <w:rFonts w:ascii="Arial" w:hAnsi="Arial" w:cs="Arial"/>
                <w:sz w:val="21"/>
                <w:szCs w:val="21"/>
              </w:rPr>
              <w:t>caprino</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0F519F8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2,05</w:t>
            </w:r>
          </w:p>
        </w:tc>
      </w:tr>
      <w:tr w:rsidR="0018214C" w:rsidRPr="009D0202" w14:paraId="08D17E17"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0E506A6"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1D3CF91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Aves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corral</w:t>
            </w:r>
            <w:proofErr w:type="spellEnd"/>
            <w:r w:rsidRPr="009D0202">
              <w:rPr>
                <w:rFonts w:ascii="Arial" w:hAnsi="Arial" w:cs="Arial"/>
                <w:sz w:val="21"/>
                <w:szCs w:val="21"/>
              </w:rPr>
              <w:t xml:space="preserve"> y </w:t>
            </w:r>
            <w:proofErr w:type="spellStart"/>
            <w:r w:rsidRPr="009D0202">
              <w:rPr>
                <w:rFonts w:ascii="Arial" w:hAnsi="Arial" w:cs="Arial"/>
                <w:sz w:val="21"/>
                <w:szCs w:val="21"/>
              </w:rPr>
              <w:t>conejos</w:t>
            </w:r>
            <w:proofErr w:type="spellEnd"/>
            <w:r w:rsidRPr="009D0202">
              <w:rPr>
                <w:rFonts w:ascii="Arial" w:hAnsi="Arial" w:cs="Arial"/>
                <w:sz w:val="21"/>
                <w:szCs w:val="21"/>
              </w:rPr>
              <w:t xml:space="preserve"> de </w:t>
            </w:r>
            <w:proofErr w:type="spellStart"/>
            <w:r w:rsidRPr="009D0202">
              <w:rPr>
                <w:rFonts w:ascii="Arial" w:hAnsi="Arial" w:cs="Arial"/>
                <w:sz w:val="21"/>
                <w:szCs w:val="21"/>
              </w:rPr>
              <w:t>granja</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472C47F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0018214C" w:rsidRPr="009D0202" w14:paraId="0B54A9C0"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67DEE409"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6CDF298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menor</w:t>
            </w:r>
            <w:proofErr w:type="spellEnd"/>
            <w:r w:rsidRPr="009D0202">
              <w:rPr>
                <w:rFonts w:ascii="Arial" w:hAnsi="Arial" w:cs="Arial"/>
                <w:sz w:val="21"/>
                <w:szCs w:val="21"/>
              </w:rPr>
              <w:t xml:space="preserve"> de </w:t>
            </w:r>
            <w:proofErr w:type="spellStart"/>
            <w:r w:rsidRPr="009D0202">
              <w:rPr>
                <w:rFonts w:ascii="Arial" w:hAnsi="Arial" w:cs="Arial"/>
                <w:sz w:val="21"/>
                <w:szCs w:val="21"/>
              </w:rPr>
              <w:t>pluma</w:t>
            </w:r>
            <w:proofErr w:type="spellEnd"/>
            <w:r w:rsidRPr="009D0202">
              <w:rPr>
                <w:rFonts w:ascii="Arial" w:hAnsi="Arial" w:cs="Arial"/>
                <w:sz w:val="21"/>
                <w:szCs w:val="21"/>
              </w:rPr>
              <w:t xml:space="preserve"> y </w:t>
            </w:r>
            <w:proofErr w:type="spellStart"/>
            <w:r w:rsidRPr="009D0202">
              <w:rPr>
                <w:rFonts w:ascii="Arial" w:hAnsi="Arial" w:cs="Arial"/>
                <w:sz w:val="21"/>
                <w:szCs w:val="21"/>
              </w:rPr>
              <w:t>pelo</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4847F37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0018214C" w:rsidRPr="009D0202" w14:paraId="39C2D83F"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4A00EC16"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206DF0D2"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Ratites</w:t>
            </w:r>
            <w:proofErr w:type="spellEnd"/>
            <w:r w:rsidRPr="79DC8D66">
              <w:rPr>
                <w:rFonts w:ascii="Arial" w:hAnsi="Arial" w:cs="Arial"/>
                <w:sz w:val="21"/>
                <w:szCs w:val="21"/>
                <w:lang w:val="es-ES"/>
              </w:rPr>
              <w:t xml:space="preserve"> (avestruz, emú, ñandú):</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4BC603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3,08</w:t>
            </w:r>
          </w:p>
        </w:tc>
      </w:tr>
      <w:tr w:rsidR="0018214C" w:rsidRPr="009D0202" w14:paraId="55EA5BF1"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02EEB551"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1AAEA265"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Jabalí</w:t>
            </w:r>
            <w:proofErr w:type="spellEnd"/>
            <w:r w:rsidRPr="009D0202">
              <w:rPr>
                <w:rFonts w:ascii="Arial" w:hAnsi="Arial" w:cs="Arial"/>
                <w:sz w:val="21"/>
                <w:szCs w:val="21"/>
              </w:rPr>
              <w:t xml:space="preserve"> y </w:t>
            </w:r>
            <w:proofErr w:type="spellStart"/>
            <w:r w:rsidRPr="009D0202">
              <w:rPr>
                <w:rFonts w:ascii="Arial" w:hAnsi="Arial" w:cs="Arial"/>
                <w:sz w:val="21"/>
                <w:szCs w:val="21"/>
              </w:rPr>
              <w:t>rumiantes</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898B87D"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2,05</w:t>
            </w:r>
          </w:p>
        </w:tc>
      </w:tr>
    </w:tbl>
    <w:p w14:paraId="1AD5FFCC" w14:textId="77777777" w:rsidR="0018214C" w:rsidRPr="009D0202" w:rsidRDefault="0018214C" w:rsidP="0018214C">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lastRenderedPageBreak/>
        <w:t xml:space="preserve">6.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salas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procesamiento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incluido</w:t>
      </w:r>
      <w:proofErr w:type="spellEnd"/>
      <w:r w:rsidRPr="009D0202">
        <w:rPr>
          <w:rFonts w:ascii="Arial" w:hAnsi="Arial" w:cs="Arial"/>
          <w:sz w:val="21"/>
          <w:szCs w:val="21"/>
        </w:rPr>
        <w:t xml:space="preserve"> el </w:t>
      </w:r>
      <w:proofErr w:type="spellStart"/>
      <w:r w:rsidRPr="009D0202">
        <w:rPr>
          <w:rFonts w:ascii="Arial" w:hAnsi="Arial" w:cs="Arial"/>
          <w:sz w:val="21"/>
          <w:szCs w:val="21"/>
        </w:rPr>
        <w:t>etiquetado</w:t>
      </w:r>
      <w:proofErr w:type="spellEnd"/>
      <w:r w:rsidRPr="009D0202">
        <w:rPr>
          <w:rFonts w:ascii="Arial" w:hAnsi="Arial" w:cs="Arial"/>
          <w:sz w:val="21"/>
          <w:szCs w:val="21"/>
        </w:rPr>
        <w:t xml:space="preserve"> y </w:t>
      </w:r>
      <w:proofErr w:type="spellStart"/>
      <w:r w:rsidRPr="009D0202">
        <w:rPr>
          <w:rFonts w:ascii="Arial" w:hAnsi="Arial" w:cs="Arial"/>
          <w:sz w:val="21"/>
          <w:szCs w:val="21"/>
        </w:rPr>
        <w:t>marcado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piezas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canales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fija </w:t>
      </w:r>
      <w:proofErr w:type="spellStart"/>
      <w:r w:rsidRPr="009D0202">
        <w:rPr>
          <w:rFonts w:ascii="Arial" w:hAnsi="Arial" w:cs="Arial"/>
          <w:sz w:val="21"/>
          <w:szCs w:val="21"/>
        </w:rPr>
        <w:t>en</w:t>
      </w:r>
      <w:proofErr w:type="spellEnd"/>
      <w:r w:rsidRPr="009D0202">
        <w:rPr>
          <w:rFonts w:ascii="Arial" w:hAnsi="Arial" w:cs="Arial"/>
          <w:sz w:val="21"/>
          <w:szCs w:val="21"/>
        </w:rPr>
        <w:t>:</w:t>
      </w:r>
    </w:p>
    <w:tbl>
      <w:tblPr>
        <w:tblW w:w="9108" w:type="dxa"/>
        <w:tblBorders>
          <w:top w:val="single" w:sz="4" w:space="0" w:color="C0C0C0"/>
          <w:left w:val="single" w:sz="4" w:space="0" w:color="C0C0C0"/>
          <w:bottom w:val="single" w:sz="4" w:space="0" w:color="C0C0C0"/>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828"/>
        <w:gridCol w:w="5220"/>
        <w:gridCol w:w="3060"/>
      </w:tblGrid>
      <w:tr w:rsidR="0018214C" w:rsidRPr="009D0202" w14:paraId="3CD7B9DE" w14:textId="77777777" w:rsidTr="00993A36">
        <w:tc>
          <w:tcPr>
            <w:tcW w:w="6048" w:type="dxa"/>
            <w:gridSpan w:val="2"/>
            <w:tcBorders>
              <w:top w:val="single" w:sz="4" w:space="0" w:color="C0C0C0"/>
              <w:left w:val="single" w:sz="4" w:space="0" w:color="C0C0C0"/>
              <w:bottom w:val="single" w:sz="4" w:space="0" w:color="C0C0C0"/>
              <w:right w:val="single" w:sz="4" w:space="0" w:color="C0C0C0"/>
            </w:tcBorders>
            <w:shd w:val="clear" w:color="auto" w:fill="auto"/>
          </w:tcPr>
          <w:p w14:paraId="1EC3076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Clase</w:t>
            </w:r>
            <w:proofErr w:type="spellEnd"/>
            <w:r w:rsidRPr="009D0202">
              <w:rPr>
                <w:rFonts w:ascii="Arial" w:hAnsi="Arial" w:cs="Arial"/>
                <w:sz w:val="21"/>
                <w:szCs w:val="21"/>
              </w:rPr>
              <w:t xml:space="preserve"> de </w:t>
            </w:r>
            <w:proofErr w:type="spellStart"/>
            <w:r w:rsidRPr="009D0202">
              <w:rPr>
                <w:rFonts w:ascii="Arial" w:hAnsi="Arial" w:cs="Arial"/>
                <w:sz w:val="21"/>
                <w:szCs w:val="21"/>
              </w:rPr>
              <w:t>ganado</w:t>
            </w:r>
            <w:proofErr w:type="spellEnd"/>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3AFEFF03"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animal </w:t>
            </w:r>
            <w:proofErr w:type="spellStart"/>
            <w:r w:rsidRPr="009D0202">
              <w:rPr>
                <w:rFonts w:ascii="Arial" w:hAnsi="Arial" w:cs="Arial"/>
                <w:sz w:val="21"/>
                <w:szCs w:val="21"/>
              </w:rPr>
              <w:t>sacrificado</w:t>
            </w:r>
            <w:proofErr w:type="spellEnd"/>
          </w:p>
          <w:p w14:paraId="6389E9B5" w14:textId="77777777" w:rsidR="0018214C" w:rsidRPr="009D0202" w:rsidRDefault="0018214C" w:rsidP="00993A36">
            <w:pPr>
              <w:shd w:val="clear" w:color="auto" w:fill="FFFFFF" w:themeFill="background1"/>
              <w:jc w:val="right"/>
              <w:rPr>
                <w:rFonts w:ascii="Arial" w:hAnsi="Arial" w:cs="Arial"/>
                <w:sz w:val="21"/>
                <w:szCs w:val="21"/>
              </w:rPr>
            </w:pPr>
            <w:proofErr w:type="spellStart"/>
            <w:r w:rsidRPr="009D0202">
              <w:rPr>
                <w:rFonts w:ascii="Arial" w:hAnsi="Arial" w:cs="Arial"/>
                <w:sz w:val="21"/>
                <w:szCs w:val="21"/>
              </w:rPr>
              <w:t>euros</w:t>
            </w:r>
            <w:proofErr w:type="spellEnd"/>
            <w:r w:rsidRPr="009D0202">
              <w:rPr>
                <w:rFonts w:ascii="Arial" w:hAnsi="Arial" w:cs="Arial"/>
                <w:sz w:val="21"/>
                <w:szCs w:val="21"/>
              </w:rPr>
              <w:t>/animal</w:t>
            </w:r>
          </w:p>
        </w:tc>
      </w:tr>
      <w:tr w:rsidR="0018214C" w:rsidRPr="009D0202" w14:paraId="58DE2B1B"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B024FD1"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a)</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62BCDA6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menor</w:t>
            </w:r>
            <w:proofErr w:type="spellEnd"/>
            <w:r w:rsidRPr="009D0202">
              <w:rPr>
                <w:rFonts w:ascii="Arial" w:hAnsi="Arial" w:cs="Arial"/>
                <w:sz w:val="21"/>
                <w:szCs w:val="21"/>
              </w:rPr>
              <w:t xml:space="preserve"> de </w:t>
            </w:r>
            <w:proofErr w:type="spellStart"/>
            <w:r w:rsidRPr="009D0202">
              <w:rPr>
                <w:rFonts w:ascii="Arial" w:hAnsi="Arial" w:cs="Arial"/>
                <w:sz w:val="21"/>
                <w:szCs w:val="21"/>
              </w:rPr>
              <w:t>pluma</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02141E6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0,01</w:t>
            </w:r>
          </w:p>
        </w:tc>
      </w:tr>
      <w:tr w:rsidR="0018214C" w:rsidRPr="009D0202" w14:paraId="0CD57CDD"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5E2889AB"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b)</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5436545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Caza</w:t>
            </w:r>
            <w:proofErr w:type="spellEnd"/>
            <w:r w:rsidRPr="009D0202">
              <w:rPr>
                <w:rFonts w:ascii="Arial" w:hAnsi="Arial" w:cs="Arial"/>
                <w:sz w:val="21"/>
                <w:szCs w:val="21"/>
              </w:rPr>
              <w:t xml:space="preserve"> </w:t>
            </w:r>
            <w:proofErr w:type="spellStart"/>
            <w:r w:rsidRPr="009D0202">
              <w:rPr>
                <w:rFonts w:ascii="Arial" w:hAnsi="Arial" w:cs="Arial"/>
                <w:sz w:val="21"/>
                <w:szCs w:val="21"/>
              </w:rPr>
              <w:t>menor</w:t>
            </w:r>
            <w:proofErr w:type="spellEnd"/>
            <w:r w:rsidRPr="009D0202">
              <w:rPr>
                <w:rFonts w:ascii="Arial" w:hAnsi="Arial" w:cs="Arial"/>
                <w:sz w:val="21"/>
                <w:szCs w:val="21"/>
              </w:rPr>
              <w:t xml:space="preserve"> de </w:t>
            </w:r>
            <w:proofErr w:type="spellStart"/>
            <w:r w:rsidRPr="009D0202">
              <w:rPr>
                <w:rFonts w:ascii="Arial" w:hAnsi="Arial" w:cs="Arial"/>
                <w:sz w:val="21"/>
                <w:szCs w:val="21"/>
              </w:rPr>
              <w:t>pelo</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434D702E"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0,01</w:t>
            </w:r>
          </w:p>
        </w:tc>
      </w:tr>
      <w:tr w:rsidR="0018214C" w:rsidRPr="009D0202" w14:paraId="3C2EFA5D"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523F031"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c)</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7EC273B2"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Ratites</w:t>
            </w:r>
            <w:proofErr w:type="spellEnd"/>
            <w:r w:rsidRPr="79DC8D66">
              <w:rPr>
                <w:rFonts w:ascii="Arial" w:hAnsi="Arial" w:cs="Arial"/>
                <w:sz w:val="21"/>
                <w:szCs w:val="21"/>
                <w:lang w:val="es-ES"/>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04DD631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0,51</w:t>
            </w:r>
          </w:p>
        </w:tc>
      </w:tr>
      <w:tr w:rsidR="0018214C" w:rsidRPr="009D0202" w14:paraId="4B846DBA"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7147A48A"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d)</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64802B68"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Jabalí</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240E169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w:t>
            </w:r>
          </w:p>
        </w:tc>
      </w:tr>
      <w:tr w:rsidR="0018214C" w:rsidRPr="009D0202" w14:paraId="5A85F649" w14:textId="77777777" w:rsidTr="00993A36">
        <w:tc>
          <w:tcPr>
            <w:tcW w:w="828" w:type="dxa"/>
            <w:tcBorders>
              <w:top w:val="single" w:sz="4" w:space="0" w:color="C0C0C0"/>
              <w:left w:val="single" w:sz="4" w:space="0" w:color="C0C0C0"/>
              <w:bottom w:val="single" w:sz="4" w:space="0" w:color="C0C0C0"/>
              <w:right w:val="single" w:sz="4" w:space="0" w:color="C0C0C0"/>
            </w:tcBorders>
            <w:shd w:val="clear" w:color="auto" w:fill="auto"/>
          </w:tcPr>
          <w:p w14:paraId="32724320" w14:textId="77777777" w:rsidR="0018214C" w:rsidRPr="009D0202" w:rsidRDefault="0018214C" w:rsidP="00993A36">
            <w:pPr>
              <w:shd w:val="clear" w:color="auto" w:fill="FFFFFF" w:themeFill="background1"/>
              <w:jc w:val="center"/>
              <w:rPr>
                <w:rFonts w:ascii="Arial" w:hAnsi="Arial" w:cs="Arial"/>
                <w:sz w:val="21"/>
                <w:szCs w:val="21"/>
              </w:rPr>
            </w:pPr>
            <w:r w:rsidRPr="009D0202">
              <w:rPr>
                <w:rFonts w:ascii="Arial" w:hAnsi="Arial" w:cs="Arial"/>
                <w:sz w:val="21"/>
                <w:szCs w:val="21"/>
              </w:rPr>
              <w:t>e)</w:t>
            </w:r>
          </w:p>
        </w:tc>
        <w:tc>
          <w:tcPr>
            <w:tcW w:w="5220" w:type="dxa"/>
            <w:tcBorders>
              <w:top w:val="single" w:sz="4" w:space="0" w:color="C0C0C0"/>
              <w:left w:val="single" w:sz="4" w:space="0" w:color="C0C0C0"/>
              <w:bottom w:val="single" w:sz="4" w:space="0" w:color="C0C0C0"/>
              <w:right w:val="single" w:sz="4" w:space="0" w:color="C0C0C0"/>
            </w:tcBorders>
            <w:shd w:val="clear" w:color="auto" w:fill="auto"/>
          </w:tcPr>
          <w:p w14:paraId="6485F23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Rumiantes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caza</w:t>
            </w:r>
            <w:proofErr w:type="spellEnd"/>
            <w:r w:rsidRPr="009D0202">
              <w:rPr>
                <w:rFonts w:ascii="Arial" w:hAnsi="Arial" w:cs="Arial"/>
                <w:sz w:val="21"/>
                <w:szCs w:val="21"/>
              </w:rPr>
              <w:t>:</w:t>
            </w:r>
          </w:p>
        </w:tc>
        <w:tc>
          <w:tcPr>
            <w:tcW w:w="3060" w:type="dxa"/>
            <w:tcBorders>
              <w:top w:val="single" w:sz="4" w:space="0" w:color="C0C0C0"/>
              <w:left w:val="single" w:sz="4" w:space="0" w:color="C0C0C0"/>
              <w:bottom w:val="single" w:sz="4" w:space="0" w:color="C0C0C0"/>
              <w:right w:val="single" w:sz="4" w:space="0" w:color="C0C0C0"/>
            </w:tcBorders>
            <w:shd w:val="clear" w:color="auto" w:fill="auto"/>
          </w:tcPr>
          <w:p w14:paraId="01A964A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0,51</w:t>
            </w:r>
          </w:p>
        </w:tc>
      </w:tr>
    </w:tbl>
    <w:p w14:paraId="60463625" w14:textId="77777777" w:rsidR="0018214C" w:rsidRPr="009D0202" w:rsidRDefault="0018214C" w:rsidP="0018214C">
      <w:pPr>
        <w:shd w:val="clear" w:color="auto" w:fill="FFFFFF" w:themeFill="background1"/>
        <w:spacing w:before="120" w:after="120"/>
        <w:jc w:val="both"/>
        <w:rPr>
          <w:rFonts w:ascii="Arial" w:hAnsi="Arial" w:cs="Arial"/>
          <w:sz w:val="21"/>
          <w:szCs w:val="21"/>
        </w:rPr>
      </w:pPr>
      <w:r w:rsidRPr="009D0202">
        <w:rPr>
          <w:rFonts w:ascii="Arial" w:hAnsi="Arial" w:cs="Arial"/>
          <w:sz w:val="21"/>
          <w:szCs w:val="21"/>
        </w:rPr>
        <w:t xml:space="preserve">7.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introducción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acuicultura</w:t>
      </w:r>
      <w:proofErr w:type="spellEnd"/>
      <w:r w:rsidRPr="009D0202">
        <w:rPr>
          <w:rFonts w:ascii="Arial" w:hAnsi="Arial" w:cs="Arial"/>
          <w:sz w:val="21"/>
          <w:szCs w:val="21"/>
        </w:rPr>
        <w:t>:</w:t>
      </w:r>
    </w:p>
    <w:p w14:paraId="009816C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Primera</w:t>
      </w:r>
      <w:proofErr w:type="spellEnd"/>
      <w:r w:rsidRPr="009D0202">
        <w:rPr>
          <w:rFonts w:ascii="Arial" w:hAnsi="Arial" w:cs="Arial"/>
          <w:sz w:val="21"/>
          <w:szCs w:val="21"/>
        </w:rPr>
        <w:t xml:space="preserve"> </w:t>
      </w:r>
      <w:proofErr w:type="spellStart"/>
      <w:r w:rsidRPr="009D0202">
        <w:rPr>
          <w:rFonts w:ascii="Arial" w:hAnsi="Arial" w:cs="Arial"/>
          <w:sz w:val="21"/>
          <w:szCs w:val="21"/>
        </w:rPr>
        <w:t>comercialización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y de la </w:t>
      </w:r>
      <w:proofErr w:type="spellStart"/>
      <w:r w:rsidRPr="009D0202">
        <w:rPr>
          <w:rFonts w:ascii="Arial" w:hAnsi="Arial" w:cs="Arial"/>
          <w:sz w:val="21"/>
          <w:szCs w:val="21"/>
        </w:rPr>
        <w:t>acuicultura</w:t>
      </w:r>
      <w:proofErr w:type="spellEnd"/>
      <w:r w:rsidRPr="009D0202">
        <w:rPr>
          <w:rFonts w:ascii="Arial" w:hAnsi="Arial" w:cs="Arial"/>
          <w:sz w:val="21"/>
          <w:szCs w:val="21"/>
        </w:rPr>
        <w:t>:</w:t>
      </w:r>
    </w:p>
    <w:p w14:paraId="65AE113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- 1,03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50 </w:t>
      </w:r>
      <w:proofErr w:type="spellStart"/>
      <w:r w:rsidRPr="009D0202">
        <w:rPr>
          <w:rFonts w:ascii="Arial" w:hAnsi="Arial" w:cs="Arial"/>
          <w:sz w:val="21"/>
          <w:szCs w:val="21"/>
        </w:rPr>
        <w:t>toneladas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w:t>
      </w:r>
    </w:p>
    <w:p w14:paraId="61D6D3F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- 0,51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w:t>
      </w:r>
    </w:p>
    <w:p w14:paraId="098F0C3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Primera</w:t>
      </w:r>
      <w:proofErr w:type="spellEnd"/>
      <w:r w:rsidRPr="009D0202">
        <w:rPr>
          <w:rFonts w:ascii="Arial" w:hAnsi="Arial" w:cs="Arial"/>
          <w:sz w:val="21"/>
          <w:szCs w:val="21"/>
        </w:rPr>
        <w:t xml:space="preserv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lonja:</w:t>
      </w:r>
    </w:p>
    <w:p w14:paraId="4FD37CA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- 1,03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50 </w:t>
      </w:r>
      <w:proofErr w:type="spellStart"/>
      <w:r w:rsidRPr="009D0202">
        <w:rPr>
          <w:rFonts w:ascii="Arial" w:hAnsi="Arial" w:cs="Arial"/>
          <w:sz w:val="21"/>
          <w:szCs w:val="21"/>
        </w:rPr>
        <w:t>toneladas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w:t>
      </w:r>
    </w:p>
    <w:p w14:paraId="7F611B9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- 0,26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para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mes</w:t>
      </w:r>
      <w:proofErr w:type="spellEnd"/>
      <w:r w:rsidRPr="009D0202">
        <w:rPr>
          <w:rFonts w:ascii="Arial" w:hAnsi="Arial" w:cs="Arial"/>
          <w:sz w:val="21"/>
          <w:szCs w:val="21"/>
        </w:rPr>
        <w:t>.</w:t>
      </w:r>
    </w:p>
    <w:p w14:paraId="4B6CF17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8.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exportación</w:t>
      </w:r>
      <w:proofErr w:type="spellEnd"/>
      <w:r w:rsidRPr="009D0202">
        <w:rPr>
          <w:rFonts w:ascii="Arial" w:hAnsi="Arial" w:cs="Arial"/>
          <w:sz w:val="21"/>
          <w:szCs w:val="21"/>
        </w:rPr>
        <w:t xml:space="preserve">, de libre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y </w:t>
      </w:r>
      <w:proofErr w:type="spellStart"/>
      <w:r w:rsidRPr="009D0202">
        <w:rPr>
          <w:rFonts w:ascii="Arial" w:hAnsi="Arial" w:cs="Arial"/>
          <w:sz w:val="21"/>
          <w:szCs w:val="21"/>
        </w:rPr>
        <w:t>atestación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es de 41,00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certificado</w:t>
      </w:r>
      <w:proofErr w:type="spellEnd"/>
      <w:r w:rsidRPr="009D0202">
        <w:rPr>
          <w:rFonts w:ascii="Arial" w:hAnsi="Arial" w:cs="Arial"/>
          <w:sz w:val="21"/>
          <w:szCs w:val="21"/>
        </w:rPr>
        <w:t xml:space="preserve"> </w:t>
      </w:r>
      <w:proofErr w:type="spellStart"/>
      <w:r w:rsidRPr="009D0202">
        <w:rPr>
          <w:rFonts w:ascii="Arial" w:hAnsi="Arial" w:cs="Arial"/>
          <w:sz w:val="21"/>
          <w:szCs w:val="21"/>
        </w:rPr>
        <w:t>emitido</w:t>
      </w:r>
      <w:proofErr w:type="spellEnd"/>
      <w:r w:rsidRPr="009D0202">
        <w:rPr>
          <w:rFonts w:ascii="Arial" w:hAnsi="Arial" w:cs="Arial"/>
          <w:sz w:val="21"/>
          <w:szCs w:val="21"/>
        </w:rPr>
        <w:t>.</w:t>
      </w:r>
    </w:p>
    <w:p w14:paraId="2D7801E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9.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puesta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complementos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alimenticios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1487/2009, de 26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de </w:t>
      </w:r>
      <w:proofErr w:type="spellStart"/>
      <w:r w:rsidRPr="009D0202">
        <w:rPr>
          <w:rFonts w:ascii="Arial" w:hAnsi="Arial" w:cs="Arial"/>
          <w:sz w:val="21"/>
          <w:szCs w:val="21"/>
        </w:rPr>
        <w:t>ciertos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Real </w:t>
      </w:r>
      <w:proofErr w:type="spellStart"/>
      <w:r w:rsidRPr="009D0202">
        <w:rPr>
          <w:rFonts w:ascii="Arial" w:hAnsi="Arial" w:cs="Arial"/>
          <w:sz w:val="21"/>
          <w:szCs w:val="21"/>
        </w:rPr>
        <w:t>Decreto</w:t>
      </w:r>
      <w:proofErr w:type="spellEnd"/>
      <w:r w:rsidRPr="009D0202">
        <w:rPr>
          <w:rFonts w:ascii="Arial" w:hAnsi="Arial" w:cs="Arial"/>
          <w:sz w:val="21"/>
          <w:szCs w:val="21"/>
        </w:rPr>
        <w:t xml:space="preserve"> 1412/2018, de 3 de </w:t>
      </w:r>
      <w:proofErr w:type="spellStart"/>
      <w:r w:rsidRPr="009D0202">
        <w:rPr>
          <w:rFonts w:ascii="Arial" w:hAnsi="Arial" w:cs="Arial"/>
          <w:sz w:val="21"/>
          <w:szCs w:val="21"/>
        </w:rPr>
        <w:t>diciembre</w:t>
      </w:r>
      <w:proofErr w:type="spellEnd"/>
      <w:r w:rsidRPr="009D0202">
        <w:rPr>
          <w:rFonts w:ascii="Arial" w:hAnsi="Arial" w:cs="Arial"/>
          <w:sz w:val="21"/>
          <w:szCs w:val="21"/>
        </w:rPr>
        <w:t xml:space="preserve">, es de 328,00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empresas</w:t>
      </w:r>
      <w:proofErr w:type="spellEnd"/>
      <w:r w:rsidRPr="009D0202">
        <w:rPr>
          <w:rFonts w:ascii="Arial" w:hAnsi="Arial" w:cs="Arial"/>
          <w:sz w:val="21"/>
          <w:szCs w:val="21"/>
        </w:rPr>
        <w:t>.</w:t>
      </w:r>
    </w:p>
    <w:p w14:paraId="6FEEB49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171. </w:t>
      </w:r>
      <w:proofErr w:type="spellStart"/>
      <w:r w:rsidRPr="009D0202">
        <w:t>Deducciones</w:t>
      </w:r>
      <w:proofErr w:type="spellEnd"/>
      <w:r w:rsidRPr="009D0202">
        <w:t>.</w:t>
      </w:r>
    </w:p>
    <w:p w14:paraId="339205D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1 </w:t>
      </w:r>
      <w:proofErr w:type="gramStart"/>
      <w:r w:rsidRPr="79DC8D66">
        <w:rPr>
          <w:rFonts w:ascii="Arial" w:hAnsi="Arial" w:cs="Arial"/>
          <w:sz w:val="21"/>
          <w:szCs w:val="21"/>
          <w:lang w:val="es-ES"/>
        </w:rPr>
        <w:t>Las</w:t>
      </w:r>
      <w:proofErr w:type="gramEnd"/>
      <w:r w:rsidRPr="79DC8D66">
        <w:rPr>
          <w:rFonts w:ascii="Arial" w:hAnsi="Arial" w:cs="Arial"/>
          <w:sz w:val="21"/>
          <w:szCs w:val="21"/>
          <w:lang w:val="es-ES"/>
        </w:rPr>
        <w:t xml:space="preserve"> personas titulares de los establecimientos destinados al sacrificio de ganado, salas de despiece, salas de procesamiento de carne de caza, introducción en el mercado de productos de la pesca y la acuicultura podrán aplicar las siguientes deducciones sobre los importes de las cuotas tributarias, sin que la cuantía total a deducir por la suma de los distintos conceptos pueda superar el 50% del importe de las cuotas tributarias:</w:t>
      </w:r>
    </w:p>
    <w:p w14:paraId="03F75AA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a)</w:t>
      </w:r>
      <w:r w:rsidRPr="009D0202">
        <w:rPr>
          <w:rFonts w:ascii="Arial" w:hAnsi="Arial" w:cs="Arial"/>
          <w:sz w:val="21"/>
          <w:szCs w:val="21"/>
          <w:shd w:val="clear" w:color="auto" w:fill="FFFFFF" w:themeFill="background1"/>
        </w:rPr>
        <w:t xml:space="preserve"> </w:t>
      </w:r>
      <w:proofErr w:type="spellStart"/>
      <w:r w:rsidRPr="009D0202">
        <w:rPr>
          <w:rFonts w:ascii="Arial" w:hAnsi="Arial" w:cs="Arial"/>
          <w:sz w:val="21"/>
          <w:szCs w:val="21"/>
          <w:shd w:val="clear" w:color="auto" w:fill="FFFFFF" w:themeFill="background1"/>
        </w:rPr>
        <w:t>Operadoras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volumen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negocio</w:t>
      </w:r>
      <w:proofErr w:type="spellEnd"/>
      <w:r w:rsidRPr="009D0202">
        <w:rPr>
          <w:rFonts w:ascii="Arial" w:hAnsi="Arial" w:cs="Arial"/>
          <w:sz w:val="21"/>
          <w:szCs w:val="21"/>
        </w:rPr>
        <w:t xml:space="preserve"> </w:t>
      </w:r>
      <w:proofErr w:type="spellStart"/>
      <w:r w:rsidRPr="009D0202">
        <w:rPr>
          <w:rFonts w:ascii="Arial" w:hAnsi="Arial" w:cs="Arial"/>
          <w:sz w:val="21"/>
          <w:szCs w:val="21"/>
        </w:rPr>
        <w:t>reducido</w:t>
      </w:r>
      <w:proofErr w:type="spellEnd"/>
      <w:r w:rsidRPr="009D0202">
        <w:rPr>
          <w:rFonts w:ascii="Arial" w:hAnsi="Arial" w:cs="Arial"/>
          <w:sz w:val="21"/>
          <w:szCs w:val="21"/>
        </w:rPr>
        <w:t>:</w:t>
      </w:r>
    </w:p>
    <w:p w14:paraId="435EA0E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mataderos</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trata de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pequeño</w:t>
      </w:r>
      <w:proofErr w:type="spellEnd"/>
      <w:r w:rsidRPr="009D0202">
        <w:rPr>
          <w:rFonts w:ascii="Arial" w:hAnsi="Arial" w:cs="Arial"/>
          <w:sz w:val="21"/>
          <w:szCs w:val="21"/>
        </w:rPr>
        <w:t xml:space="preserve"> </w:t>
      </w:r>
      <w:proofErr w:type="spellStart"/>
      <w:r w:rsidRPr="009D0202">
        <w:rPr>
          <w:rFonts w:ascii="Arial" w:hAnsi="Arial" w:cs="Arial"/>
          <w:sz w:val="21"/>
          <w:szCs w:val="21"/>
        </w:rPr>
        <w:t>matadero</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volumen</w:t>
      </w:r>
      <w:proofErr w:type="spellEnd"/>
      <w:r w:rsidRPr="009D0202">
        <w:rPr>
          <w:rFonts w:ascii="Arial" w:hAnsi="Arial" w:cs="Arial"/>
          <w:sz w:val="21"/>
          <w:szCs w:val="21"/>
        </w:rPr>
        <w:t xml:space="preserve"> de </w:t>
      </w:r>
      <w:proofErr w:type="spellStart"/>
      <w:r w:rsidRPr="009D0202">
        <w:rPr>
          <w:rFonts w:ascii="Arial" w:hAnsi="Arial" w:cs="Arial"/>
          <w:sz w:val="21"/>
          <w:szCs w:val="21"/>
        </w:rPr>
        <w:t>sacrificio</w:t>
      </w:r>
      <w:proofErr w:type="spellEnd"/>
      <w:r w:rsidRPr="009D0202">
        <w:rPr>
          <w:rFonts w:ascii="Arial" w:hAnsi="Arial" w:cs="Arial"/>
          <w:sz w:val="21"/>
          <w:szCs w:val="21"/>
        </w:rPr>
        <w:t xml:space="preserve"> igual o </w:t>
      </w:r>
      <w:proofErr w:type="spellStart"/>
      <w:r w:rsidRPr="009D0202">
        <w:rPr>
          <w:rFonts w:ascii="Arial" w:hAnsi="Arial" w:cs="Arial"/>
          <w:sz w:val="21"/>
          <w:szCs w:val="21"/>
        </w:rPr>
        <w:t>menor</w:t>
      </w:r>
      <w:proofErr w:type="spellEnd"/>
      <w:r w:rsidRPr="009D0202">
        <w:rPr>
          <w:rFonts w:ascii="Arial" w:hAnsi="Arial" w:cs="Arial"/>
          <w:sz w:val="21"/>
          <w:szCs w:val="21"/>
        </w:rPr>
        <w:t xml:space="preserve"> a 2.000 </w:t>
      </w:r>
      <w:proofErr w:type="spellStart"/>
      <w:r w:rsidRPr="009D0202">
        <w:rPr>
          <w:rFonts w:ascii="Arial" w:hAnsi="Arial" w:cs="Arial"/>
          <w:sz w:val="21"/>
          <w:szCs w:val="21"/>
        </w:rPr>
        <w:t>unidades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ganaderas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 xml:space="preserve">, la </w:t>
      </w:r>
      <w:proofErr w:type="spellStart"/>
      <w:r w:rsidRPr="009D0202">
        <w:rPr>
          <w:rFonts w:ascii="Arial" w:hAnsi="Arial" w:cs="Arial"/>
          <w:sz w:val="21"/>
          <w:szCs w:val="21"/>
        </w:rPr>
        <w:t>deducción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30%.</w:t>
      </w:r>
    </w:p>
    <w:p w14:paraId="2050642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En el resto de </w:t>
      </w:r>
      <w:proofErr w:type="gramStart"/>
      <w:r w:rsidRPr="79DC8D66">
        <w:rPr>
          <w:rFonts w:ascii="Arial" w:hAnsi="Arial" w:cs="Arial"/>
          <w:sz w:val="21"/>
          <w:szCs w:val="21"/>
          <w:lang w:val="es-ES"/>
        </w:rPr>
        <w:t>industrias</w:t>
      </w:r>
      <w:proofErr w:type="gramEnd"/>
      <w:r w:rsidRPr="79DC8D66">
        <w:rPr>
          <w:rFonts w:ascii="Arial" w:hAnsi="Arial" w:cs="Arial"/>
          <w:sz w:val="21"/>
          <w:szCs w:val="21"/>
          <w:lang w:val="es-ES"/>
        </w:rPr>
        <w:t>, cuando dichas operadoras sean empresas de menor dimensión, conforme a las definiciones previstas en el Reglamento (UE) 651/2014 de la Comisión, la deducción será de:</w:t>
      </w:r>
    </w:p>
    <w:p w14:paraId="471F5E5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Medianas</w:t>
      </w:r>
      <w:proofErr w:type="spellEnd"/>
      <w:r w:rsidRPr="009D0202">
        <w:rPr>
          <w:rFonts w:ascii="Arial" w:hAnsi="Arial" w:cs="Arial"/>
          <w:sz w:val="21"/>
          <w:szCs w:val="21"/>
        </w:rPr>
        <w:t xml:space="preserve"> </w:t>
      </w:r>
      <w:proofErr w:type="spellStart"/>
      <w:r w:rsidRPr="009D0202">
        <w:rPr>
          <w:rFonts w:ascii="Arial" w:hAnsi="Arial" w:cs="Arial"/>
          <w:sz w:val="21"/>
          <w:szCs w:val="21"/>
        </w:rPr>
        <w:t>empresas</w:t>
      </w:r>
      <w:proofErr w:type="spellEnd"/>
      <w:r w:rsidRPr="009D0202">
        <w:rPr>
          <w:rFonts w:ascii="Arial" w:hAnsi="Arial" w:cs="Arial"/>
          <w:sz w:val="21"/>
          <w:szCs w:val="21"/>
        </w:rPr>
        <w:t>: 10%.</w:t>
      </w:r>
    </w:p>
    <w:p w14:paraId="197353E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Pequeñas</w:t>
      </w:r>
      <w:proofErr w:type="spellEnd"/>
      <w:r w:rsidRPr="009D0202">
        <w:rPr>
          <w:rFonts w:ascii="Arial" w:hAnsi="Arial" w:cs="Arial"/>
          <w:sz w:val="21"/>
          <w:szCs w:val="21"/>
        </w:rPr>
        <w:t xml:space="preserve"> </w:t>
      </w:r>
      <w:proofErr w:type="spellStart"/>
      <w:r w:rsidRPr="009D0202">
        <w:rPr>
          <w:rFonts w:ascii="Arial" w:hAnsi="Arial" w:cs="Arial"/>
          <w:sz w:val="21"/>
          <w:szCs w:val="21"/>
        </w:rPr>
        <w:t>empresas</w:t>
      </w:r>
      <w:proofErr w:type="spellEnd"/>
      <w:r w:rsidRPr="009D0202">
        <w:rPr>
          <w:rFonts w:ascii="Arial" w:hAnsi="Arial" w:cs="Arial"/>
          <w:sz w:val="21"/>
          <w:szCs w:val="21"/>
        </w:rPr>
        <w:t>: 20%.</w:t>
      </w:r>
    </w:p>
    <w:p w14:paraId="78676B8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Microempresas</w:t>
      </w:r>
      <w:proofErr w:type="spellEnd"/>
      <w:r w:rsidRPr="009D0202">
        <w:rPr>
          <w:rFonts w:ascii="Arial" w:hAnsi="Arial" w:cs="Arial"/>
          <w:sz w:val="21"/>
          <w:szCs w:val="21"/>
        </w:rPr>
        <w:t>: 30%.</w:t>
      </w:r>
    </w:p>
    <w:p w14:paraId="329548B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Entendiéndose por mediana empresa aquella que ocupa a menos de 250 personas y cuyo volumen de negocios anual o cuyo balance general anual no supera los 50 millones de euros; por </w:t>
      </w:r>
      <w:r w:rsidRPr="79DC8D66">
        <w:rPr>
          <w:rFonts w:ascii="Arial" w:hAnsi="Arial" w:cs="Arial"/>
          <w:sz w:val="21"/>
          <w:szCs w:val="21"/>
          <w:lang w:val="es-ES"/>
        </w:rPr>
        <w:lastRenderedPageBreak/>
        <w:t>pequeña empresa, aquella que ocupa a menos de 50 personas y cuyo volumen de negocios anual o cuyo balance general anual no supera los 10 millones de euros, y por microempresa, la que ocupa a menos de 10 personas y cuyo volumen de negocios anual o cuyo balance general anual no supera los 2 millones de euros.</w:t>
      </w:r>
    </w:p>
    <w:p w14:paraId="2412E47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Historial de </w:t>
      </w: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operadoras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cuanto</w:t>
      </w:r>
      <w:proofErr w:type="spellEnd"/>
      <w:r w:rsidRPr="009D0202">
        <w:rPr>
          <w:rFonts w:ascii="Arial" w:hAnsi="Arial" w:cs="Arial"/>
          <w:sz w:val="21"/>
          <w:szCs w:val="21"/>
        </w:rPr>
        <w:t xml:space="preserve"> al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2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1 del </w:t>
      </w:r>
      <w:proofErr w:type="spellStart"/>
      <w:r w:rsidRPr="009D0202">
        <w:rPr>
          <w:rFonts w:ascii="Arial" w:hAnsi="Arial" w:cs="Arial"/>
          <w:sz w:val="21"/>
          <w:szCs w:val="21"/>
        </w:rPr>
        <w:t>Reglamento</w:t>
      </w:r>
      <w:proofErr w:type="spellEnd"/>
      <w:r w:rsidRPr="009D0202">
        <w:rPr>
          <w:rFonts w:ascii="Arial" w:hAnsi="Arial" w:cs="Arial"/>
          <w:sz w:val="21"/>
          <w:szCs w:val="21"/>
        </w:rPr>
        <w:t xml:space="preserve"> (UE) 2017/625.</w:t>
      </w:r>
    </w:p>
    <w:p w14:paraId="03D2FF6D"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el historial de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w:t>
      </w:r>
      <w:r w:rsidRPr="00274C4B">
        <w:rPr>
          <w:rFonts w:ascii="Arial" w:hAnsi="Arial" w:cs="Arial"/>
          <w:sz w:val="21"/>
          <w:szCs w:val="21"/>
          <w:shd w:val="clear" w:color="auto" w:fill="FFFFFF" w:themeFill="background1"/>
        </w:rPr>
        <w:t xml:space="preserve">de la </w:t>
      </w:r>
      <w:proofErr w:type="spellStart"/>
      <w:r w:rsidRPr="00274C4B">
        <w:rPr>
          <w:rFonts w:ascii="Arial" w:hAnsi="Arial" w:cs="Arial"/>
          <w:sz w:val="21"/>
          <w:szCs w:val="21"/>
          <w:shd w:val="clear" w:color="auto" w:fill="FFFFFF" w:themeFill="background1"/>
        </w:rPr>
        <w:t>operadora</w:t>
      </w:r>
      <w:proofErr w:type="spellEnd"/>
      <w:r w:rsidRPr="009D0202">
        <w:rPr>
          <w:rFonts w:ascii="Arial" w:hAnsi="Arial" w:cs="Arial"/>
          <w:sz w:val="21"/>
          <w:szCs w:val="21"/>
        </w:rPr>
        <w:t xml:space="preserve"> </w:t>
      </w:r>
      <w:proofErr w:type="spellStart"/>
      <w:r w:rsidRPr="009D0202">
        <w:rPr>
          <w:rFonts w:ascii="Arial" w:hAnsi="Arial" w:cs="Arial"/>
          <w:sz w:val="21"/>
          <w:szCs w:val="21"/>
        </w:rPr>
        <w:t>queda</w:t>
      </w:r>
      <w:proofErr w:type="spellEnd"/>
      <w:r w:rsidRPr="009D0202">
        <w:rPr>
          <w:rFonts w:ascii="Arial" w:hAnsi="Arial" w:cs="Arial"/>
          <w:sz w:val="21"/>
          <w:szCs w:val="21"/>
        </w:rPr>
        <w:t xml:space="preserve"> </w:t>
      </w:r>
      <w:proofErr w:type="spellStart"/>
      <w:r w:rsidRPr="009D0202">
        <w:rPr>
          <w:rFonts w:ascii="Arial" w:hAnsi="Arial" w:cs="Arial"/>
          <w:sz w:val="21"/>
          <w:szCs w:val="21"/>
        </w:rPr>
        <w:t>comprobado</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oficiales</w:t>
      </w:r>
      <w:proofErr w:type="spellEnd"/>
      <w:r w:rsidRPr="009D0202">
        <w:rPr>
          <w:rFonts w:ascii="Arial" w:hAnsi="Arial" w:cs="Arial"/>
          <w:sz w:val="21"/>
          <w:szCs w:val="21"/>
        </w:rPr>
        <w:t xml:space="preserve">, es </w:t>
      </w:r>
      <w:proofErr w:type="spellStart"/>
      <w:r w:rsidRPr="009D0202">
        <w:rPr>
          <w:rFonts w:ascii="Arial" w:hAnsi="Arial" w:cs="Arial"/>
          <w:sz w:val="21"/>
          <w:szCs w:val="21"/>
        </w:rPr>
        <w:t>decir</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aquellos</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buen</w:t>
      </w:r>
      <w:proofErr w:type="spellEnd"/>
      <w:r w:rsidRPr="009D0202">
        <w:rPr>
          <w:rFonts w:ascii="Arial" w:hAnsi="Arial" w:cs="Arial"/>
          <w:sz w:val="21"/>
          <w:szCs w:val="21"/>
        </w:rPr>
        <w:t xml:space="preserve"> historial de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la norma.</w:t>
      </w:r>
    </w:p>
    <w:p w14:paraId="509D9E70" w14:textId="77777777" w:rsidR="0018214C" w:rsidRPr="009D0202" w:rsidRDefault="0018214C" w:rsidP="0018214C">
      <w:pPr>
        <w:shd w:val="clear" w:color="auto" w:fill="FFFFFF" w:themeFill="background1"/>
        <w:spacing w:after="120"/>
        <w:jc w:val="both"/>
        <w:rPr>
          <w:rFonts w:ascii="Arial" w:hAnsi="Arial" w:cs="Arial"/>
          <w:sz w:val="21"/>
          <w:szCs w:val="21"/>
        </w:rPr>
      </w:pPr>
      <w:r w:rsidRPr="00274C4B">
        <w:rPr>
          <w:rFonts w:ascii="Arial" w:hAnsi="Arial" w:cs="Arial"/>
          <w:sz w:val="21"/>
          <w:szCs w:val="21"/>
          <w:shd w:val="clear" w:color="auto" w:fill="FFFFFF" w:themeFill="background1"/>
        </w:rPr>
        <w:t xml:space="preserve">Las </w:t>
      </w:r>
      <w:proofErr w:type="spellStart"/>
      <w:r w:rsidRPr="00274C4B">
        <w:rPr>
          <w:rFonts w:ascii="Arial" w:hAnsi="Arial" w:cs="Arial"/>
          <w:sz w:val="21"/>
          <w:szCs w:val="21"/>
          <w:shd w:val="clear" w:color="auto" w:fill="FFFFFF" w:themeFill="background1"/>
        </w:rPr>
        <w:t>operadoras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buen</w:t>
      </w:r>
      <w:proofErr w:type="spellEnd"/>
      <w:r w:rsidRPr="009D0202">
        <w:rPr>
          <w:rFonts w:ascii="Arial" w:hAnsi="Arial" w:cs="Arial"/>
          <w:sz w:val="21"/>
          <w:szCs w:val="21"/>
        </w:rPr>
        <w:t xml:space="preserve"> historial de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2 del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1 del </w:t>
      </w:r>
      <w:proofErr w:type="spellStart"/>
      <w:r w:rsidRPr="009D0202">
        <w:rPr>
          <w:rFonts w:ascii="Arial" w:hAnsi="Arial" w:cs="Arial"/>
          <w:sz w:val="21"/>
          <w:szCs w:val="21"/>
        </w:rPr>
        <w:t>Reglamento</w:t>
      </w:r>
      <w:proofErr w:type="spellEnd"/>
      <w:r w:rsidRPr="009D0202">
        <w:rPr>
          <w:rFonts w:ascii="Arial" w:hAnsi="Arial" w:cs="Arial"/>
          <w:sz w:val="21"/>
          <w:szCs w:val="21"/>
        </w:rPr>
        <w:t xml:space="preserve"> (UE) 2017/625 </w:t>
      </w:r>
      <w:proofErr w:type="spellStart"/>
      <w:r w:rsidRPr="009D0202">
        <w:rPr>
          <w:rFonts w:ascii="Arial" w:hAnsi="Arial" w:cs="Arial"/>
          <w:sz w:val="21"/>
          <w:szCs w:val="21"/>
        </w:rPr>
        <w:t>asumirán</w:t>
      </w:r>
      <w:proofErr w:type="spellEnd"/>
      <w:r w:rsidRPr="009D0202">
        <w:rPr>
          <w:rFonts w:ascii="Arial" w:hAnsi="Arial" w:cs="Arial"/>
          <w:sz w:val="21"/>
          <w:szCs w:val="21"/>
        </w:rPr>
        <w:t xml:space="preserve"> </w:t>
      </w:r>
      <w:proofErr w:type="spellStart"/>
      <w:r w:rsidRPr="009D0202">
        <w:rPr>
          <w:rFonts w:ascii="Arial" w:hAnsi="Arial" w:cs="Arial"/>
          <w:sz w:val="21"/>
          <w:szCs w:val="21"/>
        </w:rPr>
        <w:t>unos</w:t>
      </w:r>
      <w:proofErr w:type="spellEnd"/>
      <w:r w:rsidRPr="009D0202">
        <w:rPr>
          <w:rFonts w:ascii="Arial" w:hAnsi="Arial" w:cs="Arial"/>
          <w:sz w:val="21"/>
          <w:szCs w:val="21"/>
        </w:rPr>
        <w:t xml:space="preserve"> </w:t>
      </w:r>
      <w:proofErr w:type="spellStart"/>
      <w:r w:rsidRPr="009D0202">
        <w:rPr>
          <w:rFonts w:ascii="Arial" w:hAnsi="Arial" w:cs="Arial"/>
          <w:sz w:val="21"/>
          <w:szCs w:val="21"/>
        </w:rPr>
        <w:t>costes</w:t>
      </w:r>
      <w:proofErr w:type="spellEnd"/>
      <w:r w:rsidRPr="009D0202">
        <w:rPr>
          <w:rFonts w:ascii="Arial" w:hAnsi="Arial" w:cs="Arial"/>
          <w:sz w:val="21"/>
          <w:szCs w:val="21"/>
        </w:rPr>
        <w:t xml:space="preserve"> </w:t>
      </w:r>
      <w:proofErr w:type="spellStart"/>
      <w:r w:rsidRPr="009D0202">
        <w:rPr>
          <w:rFonts w:ascii="Arial" w:hAnsi="Arial" w:cs="Arial"/>
          <w:sz w:val="21"/>
          <w:szCs w:val="21"/>
        </w:rPr>
        <w:t>globales</w:t>
      </w:r>
      <w:proofErr w:type="spellEnd"/>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w:t>
      </w:r>
      <w:proofErr w:type="spellStart"/>
      <w:r w:rsidRPr="009D0202">
        <w:rPr>
          <w:rFonts w:ascii="Arial" w:hAnsi="Arial" w:cs="Arial"/>
          <w:sz w:val="21"/>
          <w:szCs w:val="21"/>
        </w:rPr>
        <w:t>bajos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aquellos</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historial de </w:t>
      </w:r>
      <w:proofErr w:type="spellStart"/>
      <w:r w:rsidRPr="009D0202">
        <w:rPr>
          <w:rFonts w:ascii="Arial" w:hAnsi="Arial" w:cs="Arial"/>
          <w:sz w:val="21"/>
          <w:szCs w:val="21"/>
        </w:rPr>
        <w:t>incumplimientos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ya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a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w:t>
      </w:r>
      <w:proofErr w:type="spellEnd"/>
      <w:r w:rsidRPr="009D0202">
        <w:rPr>
          <w:rFonts w:ascii="Arial" w:hAnsi="Arial" w:cs="Arial"/>
          <w:sz w:val="21"/>
          <w:szCs w:val="21"/>
        </w:rPr>
        <w:t xml:space="preserve">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w:t>
      </w:r>
      <w:proofErr w:type="spellStart"/>
      <w:r w:rsidRPr="009D0202">
        <w:rPr>
          <w:rFonts w:ascii="Arial" w:hAnsi="Arial" w:cs="Arial"/>
          <w:sz w:val="21"/>
          <w:szCs w:val="21"/>
        </w:rPr>
        <w:t>frecuente</w:t>
      </w:r>
      <w:proofErr w:type="spellEnd"/>
      <w:r w:rsidRPr="009D0202">
        <w:rPr>
          <w:rFonts w:ascii="Arial" w:hAnsi="Arial" w:cs="Arial"/>
          <w:sz w:val="21"/>
          <w:szCs w:val="21"/>
        </w:rPr>
        <w:t>.</w:t>
      </w:r>
    </w:p>
    <w:p w14:paraId="49D3FE1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Se aplicarán las siguientes deducciones </w:t>
      </w:r>
      <w:proofErr w:type="gramStart"/>
      <w:r w:rsidRPr="79DC8D66">
        <w:rPr>
          <w:rFonts w:ascii="Arial" w:hAnsi="Arial" w:cs="Arial"/>
          <w:sz w:val="21"/>
          <w:szCs w:val="21"/>
          <w:lang w:val="es-ES"/>
        </w:rPr>
        <w:t>de acuerdo a</w:t>
      </w:r>
      <w:proofErr w:type="gramEnd"/>
      <w:r w:rsidRPr="79DC8D66">
        <w:rPr>
          <w:rFonts w:ascii="Arial" w:hAnsi="Arial" w:cs="Arial"/>
          <w:sz w:val="21"/>
          <w:szCs w:val="21"/>
          <w:lang w:val="es-ES"/>
        </w:rPr>
        <w:t xml:space="preserve"> los resultados de los controles oficiales en los dos últimos años, ya sea mediante inspección, ya mediante auditoría del control oficial:</w:t>
      </w:r>
    </w:p>
    <w:p w14:paraId="64C866B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i)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condiciones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higiénico-sanitarias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obtenidas</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resultado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deducción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w:t>
      </w:r>
    </w:p>
    <w:p w14:paraId="77186B11" w14:textId="77777777" w:rsidR="0018214C" w:rsidRPr="009D0202" w:rsidRDefault="0018214C" w:rsidP="0018214C">
      <w:pPr>
        <w:pStyle w:val="Prrafodelista"/>
        <w:numPr>
          <w:ilvl w:val="0"/>
          <w:numId w:val="17"/>
        </w:num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Muy</w:t>
      </w:r>
      <w:proofErr w:type="spellEnd"/>
      <w:r w:rsidRPr="009D0202">
        <w:rPr>
          <w:rFonts w:ascii="Arial" w:hAnsi="Arial" w:cs="Arial"/>
          <w:sz w:val="21"/>
          <w:szCs w:val="21"/>
        </w:rPr>
        <w:t xml:space="preserve"> </w:t>
      </w:r>
      <w:proofErr w:type="spellStart"/>
      <w:r w:rsidRPr="009D0202">
        <w:rPr>
          <w:rFonts w:ascii="Arial" w:hAnsi="Arial" w:cs="Arial"/>
          <w:sz w:val="21"/>
          <w:szCs w:val="21"/>
        </w:rPr>
        <w:t>buenas</w:t>
      </w:r>
      <w:proofErr w:type="spellEnd"/>
      <w:r w:rsidRPr="009D0202">
        <w:rPr>
          <w:rFonts w:ascii="Arial" w:hAnsi="Arial" w:cs="Arial"/>
          <w:sz w:val="21"/>
          <w:szCs w:val="21"/>
        </w:rPr>
        <w:t>: 30%.</w:t>
      </w:r>
    </w:p>
    <w:p w14:paraId="7ED0520C" w14:textId="77777777" w:rsidR="0018214C" w:rsidRPr="009D0202" w:rsidRDefault="0018214C" w:rsidP="0018214C">
      <w:pPr>
        <w:pStyle w:val="Prrafodelista"/>
        <w:numPr>
          <w:ilvl w:val="0"/>
          <w:numId w:val="17"/>
        </w:num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Buenas</w:t>
      </w:r>
      <w:proofErr w:type="spellEnd"/>
      <w:r w:rsidRPr="009D0202">
        <w:rPr>
          <w:rFonts w:ascii="Arial" w:hAnsi="Arial" w:cs="Arial"/>
          <w:sz w:val="21"/>
          <w:szCs w:val="21"/>
        </w:rPr>
        <w:t>: 15%.</w:t>
      </w:r>
    </w:p>
    <w:p w14:paraId="18E8A5B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proofErr w:type="spellStart"/>
      <w:r w:rsidRPr="79DC8D66">
        <w:rPr>
          <w:rFonts w:ascii="Arial" w:hAnsi="Arial" w:cs="Arial"/>
          <w:sz w:val="21"/>
          <w:szCs w:val="21"/>
          <w:lang w:val="es-ES"/>
        </w:rPr>
        <w:t>ii</w:t>
      </w:r>
      <w:proofErr w:type="spellEnd"/>
      <w:r w:rsidRPr="79DC8D66">
        <w:rPr>
          <w:rFonts w:ascii="Arial" w:hAnsi="Arial" w:cs="Arial"/>
          <w:sz w:val="21"/>
          <w:szCs w:val="21"/>
          <w:lang w:val="es-ES"/>
        </w:rPr>
        <w:t>) Según el resultado de las auditorías, la deducción será de:</w:t>
      </w:r>
    </w:p>
    <w:p w14:paraId="302989F0" w14:textId="77777777" w:rsidR="0018214C" w:rsidRPr="009D0202" w:rsidRDefault="0018214C" w:rsidP="0018214C">
      <w:pPr>
        <w:pStyle w:val="Prrafodelista"/>
        <w:numPr>
          <w:ilvl w:val="0"/>
          <w:numId w:val="17"/>
        </w:num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Favorable</w:t>
      </w:r>
      <w:proofErr w:type="spellEnd"/>
      <w:r w:rsidRPr="009D0202">
        <w:rPr>
          <w:rFonts w:ascii="Arial" w:hAnsi="Arial" w:cs="Arial"/>
          <w:sz w:val="21"/>
          <w:szCs w:val="21"/>
        </w:rPr>
        <w:t xml:space="preserve"> </w:t>
      </w:r>
      <w:proofErr w:type="spellStart"/>
      <w:r w:rsidRPr="009D0202">
        <w:rPr>
          <w:rFonts w:ascii="Arial" w:hAnsi="Arial" w:cs="Arial"/>
          <w:sz w:val="21"/>
          <w:szCs w:val="21"/>
        </w:rPr>
        <w:t>nivel</w:t>
      </w:r>
      <w:proofErr w:type="spellEnd"/>
      <w:r w:rsidRPr="009D0202">
        <w:rPr>
          <w:rFonts w:ascii="Arial" w:hAnsi="Arial" w:cs="Arial"/>
          <w:sz w:val="21"/>
          <w:szCs w:val="21"/>
        </w:rPr>
        <w:t xml:space="preserve"> superior: 30%.</w:t>
      </w:r>
    </w:p>
    <w:p w14:paraId="449D81B9" w14:textId="77777777" w:rsidR="0018214C" w:rsidRPr="009D0202" w:rsidRDefault="0018214C" w:rsidP="0018214C">
      <w:pPr>
        <w:pStyle w:val="Prrafodelista"/>
        <w:numPr>
          <w:ilvl w:val="0"/>
          <w:numId w:val="17"/>
        </w:num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Favorable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nivel</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básico</w:t>
      </w:r>
      <w:proofErr w:type="spellEnd"/>
      <w:r w:rsidRPr="009D0202">
        <w:rPr>
          <w:rFonts w:ascii="Arial" w:hAnsi="Arial" w:cs="Arial"/>
          <w:sz w:val="21"/>
          <w:szCs w:val="21"/>
        </w:rPr>
        <w:t>: 15%.</w:t>
      </w:r>
    </w:p>
    <w:p w14:paraId="69865F4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En todo caso la deducción máxima por este concepto no excederá del 30%.</w:t>
      </w:r>
    </w:p>
    <w:p w14:paraId="63016B0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Para la aplicación de las deducciones reguladas en este artículo será preciso solicitar su previo reconocimiento por los servicios del departamento competente en materia de salud, para lo que se deberá aportar en la solicitud la documentación que pruebe el cumplimiento de las condiciones y requisitos previstos en cada caso.</w:t>
      </w:r>
    </w:p>
    <w:p w14:paraId="4872BAC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172. </w:t>
      </w:r>
      <w:proofErr w:type="spellStart"/>
      <w:r w:rsidRPr="009D0202">
        <w:t>Reglas</w:t>
      </w:r>
      <w:proofErr w:type="spellEnd"/>
      <w:r w:rsidRPr="009D0202">
        <w:t xml:space="preserve"> </w:t>
      </w:r>
      <w:proofErr w:type="spellStart"/>
      <w:r w:rsidRPr="009D0202">
        <w:t>relativas</w:t>
      </w:r>
      <w:proofErr w:type="spellEnd"/>
      <w:r w:rsidRPr="009D0202">
        <w:t xml:space="preserve"> a la </w:t>
      </w:r>
      <w:proofErr w:type="spellStart"/>
      <w:r w:rsidRPr="009D0202">
        <w:t>acumulación</w:t>
      </w:r>
      <w:proofErr w:type="spellEnd"/>
      <w:r w:rsidRPr="009D0202">
        <w:t xml:space="preserve"> de </w:t>
      </w:r>
      <w:proofErr w:type="spellStart"/>
      <w:r w:rsidRPr="009D0202">
        <w:t>liquidaciones</w:t>
      </w:r>
      <w:proofErr w:type="spellEnd"/>
      <w:r w:rsidRPr="009D0202">
        <w:t>.</w:t>
      </w:r>
    </w:p>
    <w:p w14:paraId="74749E6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acumular</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produzca</w:t>
      </w:r>
      <w:proofErr w:type="spellEnd"/>
      <w:r w:rsidRPr="009D0202">
        <w:rPr>
          <w:rFonts w:ascii="Arial" w:hAnsi="Arial" w:cs="Arial"/>
          <w:sz w:val="21"/>
          <w:szCs w:val="21"/>
        </w:rPr>
        <w:t xml:space="preserve"> la </w:t>
      </w:r>
      <w:proofErr w:type="spellStart"/>
      <w:r w:rsidRPr="009D0202">
        <w:rPr>
          <w:rFonts w:ascii="Arial" w:hAnsi="Arial" w:cs="Arial"/>
          <w:sz w:val="21"/>
          <w:szCs w:val="21"/>
        </w:rPr>
        <w:t>integración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todas</w:t>
      </w:r>
      <w:proofErr w:type="spellEnd"/>
      <w:r w:rsidRPr="009D0202">
        <w:rPr>
          <w:rFonts w:ascii="Arial" w:hAnsi="Arial" w:cs="Arial"/>
          <w:sz w:val="21"/>
          <w:szCs w:val="21"/>
        </w:rPr>
        <w:t xml:space="preserve"> o </w:t>
      </w:r>
      <w:proofErr w:type="spellStart"/>
      <w:r w:rsidRPr="009D0202">
        <w:rPr>
          <w:rFonts w:ascii="Arial" w:hAnsi="Arial" w:cs="Arial"/>
          <w:sz w:val="21"/>
          <w:szCs w:val="21"/>
        </w:rPr>
        <w:t>algunas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fases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acuerdo</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reglas</w:t>
      </w:r>
      <w:proofErr w:type="spellEnd"/>
      <w:r w:rsidRPr="009D0202">
        <w:rPr>
          <w:rFonts w:ascii="Arial" w:hAnsi="Arial" w:cs="Arial"/>
          <w:sz w:val="21"/>
          <w:szCs w:val="21"/>
        </w:rPr>
        <w:t>:</w:t>
      </w:r>
    </w:p>
    <w:p w14:paraId="38EE29D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efectúen</w:t>
      </w:r>
      <w:proofErr w:type="spellEnd"/>
      <w:r w:rsidRPr="009D0202">
        <w:rPr>
          <w:rFonts w:ascii="Arial" w:hAnsi="Arial" w:cs="Arial"/>
          <w:sz w:val="21"/>
          <w:szCs w:val="21"/>
        </w:rPr>
        <w:t xml:space="preserve">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sacrificio</w:t>
      </w:r>
      <w:proofErr w:type="spellEnd"/>
      <w:r w:rsidRPr="009D0202">
        <w:rPr>
          <w:rFonts w:ascii="Arial" w:hAnsi="Arial" w:cs="Arial"/>
          <w:sz w:val="21"/>
          <w:szCs w:val="21"/>
        </w:rPr>
        <w:t xml:space="preserve"> y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únicamente</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operación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sacrificio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animales</w:t>
      </w:r>
      <w:proofErr w:type="spellEnd"/>
      <w:r w:rsidRPr="009D0202">
        <w:rPr>
          <w:rFonts w:ascii="Arial" w:hAnsi="Arial" w:cs="Arial"/>
          <w:sz w:val="21"/>
          <w:szCs w:val="21"/>
        </w:rPr>
        <w:t>.</w:t>
      </w:r>
    </w:p>
    <w:p w14:paraId="23C7F52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mismo</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w:t>
      </w:r>
      <w:proofErr w:type="spellStart"/>
      <w:r w:rsidRPr="009D0202">
        <w:rPr>
          <w:rFonts w:ascii="Arial" w:hAnsi="Arial" w:cs="Arial"/>
          <w:sz w:val="21"/>
          <w:szCs w:val="21"/>
        </w:rPr>
        <w:t>únicamente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 xml:space="preserve">, </w:t>
      </w:r>
      <w:proofErr w:type="spellStart"/>
      <w:r w:rsidRPr="009D0202">
        <w:rPr>
          <w:rFonts w:ascii="Arial" w:hAnsi="Arial" w:cs="Arial"/>
          <w:sz w:val="21"/>
          <w:szCs w:val="21"/>
        </w:rPr>
        <w:t>sólo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relativa</w:t>
      </w:r>
      <w:proofErr w:type="spellEnd"/>
      <w:r w:rsidRPr="009D0202">
        <w:rPr>
          <w:rFonts w:ascii="Arial" w:hAnsi="Arial" w:cs="Arial"/>
          <w:sz w:val="21"/>
          <w:szCs w:val="21"/>
        </w:rPr>
        <w:t xml:space="preserve"> a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controles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operación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despiece</w:t>
      </w:r>
      <w:proofErr w:type="spellEnd"/>
      <w:r w:rsidRPr="009D0202">
        <w:rPr>
          <w:rFonts w:ascii="Arial" w:hAnsi="Arial" w:cs="Arial"/>
          <w:sz w:val="21"/>
          <w:szCs w:val="21"/>
        </w:rPr>
        <w:t>.</w:t>
      </w:r>
    </w:p>
    <w:p w14:paraId="491476B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173. </w:t>
      </w:r>
      <w:proofErr w:type="spellStart"/>
      <w:r w:rsidRPr="009D0202">
        <w:t>Liquidación</w:t>
      </w:r>
      <w:proofErr w:type="spellEnd"/>
      <w:r w:rsidRPr="009D0202">
        <w:t xml:space="preserve"> e </w:t>
      </w:r>
      <w:proofErr w:type="spellStart"/>
      <w:r w:rsidRPr="009D0202">
        <w:t>ingreso</w:t>
      </w:r>
      <w:proofErr w:type="spellEnd"/>
      <w:r w:rsidRPr="009D0202">
        <w:t xml:space="preserve"> de las </w:t>
      </w:r>
      <w:proofErr w:type="spellStart"/>
      <w:r w:rsidRPr="009D0202">
        <w:t>tasas</w:t>
      </w:r>
      <w:proofErr w:type="spellEnd"/>
      <w:r w:rsidRPr="009D0202">
        <w:t>.</w:t>
      </w:r>
    </w:p>
    <w:p w14:paraId="311A2D8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ingreso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forma y </w:t>
      </w:r>
      <w:proofErr w:type="spellStart"/>
      <w:r w:rsidRPr="009D0202">
        <w:rPr>
          <w:rFonts w:ascii="Arial" w:hAnsi="Arial" w:cs="Arial"/>
          <w:sz w:val="21"/>
          <w:szCs w:val="21"/>
        </w:rPr>
        <w:t>plazos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establezcan</w:t>
      </w:r>
      <w:proofErr w:type="spellEnd"/>
      <w:r w:rsidRPr="009D0202">
        <w:rPr>
          <w:rFonts w:ascii="Arial" w:hAnsi="Arial" w:cs="Arial"/>
          <w:sz w:val="21"/>
          <w:szCs w:val="21"/>
        </w:rPr>
        <w:t xml:space="preserve"> </w:t>
      </w:r>
      <w:proofErr w:type="spellStart"/>
      <w:r w:rsidRPr="009D0202">
        <w:rPr>
          <w:rFonts w:ascii="Arial" w:hAnsi="Arial" w:cs="Arial"/>
          <w:sz w:val="21"/>
          <w:szCs w:val="21"/>
        </w:rPr>
        <w:t>reglamentariamente</w:t>
      </w:r>
      <w:proofErr w:type="spellEnd"/>
      <w:r w:rsidRPr="009D0202">
        <w:rPr>
          <w:rFonts w:ascii="Arial" w:hAnsi="Arial" w:cs="Arial"/>
          <w:sz w:val="21"/>
          <w:szCs w:val="21"/>
        </w:rPr>
        <w:t>.</w:t>
      </w:r>
    </w:p>
    <w:p w14:paraId="5450997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174. </w:t>
      </w:r>
      <w:proofErr w:type="spellStart"/>
      <w:r w:rsidRPr="009D0202">
        <w:t>Exenciones</w:t>
      </w:r>
      <w:proofErr w:type="spellEnd"/>
      <w:r w:rsidRPr="009D0202">
        <w:t xml:space="preserve"> y </w:t>
      </w:r>
      <w:proofErr w:type="spellStart"/>
      <w:r w:rsidRPr="009D0202">
        <w:t>bonificaciones</w:t>
      </w:r>
      <w:proofErr w:type="spellEnd"/>
      <w:r w:rsidRPr="009D0202">
        <w:t>.</w:t>
      </w:r>
    </w:p>
    <w:p w14:paraId="331C176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Sobre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resulten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liquidaciones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practicadas</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las </w:t>
      </w:r>
      <w:proofErr w:type="spellStart"/>
      <w:r w:rsidRPr="009D0202">
        <w:rPr>
          <w:rFonts w:ascii="Arial" w:hAnsi="Arial" w:cs="Arial"/>
          <w:sz w:val="21"/>
          <w:szCs w:val="21"/>
        </w:rPr>
        <w:t>reglas</w:t>
      </w:r>
      <w:proofErr w:type="spellEnd"/>
      <w:r w:rsidRPr="009D0202">
        <w:rPr>
          <w:rFonts w:ascii="Arial" w:hAnsi="Arial" w:cs="Arial"/>
          <w:sz w:val="21"/>
          <w:szCs w:val="21"/>
        </w:rPr>
        <w:t xml:space="preserve"> </w:t>
      </w:r>
      <w:proofErr w:type="spellStart"/>
      <w:r w:rsidRPr="009D0202">
        <w:rPr>
          <w:rFonts w:ascii="Arial" w:hAnsi="Arial" w:cs="Arial"/>
          <w:sz w:val="21"/>
          <w:szCs w:val="21"/>
        </w:rPr>
        <w:t>contenidas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artículos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anteriores</w:t>
      </w:r>
      <w:proofErr w:type="spellEnd"/>
      <w:r w:rsidRPr="009D0202">
        <w:rPr>
          <w:rFonts w:ascii="Arial" w:hAnsi="Arial" w:cs="Arial"/>
          <w:sz w:val="21"/>
          <w:szCs w:val="21"/>
        </w:rPr>
        <w:t xml:space="preserve">,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concederá</w:t>
      </w:r>
      <w:proofErr w:type="spellEnd"/>
      <w:r w:rsidRPr="009D0202">
        <w:rPr>
          <w:rFonts w:ascii="Arial" w:hAnsi="Arial" w:cs="Arial"/>
          <w:sz w:val="21"/>
          <w:szCs w:val="21"/>
        </w:rPr>
        <w:t xml:space="preserv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ni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alguna</w:t>
      </w:r>
      <w:proofErr w:type="spellEnd"/>
      <w:r w:rsidRPr="009D0202">
        <w:rPr>
          <w:rFonts w:ascii="Arial" w:hAnsi="Arial" w:cs="Arial"/>
          <w:sz w:val="21"/>
          <w:szCs w:val="21"/>
        </w:rPr>
        <w:t xml:space="preserve">, </w:t>
      </w:r>
      <w:proofErr w:type="spellStart"/>
      <w:r w:rsidRPr="009D0202">
        <w:rPr>
          <w:rFonts w:ascii="Arial" w:hAnsi="Arial" w:cs="Arial"/>
          <w:sz w:val="21"/>
          <w:szCs w:val="21"/>
        </w:rPr>
        <w:t>cualquiera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titular de las </w:t>
      </w:r>
      <w:proofErr w:type="spellStart"/>
      <w:r w:rsidRPr="009D0202">
        <w:rPr>
          <w:rFonts w:ascii="Arial" w:hAnsi="Arial" w:cs="Arial"/>
          <w:sz w:val="21"/>
          <w:szCs w:val="21"/>
        </w:rPr>
        <w:t>explotaciones</w:t>
      </w:r>
      <w:proofErr w:type="spellEnd"/>
      <w:r w:rsidRPr="009D0202">
        <w:rPr>
          <w:rFonts w:ascii="Arial" w:hAnsi="Arial" w:cs="Arial"/>
          <w:sz w:val="21"/>
          <w:szCs w:val="21"/>
        </w:rPr>
        <w:t xml:space="preserve"> o el territorio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encuentren</w:t>
      </w:r>
      <w:proofErr w:type="spellEnd"/>
      <w:r w:rsidRPr="009D0202">
        <w:rPr>
          <w:rFonts w:ascii="Arial" w:hAnsi="Arial" w:cs="Arial"/>
          <w:sz w:val="21"/>
          <w:szCs w:val="21"/>
        </w:rPr>
        <w:t xml:space="preserve"> </w:t>
      </w:r>
      <w:proofErr w:type="spellStart"/>
      <w:r w:rsidRPr="009D0202">
        <w:rPr>
          <w:rFonts w:ascii="Arial" w:hAnsi="Arial" w:cs="Arial"/>
          <w:sz w:val="21"/>
          <w:szCs w:val="21"/>
        </w:rPr>
        <w:t>ubicadas</w:t>
      </w:r>
      <w:proofErr w:type="spellEnd"/>
      <w:r w:rsidRPr="009D0202">
        <w:rPr>
          <w:rFonts w:ascii="Arial" w:hAnsi="Arial" w:cs="Arial"/>
          <w:sz w:val="21"/>
          <w:szCs w:val="21"/>
        </w:rPr>
        <w:t>.</w:t>
      </w:r>
    </w:p>
    <w:p w14:paraId="57BB054A"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175. </w:t>
      </w:r>
      <w:proofErr w:type="spellStart"/>
      <w:r w:rsidRPr="009D0202">
        <w:t>Normas</w:t>
      </w:r>
      <w:proofErr w:type="spellEnd"/>
      <w:r w:rsidRPr="009D0202">
        <w:t xml:space="preserve"> </w:t>
      </w:r>
      <w:proofErr w:type="spellStart"/>
      <w:r w:rsidRPr="009D0202">
        <w:t>adicionales</w:t>
      </w:r>
      <w:proofErr w:type="spellEnd"/>
      <w:r w:rsidRPr="009D0202">
        <w:t>.</w:t>
      </w:r>
    </w:p>
    <w:p w14:paraId="3CC6C22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El importe de la tasa correspondiente no podrá ser objeto de restitución a terceras personas a causa de la exportación de las carnes, ya sea en forma directa o indirecta.</w:t>
      </w:r>
    </w:p>
    <w:p w14:paraId="3013E71B" w14:textId="77777777" w:rsidR="0018214C" w:rsidRPr="009D0202" w:rsidRDefault="0018214C" w:rsidP="0018214C">
      <w:pPr>
        <w:pStyle w:val="Ttulo2"/>
        <w:shd w:val="clear" w:color="auto" w:fill="FFFFFF" w:themeFill="background1"/>
      </w:pPr>
      <w:r w:rsidRPr="009D0202">
        <w:t>CAPÍTULO III. TASA POR LOS SERVICIOS DEL LABORATORIO DE SALUD PÚBLICA</w:t>
      </w:r>
    </w:p>
    <w:p w14:paraId="0695B77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176. </w:t>
      </w:r>
      <w:proofErr w:type="spellStart"/>
      <w:r w:rsidRPr="009D0202">
        <w:t>Hecho</w:t>
      </w:r>
      <w:proofErr w:type="spellEnd"/>
      <w:r w:rsidRPr="009D0202">
        <w:t xml:space="preserve"> </w:t>
      </w:r>
      <w:proofErr w:type="spellStart"/>
      <w:r w:rsidRPr="009D0202">
        <w:t>imponible</w:t>
      </w:r>
      <w:proofErr w:type="spellEnd"/>
      <w:r w:rsidRPr="009D0202">
        <w:t>.</w:t>
      </w:r>
    </w:p>
    <w:p w14:paraId="38AC6D6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Constituye el hecho imponible de esta tasa la prestación por el departamento </w:t>
      </w:r>
      <w:r w:rsidRPr="79DC8D66">
        <w:rPr>
          <w:rFonts w:ascii="Arial" w:hAnsi="Arial" w:cs="Arial"/>
          <w:sz w:val="21"/>
          <w:szCs w:val="21"/>
          <w:shd w:val="clear" w:color="auto" w:fill="FFFFFF" w:themeFill="background1"/>
          <w:lang w:val="es-ES"/>
        </w:rPr>
        <w:t xml:space="preserve">en materia de salud </w:t>
      </w:r>
      <w:r w:rsidRPr="79DC8D66">
        <w:rPr>
          <w:rFonts w:ascii="Arial" w:hAnsi="Arial" w:cs="Arial"/>
          <w:sz w:val="21"/>
          <w:szCs w:val="21"/>
          <w:lang w:val="es-ES"/>
        </w:rPr>
        <w:t>de los servicios del Laboratorio de Salud Pública.</w:t>
      </w:r>
    </w:p>
    <w:p w14:paraId="49EEF1F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177. </w:t>
      </w:r>
      <w:proofErr w:type="spellStart"/>
      <w:r w:rsidRPr="009D0202">
        <w:t>Sujeto</w:t>
      </w:r>
      <w:proofErr w:type="spellEnd"/>
      <w:r w:rsidRPr="009D0202">
        <w:t xml:space="preserve"> </w:t>
      </w:r>
      <w:proofErr w:type="spellStart"/>
      <w:r w:rsidRPr="009D0202">
        <w:t>pasivo</w:t>
      </w:r>
      <w:proofErr w:type="spellEnd"/>
      <w:r w:rsidRPr="009D0202">
        <w:t>.</w:t>
      </w:r>
    </w:p>
    <w:p w14:paraId="6EC4BAB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0C3BC43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178. </w:t>
      </w:r>
      <w:proofErr w:type="spellStart"/>
      <w:r w:rsidRPr="009D0202">
        <w:t>Devengo</w:t>
      </w:r>
      <w:proofErr w:type="spellEnd"/>
      <w:r w:rsidRPr="009D0202">
        <w:t>.</w:t>
      </w:r>
    </w:p>
    <w:p w14:paraId="6BE4363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tasa se devengará en el momento de la prestación del servicio. No obstante, cuando el servicio se preste a instancia de la </w:t>
      </w:r>
      <w:proofErr w:type="spellStart"/>
      <w:r w:rsidRPr="79DC8D66">
        <w:rPr>
          <w:rFonts w:ascii="Arial" w:hAnsi="Arial" w:cs="Arial"/>
          <w:sz w:val="21"/>
          <w:szCs w:val="21"/>
          <w:lang w:val="es-ES"/>
        </w:rPr>
        <w:t>interesadael</w:t>
      </w:r>
      <w:proofErr w:type="spellEnd"/>
      <w:r w:rsidRPr="79DC8D66">
        <w:rPr>
          <w:rFonts w:ascii="Arial" w:hAnsi="Arial" w:cs="Arial"/>
          <w:sz w:val="21"/>
          <w:szCs w:val="21"/>
          <w:lang w:val="es-ES"/>
        </w:rPr>
        <w:t xml:space="preserve"> pago se podrá exigir en el momento de la solicitud.</w:t>
      </w:r>
    </w:p>
    <w:p w14:paraId="2CFFF46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179. </w:t>
      </w:r>
      <w:proofErr w:type="spellStart"/>
      <w:r w:rsidRPr="009D0202">
        <w:t>Cuota</w:t>
      </w:r>
      <w:proofErr w:type="spellEnd"/>
      <w:r w:rsidRPr="009D0202">
        <w:t>.</w:t>
      </w:r>
    </w:p>
    <w:p w14:paraId="7250F8E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9108"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466"/>
        <w:gridCol w:w="721"/>
        <w:gridCol w:w="900"/>
        <w:gridCol w:w="5941"/>
        <w:gridCol w:w="1080"/>
      </w:tblGrid>
      <w:tr w:rsidR="0018214C" w:rsidRPr="009D0202" w14:paraId="6E14756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76980B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157B114C"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Microbiología</w:t>
            </w:r>
            <w:proofErr w:type="spellEnd"/>
          </w:p>
        </w:tc>
        <w:tc>
          <w:tcPr>
            <w:tcW w:w="1080" w:type="dxa"/>
            <w:tcBorders>
              <w:top w:val="single" w:sz="4" w:space="0" w:color="C0C0C0"/>
              <w:left w:val="single" w:sz="4" w:space="0" w:color="C0C0C0"/>
              <w:bottom w:val="single" w:sz="4" w:space="0" w:color="C0C0C0"/>
              <w:right w:val="single" w:sz="4" w:space="0" w:color="C0C0C0"/>
            </w:tcBorders>
          </w:tcPr>
          <w:p w14:paraId="2D5341EA"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365AC9F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1E94152"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C7BAA2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F3B58F4"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Recuento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microorganismos</w:t>
            </w:r>
            <w:proofErr w:type="spellEnd"/>
            <w:r w:rsidRPr="009D0202">
              <w:rPr>
                <w:rFonts w:ascii="Arial" w:hAnsi="Arial" w:cs="Arial"/>
                <w:sz w:val="21"/>
                <w:szCs w:val="21"/>
              </w:rPr>
              <w:t xml:space="preserve"> </w:t>
            </w:r>
            <w:proofErr w:type="spellStart"/>
            <w:r w:rsidRPr="009D0202">
              <w:rPr>
                <w:rFonts w:ascii="Arial" w:hAnsi="Arial" w:cs="Arial"/>
                <w:sz w:val="21"/>
                <w:szCs w:val="21"/>
              </w:rPr>
              <w:t>marcadores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parámetro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22D0911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13,08</w:t>
            </w:r>
          </w:p>
        </w:tc>
      </w:tr>
      <w:tr w:rsidR="0018214C" w:rsidRPr="009D0202" w14:paraId="64E8B93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403D64F"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2418804"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70BC9D6"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Enriquecimiento</w:t>
            </w:r>
            <w:proofErr w:type="spellEnd"/>
            <w:r w:rsidRPr="009D0202">
              <w:rPr>
                <w:rFonts w:ascii="Arial" w:hAnsi="Arial" w:cs="Arial"/>
                <w:sz w:val="21"/>
                <w:szCs w:val="21"/>
              </w:rPr>
              <w:t xml:space="preserve"> e </w:t>
            </w:r>
            <w:proofErr w:type="spellStart"/>
            <w:r w:rsidRPr="009D0202">
              <w:rPr>
                <w:rFonts w:ascii="Arial" w:hAnsi="Arial" w:cs="Arial"/>
                <w:sz w:val="21"/>
                <w:szCs w:val="21"/>
              </w:rPr>
              <w:t>identificación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patógenos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uno</w:t>
            </w:r>
            <w:proofErr w:type="spellEnd"/>
            <w:r w:rsidRPr="009D0202">
              <w:rPr>
                <w:rFonts w:ascii="Arial" w:hAnsi="Arial" w:cs="Arial"/>
                <w:sz w:val="21"/>
                <w:szCs w:val="21"/>
              </w:rPr>
              <w:t xml:space="preserve"> de </w:t>
            </w:r>
            <w:proofErr w:type="spellStart"/>
            <w:r w:rsidRPr="009D0202">
              <w:rPr>
                <w:rFonts w:ascii="Arial" w:hAnsi="Arial" w:cs="Arial"/>
                <w:sz w:val="21"/>
                <w:szCs w:val="21"/>
              </w:rPr>
              <w:t>ellos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3A4ADC0D"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33,13</w:t>
            </w:r>
          </w:p>
        </w:tc>
      </w:tr>
      <w:tr w:rsidR="0018214C" w:rsidRPr="009D0202" w14:paraId="3DD0EC7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F171CD2"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4B97EF4"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B48283D" w14:textId="77777777" w:rsidR="0018214C" w:rsidRPr="009D0202" w:rsidRDefault="0018214C" w:rsidP="00993A36">
            <w:pPr>
              <w:shd w:val="clear" w:color="auto" w:fill="FFFFFF" w:themeFill="background1"/>
              <w:spacing w:before="40"/>
              <w:rPr>
                <w:rFonts w:ascii="Arial" w:hAnsi="Arial" w:cs="Arial"/>
                <w:sz w:val="21"/>
                <w:szCs w:val="21"/>
                <w:lang w:val="es-ES"/>
              </w:rPr>
            </w:pPr>
            <w:proofErr w:type="spellStart"/>
            <w:r w:rsidRPr="79DC8D66">
              <w:rPr>
                <w:rFonts w:ascii="Arial" w:hAnsi="Arial" w:cs="Arial"/>
                <w:sz w:val="21"/>
                <w:szCs w:val="21"/>
                <w:lang w:val="es-ES"/>
              </w:rPr>
              <w:t>Serotipado</w:t>
            </w:r>
            <w:proofErr w:type="spellEnd"/>
            <w:r w:rsidRPr="79DC8D66">
              <w:rPr>
                <w:rFonts w:ascii="Arial" w:hAnsi="Arial" w:cs="Arial"/>
                <w:sz w:val="21"/>
                <w:szCs w:val="21"/>
                <w:lang w:val="es-ES"/>
              </w:rPr>
              <w:t xml:space="preserve"> de microorganismos. Por cada uno de ellos:</w:t>
            </w:r>
          </w:p>
        </w:tc>
        <w:tc>
          <w:tcPr>
            <w:tcW w:w="1080" w:type="dxa"/>
            <w:tcBorders>
              <w:top w:val="single" w:sz="4" w:space="0" w:color="C0C0C0"/>
              <w:left w:val="single" w:sz="4" w:space="0" w:color="C0C0C0"/>
              <w:bottom w:val="single" w:sz="4" w:space="0" w:color="C0C0C0"/>
              <w:right w:val="single" w:sz="4" w:space="0" w:color="C0C0C0"/>
            </w:tcBorders>
            <w:vAlign w:val="center"/>
          </w:tcPr>
          <w:p w14:paraId="3A3C7E9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13,19</w:t>
            </w:r>
          </w:p>
        </w:tc>
      </w:tr>
      <w:tr w:rsidR="0018214C" w:rsidRPr="009D0202" w14:paraId="0D95CEF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30CCFB4"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D88D586"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5746B2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Observaciones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microscópicas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E40234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0D72FA3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7314C0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93E2C7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13BAF9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1.4.1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9CCD53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Examen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fresco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21CFF1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4,14</w:t>
            </w:r>
          </w:p>
        </w:tc>
      </w:tr>
      <w:tr w:rsidR="0018214C" w:rsidRPr="009D0202" w14:paraId="2BBBD32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EF5AFD4"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267131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753056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1.4.2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7025FC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Tinción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examen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1120A08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6,10</w:t>
            </w:r>
          </w:p>
        </w:tc>
      </w:tr>
      <w:tr w:rsidR="0018214C" w:rsidRPr="009D0202" w14:paraId="08AE188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F9F82A3"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5638567"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601804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1.4.3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2A23487"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Examen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campo</w:t>
            </w:r>
            <w:proofErr w:type="spellEnd"/>
            <w:r w:rsidRPr="009D0202">
              <w:rPr>
                <w:rFonts w:ascii="Arial" w:hAnsi="Arial" w:cs="Arial"/>
                <w:sz w:val="21"/>
                <w:szCs w:val="21"/>
              </w:rPr>
              <w:t xml:space="preserve"> </w:t>
            </w:r>
            <w:proofErr w:type="spellStart"/>
            <w:r w:rsidRPr="009D0202">
              <w:rPr>
                <w:rFonts w:ascii="Arial" w:hAnsi="Arial" w:cs="Arial"/>
                <w:sz w:val="21"/>
                <w:szCs w:val="21"/>
              </w:rPr>
              <w:t>oscuro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73C5DCA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5,28</w:t>
            </w:r>
          </w:p>
        </w:tc>
      </w:tr>
      <w:tr w:rsidR="0018214C" w:rsidRPr="009D0202" w14:paraId="7EDBD37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9EFDF9E"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2626B72"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4C0ACFC"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Técnicas</w:t>
            </w:r>
            <w:proofErr w:type="spellEnd"/>
            <w:r w:rsidRPr="009D0202">
              <w:rPr>
                <w:rFonts w:ascii="Arial" w:hAnsi="Arial" w:cs="Arial"/>
                <w:sz w:val="21"/>
                <w:szCs w:val="21"/>
              </w:rPr>
              <w:t xml:space="preserve"> </w:t>
            </w:r>
            <w:proofErr w:type="spellStart"/>
            <w:r w:rsidRPr="009D0202">
              <w:rPr>
                <w:rFonts w:ascii="Arial" w:hAnsi="Arial" w:cs="Arial"/>
                <w:sz w:val="21"/>
                <w:szCs w:val="21"/>
              </w:rPr>
              <w:t>parasitológicas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específicas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EB91EB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1BD0A50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24BF0D7"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66350EE"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B2498B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1.5.1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603B80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Concentración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parasitarios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7B73DF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0018214C" w:rsidRPr="009D0202" w14:paraId="7EE4036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E574918"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59BF1DC"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A9A847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1.5.2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4D80F77"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Recuento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elementos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parasitarios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FD5F9FB"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0018214C" w:rsidRPr="009D0202" w14:paraId="77493F4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C634B9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857396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54290B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1.5.3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5B79ED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identificación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705490F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0018214C" w:rsidRPr="009D0202" w14:paraId="05616A5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00E270B"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9FCA22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BE5346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Antibiograma:</w:t>
            </w:r>
          </w:p>
        </w:tc>
        <w:tc>
          <w:tcPr>
            <w:tcW w:w="1080" w:type="dxa"/>
            <w:tcBorders>
              <w:top w:val="single" w:sz="4" w:space="0" w:color="C0C0C0"/>
              <w:left w:val="single" w:sz="4" w:space="0" w:color="C0C0C0"/>
              <w:bottom w:val="single" w:sz="4" w:space="0" w:color="C0C0C0"/>
              <w:right w:val="single" w:sz="4" w:space="0" w:color="C0C0C0"/>
            </w:tcBorders>
            <w:vAlign w:val="center"/>
          </w:tcPr>
          <w:p w14:paraId="2318B19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0018214C" w:rsidRPr="009D0202" w14:paraId="32D0A71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5392A7B"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D1F5DDD"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760D56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Técnicas</w:t>
            </w:r>
            <w:proofErr w:type="spellEnd"/>
            <w:r w:rsidRPr="009D0202">
              <w:rPr>
                <w:rFonts w:ascii="Arial" w:hAnsi="Arial" w:cs="Arial"/>
                <w:sz w:val="21"/>
                <w:szCs w:val="21"/>
              </w:rPr>
              <w:t xml:space="preserve"> </w:t>
            </w:r>
            <w:proofErr w:type="spellStart"/>
            <w:r w:rsidRPr="009D0202">
              <w:rPr>
                <w:rFonts w:ascii="Arial" w:hAnsi="Arial" w:cs="Arial"/>
                <w:sz w:val="21"/>
                <w:szCs w:val="21"/>
              </w:rPr>
              <w:t>inmunológicas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18E8B76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4CE04EE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9A7BBF6"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2E2773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504C20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293D40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Electroforéticas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C3A8A8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42,35</w:t>
            </w:r>
          </w:p>
        </w:tc>
      </w:tr>
      <w:tr w:rsidR="0018214C" w:rsidRPr="009D0202" w14:paraId="42DF261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43FDE2A"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13AE0D4"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ACFEA4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55A6CC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Inmunofluorescencia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90C95E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0018214C" w:rsidRPr="009D0202" w14:paraId="3A8C26D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5C6220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D13DA7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DB1712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B4EE885"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Enzimo</w:t>
            </w:r>
            <w:proofErr w:type="spellEnd"/>
            <w:r w:rsidRPr="79DC8D66">
              <w:rPr>
                <w:rFonts w:ascii="Arial" w:hAnsi="Arial" w:cs="Arial"/>
                <w:sz w:val="21"/>
                <w:szCs w:val="21"/>
                <w:lang w:val="es-ES"/>
              </w:rPr>
              <w:t>-inmunoanálisis heterogéneo (ELISA):</w:t>
            </w:r>
          </w:p>
        </w:tc>
        <w:tc>
          <w:tcPr>
            <w:tcW w:w="1080" w:type="dxa"/>
            <w:tcBorders>
              <w:top w:val="single" w:sz="4" w:space="0" w:color="C0C0C0"/>
              <w:left w:val="single" w:sz="4" w:space="0" w:color="C0C0C0"/>
              <w:bottom w:val="single" w:sz="4" w:space="0" w:color="C0C0C0"/>
              <w:right w:val="single" w:sz="4" w:space="0" w:color="C0C0C0"/>
            </w:tcBorders>
            <w:vAlign w:val="center"/>
          </w:tcPr>
          <w:p w14:paraId="5D3AF9C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23,87</w:t>
            </w:r>
          </w:p>
        </w:tc>
      </w:tr>
      <w:tr w:rsidR="0018214C" w:rsidRPr="009D0202" w14:paraId="0A75E0A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DBC16F9"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3CA1FC2"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C310C0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0A72503"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Enzimo</w:t>
            </w:r>
            <w:proofErr w:type="spellEnd"/>
            <w:r w:rsidRPr="79DC8D66">
              <w:rPr>
                <w:rFonts w:ascii="Arial" w:hAnsi="Arial" w:cs="Arial"/>
                <w:sz w:val="21"/>
                <w:szCs w:val="21"/>
                <w:lang w:val="es-ES"/>
              </w:rPr>
              <w:t>-inmunoanálisis homogéneo:</w:t>
            </w:r>
          </w:p>
        </w:tc>
        <w:tc>
          <w:tcPr>
            <w:tcW w:w="1080" w:type="dxa"/>
            <w:tcBorders>
              <w:top w:val="single" w:sz="4" w:space="0" w:color="C0C0C0"/>
              <w:left w:val="single" w:sz="4" w:space="0" w:color="C0C0C0"/>
              <w:bottom w:val="single" w:sz="4" w:space="0" w:color="C0C0C0"/>
              <w:right w:val="single" w:sz="4" w:space="0" w:color="C0C0C0"/>
            </w:tcBorders>
            <w:vAlign w:val="center"/>
          </w:tcPr>
          <w:p w14:paraId="4743ADF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5,28</w:t>
            </w:r>
          </w:p>
        </w:tc>
      </w:tr>
      <w:tr w:rsidR="0018214C" w:rsidRPr="009D0202" w14:paraId="3B10534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7394807"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B8D261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0F9EE6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F3BE74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no </w:t>
            </w:r>
            <w:proofErr w:type="spellStart"/>
            <w:r w:rsidRPr="009D0202">
              <w:rPr>
                <w:rFonts w:ascii="Arial" w:hAnsi="Arial" w:cs="Arial"/>
                <w:sz w:val="21"/>
                <w:szCs w:val="21"/>
              </w:rPr>
              <w:t>especificadas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1824139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47,46</w:t>
            </w:r>
          </w:p>
        </w:tc>
      </w:tr>
      <w:tr w:rsidR="0018214C" w:rsidRPr="009D0202" w14:paraId="4DD83A8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C58D42A"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6D0409F"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E4C0D39"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Pruebas</w:t>
            </w:r>
            <w:proofErr w:type="spellEnd"/>
            <w:r w:rsidRPr="009D0202">
              <w:rPr>
                <w:rFonts w:ascii="Arial" w:hAnsi="Arial" w:cs="Arial"/>
                <w:sz w:val="21"/>
                <w:szCs w:val="21"/>
              </w:rPr>
              <w:t xml:space="preserve"> </w:t>
            </w:r>
            <w:proofErr w:type="spellStart"/>
            <w:r w:rsidRPr="009D0202">
              <w:rPr>
                <w:rFonts w:ascii="Arial" w:hAnsi="Arial" w:cs="Arial"/>
                <w:sz w:val="21"/>
                <w:szCs w:val="21"/>
              </w:rPr>
              <w:t>biológicas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36A4081E"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579FFE0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B49CF1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9999558"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403269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1.8.1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7ED201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Ensayo</w:t>
            </w:r>
            <w:proofErr w:type="spellEnd"/>
            <w:r w:rsidRPr="009D0202">
              <w:rPr>
                <w:rFonts w:ascii="Arial" w:hAnsi="Arial" w:cs="Arial"/>
                <w:sz w:val="21"/>
                <w:szCs w:val="21"/>
              </w:rPr>
              <w:t xml:space="preserve"> in </w:t>
            </w:r>
            <w:proofErr w:type="spellStart"/>
            <w:r w:rsidRPr="009D0202">
              <w:rPr>
                <w:rFonts w:ascii="Arial" w:hAnsi="Arial" w:cs="Arial"/>
                <w:sz w:val="21"/>
                <w:szCs w:val="21"/>
              </w:rPr>
              <w:t>vivo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tcPr>
          <w:p w14:paraId="1EF5D2AD"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59,41</w:t>
            </w:r>
          </w:p>
        </w:tc>
      </w:tr>
      <w:tr w:rsidR="0018214C" w:rsidRPr="009D0202" w14:paraId="0C47439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FE141D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6FA69849" w14:textId="77777777" w:rsidR="0018214C" w:rsidRPr="009D0202" w:rsidRDefault="0018214C" w:rsidP="00993A36">
            <w:pPr>
              <w:shd w:val="clear" w:color="auto" w:fill="FFFFFF" w:themeFill="background1"/>
              <w:spacing w:before="40"/>
              <w:rPr>
                <w:rFonts w:ascii="Arial" w:hAnsi="Arial" w:cs="Arial"/>
                <w:sz w:val="21"/>
                <w:szCs w:val="21"/>
                <w:lang w:val="es-ES"/>
              </w:rPr>
            </w:pPr>
            <w:proofErr w:type="gramStart"/>
            <w:r w:rsidRPr="79DC8D66">
              <w:rPr>
                <w:rFonts w:ascii="Arial" w:hAnsi="Arial" w:cs="Arial"/>
                <w:sz w:val="21"/>
                <w:szCs w:val="21"/>
                <w:lang w:val="es-ES"/>
              </w:rPr>
              <w:t>Físico-Química</w:t>
            </w:r>
            <w:proofErr w:type="gramEnd"/>
          </w:p>
        </w:tc>
        <w:tc>
          <w:tcPr>
            <w:tcW w:w="1080" w:type="dxa"/>
            <w:tcBorders>
              <w:top w:val="single" w:sz="4" w:space="0" w:color="C0C0C0"/>
              <w:left w:val="single" w:sz="4" w:space="0" w:color="C0C0C0"/>
              <w:bottom w:val="single" w:sz="4" w:space="0" w:color="C0C0C0"/>
              <w:right w:val="single" w:sz="4" w:space="0" w:color="C0C0C0"/>
            </w:tcBorders>
          </w:tcPr>
          <w:p w14:paraId="652D0C8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545B5B3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4F8741C"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A8B2CDD"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2.1.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844FA31"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Técnicas</w:t>
            </w:r>
            <w:proofErr w:type="spellEnd"/>
            <w:r w:rsidRPr="009D0202">
              <w:rPr>
                <w:rFonts w:ascii="Arial" w:hAnsi="Arial" w:cs="Arial"/>
                <w:sz w:val="21"/>
                <w:szCs w:val="21"/>
              </w:rPr>
              <w:t xml:space="preserve"> no </w:t>
            </w:r>
            <w:proofErr w:type="spellStart"/>
            <w:r w:rsidRPr="009D0202">
              <w:rPr>
                <w:rFonts w:ascii="Arial" w:hAnsi="Arial" w:cs="Arial"/>
                <w:sz w:val="21"/>
                <w:szCs w:val="21"/>
              </w:rPr>
              <w:t>instrumentales</w:t>
            </w:r>
            <w:proofErr w:type="spellEnd"/>
          </w:p>
        </w:tc>
        <w:tc>
          <w:tcPr>
            <w:tcW w:w="1080" w:type="dxa"/>
            <w:tcBorders>
              <w:top w:val="single" w:sz="4" w:space="0" w:color="C0C0C0"/>
              <w:left w:val="single" w:sz="4" w:space="0" w:color="C0C0C0"/>
              <w:bottom w:val="single" w:sz="4" w:space="0" w:color="C0C0C0"/>
              <w:right w:val="single" w:sz="4" w:space="0" w:color="C0C0C0"/>
            </w:tcBorders>
            <w:vAlign w:val="center"/>
          </w:tcPr>
          <w:p w14:paraId="093F16D3"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2EFCC25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FC7408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A030B9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1E0F24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DBA834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Destilación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374A0DB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14,47</w:t>
            </w:r>
          </w:p>
        </w:tc>
      </w:tr>
      <w:tr w:rsidR="0018214C" w:rsidRPr="009D0202" w14:paraId="50266D7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1B7E7BC"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741DB41"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485432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76DF06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Destilación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rotavapor</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FAD8DD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19,26</w:t>
            </w:r>
          </w:p>
        </w:tc>
      </w:tr>
      <w:tr w:rsidR="0018214C" w:rsidRPr="009D0202" w14:paraId="03F9818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D41F5DF"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6825A16"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1C6AB0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5D9BE56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Extracción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embudo</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decantación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0BBE97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0018214C" w:rsidRPr="009D0202" w14:paraId="0BD38B6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5EA1FF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1D7E725"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2CB4FA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CBCACDD"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Extracción con </w:t>
            </w:r>
            <w:proofErr w:type="spellStart"/>
            <w:r w:rsidRPr="79DC8D66">
              <w:rPr>
                <w:rFonts w:ascii="Arial" w:hAnsi="Arial" w:cs="Arial"/>
                <w:sz w:val="21"/>
                <w:szCs w:val="21"/>
                <w:lang w:val="es-ES"/>
              </w:rPr>
              <w:t>soxhlet</w:t>
            </w:r>
            <w:proofErr w:type="spellEnd"/>
            <w:r w:rsidRPr="79DC8D66">
              <w:rPr>
                <w:rFonts w:ascii="Arial" w:hAnsi="Arial" w:cs="Arial"/>
                <w:sz w:val="21"/>
                <w:szCs w:val="21"/>
                <w:lang w:val="es-ES"/>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D406E4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37,29</w:t>
            </w:r>
          </w:p>
        </w:tc>
      </w:tr>
      <w:tr w:rsidR="0018214C" w:rsidRPr="009D0202" w14:paraId="3548E40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D971687"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8481069"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FAA5E0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5E693E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Extracción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sólido-líquido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79C5D35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0018214C" w:rsidRPr="009D0202" w14:paraId="237D9C3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860C878"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3F77AF6"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835014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47E55A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Dispersión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matriz</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fase </w:t>
            </w:r>
            <w:proofErr w:type="spellStart"/>
            <w:r w:rsidRPr="009D0202">
              <w:rPr>
                <w:rFonts w:ascii="Arial" w:hAnsi="Arial" w:cs="Arial"/>
                <w:sz w:val="21"/>
                <w:szCs w:val="21"/>
              </w:rPr>
              <w:t>sólida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2DA8101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42,35</w:t>
            </w:r>
          </w:p>
        </w:tc>
      </w:tr>
      <w:tr w:rsidR="0018214C" w:rsidRPr="009D0202" w14:paraId="6994617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4DED8BA"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42D1CE2"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1B9BE4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DC48745"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Mineralización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2786631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21,79</w:t>
            </w:r>
          </w:p>
        </w:tc>
      </w:tr>
      <w:tr w:rsidR="0018214C" w:rsidRPr="009D0202" w14:paraId="72EBC6B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C6BF296"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44654F5"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9362D9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2.1.8</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E7F0977"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capa</w:t>
            </w:r>
            <w:proofErr w:type="spellEnd"/>
            <w:r w:rsidRPr="009D0202">
              <w:rPr>
                <w:rFonts w:ascii="Arial" w:hAnsi="Arial" w:cs="Arial"/>
                <w:sz w:val="21"/>
                <w:szCs w:val="21"/>
              </w:rPr>
              <w:t xml:space="preserve"> fina o </w:t>
            </w:r>
            <w:proofErr w:type="spellStart"/>
            <w:r w:rsidRPr="009D0202">
              <w:rPr>
                <w:rFonts w:ascii="Arial" w:hAnsi="Arial" w:cs="Arial"/>
                <w:sz w:val="21"/>
                <w:szCs w:val="21"/>
              </w:rPr>
              <w:t>papel</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A9AE26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26,88</w:t>
            </w:r>
          </w:p>
        </w:tc>
      </w:tr>
      <w:tr w:rsidR="0018214C" w:rsidRPr="009D0202" w14:paraId="49252E6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A33DACF"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25E202D"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005242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2.1.9</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049DDA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columna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CC8A9C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31,02</w:t>
            </w:r>
          </w:p>
        </w:tc>
      </w:tr>
      <w:tr w:rsidR="0018214C" w:rsidRPr="009D0202" w14:paraId="61D9012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271DE5D"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56C716C"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C481BB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2.1.10</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55B3EE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Gravimetría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887EE9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18,49</w:t>
            </w:r>
          </w:p>
        </w:tc>
      </w:tr>
      <w:tr w:rsidR="0018214C" w:rsidRPr="009D0202" w14:paraId="27E24B9C"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D0F11E2"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62DF294"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BBFEBA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2.1.11</w:t>
            </w:r>
          </w:p>
        </w:tc>
        <w:tc>
          <w:tcPr>
            <w:tcW w:w="594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C18333" w14:textId="77777777" w:rsidR="0018214C" w:rsidRPr="009D0202" w:rsidRDefault="0018214C" w:rsidP="00993A36">
            <w:pPr>
              <w:shd w:val="clear" w:color="auto" w:fill="FFFFFF" w:themeFill="background1"/>
              <w:rPr>
                <w:rFonts w:ascii="Tahoma" w:hAnsi="Tahoma" w:cs="Tahoma"/>
                <w:sz w:val="18"/>
                <w:szCs w:val="18"/>
              </w:rPr>
            </w:pPr>
            <w:proofErr w:type="spellStart"/>
            <w:r w:rsidRPr="009D0202">
              <w:rPr>
                <w:rFonts w:ascii="Arial" w:hAnsi="Arial" w:cs="Arial"/>
                <w:sz w:val="21"/>
                <w:szCs w:val="21"/>
              </w:rPr>
              <w:t>Volumetría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6D3013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0018214C" w:rsidRPr="009D0202" w14:paraId="44D494E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F7B7517"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E47CFE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2.2.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3FF442F"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Técnicas</w:t>
            </w:r>
            <w:proofErr w:type="spellEnd"/>
            <w:r w:rsidRPr="009D0202">
              <w:rPr>
                <w:rFonts w:ascii="Arial" w:hAnsi="Arial" w:cs="Arial"/>
                <w:sz w:val="21"/>
                <w:szCs w:val="21"/>
              </w:rPr>
              <w:t xml:space="preserve"> </w:t>
            </w:r>
            <w:proofErr w:type="spellStart"/>
            <w:r w:rsidRPr="009D0202">
              <w:rPr>
                <w:rFonts w:ascii="Arial" w:hAnsi="Arial" w:cs="Arial"/>
                <w:sz w:val="21"/>
                <w:szCs w:val="21"/>
              </w:rPr>
              <w:t>instrumentales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2E7773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4C91F74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A603BCE"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8E30CED"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973B7B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75AC1BC"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Refractometría</w:t>
            </w:r>
            <w:proofErr w:type="spellEnd"/>
            <w:r w:rsidRPr="79DC8D66">
              <w:rPr>
                <w:rFonts w:ascii="Arial" w:hAnsi="Arial" w:cs="Arial"/>
                <w:sz w:val="21"/>
                <w:szCs w:val="21"/>
                <w:lang w:val="es-ES"/>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FC7519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0018214C" w:rsidRPr="009D0202" w14:paraId="330FABA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6C84E84"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D78CAC3"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E07662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CE661F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Reflectometría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D4960B3"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0018214C" w:rsidRPr="009D0202" w14:paraId="13D7CFA1"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B395D5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2BDCDF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694033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74BC6B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Potenciometría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114539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12,39</w:t>
            </w:r>
          </w:p>
        </w:tc>
      </w:tr>
      <w:tr w:rsidR="0018214C" w:rsidRPr="009D0202" w14:paraId="616C914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9450C0F"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8EC7A9C"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328806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3D1A437"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Turbidimetría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C95947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0018214C" w:rsidRPr="009D0202" w14:paraId="1068BD8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D0F70DF"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469E77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DE0980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C34B3A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Conductimetría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1CDE1F7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7,71</w:t>
            </w:r>
          </w:p>
        </w:tc>
      </w:tr>
      <w:tr w:rsidR="0018214C" w:rsidRPr="009D0202" w14:paraId="16694FF4"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D3B42C7"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57D8D42"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3CA0E2F6"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032FC3D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Espectrofotometría</w:t>
            </w:r>
            <w:proofErr w:type="spellEnd"/>
            <w:r w:rsidRPr="009D0202">
              <w:rPr>
                <w:rFonts w:ascii="Arial" w:hAnsi="Arial" w:cs="Arial"/>
                <w:sz w:val="21"/>
                <w:szCs w:val="21"/>
              </w:rPr>
              <w:t xml:space="preserve"> </w:t>
            </w:r>
            <w:proofErr w:type="spellStart"/>
            <w:r w:rsidRPr="009D0202">
              <w:rPr>
                <w:rFonts w:ascii="Arial" w:hAnsi="Arial" w:cs="Arial"/>
                <w:sz w:val="21"/>
                <w:szCs w:val="21"/>
              </w:rPr>
              <w:t>ultravioleta</w:t>
            </w:r>
            <w:proofErr w:type="spellEnd"/>
            <w:r w:rsidRPr="009D0202">
              <w:rPr>
                <w:rFonts w:ascii="Arial" w:hAnsi="Arial" w:cs="Arial"/>
                <w:sz w:val="21"/>
                <w:szCs w:val="21"/>
              </w:rPr>
              <w:t>/</w:t>
            </w:r>
            <w:proofErr w:type="spellStart"/>
            <w:r w:rsidRPr="009D0202">
              <w:rPr>
                <w:rFonts w:ascii="Arial" w:hAnsi="Arial" w:cs="Arial"/>
                <w:sz w:val="21"/>
                <w:szCs w:val="21"/>
              </w:rPr>
              <w:t>visible</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A7A06F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15,47</w:t>
            </w:r>
          </w:p>
        </w:tc>
      </w:tr>
      <w:tr w:rsidR="0018214C" w:rsidRPr="009D0202" w14:paraId="501F42C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12D0C8B"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8472696"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7CA0062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219192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gases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sistema de </w:t>
            </w:r>
            <w:proofErr w:type="spellStart"/>
            <w:r w:rsidRPr="009D0202">
              <w:rPr>
                <w:rFonts w:ascii="Arial" w:hAnsi="Arial" w:cs="Arial"/>
                <w:sz w:val="21"/>
                <w:szCs w:val="21"/>
              </w:rPr>
              <w:t>detección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excepto</w:t>
            </w:r>
            <w:proofErr w:type="spellEnd"/>
            <w:r w:rsidRPr="009D0202">
              <w:rPr>
                <w:rFonts w:ascii="Arial" w:hAnsi="Arial" w:cs="Arial"/>
                <w:sz w:val="21"/>
                <w:szCs w:val="21"/>
              </w:rPr>
              <w:t xml:space="preserve"> </w:t>
            </w:r>
            <w:proofErr w:type="spellStart"/>
            <w:r w:rsidRPr="009D0202">
              <w:rPr>
                <w:rFonts w:ascii="Arial" w:hAnsi="Arial" w:cs="Arial"/>
                <w:sz w:val="21"/>
                <w:szCs w:val="21"/>
              </w:rPr>
              <w:t>espectrometría</w:t>
            </w:r>
            <w:proofErr w:type="spellEnd"/>
            <w:r w:rsidRPr="009D0202">
              <w:rPr>
                <w:rFonts w:ascii="Arial" w:hAnsi="Arial" w:cs="Arial"/>
                <w:sz w:val="21"/>
                <w:szCs w:val="21"/>
              </w:rPr>
              <w:t xml:space="preserve"> de masa</w:t>
            </w:r>
          </w:p>
        </w:tc>
        <w:tc>
          <w:tcPr>
            <w:tcW w:w="1080" w:type="dxa"/>
            <w:tcBorders>
              <w:top w:val="single" w:sz="4" w:space="0" w:color="C0C0C0"/>
              <w:left w:val="single" w:sz="4" w:space="0" w:color="C0C0C0"/>
              <w:bottom w:val="single" w:sz="4" w:space="0" w:color="C0C0C0"/>
              <w:right w:val="single" w:sz="4" w:space="0" w:color="C0C0C0"/>
            </w:tcBorders>
            <w:vAlign w:val="center"/>
          </w:tcPr>
          <w:p w14:paraId="37E7BBE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0018214C" w:rsidRPr="009D0202" w14:paraId="1CAA012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A510A21"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1FE8547"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C4BE73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2.2.8</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6F1C42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gases</w:t>
            </w:r>
            <w:proofErr w:type="spellEnd"/>
            <w:r w:rsidRPr="009D0202">
              <w:rPr>
                <w:rFonts w:ascii="Arial" w:hAnsi="Arial" w:cs="Arial"/>
                <w:sz w:val="21"/>
                <w:szCs w:val="21"/>
              </w:rPr>
              <w:t>/</w:t>
            </w:r>
            <w:proofErr w:type="spellStart"/>
            <w:r w:rsidRPr="009D0202">
              <w:rPr>
                <w:rFonts w:ascii="Arial" w:hAnsi="Arial" w:cs="Arial"/>
                <w:sz w:val="21"/>
                <w:szCs w:val="21"/>
              </w:rPr>
              <w:t>espectrometría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masas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3FFF01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123,19</w:t>
            </w:r>
          </w:p>
        </w:tc>
      </w:tr>
      <w:tr w:rsidR="0018214C" w:rsidRPr="009D0202" w14:paraId="68434B8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0FB703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90BC9A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24444BA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2.2.9</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B166DA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Espectrofotometría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absorción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atómica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67882EB"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34,81</w:t>
            </w:r>
          </w:p>
        </w:tc>
      </w:tr>
      <w:tr w:rsidR="0018214C" w:rsidRPr="009D0202" w14:paraId="122E916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8B4A7C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5951FD6"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4F3248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2.2.10</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ECDAD2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Espectrofotometría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absorción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atómica</w:t>
            </w:r>
            <w:proofErr w:type="spellEnd"/>
            <w:r w:rsidRPr="009D0202">
              <w:rPr>
                <w:rFonts w:ascii="Arial" w:hAnsi="Arial" w:cs="Arial"/>
                <w:sz w:val="21"/>
                <w:szCs w:val="21"/>
              </w:rPr>
              <w:t>/</w:t>
            </w:r>
            <w:proofErr w:type="spellStart"/>
            <w:r w:rsidRPr="009D0202">
              <w:rPr>
                <w:rFonts w:ascii="Arial" w:hAnsi="Arial" w:cs="Arial"/>
                <w:sz w:val="21"/>
                <w:szCs w:val="21"/>
              </w:rPr>
              <w:t>efecto</w:t>
            </w:r>
            <w:proofErr w:type="spellEnd"/>
            <w:r w:rsidRPr="009D0202">
              <w:rPr>
                <w:rFonts w:ascii="Arial" w:hAnsi="Arial" w:cs="Arial"/>
                <w:sz w:val="21"/>
                <w:szCs w:val="21"/>
              </w:rPr>
              <w:t xml:space="preserve"> Zeeman:</w:t>
            </w:r>
          </w:p>
        </w:tc>
        <w:tc>
          <w:tcPr>
            <w:tcW w:w="1080" w:type="dxa"/>
            <w:tcBorders>
              <w:top w:val="single" w:sz="4" w:space="0" w:color="C0C0C0"/>
              <w:left w:val="single" w:sz="4" w:space="0" w:color="C0C0C0"/>
              <w:bottom w:val="single" w:sz="4" w:space="0" w:color="C0C0C0"/>
              <w:right w:val="single" w:sz="4" w:space="0" w:color="C0C0C0"/>
            </w:tcBorders>
            <w:vAlign w:val="center"/>
          </w:tcPr>
          <w:p w14:paraId="3377B38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0018214C" w:rsidRPr="009D0202" w14:paraId="4FB343E1"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F8D6DC5"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FB8E560"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4344604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2.2.11</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12F4E4E" w14:textId="77777777" w:rsidR="0018214C" w:rsidRPr="009D0202" w:rsidRDefault="0018214C" w:rsidP="00993A36">
            <w:pPr>
              <w:shd w:val="clear" w:color="auto" w:fill="FFFFFF" w:themeFill="background1"/>
              <w:rPr>
                <w:rFonts w:ascii="Arial" w:hAnsi="Arial" w:cs="Arial"/>
                <w:sz w:val="21"/>
                <w:szCs w:val="21"/>
                <w:lang w:val="es-ES"/>
              </w:rPr>
            </w:pPr>
            <w:r w:rsidRPr="79DC8D66">
              <w:rPr>
                <w:rFonts w:ascii="Arial" w:hAnsi="Arial" w:cs="Arial"/>
                <w:sz w:val="21"/>
                <w:szCs w:val="21"/>
                <w:lang w:val="es-ES"/>
              </w:rPr>
              <w:t xml:space="preserve">Análisis automatizado por absorción en el infrarrojo </w:t>
            </w:r>
            <w:proofErr w:type="spellStart"/>
            <w:r w:rsidRPr="79DC8D66">
              <w:rPr>
                <w:rFonts w:ascii="Arial" w:hAnsi="Arial" w:cs="Arial"/>
                <w:sz w:val="21"/>
                <w:szCs w:val="21"/>
                <w:lang w:val="es-ES"/>
              </w:rPr>
              <w:t>proper</w:t>
            </w:r>
            <w:proofErr w:type="spellEnd"/>
            <w:r w:rsidRPr="79DC8D66">
              <w:rPr>
                <w:rFonts w:ascii="Arial" w:hAnsi="Arial" w:cs="Arial"/>
                <w:sz w:val="21"/>
                <w:szCs w:val="21"/>
                <w:lang w:val="es-ES"/>
              </w:rPr>
              <w:t xml:space="preserve"> (NIRA). Por parámetro:</w:t>
            </w:r>
          </w:p>
        </w:tc>
        <w:tc>
          <w:tcPr>
            <w:tcW w:w="1080" w:type="dxa"/>
            <w:tcBorders>
              <w:top w:val="single" w:sz="4" w:space="0" w:color="C0C0C0"/>
              <w:left w:val="single" w:sz="4" w:space="0" w:color="C0C0C0"/>
              <w:bottom w:val="single" w:sz="4" w:space="0" w:color="C0C0C0"/>
              <w:right w:val="single" w:sz="4" w:space="0" w:color="C0C0C0"/>
            </w:tcBorders>
            <w:vAlign w:val="center"/>
          </w:tcPr>
          <w:p w14:paraId="7EDBC22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0018214C" w:rsidRPr="009D0202" w14:paraId="1C7FD8D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B3FEB2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E2C030A"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97D7D5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2.2.12</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2E3F0D63"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Cromatología</w:t>
            </w:r>
            <w:proofErr w:type="spellEnd"/>
            <w:r w:rsidRPr="79DC8D66">
              <w:rPr>
                <w:rFonts w:ascii="Arial" w:hAnsi="Arial" w:cs="Arial"/>
                <w:sz w:val="21"/>
                <w:szCs w:val="21"/>
                <w:lang w:val="es-ES"/>
              </w:rPr>
              <w:t xml:space="preserve"> en capa fina de alta resolución (HPTLC):</w:t>
            </w:r>
          </w:p>
        </w:tc>
        <w:tc>
          <w:tcPr>
            <w:tcW w:w="1080" w:type="dxa"/>
            <w:tcBorders>
              <w:top w:val="single" w:sz="4" w:space="0" w:color="C0C0C0"/>
              <w:left w:val="single" w:sz="4" w:space="0" w:color="C0C0C0"/>
              <w:bottom w:val="single" w:sz="4" w:space="0" w:color="C0C0C0"/>
              <w:right w:val="single" w:sz="4" w:space="0" w:color="C0C0C0"/>
            </w:tcBorders>
            <w:vAlign w:val="center"/>
          </w:tcPr>
          <w:p w14:paraId="43F1561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61,58</w:t>
            </w:r>
          </w:p>
        </w:tc>
      </w:tr>
      <w:tr w:rsidR="0018214C" w:rsidRPr="009D0202" w14:paraId="0A5F19F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FAE83F3"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508E4EF"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1436EC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2.2.13</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62FDACD8" w14:textId="77777777" w:rsidR="0018214C" w:rsidRPr="009D0202" w:rsidRDefault="0018214C" w:rsidP="00993A36">
            <w:pPr>
              <w:shd w:val="clear" w:color="auto" w:fill="FFFFFF" w:themeFill="background1"/>
              <w:rPr>
                <w:rFonts w:ascii="Arial" w:hAnsi="Arial" w:cs="Arial"/>
                <w:sz w:val="21"/>
                <w:szCs w:val="21"/>
                <w:lang w:val="es-ES"/>
              </w:rPr>
            </w:pPr>
            <w:proofErr w:type="spellStart"/>
            <w:r w:rsidRPr="79DC8D66">
              <w:rPr>
                <w:rFonts w:ascii="Arial" w:hAnsi="Arial" w:cs="Arial"/>
                <w:sz w:val="21"/>
                <w:szCs w:val="21"/>
                <w:lang w:val="es-ES"/>
              </w:rPr>
              <w:t>Cromatología</w:t>
            </w:r>
            <w:proofErr w:type="spellEnd"/>
            <w:r w:rsidRPr="79DC8D66">
              <w:rPr>
                <w:rFonts w:ascii="Arial" w:hAnsi="Arial" w:cs="Arial"/>
                <w:sz w:val="21"/>
                <w:szCs w:val="21"/>
                <w:lang w:val="es-ES"/>
              </w:rPr>
              <w:t xml:space="preserve"> líquida con detector no específico:</w:t>
            </w:r>
          </w:p>
        </w:tc>
        <w:tc>
          <w:tcPr>
            <w:tcW w:w="1080" w:type="dxa"/>
            <w:tcBorders>
              <w:top w:val="single" w:sz="4" w:space="0" w:color="C0C0C0"/>
              <w:left w:val="single" w:sz="4" w:space="0" w:color="C0C0C0"/>
              <w:bottom w:val="single" w:sz="4" w:space="0" w:color="C0C0C0"/>
              <w:right w:val="single" w:sz="4" w:space="0" w:color="C0C0C0"/>
            </w:tcBorders>
            <w:vAlign w:val="center"/>
          </w:tcPr>
          <w:p w14:paraId="38DCD18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88,01</w:t>
            </w:r>
          </w:p>
        </w:tc>
      </w:tr>
      <w:tr w:rsidR="0018214C" w:rsidRPr="009D0202" w14:paraId="4EA9696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D72C342"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6B9A839"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0B77664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2.2.14</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7E9A936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w:t>
            </w:r>
            <w:proofErr w:type="spellStart"/>
            <w:r w:rsidRPr="009D0202">
              <w:rPr>
                <w:rFonts w:ascii="Arial" w:hAnsi="Arial" w:cs="Arial"/>
                <w:sz w:val="21"/>
                <w:szCs w:val="21"/>
              </w:rPr>
              <w:t>líquida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detector</w:t>
            </w:r>
            <w:proofErr w:type="spellEnd"/>
            <w:r w:rsidRPr="009D0202">
              <w:rPr>
                <w:rFonts w:ascii="Arial" w:hAnsi="Arial" w:cs="Arial"/>
                <w:sz w:val="21"/>
                <w:szCs w:val="21"/>
              </w:rPr>
              <w:t xml:space="preserve"> de </w:t>
            </w:r>
            <w:proofErr w:type="spellStart"/>
            <w:r w:rsidRPr="009D0202">
              <w:rPr>
                <w:rFonts w:ascii="Arial" w:hAnsi="Arial" w:cs="Arial"/>
                <w:sz w:val="21"/>
                <w:szCs w:val="21"/>
              </w:rPr>
              <w:t>diodos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B1563F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138,58</w:t>
            </w:r>
          </w:p>
        </w:tc>
      </w:tr>
      <w:tr w:rsidR="0018214C" w:rsidRPr="009D0202" w14:paraId="25DB1D4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43C75DE"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E82B85D"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67E7A52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2.2.15</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3CB762B8"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Cromatografía</w:t>
            </w:r>
            <w:proofErr w:type="spellEnd"/>
            <w:r w:rsidRPr="009D0202">
              <w:rPr>
                <w:rFonts w:ascii="Arial" w:hAnsi="Arial" w:cs="Arial"/>
                <w:sz w:val="21"/>
                <w:szCs w:val="21"/>
              </w:rPr>
              <w:t xml:space="preserve"> </w:t>
            </w:r>
            <w:proofErr w:type="spellStart"/>
            <w:r w:rsidRPr="009D0202">
              <w:rPr>
                <w:rFonts w:ascii="Arial" w:hAnsi="Arial" w:cs="Arial"/>
                <w:sz w:val="21"/>
                <w:szCs w:val="21"/>
              </w:rPr>
              <w:t>iónica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253045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51,66</w:t>
            </w:r>
          </w:p>
        </w:tc>
      </w:tr>
      <w:tr w:rsidR="0018214C" w:rsidRPr="009D0202" w14:paraId="5169CA25"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1FE2CAA"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F045EBB"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15B3182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2.2.16</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12B18EE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Espectrofotometría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infrarrojo</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0C49A8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41,37</w:t>
            </w:r>
          </w:p>
        </w:tc>
      </w:tr>
      <w:tr w:rsidR="0018214C" w:rsidRPr="009D0202" w14:paraId="0D5266D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627CCCC0" w14:textId="77777777" w:rsidR="0018214C" w:rsidRPr="009D0202" w:rsidRDefault="0018214C" w:rsidP="00993A36">
            <w:pPr>
              <w:shd w:val="clear" w:color="auto" w:fill="FFFFFF" w:themeFill="background1"/>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8C7BD63" w14:textId="77777777" w:rsidR="0018214C" w:rsidRPr="009D0202" w:rsidRDefault="0018214C" w:rsidP="00993A36">
            <w:pPr>
              <w:shd w:val="clear" w:color="auto" w:fill="FFFFFF" w:themeFill="background1"/>
              <w:rPr>
                <w:rFonts w:ascii="Arial" w:hAnsi="Arial" w:cs="Arial"/>
                <w:sz w:val="21"/>
                <w:szCs w:val="21"/>
              </w:rPr>
            </w:pPr>
          </w:p>
        </w:tc>
        <w:tc>
          <w:tcPr>
            <w:tcW w:w="900" w:type="dxa"/>
            <w:tcBorders>
              <w:top w:val="single" w:sz="4" w:space="0" w:color="C0C0C0"/>
              <w:left w:val="single" w:sz="4" w:space="0" w:color="C0C0C0"/>
              <w:bottom w:val="single" w:sz="4" w:space="0" w:color="C0C0C0"/>
              <w:right w:val="single" w:sz="4" w:space="0" w:color="C0C0C0"/>
            </w:tcBorders>
            <w:shd w:val="clear" w:color="auto" w:fill="auto"/>
          </w:tcPr>
          <w:p w14:paraId="51B95E6C"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2.2.17</w:t>
            </w:r>
          </w:p>
        </w:tc>
        <w:tc>
          <w:tcPr>
            <w:tcW w:w="5941" w:type="dxa"/>
            <w:tcBorders>
              <w:top w:val="single" w:sz="4" w:space="0" w:color="C0C0C0"/>
              <w:left w:val="single" w:sz="4" w:space="0" w:color="C0C0C0"/>
              <w:bottom w:val="single" w:sz="4" w:space="0" w:color="C0C0C0"/>
              <w:right w:val="single" w:sz="4" w:space="0" w:color="C0C0C0"/>
            </w:tcBorders>
            <w:shd w:val="clear" w:color="auto" w:fill="auto"/>
          </w:tcPr>
          <w:p w14:paraId="4F683EC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ICP-</w:t>
            </w:r>
            <w:proofErr w:type="spellStart"/>
            <w:r w:rsidRPr="009D0202">
              <w:rPr>
                <w:rFonts w:ascii="Arial" w:hAnsi="Arial" w:cs="Arial"/>
                <w:sz w:val="21"/>
                <w:szCs w:val="21"/>
              </w:rPr>
              <w:t>Masas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6D3E626A"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79,06</w:t>
            </w:r>
          </w:p>
        </w:tc>
      </w:tr>
      <w:tr w:rsidR="0018214C" w:rsidRPr="009D0202" w14:paraId="267001B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D3FC9A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7562" w:type="dxa"/>
            <w:gridSpan w:val="3"/>
            <w:tcBorders>
              <w:top w:val="single" w:sz="4" w:space="0" w:color="C0C0C0"/>
              <w:left w:val="single" w:sz="4" w:space="0" w:color="C0C0C0"/>
              <w:bottom w:val="single" w:sz="4" w:space="0" w:color="C0C0C0"/>
              <w:right w:val="single" w:sz="4" w:space="0" w:color="C0C0C0"/>
            </w:tcBorders>
            <w:shd w:val="clear" w:color="auto" w:fill="auto"/>
          </w:tcPr>
          <w:p w14:paraId="0326ED93"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Baterías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análisis</w:t>
            </w:r>
            <w:proofErr w:type="spellEnd"/>
            <w:r w:rsidRPr="009D0202">
              <w:rPr>
                <w:rFonts w:ascii="Arial" w:hAnsi="Arial" w:cs="Arial"/>
                <w:sz w:val="21"/>
                <w:szCs w:val="21"/>
              </w:rPr>
              <w:t xml:space="preserve">. </w:t>
            </w:r>
            <w:proofErr w:type="spellStart"/>
            <w:r w:rsidRPr="009D0202">
              <w:rPr>
                <w:rFonts w:ascii="Arial" w:hAnsi="Arial" w:cs="Arial"/>
                <w:sz w:val="21"/>
                <w:szCs w:val="21"/>
              </w:rPr>
              <w:t>Aguas</w:t>
            </w:r>
            <w:proofErr w:type="spellEnd"/>
          </w:p>
        </w:tc>
        <w:tc>
          <w:tcPr>
            <w:tcW w:w="1080" w:type="dxa"/>
            <w:tcBorders>
              <w:top w:val="single" w:sz="4" w:space="0" w:color="C0C0C0"/>
              <w:left w:val="single" w:sz="4" w:space="0" w:color="C0C0C0"/>
              <w:bottom w:val="single" w:sz="4" w:space="0" w:color="C0C0C0"/>
              <w:right w:val="single" w:sz="4" w:space="0" w:color="C0C0C0"/>
            </w:tcBorders>
          </w:tcPr>
          <w:p w14:paraId="0774C9D7"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p>
        </w:tc>
      </w:tr>
      <w:tr w:rsidR="0018214C" w:rsidRPr="009D0202" w14:paraId="27E419D8"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1FFAF2E"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8F04826"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50CA01F"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completo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y bacteriológico de agua, excepto plaguicidas, radiactividad, hidrocarburos y trihalometanos:</w:t>
            </w:r>
          </w:p>
        </w:tc>
        <w:tc>
          <w:tcPr>
            <w:tcW w:w="1080" w:type="dxa"/>
            <w:tcBorders>
              <w:top w:val="single" w:sz="4" w:space="0" w:color="C0C0C0"/>
              <w:left w:val="single" w:sz="4" w:space="0" w:color="C0C0C0"/>
              <w:bottom w:val="single" w:sz="4" w:space="0" w:color="C0C0C0"/>
              <w:right w:val="single" w:sz="4" w:space="0" w:color="C0C0C0"/>
            </w:tcBorders>
            <w:vAlign w:val="center"/>
          </w:tcPr>
          <w:p w14:paraId="0067C458"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548,94</w:t>
            </w:r>
          </w:p>
        </w:tc>
      </w:tr>
      <w:tr w:rsidR="0018214C" w:rsidRPr="009D0202" w14:paraId="22844F6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4C03DF2"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E156A46"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69AAE8F"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“control”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y bacteriológico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5727877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46,46</w:t>
            </w:r>
          </w:p>
        </w:tc>
      </w:tr>
      <w:tr w:rsidR="0018214C" w:rsidRPr="009D0202" w14:paraId="1C4944E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8E5CE5F"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32AEAB4"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07ACD37"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“salida ETAP”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y bacteriológico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521F77F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172,29</w:t>
            </w:r>
          </w:p>
        </w:tc>
      </w:tr>
      <w:tr w:rsidR="0018214C" w:rsidRPr="009D0202" w14:paraId="4CC3999F"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1E4F80F"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80D1C63"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A06B9A2"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“grifo”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y bacteriológico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6F0C7A7A"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133,44</w:t>
            </w:r>
          </w:p>
        </w:tc>
      </w:tr>
      <w:tr w:rsidR="0018214C" w:rsidRPr="009D0202" w14:paraId="42D61F8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6E959FB"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12DB74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1DC97A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w:t>
            </w:r>
            <w:proofErr w:type="spellStart"/>
            <w:r w:rsidRPr="009D0202">
              <w:rPr>
                <w:rFonts w:ascii="Arial" w:hAnsi="Arial" w:cs="Arial"/>
                <w:sz w:val="21"/>
                <w:szCs w:val="21"/>
              </w:rPr>
              <w:t>residuales</w:t>
            </w:r>
            <w:proofErr w:type="spellEnd"/>
            <w:r w:rsidRPr="009D0202">
              <w:rPr>
                <w:rFonts w:ascii="Arial" w:hAnsi="Arial" w:cs="Arial"/>
                <w:sz w:val="21"/>
                <w:szCs w:val="21"/>
              </w:rPr>
              <w:t xml:space="preserve">, </w:t>
            </w:r>
            <w:proofErr w:type="spellStart"/>
            <w:r w:rsidRPr="009D0202">
              <w:rPr>
                <w:rFonts w:ascii="Arial" w:hAnsi="Arial" w:cs="Arial"/>
                <w:sz w:val="21"/>
                <w:szCs w:val="21"/>
              </w:rPr>
              <w:t>batería</w:t>
            </w:r>
            <w:proofErr w:type="spellEnd"/>
            <w:r w:rsidRPr="009D0202">
              <w:rPr>
                <w:rFonts w:ascii="Arial" w:hAnsi="Arial" w:cs="Arial"/>
                <w:sz w:val="21"/>
                <w:szCs w:val="21"/>
              </w:rPr>
              <w:t xml:space="preserve"> </w:t>
            </w:r>
            <w:proofErr w:type="spellStart"/>
            <w:r w:rsidRPr="009D0202">
              <w:rPr>
                <w:rFonts w:ascii="Arial" w:hAnsi="Arial" w:cs="Arial"/>
                <w:sz w:val="21"/>
                <w:szCs w:val="21"/>
              </w:rPr>
              <w:t>básica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comprende</w:t>
            </w:r>
            <w:proofErr w:type="spellEnd"/>
            <w:r w:rsidRPr="009D0202">
              <w:rPr>
                <w:rFonts w:ascii="Arial" w:hAnsi="Arial" w:cs="Arial"/>
                <w:sz w:val="21"/>
                <w:szCs w:val="21"/>
              </w:rPr>
              <w:t xml:space="preserve">: materia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suspensión</w:t>
            </w:r>
            <w:proofErr w:type="spellEnd"/>
            <w:r w:rsidRPr="009D0202">
              <w:rPr>
                <w:rFonts w:ascii="Arial" w:hAnsi="Arial" w:cs="Arial"/>
                <w:sz w:val="21"/>
                <w:szCs w:val="21"/>
              </w:rPr>
              <w:t xml:space="preserve">, DBO, DQO, pH, </w:t>
            </w:r>
            <w:proofErr w:type="spellStart"/>
            <w:r w:rsidRPr="009D0202">
              <w:rPr>
                <w:rFonts w:ascii="Arial" w:hAnsi="Arial" w:cs="Arial"/>
                <w:sz w:val="21"/>
                <w:szCs w:val="21"/>
              </w:rPr>
              <w:t>conductividad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anión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catión</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6B397D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58,95</w:t>
            </w:r>
          </w:p>
        </w:tc>
      </w:tr>
      <w:tr w:rsidR="0018214C" w:rsidRPr="009D0202" w14:paraId="5B8E7E3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B854063"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203D97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8BAEA0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 xml:space="preserve">DBO, DQO.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w:t>
            </w:r>
            <w:proofErr w:type="spellStart"/>
            <w:r w:rsidRPr="009D0202">
              <w:rPr>
                <w:rFonts w:ascii="Arial" w:hAnsi="Arial" w:cs="Arial"/>
                <w:sz w:val="21"/>
                <w:szCs w:val="21"/>
              </w:rPr>
              <w:t>ellas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15B1A83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0018214C" w:rsidRPr="009D0202" w14:paraId="2954E53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48C43EC"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4165C99"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8EB2556"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completo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de agua, excepto plaguicidas, radiactividad, hidrocarburos aromáticos policíclicos y trihalometanos:</w:t>
            </w:r>
          </w:p>
        </w:tc>
        <w:tc>
          <w:tcPr>
            <w:tcW w:w="1080" w:type="dxa"/>
            <w:tcBorders>
              <w:top w:val="single" w:sz="4" w:space="0" w:color="C0C0C0"/>
              <w:left w:val="single" w:sz="4" w:space="0" w:color="C0C0C0"/>
              <w:bottom w:val="single" w:sz="4" w:space="0" w:color="C0C0C0"/>
              <w:right w:val="single" w:sz="4" w:space="0" w:color="C0C0C0"/>
            </w:tcBorders>
            <w:vAlign w:val="center"/>
          </w:tcPr>
          <w:p w14:paraId="30042039"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508,76</w:t>
            </w:r>
          </w:p>
        </w:tc>
      </w:tr>
      <w:tr w:rsidR="0018214C" w:rsidRPr="009D0202" w14:paraId="7C96BBC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8EAB697"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F6B948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D2CBD93"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de plaguicidas en agua, organofosforados, organoclorados, </w:t>
            </w:r>
            <w:proofErr w:type="spellStart"/>
            <w:r w:rsidRPr="79DC8D66">
              <w:rPr>
                <w:rFonts w:ascii="Arial" w:hAnsi="Arial" w:cs="Arial"/>
                <w:sz w:val="21"/>
                <w:szCs w:val="21"/>
                <w:lang w:val="es-ES"/>
              </w:rPr>
              <w:t>triazinas</w:t>
            </w:r>
            <w:proofErr w:type="spellEnd"/>
            <w:r w:rsidRPr="79DC8D66">
              <w:rPr>
                <w:rFonts w:ascii="Arial" w:hAnsi="Arial" w:cs="Arial"/>
                <w:sz w:val="21"/>
                <w:szCs w:val="21"/>
                <w:lang w:val="es-ES"/>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3871B0C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240,99</w:t>
            </w:r>
          </w:p>
        </w:tc>
      </w:tr>
      <w:tr w:rsidR="0018214C" w:rsidRPr="009D0202" w14:paraId="1181FAA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DAF593A"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AFED0ED"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3.9.</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CA1D92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radiactividad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agua</w:t>
            </w:r>
            <w:proofErr w:type="spellEnd"/>
            <w:r w:rsidRPr="009D0202">
              <w:rPr>
                <w:rFonts w:ascii="Arial" w:hAnsi="Arial" w:cs="Arial"/>
                <w:sz w:val="21"/>
                <w:szCs w:val="21"/>
              </w:rPr>
              <w:t>, alfa y beta total:</w:t>
            </w:r>
          </w:p>
        </w:tc>
        <w:tc>
          <w:tcPr>
            <w:tcW w:w="1080" w:type="dxa"/>
            <w:tcBorders>
              <w:top w:val="single" w:sz="4" w:space="0" w:color="C0C0C0"/>
              <w:left w:val="single" w:sz="4" w:space="0" w:color="C0C0C0"/>
              <w:bottom w:val="single" w:sz="4" w:space="0" w:color="C0C0C0"/>
              <w:right w:val="single" w:sz="4" w:space="0" w:color="C0C0C0"/>
            </w:tcBorders>
            <w:vAlign w:val="center"/>
          </w:tcPr>
          <w:p w14:paraId="1815A5A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160,67</w:t>
            </w:r>
          </w:p>
        </w:tc>
      </w:tr>
      <w:tr w:rsidR="0018214C" w:rsidRPr="009D0202" w14:paraId="341BA90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27A78FE"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6F80805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3.10.</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FC7675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hidrocarburos</w:t>
            </w:r>
            <w:proofErr w:type="spellEnd"/>
            <w:r w:rsidRPr="009D0202">
              <w:rPr>
                <w:rFonts w:ascii="Arial" w:hAnsi="Arial" w:cs="Arial"/>
                <w:sz w:val="21"/>
                <w:szCs w:val="21"/>
              </w:rPr>
              <w:t xml:space="preserve"> </w:t>
            </w:r>
            <w:proofErr w:type="spellStart"/>
            <w:r w:rsidRPr="009D0202">
              <w:rPr>
                <w:rFonts w:ascii="Arial" w:hAnsi="Arial" w:cs="Arial"/>
                <w:sz w:val="21"/>
                <w:szCs w:val="21"/>
              </w:rPr>
              <w:t>aromáticos</w:t>
            </w:r>
            <w:proofErr w:type="spellEnd"/>
            <w:r w:rsidRPr="009D0202">
              <w:rPr>
                <w:rFonts w:ascii="Arial" w:hAnsi="Arial" w:cs="Arial"/>
                <w:sz w:val="21"/>
                <w:szCs w:val="21"/>
              </w:rPr>
              <w:t xml:space="preserve"> </w:t>
            </w:r>
            <w:proofErr w:type="spellStart"/>
            <w:r w:rsidRPr="009D0202">
              <w:rPr>
                <w:rFonts w:ascii="Arial" w:hAnsi="Arial" w:cs="Arial"/>
                <w:sz w:val="21"/>
                <w:szCs w:val="21"/>
              </w:rPr>
              <w:t>policíclicos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agua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FD3316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178,52</w:t>
            </w:r>
          </w:p>
        </w:tc>
      </w:tr>
      <w:tr w:rsidR="0018214C" w:rsidRPr="009D0202" w14:paraId="682E115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430D64D"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09A1082"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177F81C"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de “control”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62761C71"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25,78</w:t>
            </w:r>
          </w:p>
        </w:tc>
      </w:tr>
      <w:tr w:rsidR="0018214C" w:rsidRPr="009D0202" w14:paraId="3D9FB6C3"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4A5B7F75"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335915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9153DF3"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“salida ETAP”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2EF6657A"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104,82</w:t>
            </w:r>
          </w:p>
        </w:tc>
      </w:tr>
      <w:tr w:rsidR="0018214C" w:rsidRPr="009D0202" w14:paraId="08DD806D"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3332E95"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D8ED88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7C14A68D"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de “grifo” </w:t>
            </w:r>
            <w:proofErr w:type="gramStart"/>
            <w:r w:rsidRPr="79DC8D66">
              <w:rPr>
                <w:rFonts w:ascii="Arial" w:hAnsi="Arial" w:cs="Arial"/>
                <w:sz w:val="21"/>
                <w:szCs w:val="21"/>
                <w:lang w:val="es-ES"/>
              </w:rPr>
              <w:t>físico-químico</w:t>
            </w:r>
            <w:proofErr w:type="gramEnd"/>
            <w:r w:rsidRPr="79DC8D66">
              <w:rPr>
                <w:rFonts w:ascii="Arial" w:hAnsi="Arial" w:cs="Arial"/>
                <w:sz w:val="21"/>
                <w:szCs w:val="21"/>
                <w:lang w:val="es-ES"/>
              </w:rPr>
              <w:t xml:space="preserve"> de agua:</w:t>
            </w:r>
          </w:p>
        </w:tc>
        <w:tc>
          <w:tcPr>
            <w:tcW w:w="1080" w:type="dxa"/>
            <w:tcBorders>
              <w:top w:val="single" w:sz="4" w:space="0" w:color="C0C0C0"/>
              <w:left w:val="single" w:sz="4" w:space="0" w:color="C0C0C0"/>
              <w:bottom w:val="single" w:sz="4" w:space="0" w:color="C0C0C0"/>
              <w:right w:val="single" w:sz="4" w:space="0" w:color="C0C0C0"/>
            </w:tcBorders>
            <w:vAlign w:val="center"/>
          </w:tcPr>
          <w:p w14:paraId="3F465952"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112,74</w:t>
            </w:r>
          </w:p>
        </w:tc>
      </w:tr>
      <w:tr w:rsidR="0018214C" w:rsidRPr="009D0202" w14:paraId="7EF40C5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4947CB6"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3F8124E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871F3D5"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w:t>
            </w:r>
            <w:proofErr w:type="spellStart"/>
            <w:r w:rsidRPr="009D0202">
              <w:rPr>
                <w:rFonts w:ascii="Arial" w:hAnsi="Arial" w:cs="Arial"/>
                <w:sz w:val="21"/>
                <w:szCs w:val="21"/>
              </w:rPr>
              <w:t>bacteriológico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26A40F84"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0018214C" w:rsidRPr="009D0202" w14:paraId="4E017A9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7389B007"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043301B2"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3D4B499"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w:t>
            </w:r>
            <w:proofErr w:type="spellStart"/>
            <w:r w:rsidRPr="009D0202">
              <w:rPr>
                <w:rFonts w:ascii="Arial" w:hAnsi="Arial" w:cs="Arial"/>
                <w:sz w:val="21"/>
                <w:szCs w:val="21"/>
              </w:rPr>
              <w:t>salida</w:t>
            </w:r>
            <w:proofErr w:type="spellEnd"/>
            <w:r w:rsidRPr="009D0202">
              <w:rPr>
                <w:rFonts w:ascii="Arial" w:hAnsi="Arial" w:cs="Arial"/>
                <w:sz w:val="21"/>
                <w:szCs w:val="21"/>
              </w:rPr>
              <w:t xml:space="preserve"> ETAP” </w:t>
            </w:r>
            <w:proofErr w:type="spellStart"/>
            <w:r w:rsidRPr="009D0202">
              <w:rPr>
                <w:rFonts w:ascii="Arial" w:hAnsi="Arial" w:cs="Arial"/>
                <w:sz w:val="21"/>
                <w:szCs w:val="21"/>
              </w:rPr>
              <w:t>bacteriológico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2212E7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67,47</w:t>
            </w:r>
          </w:p>
        </w:tc>
      </w:tr>
      <w:tr w:rsidR="0018214C" w:rsidRPr="009D0202" w14:paraId="1E4AFA60"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9C95631"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BFC640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3.16.</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C962C4D"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“grifo” </w:t>
            </w:r>
            <w:proofErr w:type="spellStart"/>
            <w:r w:rsidRPr="009D0202">
              <w:rPr>
                <w:rFonts w:ascii="Arial" w:hAnsi="Arial" w:cs="Arial"/>
                <w:sz w:val="21"/>
                <w:szCs w:val="21"/>
              </w:rPr>
              <w:t>bacteriológico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782E2B9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20,73</w:t>
            </w:r>
          </w:p>
        </w:tc>
      </w:tr>
      <w:tr w:rsidR="0018214C" w:rsidRPr="009D0202" w14:paraId="08650F4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D740978"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79C1D3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3.17.</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B194136"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mínimo de agua de hemodiálisis (aluminio, flúor, recuento de heterótrofos y Pseudomona </w:t>
            </w:r>
            <w:proofErr w:type="spellStart"/>
            <w:r w:rsidRPr="79DC8D66">
              <w:rPr>
                <w:rFonts w:ascii="Arial" w:hAnsi="Arial" w:cs="Arial"/>
                <w:sz w:val="21"/>
                <w:szCs w:val="21"/>
                <w:lang w:val="es-ES"/>
              </w:rPr>
              <w:t>aeruginosa</w:t>
            </w:r>
            <w:proofErr w:type="spellEnd"/>
            <w:r w:rsidRPr="79DC8D66">
              <w:rPr>
                <w:rFonts w:ascii="Arial" w:hAnsi="Arial" w:cs="Arial"/>
                <w:sz w:val="21"/>
                <w:szCs w:val="21"/>
                <w:lang w:val="es-ES"/>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02E78EFC"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100,09</w:t>
            </w:r>
          </w:p>
        </w:tc>
      </w:tr>
      <w:tr w:rsidR="0018214C" w:rsidRPr="009D0202" w14:paraId="666B4447"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2807ACFA"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983B44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3.18.</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5CA8AF1F"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de </w:t>
            </w:r>
            <w:proofErr w:type="spellStart"/>
            <w:r w:rsidRPr="009D0202">
              <w:rPr>
                <w:rFonts w:ascii="Arial" w:hAnsi="Arial" w:cs="Arial"/>
                <w:sz w:val="21"/>
                <w:szCs w:val="21"/>
              </w:rPr>
              <w:t>hemodiálisis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4E5322C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446,52</w:t>
            </w:r>
          </w:p>
        </w:tc>
      </w:tr>
      <w:tr w:rsidR="0018214C" w:rsidRPr="009D0202" w14:paraId="273A4F3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3C2732E8"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46D8C353"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3.19.</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4CA2737"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Análisis</w:t>
            </w:r>
            <w:proofErr w:type="spellEnd"/>
            <w:r w:rsidRPr="009D0202">
              <w:rPr>
                <w:rFonts w:ascii="Arial" w:hAnsi="Arial" w:cs="Arial"/>
                <w:sz w:val="21"/>
                <w:szCs w:val="21"/>
              </w:rPr>
              <w:t xml:space="preserve"> de </w:t>
            </w:r>
            <w:proofErr w:type="spellStart"/>
            <w:r w:rsidRPr="009D0202">
              <w:rPr>
                <w:rFonts w:ascii="Arial" w:hAnsi="Arial" w:cs="Arial"/>
                <w:sz w:val="21"/>
                <w:szCs w:val="21"/>
              </w:rPr>
              <w:t>piscinas</w:t>
            </w:r>
            <w:proofErr w:type="spellEnd"/>
            <w:r w:rsidRPr="009D0202">
              <w:rPr>
                <w:rFonts w:ascii="Arial" w:hAnsi="Arial" w:cs="Arial"/>
                <w:sz w:val="21"/>
                <w:szCs w:val="21"/>
              </w:rPr>
              <w:t xml:space="preserve"> </w:t>
            </w:r>
            <w:proofErr w:type="spellStart"/>
            <w:r w:rsidRPr="009D0202">
              <w:rPr>
                <w:rFonts w:ascii="Arial" w:hAnsi="Arial" w:cs="Arial"/>
                <w:sz w:val="21"/>
                <w:szCs w:val="21"/>
              </w:rPr>
              <w:t>cloradas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A4F1736"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92,37</w:t>
            </w:r>
          </w:p>
        </w:tc>
      </w:tr>
      <w:tr w:rsidR="0018214C" w:rsidRPr="009D0202" w14:paraId="253ACD29"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2FE5165"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18543B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3.20.</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082B964"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 xml:space="preserve">Análisis de piscinas </w:t>
            </w:r>
            <w:proofErr w:type="spellStart"/>
            <w:r w:rsidRPr="79DC8D66">
              <w:rPr>
                <w:rFonts w:ascii="Arial" w:hAnsi="Arial" w:cs="Arial"/>
                <w:sz w:val="21"/>
                <w:szCs w:val="21"/>
                <w:lang w:val="es-ES"/>
              </w:rPr>
              <w:t>electrofísicas</w:t>
            </w:r>
            <w:proofErr w:type="spellEnd"/>
            <w:r w:rsidRPr="79DC8D66">
              <w:rPr>
                <w:rFonts w:ascii="Arial" w:hAnsi="Arial" w:cs="Arial"/>
                <w:sz w:val="21"/>
                <w:szCs w:val="21"/>
                <w:lang w:val="es-ES"/>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520F04DF"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115,49</w:t>
            </w:r>
          </w:p>
        </w:tc>
      </w:tr>
      <w:tr w:rsidR="0018214C" w:rsidRPr="009D0202" w14:paraId="16E6027A"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BDD51D2"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498BA68"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3.21.</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02340ED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Detergentes</w:t>
            </w:r>
            <w:proofErr w:type="spellEnd"/>
            <w:r w:rsidRPr="009D0202">
              <w:rPr>
                <w:rFonts w:ascii="Arial" w:hAnsi="Arial" w:cs="Arial"/>
                <w:sz w:val="21"/>
                <w:szCs w:val="21"/>
              </w:rPr>
              <w:t xml:space="preserve"> </w:t>
            </w:r>
            <w:proofErr w:type="spellStart"/>
            <w:r w:rsidRPr="009D0202">
              <w:rPr>
                <w:rFonts w:ascii="Arial" w:hAnsi="Arial" w:cs="Arial"/>
                <w:sz w:val="21"/>
                <w:szCs w:val="21"/>
              </w:rPr>
              <w:t>aniónicos</w:t>
            </w:r>
            <w:proofErr w:type="spellEnd"/>
            <w:r w:rsidRPr="009D0202">
              <w:rPr>
                <w:rFonts w:ascii="Arial" w:hAnsi="Arial" w:cs="Arial"/>
                <w:sz w:val="21"/>
                <w:szCs w:val="21"/>
              </w:rPr>
              <w:t xml:space="preserve">, </w:t>
            </w:r>
            <w:proofErr w:type="spellStart"/>
            <w:r w:rsidRPr="009D0202">
              <w:rPr>
                <w:rFonts w:ascii="Arial" w:hAnsi="Arial" w:cs="Arial"/>
                <w:sz w:val="21"/>
                <w:szCs w:val="21"/>
              </w:rPr>
              <w:t>catiónicos</w:t>
            </w:r>
            <w:proofErr w:type="spellEnd"/>
            <w:r w:rsidRPr="009D0202">
              <w:rPr>
                <w:rFonts w:ascii="Arial" w:hAnsi="Arial" w:cs="Arial"/>
                <w:sz w:val="21"/>
                <w:szCs w:val="21"/>
              </w:rPr>
              <w:t xml:space="preserve"> y no </w:t>
            </w:r>
            <w:proofErr w:type="spellStart"/>
            <w:r w:rsidRPr="009D0202">
              <w:rPr>
                <w:rFonts w:ascii="Arial" w:hAnsi="Arial" w:cs="Arial"/>
                <w:sz w:val="21"/>
                <w:szCs w:val="21"/>
              </w:rPr>
              <w:t>iónicos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2228EBAD"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230,95</w:t>
            </w:r>
          </w:p>
        </w:tc>
      </w:tr>
      <w:tr w:rsidR="0018214C" w:rsidRPr="009D0202" w14:paraId="68DD8932"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0F9B666"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56D723BF"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3.22.</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1683352D"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Halógenos</w:t>
            </w:r>
            <w:proofErr w:type="spellEnd"/>
            <w:r w:rsidRPr="009D0202">
              <w:rPr>
                <w:rFonts w:ascii="Arial" w:hAnsi="Arial" w:cs="Arial"/>
                <w:sz w:val="21"/>
                <w:szCs w:val="21"/>
              </w:rPr>
              <w:t xml:space="preserve"> </w:t>
            </w:r>
            <w:proofErr w:type="spellStart"/>
            <w:r w:rsidRPr="009D0202">
              <w:rPr>
                <w:rFonts w:ascii="Arial" w:hAnsi="Arial" w:cs="Arial"/>
                <w:sz w:val="21"/>
                <w:szCs w:val="21"/>
              </w:rPr>
              <w:t>orgánicos</w:t>
            </w:r>
            <w:proofErr w:type="spellEnd"/>
            <w:r w:rsidRPr="009D0202">
              <w:rPr>
                <w:rFonts w:ascii="Arial" w:hAnsi="Arial" w:cs="Arial"/>
                <w:sz w:val="21"/>
                <w:szCs w:val="21"/>
              </w:rPr>
              <w:t xml:space="preserve"> </w:t>
            </w:r>
            <w:proofErr w:type="spellStart"/>
            <w:r w:rsidRPr="009D0202">
              <w:rPr>
                <w:rFonts w:ascii="Arial" w:hAnsi="Arial" w:cs="Arial"/>
                <w:sz w:val="21"/>
                <w:szCs w:val="21"/>
              </w:rPr>
              <w:t>purgables</w:t>
            </w:r>
            <w:proofErr w:type="spellEnd"/>
            <w:r w:rsidRPr="009D0202">
              <w:rPr>
                <w:rFonts w:ascii="Arial" w:hAnsi="Arial" w:cs="Arial"/>
                <w:sz w:val="21"/>
                <w:szCs w:val="21"/>
              </w:rPr>
              <w:t xml:space="preserve"> (AOX, POX, TOX):</w:t>
            </w:r>
          </w:p>
        </w:tc>
        <w:tc>
          <w:tcPr>
            <w:tcW w:w="1080" w:type="dxa"/>
            <w:tcBorders>
              <w:top w:val="single" w:sz="4" w:space="0" w:color="C0C0C0"/>
              <w:left w:val="single" w:sz="4" w:space="0" w:color="C0C0C0"/>
              <w:bottom w:val="single" w:sz="4" w:space="0" w:color="C0C0C0"/>
              <w:right w:val="single" w:sz="4" w:space="0" w:color="C0C0C0"/>
            </w:tcBorders>
            <w:vAlign w:val="center"/>
          </w:tcPr>
          <w:p w14:paraId="429BAA35"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115,49</w:t>
            </w:r>
          </w:p>
        </w:tc>
      </w:tr>
      <w:tr w:rsidR="0018214C" w:rsidRPr="009D0202" w14:paraId="6F9F9D16"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15E52A1E"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138D8A68"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3.23.</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38037287"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Trihalometanos</w:t>
            </w:r>
            <w:proofErr w:type="spellEnd"/>
            <w:r w:rsidRPr="009D0202">
              <w:rPr>
                <w:rFonts w:ascii="Arial" w:hAnsi="Arial" w:cs="Arial"/>
                <w:sz w:val="21"/>
                <w:szCs w:val="21"/>
              </w:rPr>
              <w:t>:</w:t>
            </w:r>
          </w:p>
        </w:tc>
        <w:tc>
          <w:tcPr>
            <w:tcW w:w="1080" w:type="dxa"/>
            <w:tcBorders>
              <w:top w:val="single" w:sz="4" w:space="0" w:color="C0C0C0"/>
              <w:left w:val="single" w:sz="4" w:space="0" w:color="C0C0C0"/>
              <w:bottom w:val="single" w:sz="4" w:space="0" w:color="C0C0C0"/>
              <w:right w:val="single" w:sz="4" w:space="0" w:color="C0C0C0"/>
            </w:tcBorders>
            <w:vAlign w:val="center"/>
          </w:tcPr>
          <w:p w14:paraId="774D681A"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92,37</w:t>
            </w:r>
          </w:p>
        </w:tc>
      </w:tr>
      <w:tr w:rsidR="0018214C" w:rsidRPr="009D0202" w14:paraId="34D59C0B"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595A47B5"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777DC83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3.24.</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2F75C6AF" w14:textId="77777777" w:rsidR="0018214C" w:rsidRPr="009D0202" w:rsidRDefault="0018214C" w:rsidP="00993A36">
            <w:pPr>
              <w:shd w:val="clear" w:color="auto" w:fill="FFFFFF" w:themeFill="background1"/>
              <w:spacing w:before="40"/>
              <w:rPr>
                <w:rFonts w:ascii="Arial" w:hAnsi="Arial" w:cs="Arial"/>
                <w:sz w:val="21"/>
                <w:szCs w:val="21"/>
                <w:lang w:val="es-ES"/>
              </w:rPr>
            </w:pPr>
            <w:r w:rsidRPr="79DC8D66">
              <w:rPr>
                <w:rFonts w:ascii="Arial" w:hAnsi="Arial" w:cs="Arial"/>
                <w:sz w:val="21"/>
                <w:szCs w:val="21"/>
                <w:lang w:val="es-ES"/>
              </w:rPr>
              <w:t>N-</w:t>
            </w:r>
            <w:proofErr w:type="spellStart"/>
            <w:r w:rsidRPr="79DC8D66">
              <w:rPr>
                <w:rFonts w:ascii="Arial" w:hAnsi="Arial" w:cs="Arial"/>
                <w:sz w:val="21"/>
                <w:szCs w:val="21"/>
                <w:lang w:val="es-ES"/>
              </w:rPr>
              <w:t>Metil</w:t>
            </w:r>
            <w:proofErr w:type="spellEnd"/>
            <w:r w:rsidRPr="79DC8D66">
              <w:rPr>
                <w:rFonts w:ascii="Arial" w:hAnsi="Arial" w:cs="Arial"/>
                <w:sz w:val="21"/>
                <w:szCs w:val="21"/>
                <w:lang w:val="es-ES"/>
              </w:rPr>
              <w:t>-carbamatos:</w:t>
            </w:r>
          </w:p>
        </w:tc>
        <w:tc>
          <w:tcPr>
            <w:tcW w:w="1080" w:type="dxa"/>
            <w:tcBorders>
              <w:top w:val="single" w:sz="4" w:space="0" w:color="C0C0C0"/>
              <w:left w:val="single" w:sz="4" w:space="0" w:color="C0C0C0"/>
              <w:bottom w:val="single" w:sz="4" w:space="0" w:color="C0C0C0"/>
              <w:right w:val="single" w:sz="4" w:space="0" w:color="C0C0C0"/>
            </w:tcBorders>
            <w:vAlign w:val="center"/>
          </w:tcPr>
          <w:p w14:paraId="5453FB1E"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177,06</w:t>
            </w:r>
          </w:p>
        </w:tc>
      </w:tr>
      <w:tr w:rsidR="0018214C" w:rsidRPr="009D0202" w14:paraId="7DE2B6FE" w14:textId="77777777" w:rsidTr="00993A36">
        <w:tc>
          <w:tcPr>
            <w:tcW w:w="466" w:type="dxa"/>
            <w:tcBorders>
              <w:top w:val="single" w:sz="4" w:space="0" w:color="C0C0C0"/>
              <w:left w:val="single" w:sz="4" w:space="0" w:color="C0C0C0"/>
              <w:bottom w:val="single" w:sz="4" w:space="0" w:color="C0C0C0"/>
              <w:right w:val="single" w:sz="4" w:space="0" w:color="C0C0C0"/>
            </w:tcBorders>
            <w:shd w:val="clear" w:color="auto" w:fill="auto"/>
          </w:tcPr>
          <w:p w14:paraId="01D02C4A" w14:textId="77777777" w:rsidR="0018214C" w:rsidRPr="009D0202" w:rsidRDefault="0018214C" w:rsidP="00993A36">
            <w:pPr>
              <w:shd w:val="clear" w:color="auto" w:fill="FFFFFF" w:themeFill="background1"/>
              <w:spacing w:before="40"/>
              <w:rPr>
                <w:rFonts w:ascii="Arial" w:hAnsi="Arial" w:cs="Arial"/>
                <w:sz w:val="21"/>
                <w:szCs w:val="21"/>
              </w:rPr>
            </w:pPr>
          </w:p>
        </w:tc>
        <w:tc>
          <w:tcPr>
            <w:tcW w:w="721" w:type="dxa"/>
            <w:tcBorders>
              <w:top w:val="single" w:sz="4" w:space="0" w:color="C0C0C0"/>
              <w:left w:val="single" w:sz="4" w:space="0" w:color="C0C0C0"/>
              <w:bottom w:val="single" w:sz="4" w:space="0" w:color="C0C0C0"/>
              <w:right w:val="single" w:sz="4" w:space="0" w:color="C0C0C0"/>
            </w:tcBorders>
            <w:shd w:val="clear" w:color="auto" w:fill="auto"/>
          </w:tcPr>
          <w:p w14:paraId="2A3FC1A4"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3.25.</w:t>
            </w:r>
          </w:p>
        </w:tc>
        <w:tc>
          <w:tcPr>
            <w:tcW w:w="6841" w:type="dxa"/>
            <w:gridSpan w:val="2"/>
            <w:tcBorders>
              <w:top w:val="single" w:sz="4" w:space="0" w:color="C0C0C0"/>
              <w:left w:val="single" w:sz="4" w:space="0" w:color="C0C0C0"/>
              <w:bottom w:val="single" w:sz="4" w:space="0" w:color="C0C0C0"/>
              <w:right w:val="single" w:sz="4" w:space="0" w:color="C0C0C0"/>
            </w:tcBorders>
            <w:shd w:val="clear" w:color="auto" w:fill="auto"/>
          </w:tcPr>
          <w:p w14:paraId="6AF4713E" w14:textId="77777777" w:rsidR="0018214C" w:rsidRPr="009D0202" w:rsidRDefault="0018214C" w:rsidP="00993A36">
            <w:pPr>
              <w:shd w:val="clear" w:color="auto" w:fill="FFFFFF" w:themeFill="background1"/>
              <w:spacing w:before="40"/>
              <w:rPr>
                <w:rFonts w:ascii="Arial" w:hAnsi="Arial" w:cs="Arial"/>
                <w:sz w:val="21"/>
                <w:szCs w:val="21"/>
                <w:lang w:val="es-ES"/>
              </w:rPr>
            </w:pPr>
            <w:proofErr w:type="spellStart"/>
            <w:r w:rsidRPr="79DC8D66">
              <w:rPr>
                <w:rFonts w:ascii="Arial" w:hAnsi="Arial" w:cs="Arial"/>
                <w:sz w:val="21"/>
                <w:szCs w:val="21"/>
                <w:lang w:val="es-ES"/>
              </w:rPr>
              <w:t>Ditio</w:t>
            </w:r>
            <w:proofErr w:type="spellEnd"/>
            <w:r w:rsidRPr="79DC8D66">
              <w:rPr>
                <w:rFonts w:ascii="Arial" w:hAnsi="Arial" w:cs="Arial"/>
                <w:sz w:val="21"/>
                <w:szCs w:val="21"/>
                <w:lang w:val="es-ES"/>
              </w:rPr>
              <w:t>-carbamatos:</w:t>
            </w:r>
          </w:p>
        </w:tc>
        <w:tc>
          <w:tcPr>
            <w:tcW w:w="1080" w:type="dxa"/>
            <w:tcBorders>
              <w:top w:val="single" w:sz="4" w:space="0" w:color="C0C0C0"/>
              <w:left w:val="single" w:sz="4" w:space="0" w:color="C0C0C0"/>
              <w:bottom w:val="single" w:sz="4" w:space="0" w:color="C0C0C0"/>
              <w:right w:val="single" w:sz="4" w:space="0" w:color="C0C0C0"/>
            </w:tcBorders>
            <w:vAlign w:val="center"/>
          </w:tcPr>
          <w:p w14:paraId="3EA93F00" w14:textId="77777777" w:rsidR="0018214C" w:rsidRPr="009D0202" w:rsidRDefault="0018214C" w:rsidP="00993A36">
            <w:pPr>
              <w:shd w:val="clear" w:color="auto" w:fill="FFFFFF" w:themeFill="background1"/>
              <w:tabs>
                <w:tab w:val="decimal" w:pos="792"/>
              </w:tabs>
              <w:jc w:val="right"/>
              <w:rPr>
                <w:rFonts w:ascii="Arial" w:hAnsi="Arial" w:cs="Arial"/>
                <w:sz w:val="21"/>
                <w:szCs w:val="21"/>
              </w:rPr>
            </w:pPr>
            <w:r w:rsidRPr="009D0202">
              <w:rPr>
                <w:rFonts w:ascii="Arial" w:hAnsi="Arial" w:cs="Arial"/>
                <w:sz w:val="21"/>
                <w:szCs w:val="21"/>
              </w:rPr>
              <w:t>84,68</w:t>
            </w:r>
          </w:p>
        </w:tc>
      </w:tr>
    </w:tbl>
    <w:p w14:paraId="7D931FDC" w14:textId="77777777" w:rsidR="0018214C" w:rsidRPr="009D0202" w:rsidRDefault="0018214C" w:rsidP="0018214C">
      <w:pPr>
        <w:shd w:val="clear" w:color="auto" w:fill="FFFFFF" w:themeFill="background1"/>
        <w:jc w:val="both"/>
        <w:rPr>
          <w:rFonts w:ascii="Arial" w:hAnsi="Arial" w:cs="Arial"/>
          <w:sz w:val="21"/>
          <w:szCs w:val="21"/>
        </w:rPr>
      </w:pPr>
    </w:p>
    <w:p w14:paraId="103A4937"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práctica</w:t>
      </w:r>
      <w:proofErr w:type="spellEnd"/>
      <w:r w:rsidRPr="009D0202">
        <w:rPr>
          <w:rFonts w:ascii="Arial" w:hAnsi="Arial" w:cs="Arial"/>
          <w:sz w:val="21"/>
          <w:szCs w:val="21"/>
        </w:rPr>
        <w:t xml:space="preserve"> del </w:t>
      </w:r>
      <w:proofErr w:type="spellStart"/>
      <w:r w:rsidRPr="009D0202">
        <w:rPr>
          <w:rFonts w:ascii="Arial" w:hAnsi="Arial" w:cs="Arial"/>
          <w:sz w:val="21"/>
          <w:szCs w:val="21"/>
        </w:rPr>
        <w:t>análisis</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solicitado</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parte </w:t>
      </w:r>
      <w:proofErr w:type="spellStart"/>
      <w:r w:rsidRPr="009D0202">
        <w:rPr>
          <w:rFonts w:ascii="Arial" w:hAnsi="Arial" w:cs="Arial"/>
          <w:sz w:val="21"/>
          <w:szCs w:val="21"/>
        </w:rPr>
        <w:t>requiera</w:t>
      </w:r>
      <w:proofErr w:type="spellEnd"/>
      <w:r w:rsidRPr="009D0202">
        <w:rPr>
          <w:rFonts w:ascii="Arial" w:hAnsi="Arial" w:cs="Arial"/>
          <w:sz w:val="21"/>
          <w:szCs w:val="21"/>
        </w:rPr>
        <w:t xml:space="preserve"> </w:t>
      </w:r>
      <w:proofErr w:type="spellStart"/>
      <w:r w:rsidRPr="009D0202">
        <w:rPr>
          <w:rFonts w:ascii="Arial" w:hAnsi="Arial" w:cs="Arial"/>
          <w:sz w:val="21"/>
          <w:szCs w:val="21"/>
        </w:rPr>
        <w:t>tomar</w:t>
      </w:r>
      <w:proofErr w:type="spellEnd"/>
      <w:r w:rsidRPr="009D0202">
        <w:rPr>
          <w:rFonts w:ascii="Arial" w:hAnsi="Arial" w:cs="Arial"/>
          <w:sz w:val="21"/>
          <w:szCs w:val="21"/>
        </w:rPr>
        <w:t xml:space="preserve"> </w:t>
      </w:r>
      <w:proofErr w:type="spellStart"/>
      <w:r w:rsidRPr="009D0202">
        <w:rPr>
          <w:rFonts w:ascii="Arial" w:hAnsi="Arial" w:cs="Arial"/>
          <w:sz w:val="21"/>
          <w:szCs w:val="21"/>
        </w:rPr>
        <w:t>muestras</w:t>
      </w:r>
      <w:proofErr w:type="spellEnd"/>
      <w:r w:rsidRPr="009D0202">
        <w:rPr>
          <w:rFonts w:ascii="Arial" w:hAnsi="Arial" w:cs="Arial"/>
          <w:sz w:val="21"/>
          <w:szCs w:val="21"/>
        </w:rPr>
        <w:t xml:space="preserve"> in </w:t>
      </w:r>
      <w:proofErr w:type="spellStart"/>
      <w:r w:rsidRPr="009D0202">
        <w:rPr>
          <w:rFonts w:ascii="Arial" w:hAnsi="Arial" w:cs="Arial"/>
          <w:sz w:val="21"/>
          <w:szCs w:val="21"/>
        </w:rPr>
        <w:t>situ</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total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30,85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717740F" w14:textId="77777777" w:rsidR="0018214C" w:rsidRPr="009D0202" w:rsidRDefault="0018214C" w:rsidP="0018214C">
      <w:pPr>
        <w:pStyle w:val="Ttulo2"/>
        <w:shd w:val="clear" w:color="auto" w:fill="FFFFFF" w:themeFill="background1"/>
      </w:pPr>
      <w:r w:rsidRPr="009D0202">
        <w:t>CAPÍTULO IV. TASA DE EXPEDIENTES RELATIVOS A ESTABLECIMIENTOS Y SERVICIOS DE ATENCIÓN FARMACÉUTICA</w:t>
      </w:r>
    </w:p>
    <w:p w14:paraId="49CC3C5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180. </w:t>
      </w:r>
      <w:proofErr w:type="spellStart"/>
      <w:r w:rsidRPr="009D0202">
        <w:t>Hecho</w:t>
      </w:r>
      <w:proofErr w:type="spellEnd"/>
      <w:r w:rsidRPr="009D0202">
        <w:t xml:space="preserve"> </w:t>
      </w:r>
      <w:proofErr w:type="spellStart"/>
      <w:r w:rsidRPr="009D0202">
        <w:t>imponible</w:t>
      </w:r>
      <w:proofErr w:type="spellEnd"/>
      <w:r w:rsidRPr="009D0202">
        <w:t>.</w:t>
      </w:r>
      <w:r w:rsidRPr="009D0202">
        <w:rPr>
          <w:rFonts w:ascii="Times New Roman" w:hAnsi="Times New Roman"/>
          <w:bCs/>
          <w:iCs/>
          <w:sz w:val="24"/>
          <w:vertAlign w:val="superscript"/>
        </w:rPr>
        <w:t xml:space="preserve"> </w:t>
      </w:r>
    </w:p>
    <w:p w14:paraId="3B32B33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Constituye el hecho imponible de esta tasa la prestación de oficio o a instancia de parte de los siguientes servicios:</w:t>
      </w:r>
    </w:p>
    <w:p w14:paraId="2312ED66"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Tramitación y autorización en materia de creación, funcionamiento, traslado, modificación, transmisión y cierre de los establecimientos y servicios de atención farmacéutica previstos en el artículo 3 de la Ley 11/1994, de 17 de junio, de Ordenación Farmacéutica de la Comunidad Autónoma del País Vasco y en el artículo 1 del Real Decreto 782/2013, de 11 de octubre, sobre distribución de medicamentos de uso humano, así como de los establecimientos previstos en el artículo 2 del Decreto 156/2001, de 30 de julio, sobre autorización y control de los establecimientos relacionados con la distribución y dispensación de medicamentos veterinarios, la fabricación y distribución de piensos medicamentosos y la elaboración de autovacunas de uso veterinario de la Comunidad Autónoma del País Vasco.</w:t>
      </w:r>
    </w:p>
    <w:p w14:paraId="282A2B69"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Inspección para la expedición del certificado de buenas prácticas de distribución previsto en el artículo 20 del Real Decreto 782/2013, de 11 de octubre, sobre distribución de medicamentos de uso humano.</w:t>
      </w:r>
    </w:p>
    <w:p w14:paraId="74D02E50"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c)</w:t>
      </w:r>
      <w:r w:rsidRPr="009D0202">
        <w:rPr>
          <w:rFonts w:ascii="Arial" w:hAnsi="Arial" w:cs="Arial"/>
          <w:sz w:val="21"/>
          <w:szCs w:val="21"/>
          <w:lang w:val="es-ES"/>
        </w:rPr>
        <w:tab/>
        <w:t>Inspección para la certificación de cumplimiento de normas de correcta fabricación de autovacunas de uso veterinario de conformidad con lo previsto en el artículo 39 del Real Decreto 109/1995, de 27 de enero, sobre medicamentos veterinarios.</w:t>
      </w:r>
    </w:p>
    <w:p w14:paraId="718DA4B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181. </w:t>
      </w:r>
      <w:proofErr w:type="spellStart"/>
      <w:r w:rsidRPr="009D0202">
        <w:t>Sujeto</w:t>
      </w:r>
      <w:proofErr w:type="spellEnd"/>
      <w:r w:rsidRPr="009D0202">
        <w:t xml:space="preserve"> </w:t>
      </w:r>
      <w:proofErr w:type="spellStart"/>
      <w:r w:rsidRPr="009D0202">
        <w:t>pasivo</w:t>
      </w:r>
      <w:proofErr w:type="spellEnd"/>
      <w:r w:rsidRPr="009D0202">
        <w:t>.</w:t>
      </w:r>
    </w:p>
    <w:p w14:paraId="61F5628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1DD2226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182. </w:t>
      </w:r>
      <w:proofErr w:type="spellStart"/>
      <w:r w:rsidRPr="009D0202">
        <w:t>Devengo</w:t>
      </w:r>
      <w:proofErr w:type="spellEnd"/>
      <w:r w:rsidRPr="009D0202">
        <w:t>.</w:t>
      </w:r>
      <w:r w:rsidRPr="009D0202">
        <w:rPr>
          <w:rFonts w:ascii="Times New Roman" w:hAnsi="Times New Roman"/>
          <w:bCs/>
          <w:iCs/>
          <w:sz w:val="24"/>
          <w:vertAlign w:val="superscript"/>
        </w:rPr>
        <w:t xml:space="preserve"> </w:t>
      </w:r>
    </w:p>
    <w:p w14:paraId="217F5E5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anticipado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formule</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2E5389B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183. </w:t>
      </w:r>
      <w:proofErr w:type="spellStart"/>
      <w:r w:rsidRPr="009D0202">
        <w:t>Cuota</w:t>
      </w:r>
      <w:proofErr w:type="spellEnd"/>
      <w:r w:rsidRPr="009D0202">
        <w:t>.</w:t>
      </w:r>
    </w:p>
    <w:p w14:paraId="55D74EA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tbl>
      <w:tblPr>
        <w:tblW w:w="9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DDDDDD"/>
        </w:tblBorders>
        <w:tblLayout w:type="fixed"/>
        <w:tblLook w:val="01E0" w:firstRow="1" w:lastRow="1" w:firstColumn="1" w:lastColumn="1" w:noHBand="0" w:noVBand="0"/>
      </w:tblPr>
      <w:tblGrid>
        <w:gridCol w:w="468"/>
        <w:gridCol w:w="540"/>
        <w:gridCol w:w="720"/>
        <w:gridCol w:w="2570"/>
        <w:gridCol w:w="3550"/>
        <w:gridCol w:w="1260"/>
      </w:tblGrid>
      <w:tr w:rsidR="0018214C" w:rsidRPr="009D0202" w14:paraId="049A9CD0"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FF2463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w:t>
            </w:r>
          </w:p>
        </w:tc>
        <w:tc>
          <w:tcPr>
            <w:tcW w:w="3830" w:type="dxa"/>
            <w:gridSpan w:val="3"/>
            <w:tcBorders>
              <w:top w:val="single" w:sz="4" w:space="0" w:color="C0C0C0"/>
              <w:left w:val="single" w:sz="4" w:space="0" w:color="C0C0C0"/>
              <w:bottom w:val="single" w:sz="4" w:space="0" w:color="C0C0C0"/>
              <w:right w:val="single" w:sz="4" w:space="0" w:color="C0C0C0"/>
            </w:tcBorders>
            <w:shd w:val="clear" w:color="auto" w:fill="auto"/>
          </w:tcPr>
          <w:p w14:paraId="4C7BD5F6"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Oficinas</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45CC2A7D" w14:textId="77777777" w:rsidR="0018214C" w:rsidRPr="009D0202" w:rsidRDefault="0018214C"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tcPr>
          <w:p w14:paraId="4486DB5F"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15CABC6E"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A7E8E1C"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41EAB0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1.1</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47930F3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6FBC9B1B" w14:textId="77777777" w:rsidR="0018214C" w:rsidRPr="009D0202" w:rsidRDefault="0018214C"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319755FE"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115,49</w:t>
            </w:r>
          </w:p>
        </w:tc>
      </w:tr>
      <w:tr w:rsidR="0018214C" w:rsidRPr="009D0202" w14:paraId="77D92FAC"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DAB828F"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7BC5D1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1.2</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704B736C"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1997E80E" w14:textId="77777777" w:rsidR="0018214C" w:rsidRPr="009D0202" w:rsidRDefault="0018214C"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73AE1143"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307,93</w:t>
            </w:r>
          </w:p>
        </w:tc>
      </w:tr>
      <w:tr w:rsidR="0018214C" w:rsidRPr="009D0202" w14:paraId="184BF1C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6206CEE5"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A3C194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1.3</w:t>
            </w:r>
          </w:p>
        </w:tc>
        <w:tc>
          <w:tcPr>
            <w:tcW w:w="3290" w:type="dxa"/>
            <w:gridSpan w:val="2"/>
            <w:tcBorders>
              <w:top w:val="single" w:sz="4" w:space="0" w:color="C0C0C0"/>
              <w:left w:val="single" w:sz="4" w:space="0" w:color="C0C0C0"/>
              <w:bottom w:val="single" w:sz="4" w:space="0" w:color="C0C0C0"/>
              <w:right w:val="single" w:sz="4" w:space="0" w:color="C0C0C0"/>
            </w:tcBorders>
            <w:shd w:val="clear" w:color="auto" w:fill="auto"/>
          </w:tcPr>
          <w:p w14:paraId="2EA3B7A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Transmisión</w:t>
            </w:r>
            <w:proofErr w:type="spellEnd"/>
            <w:r w:rsidRPr="009D0202">
              <w:rPr>
                <w:rFonts w:ascii="Arial" w:hAnsi="Arial" w:cs="Arial"/>
                <w:sz w:val="21"/>
                <w:szCs w:val="21"/>
              </w:rPr>
              <w:t>.</w:t>
            </w:r>
          </w:p>
        </w:tc>
        <w:tc>
          <w:tcPr>
            <w:tcW w:w="3550" w:type="dxa"/>
            <w:tcBorders>
              <w:top w:val="single" w:sz="4" w:space="0" w:color="C0C0C0"/>
              <w:left w:val="single" w:sz="4" w:space="0" w:color="C0C0C0"/>
              <w:bottom w:val="single" w:sz="4" w:space="0" w:color="C0C0C0"/>
              <w:right w:val="single" w:sz="4" w:space="0" w:color="C0C0C0"/>
            </w:tcBorders>
            <w:shd w:val="clear" w:color="auto" w:fill="auto"/>
          </w:tcPr>
          <w:p w14:paraId="59CA48BB" w14:textId="77777777" w:rsidR="0018214C" w:rsidRPr="009D0202" w:rsidRDefault="0018214C" w:rsidP="00993A36">
            <w:pPr>
              <w:shd w:val="clear" w:color="auto" w:fill="FFFFFF" w:themeFill="background1"/>
              <w:rPr>
                <w:rFonts w:ascii="Arial" w:hAnsi="Arial" w:cs="Arial"/>
                <w:sz w:val="21"/>
                <w:szCs w:val="21"/>
              </w:rPr>
            </w:pPr>
          </w:p>
        </w:tc>
        <w:tc>
          <w:tcPr>
            <w:tcW w:w="1260" w:type="dxa"/>
            <w:tcBorders>
              <w:top w:val="single" w:sz="4" w:space="0" w:color="C0C0C0"/>
              <w:left w:val="single" w:sz="4" w:space="0" w:color="C0C0C0"/>
              <w:bottom w:val="single" w:sz="4" w:space="0" w:color="C0C0C0"/>
              <w:right w:val="single" w:sz="4" w:space="0" w:color="C0C0C0"/>
            </w:tcBorders>
            <w:vAlign w:val="center"/>
          </w:tcPr>
          <w:p w14:paraId="40550274"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25F9D4FB"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4877719"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4BF0D412" w14:textId="77777777" w:rsidR="0018214C" w:rsidRPr="009D0202" w:rsidRDefault="0018214C"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7104962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1.3.1</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580100F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del </w:t>
            </w:r>
            <w:proofErr w:type="spellStart"/>
            <w:r w:rsidRPr="009D0202">
              <w:rPr>
                <w:rFonts w:ascii="Arial" w:hAnsi="Arial" w:cs="Arial"/>
                <w:sz w:val="21"/>
                <w:szCs w:val="21"/>
              </w:rPr>
              <w:t>transmitente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398E5FB1"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538,89</w:t>
            </w:r>
          </w:p>
        </w:tc>
      </w:tr>
      <w:tr w:rsidR="0018214C" w:rsidRPr="009D0202" w14:paraId="3D299992"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C6C6630"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5994ACD" w14:textId="77777777" w:rsidR="0018214C" w:rsidRPr="009D0202" w:rsidRDefault="0018214C"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44D794F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1.3.2</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1D7B3A5A"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para </w:t>
            </w:r>
            <w:proofErr w:type="spellStart"/>
            <w:r w:rsidRPr="009D0202">
              <w:rPr>
                <w:rFonts w:ascii="Arial" w:hAnsi="Arial" w:cs="Arial"/>
                <w:sz w:val="21"/>
                <w:szCs w:val="21"/>
              </w:rPr>
              <w:t>optar</w:t>
            </w:r>
            <w:proofErr w:type="spellEnd"/>
            <w:r w:rsidRPr="009D0202">
              <w:rPr>
                <w:rFonts w:ascii="Arial" w:hAnsi="Arial" w:cs="Arial"/>
                <w:sz w:val="21"/>
                <w:szCs w:val="21"/>
              </w:rPr>
              <w:t xml:space="preserve"> a la </w:t>
            </w:r>
            <w:proofErr w:type="spellStart"/>
            <w:r w:rsidRPr="009D0202">
              <w:rPr>
                <w:rFonts w:ascii="Arial" w:hAnsi="Arial" w:cs="Arial"/>
                <w:sz w:val="21"/>
                <w:szCs w:val="21"/>
              </w:rPr>
              <w:t>adquisición</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B7A4805"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4B08E950"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FF540E4"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EC75646" w14:textId="77777777" w:rsidR="0018214C" w:rsidRPr="009D0202" w:rsidRDefault="0018214C" w:rsidP="00993A36">
            <w:pPr>
              <w:shd w:val="clear" w:color="auto" w:fill="FFFFFF" w:themeFill="background1"/>
              <w:rPr>
                <w:rFonts w:ascii="Arial" w:hAnsi="Arial" w:cs="Arial"/>
                <w:sz w:val="21"/>
                <w:szCs w:val="21"/>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tcPr>
          <w:p w14:paraId="4045A78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1.3.3</w:t>
            </w:r>
          </w:p>
        </w:tc>
        <w:tc>
          <w:tcPr>
            <w:tcW w:w="6120" w:type="dxa"/>
            <w:gridSpan w:val="2"/>
            <w:tcBorders>
              <w:top w:val="single" w:sz="4" w:space="0" w:color="C0C0C0"/>
              <w:left w:val="single" w:sz="4" w:space="0" w:color="C0C0C0"/>
              <w:bottom w:val="single" w:sz="4" w:space="0" w:color="C0C0C0"/>
              <w:right w:val="single" w:sz="4" w:space="0" w:color="C0C0C0"/>
            </w:tcBorders>
            <w:shd w:val="clear" w:color="auto" w:fill="auto"/>
          </w:tcPr>
          <w:p w14:paraId="4B39AA4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amortización</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7E457E3D"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500,41</w:t>
            </w:r>
          </w:p>
        </w:tc>
      </w:tr>
      <w:tr w:rsidR="0018214C" w:rsidRPr="009D0202" w14:paraId="59FB47A7"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FEB8558"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9674E4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1.4</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B337E7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w:t>
            </w:r>
            <w:proofErr w:type="spellStart"/>
            <w:r w:rsidRPr="009D0202">
              <w:rPr>
                <w:rFonts w:ascii="Arial" w:hAnsi="Arial" w:cs="Arial"/>
                <w:sz w:val="21"/>
                <w:szCs w:val="21"/>
              </w:rPr>
              <w:t>salvo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las </w:t>
            </w:r>
            <w:proofErr w:type="spellStart"/>
            <w:r w:rsidRPr="009D0202">
              <w:rPr>
                <w:rFonts w:ascii="Arial" w:hAnsi="Arial" w:cs="Arial"/>
                <w:sz w:val="21"/>
                <w:szCs w:val="21"/>
              </w:rPr>
              <w:t>mismas</w:t>
            </w:r>
            <w:proofErr w:type="spellEnd"/>
            <w:r w:rsidRPr="009D0202">
              <w:rPr>
                <w:rFonts w:ascii="Arial" w:hAnsi="Arial" w:cs="Arial"/>
                <w:sz w:val="21"/>
                <w:szCs w:val="21"/>
              </w:rPr>
              <w:t xml:space="preserve"> lo </w:t>
            </w:r>
            <w:proofErr w:type="spellStart"/>
            <w:r w:rsidRPr="009D0202">
              <w:rPr>
                <w:rFonts w:ascii="Arial" w:hAnsi="Arial" w:cs="Arial"/>
                <w:sz w:val="21"/>
                <w:szCs w:val="21"/>
              </w:rPr>
              <w:t>sean</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oficina</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518798BC"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307,93</w:t>
            </w:r>
          </w:p>
        </w:tc>
      </w:tr>
      <w:tr w:rsidR="0018214C" w:rsidRPr="009D0202" w14:paraId="361B6087"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7F8A5F7"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903B578"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1.5</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5E55940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Nombramientos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regenta</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sustituta</w:t>
            </w:r>
            <w:proofErr w:type="spellEnd"/>
            <w:r w:rsidRPr="009D0202">
              <w:rPr>
                <w:rFonts w:ascii="Arial" w:hAnsi="Arial" w:cs="Arial"/>
                <w:sz w:val="21"/>
                <w:szCs w:val="21"/>
              </w:rPr>
              <w:t xml:space="preserve"> o </w:t>
            </w:r>
            <w:proofErr w:type="spellStart"/>
            <w:r w:rsidRPr="009D0202">
              <w:rPr>
                <w:rFonts w:ascii="Arial" w:hAnsi="Arial" w:cs="Arial"/>
                <w:sz w:val="21"/>
                <w:szCs w:val="21"/>
              </w:rPr>
              <w:t>adjunta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41CF623"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0018214C" w:rsidRPr="009D0202" w14:paraId="1CEC280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352DD47"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CFFDC8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1.6</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EBB60C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reserva</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continuidad</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257BE425"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492DD72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AC92E93"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030C8B8E"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1.7</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13528B6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cierre</w:t>
            </w:r>
            <w:proofErr w:type="spellEnd"/>
            <w:r w:rsidRPr="009D0202">
              <w:rPr>
                <w:rFonts w:ascii="Arial" w:hAnsi="Arial" w:cs="Arial"/>
                <w:sz w:val="21"/>
                <w:szCs w:val="21"/>
              </w:rPr>
              <w:t xml:space="preserve"> </w:t>
            </w:r>
            <w:proofErr w:type="spellStart"/>
            <w:r w:rsidRPr="009D0202">
              <w:rPr>
                <w:rFonts w:ascii="Arial" w:hAnsi="Arial" w:cs="Arial"/>
                <w:sz w:val="21"/>
                <w:szCs w:val="21"/>
              </w:rPr>
              <w:t>definitivo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oficina</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60B98B9C"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3EFC7DA4"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EA4F50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2.</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1959B86F"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Botiquines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22054388"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251A91D7"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76CD01F"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479236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56502738"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5BFD7266"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230,95</w:t>
            </w:r>
          </w:p>
        </w:tc>
      </w:tr>
      <w:tr w:rsidR="0018214C" w:rsidRPr="009D0202" w14:paraId="496BD0D5"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759B655"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7B48A76"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2.2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4309176"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5648FF02"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04FECFE0"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83764CE"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3.</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1022FC1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farmacéuticos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atención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primaria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hospitales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sociosanitarios</w:t>
            </w:r>
            <w:proofErr w:type="spellEnd"/>
            <w:r w:rsidRPr="009D0202">
              <w:rPr>
                <w:rFonts w:ascii="Arial" w:hAnsi="Arial" w:cs="Arial"/>
                <w:sz w:val="21"/>
                <w:szCs w:val="21"/>
              </w:rPr>
              <w:t xml:space="preserve"> y </w:t>
            </w:r>
            <w:proofErr w:type="spellStart"/>
            <w:r w:rsidRPr="009D0202">
              <w:rPr>
                <w:rFonts w:ascii="Arial" w:hAnsi="Arial" w:cs="Arial"/>
                <w:sz w:val="21"/>
                <w:szCs w:val="21"/>
              </w:rPr>
              <w:t>depósitos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medicamentos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hospitales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sociosanitarios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292ED71A"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3CB1529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E79662B"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2515663"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156BFAD8"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6A82F301"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421E13B0"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9BA53E7"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C31B81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1A6FDE84"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50B81C2F"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0771212E"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6E60DE6"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2AFE48F"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3.3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0DFF7AD"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Nombramientos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2B2D6464"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0018214C" w:rsidRPr="009D0202" w14:paraId="3D6C2B9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1A12A05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4.</w:t>
            </w:r>
            <w:r w:rsidRPr="009D0202">
              <w:rPr>
                <w:rFonts w:cs="Arial"/>
                <w:b/>
                <w:szCs w:val="21"/>
                <w:vertAlign w:val="superscript"/>
              </w:rPr>
              <w:t xml:space="preserve"> </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579D00E7"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Entidades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distribución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medicamentos</w:t>
            </w:r>
            <w:proofErr w:type="spellEnd"/>
            <w:r w:rsidRPr="009D0202">
              <w:rPr>
                <w:rFonts w:ascii="Arial" w:hAnsi="Arial" w:cs="Arial"/>
                <w:sz w:val="21"/>
                <w:szCs w:val="21"/>
              </w:rPr>
              <w:t xml:space="preserve"> (uso humano, </w:t>
            </w:r>
            <w:proofErr w:type="spellStart"/>
            <w:r w:rsidRPr="009D0202">
              <w:rPr>
                <w:rFonts w:ascii="Arial" w:hAnsi="Arial" w:cs="Arial"/>
                <w:sz w:val="21"/>
                <w:szCs w:val="21"/>
              </w:rPr>
              <w:t>veterinarios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medicinales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farmacéuticos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3D388C53"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2CFB4323"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9D1E93E"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04EDED1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6ADE8C5"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48C79DBD"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52EFCD3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E4B69A3"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E20567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69A24C0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24A9982"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5C1F83C3"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4A0B1A3"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33CBA151"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25F877DE"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Nombramientos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481B5883"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0018214C" w:rsidRPr="009D0202" w14:paraId="49179372"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00EB871"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0FC69069"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4.4</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4F9EB8F3"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buenas</w:t>
            </w:r>
            <w:proofErr w:type="spellEnd"/>
            <w:r w:rsidRPr="009D0202">
              <w:rPr>
                <w:rFonts w:ascii="Arial" w:hAnsi="Arial" w:cs="Arial"/>
                <w:sz w:val="21"/>
                <w:szCs w:val="21"/>
              </w:rPr>
              <w:t xml:space="preserve"> </w:t>
            </w:r>
            <w:proofErr w:type="spellStart"/>
            <w:r w:rsidRPr="009D0202">
              <w:rPr>
                <w:rFonts w:ascii="Arial" w:hAnsi="Arial" w:cs="Arial"/>
                <w:sz w:val="21"/>
                <w:szCs w:val="21"/>
              </w:rPr>
              <w:t>prácticas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distribución</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72A33F2"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492,01</w:t>
            </w:r>
          </w:p>
        </w:tc>
      </w:tr>
      <w:tr w:rsidR="0018214C" w:rsidRPr="009D0202" w14:paraId="65692106"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28804FA9"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5.</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5D7CD8AA"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Entidades</w:t>
            </w:r>
            <w:proofErr w:type="spellEnd"/>
            <w:r w:rsidRPr="009D0202">
              <w:rPr>
                <w:rFonts w:ascii="Arial" w:hAnsi="Arial" w:cs="Arial"/>
                <w:sz w:val="21"/>
                <w:szCs w:val="21"/>
              </w:rPr>
              <w:t xml:space="preserve"> o </w:t>
            </w:r>
            <w:proofErr w:type="spellStart"/>
            <w:r w:rsidRPr="009D0202">
              <w:rPr>
                <w:rFonts w:ascii="Arial" w:hAnsi="Arial" w:cs="Arial"/>
                <w:sz w:val="21"/>
                <w:szCs w:val="21"/>
              </w:rPr>
              <w:t>agrupaciones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ganaderas</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comerciales</w:t>
            </w:r>
            <w:proofErr w:type="spellEnd"/>
            <w:r w:rsidRPr="009D0202">
              <w:rPr>
                <w:rFonts w:ascii="Arial" w:hAnsi="Arial" w:cs="Arial"/>
                <w:sz w:val="21"/>
                <w:szCs w:val="21"/>
              </w:rPr>
              <w:t xml:space="preserve"> </w:t>
            </w:r>
            <w:proofErr w:type="spellStart"/>
            <w:r w:rsidRPr="009D0202">
              <w:rPr>
                <w:rFonts w:ascii="Arial" w:hAnsi="Arial" w:cs="Arial"/>
                <w:sz w:val="21"/>
                <w:szCs w:val="21"/>
              </w:rPr>
              <w:t>detallistas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medicamentos</w:t>
            </w:r>
            <w:proofErr w:type="spellEnd"/>
            <w:r w:rsidRPr="009D0202">
              <w:rPr>
                <w:rFonts w:ascii="Arial" w:hAnsi="Arial" w:cs="Arial"/>
                <w:sz w:val="21"/>
                <w:szCs w:val="21"/>
              </w:rPr>
              <w:t xml:space="preserve"> </w:t>
            </w:r>
            <w:proofErr w:type="spellStart"/>
            <w:r w:rsidRPr="009D0202">
              <w:rPr>
                <w:rFonts w:ascii="Arial" w:hAnsi="Arial" w:cs="Arial"/>
                <w:sz w:val="21"/>
                <w:szCs w:val="21"/>
              </w:rPr>
              <w:t>veterinarios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1990DC89"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2B31DD1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D24D84C"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598A8B6A"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5.1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33133701"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0331DE82"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5A4E6349"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2FBC095"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7F17DCF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5.2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5184921F"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65E6977C"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30CDA971"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C43CF4C"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2074600B"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5.3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2B9539C6"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Nombramientos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6D6281D"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61,58</w:t>
            </w:r>
          </w:p>
        </w:tc>
      </w:tr>
      <w:tr w:rsidR="0018214C" w:rsidRPr="009D0202" w14:paraId="6047F5AE"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CEA23C6"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6.</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1D6B46F6"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Secciones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oficinas</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farmacia</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378E11A7"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2B50D21C"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3A8EF06"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42E698B7"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6.1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237D6EA9"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1E0B1C7E"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16601DFA"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69948D3"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7.</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518B9986"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Unidades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fabricación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piensos</w:t>
            </w:r>
            <w:proofErr w:type="spellEnd"/>
            <w:r w:rsidRPr="009D0202">
              <w:rPr>
                <w:rFonts w:ascii="Arial" w:hAnsi="Arial" w:cs="Arial"/>
                <w:sz w:val="21"/>
                <w:szCs w:val="21"/>
              </w:rPr>
              <w:t xml:space="preserve"> </w:t>
            </w:r>
            <w:proofErr w:type="spellStart"/>
            <w:r w:rsidRPr="009D0202">
              <w:rPr>
                <w:rFonts w:ascii="Arial" w:hAnsi="Arial" w:cs="Arial"/>
                <w:sz w:val="21"/>
                <w:szCs w:val="21"/>
              </w:rPr>
              <w:t>medicamentosos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738D7F78"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4AF2A40B"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006AAB35"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1736CA4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7.1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2BF9C35B"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27C851B0"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4084ACFF"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98C06AF"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BE95112"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7.2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70D81626"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2CD69E53"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7515884D"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3CED7A1E"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8.</w:t>
            </w:r>
            <w:r w:rsidRPr="009D0202">
              <w:rPr>
                <w:rFonts w:cs="Arial"/>
                <w:b/>
                <w:szCs w:val="21"/>
                <w:vertAlign w:val="superscript"/>
              </w:rPr>
              <w:t xml:space="preserve"> </w:t>
            </w:r>
          </w:p>
        </w:tc>
        <w:tc>
          <w:tcPr>
            <w:tcW w:w="7380" w:type="dxa"/>
            <w:gridSpan w:val="4"/>
            <w:tcBorders>
              <w:top w:val="single" w:sz="4" w:space="0" w:color="C0C0C0"/>
              <w:left w:val="single" w:sz="4" w:space="0" w:color="C0C0C0"/>
              <w:bottom w:val="single" w:sz="4" w:space="0" w:color="C0C0C0"/>
              <w:right w:val="single" w:sz="4" w:space="0" w:color="C0C0C0"/>
            </w:tcBorders>
            <w:shd w:val="clear" w:color="auto" w:fill="auto"/>
          </w:tcPr>
          <w:p w14:paraId="7D72B5AC"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elaboradores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autovacunas</w:t>
            </w:r>
            <w:proofErr w:type="spellEnd"/>
            <w:r w:rsidRPr="009D0202">
              <w:rPr>
                <w:rFonts w:ascii="Arial" w:hAnsi="Arial" w:cs="Arial"/>
                <w:sz w:val="21"/>
                <w:szCs w:val="21"/>
              </w:rPr>
              <w:t xml:space="preserve"> de uso </w:t>
            </w:r>
            <w:proofErr w:type="spellStart"/>
            <w:r w:rsidRPr="009D0202">
              <w:rPr>
                <w:rFonts w:ascii="Arial" w:hAnsi="Arial" w:cs="Arial"/>
                <w:sz w:val="21"/>
                <w:szCs w:val="21"/>
              </w:rPr>
              <w:t>veterinario</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tcPr>
          <w:p w14:paraId="34B09374" w14:textId="77777777" w:rsidR="0018214C" w:rsidRPr="009D0202" w:rsidRDefault="0018214C" w:rsidP="00993A36">
            <w:pPr>
              <w:shd w:val="clear" w:color="auto" w:fill="FFFFFF" w:themeFill="background1"/>
              <w:tabs>
                <w:tab w:val="decimal" w:pos="2052"/>
              </w:tabs>
              <w:rPr>
                <w:rFonts w:ascii="Arial" w:hAnsi="Arial" w:cs="Arial"/>
                <w:sz w:val="21"/>
                <w:szCs w:val="21"/>
              </w:rPr>
            </w:pPr>
          </w:p>
        </w:tc>
      </w:tr>
      <w:tr w:rsidR="0018214C" w:rsidRPr="009D0202" w14:paraId="0011C118"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561AF6E5"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637E9205"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8.1</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09B4BA1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creación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cierre</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7552AF08"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384,92</w:t>
            </w:r>
          </w:p>
        </w:tc>
      </w:tr>
      <w:tr w:rsidR="0018214C" w:rsidRPr="009D0202" w14:paraId="31A0BDD6"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44295A82"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01820E30"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8.2</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75670A32"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traslado</w:t>
            </w:r>
            <w:proofErr w:type="spellEnd"/>
            <w:r w:rsidRPr="009D0202">
              <w:rPr>
                <w:rFonts w:ascii="Arial" w:hAnsi="Arial" w:cs="Arial"/>
                <w:sz w:val="21"/>
                <w:szCs w:val="21"/>
              </w:rPr>
              <w:t xml:space="preserve"> u </w:t>
            </w:r>
            <w:proofErr w:type="spellStart"/>
            <w:r w:rsidRPr="009D0202">
              <w:rPr>
                <w:rFonts w:ascii="Arial" w:hAnsi="Arial" w:cs="Arial"/>
                <w:sz w:val="21"/>
                <w:szCs w:val="21"/>
              </w:rPr>
              <w:t>obras</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0CFF1A4D"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269,42</w:t>
            </w:r>
          </w:p>
        </w:tc>
      </w:tr>
      <w:tr w:rsidR="0018214C" w:rsidRPr="009D0202" w14:paraId="7E196E65" w14:textId="77777777" w:rsidTr="00993A36">
        <w:tc>
          <w:tcPr>
            <w:tcW w:w="468" w:type="dxa"/>
            <w:tcBorders>
              <w:top w:val="single" w:sz="4" w:space="0" w:color="C0C0C0"/>
              <w:left w:val="single" w:sz="4" w:space="0" w:color="C0C0C0"/>
              <w:bottom w:val="single" w:sz="4" w:space="0" w:color="C0C0C0"/>
              <w:right w:val="single" w:sz="4" w:space="0" w:color="C0C0C0"/>
            </w:tcBorders>
            <w:shd w:val="clear" w:color="auto" w:fill="auto"/>
          </w:tcPr>
          <w:p w14:paraId="7E9F879D" w14:textId="77777777" w:rsidR="0018214C" w:rsidRPr="009D0202" w:rsidRDefault="0018214C" w:rsidP="00993A36">
            <w:pPr>
              <w:shd w:val="clear" w:color="auto" w:fill="FFFFFF" w:themeFill="background1"/>
              <w:rPr>
                <w:rFonts w:ascii="Arial" w:hAnsi="Arial" w:cs="Arial"/>
                <w:sz w:val="21"/>
                <w:szCs w:val="21"/>
              </w:rPr>
            </w:pPr>
          </w:p>
        </w:tc>
        <w:tc>
          <w:tcPr>
            <w:tcW w:w="540" w:type="dxa"/>
            <w:tcBorders>
              <w:top w:val="single" w:sz="4" w:space="0" w:color="C0C0C0"/>
              <w:left w:val="single" w:sz="4" w:space="0" w:color="C0C0C0"/>
              <w:bottom w:val="single" w:sz="4" w:space="0" w:color="C0C0C0"/>
              <w:right w:val="single" w:sz="4" w:space="0" w:color="C0C0C0"/>
            </w:tcBorders>
            <w:shd w:val="clear" w:color="auto" w:fill="auto"/>
          </w:tcPr>
          <w:p w14:paraId="4922A02D"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8.3</w:t>
            </w:r>
          </w:p>
        </w:tc>
        <w:tc>
          <w:tcPr>
            <w:tcW w:w="6840" w:type="dxa"/>
            <w:gridSpan w:val="3"/>
            <w:tcBorders>
              <w:top w:val="single" w:sz="4" w:space="0" w:color="C0C0C0"/>
              <w:left w:val="single" w:sz="4" w:space="0" w:color="C0C0C0"/>
              <w:bottom w:val="single" w:sz="4" w:space="0" w:color="C0C0C0"/>
              <w:right w:val="single" w:sz="4" w:space="0" w:color="C0C0C0"/>
            </w:tcBorders>
            <w:shd w:val="clear" w:color="auto" w:fill="auto"/>
          </w:tcPr>
          <w:p w14:paraId="5067A7DA"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verificación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normas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correcta</w:t>
            </w:r>
            <w:proofErr w:type="spellEnd"/>
            <w:r w:rsidRPr="009D0202">
              <w:rPr>
                <w:rFonts w:ascii="Arial" w:hAnsi="Arial" w:cs="Arial"/>
                <w:sz w:val="21"/>
                <w:szCs w:val="21"/>
              </w:rPr>
              <w:t xml:space="preserve"> </w:t>
            </w:r>
            <w:proofErr w:type="spellStart"/>
            <w:r w:rsidRPr="009D0202">
              <w:rPr>
                <w:rFonts w:ascii="Arial" w:hAnsi="Arial" w:cs="Arial"/>
                <w:sz w:val="21"/>
                <w:szCs w:val="21"/>
              </w:rPr>
              <w:t>fabricación</w:t>
            </w:r>
            <w:proofErr w:type="spellEnd"/>
            <w:r w:rsidRPr="009D0202">
              <w:rPr>
                <w:rFonts w:ascii="Arial" w:hAnsi="Arial" w:cs="Arial"/>
                <w:sz w:val="21"/>
                <w:szCs w:val="21"/>
              </w:rPr>
              <w:t>:</w:t>
            </w:r>
          </w:p>
        </w:tc>
        <w:tc>
          <w:tcPr>
            <w:tcW w:w="1260" w:type="dxa"/>
            <w:tcBorders>
              <w:top w:val="single" w:sz="4" w:space="0" w:color="C0C0C0"/>
              <w:left w:val="single" w:sz="4" w:space="0" w:color="C0C0C0"/>
              <w:bottom w:val="single" w:sz="4" w:space="0" w:color="C0C0C0"/>
              <w:right w:val="single" w:sz="4" w:space="0" w:color="C0C0C0"/>
            </w:tcBorders>
            <w:vAlign w:val="center"/>
          </w:tcPr>
          <w:p w14:paraId="339F374E" w14:textId="77777777" w:rsidR="0018214C" w:rsidRPr="009D0202" w:rsidRDefault="0018214C" w:rsidP="00993A36">
            <w:pPr>
              <w:shd w:val="clear" w:color="auto" w:fill="FFFFFF" w:themeFill="background1"/>
              <w:tabs>
                <w:tab w:val="decimal" w:pos="2052"/>
              </w:tabs>
              <w:rPr>
                <w:rFonts w:ascii="Arial" w:hAnsi="Arial" w:cs="Arial"/>
                <w:sz w:val="21"/>
                <w:szCs w:val="21"/>
              </w:rPr>
            </w:pPr>
            <w:r w:rsidRPr="009D0202">
              <w:rPr>
                <w:rFonts w:ascii="Arial" w:hAnsi="Arial" w:cs="Arial"/>
                <w:sz w:val="21"/>
                <w:szCs w:val="21"/>
              </w:rPr>
              <w:t>492,01</w:t>
            </w:r>
          </w:p>
        </w:tc>
      </w:tr>
    </w:tbl>
    <w:p w14:paraId="30AD0856" w14:textId="77777777" w:rsidR="0018214C" w:rsidRPr="009D0202" w:rsidRDefault="0018214C" w:rsidP="0018214C">
      <w:pPr>
        <w:pStyle w:val="Ttulo2"/>
        <w:shd w:val="clear" w:color="auto" w:fill="FFFFFF" w:themeFill="background1"/>
      </w:pPr>
      <w:r w:rsidRPr="009D0202">
        <w:t>CAPÍTULO V. TASA POR EXPEDIENTES RELATIVOS A CENTROS, SERVICIOS Y ESTABLECIMIENTOS SANITARIOS</w:t>
      </w:r>
    </w:p>
    <w:p w14:paraId="7925979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184. </w:t>
      </w:r>
      <w:proofErr w:type="spellStart"/>
      <w:r w:rsidRPr="009D0202">
        <w:t>Hecho</w:t>
      </w:r>
      <w:proofErr w:type="spellEnd"/>
      <w:r w:rsidRPr="009D0202">
        <w:t xml:space="preserve"> </w:t>
      </w:r>
      <w:proofErr w:type="spellStart"/>
      <w:r w:rsidRPr="009D0202">
        <w:t>imponible</w:t>
      </w:r>
      <w:proofErr w:type="spellEnd"/>
      <w:r w:rsidRPr="009D0202">
        <w:t>.</w:t>
      </w:r>
    </w:p>
    <w:p w14:paraId="32357F9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oficio o a instancia de parte de los servicios de tramitación de autorizaciones sanitarias de instalación, de modificaciones sustanciales y de renovación de la autorización sanitaria de funcionamiento de centros, servicios y establecimientos sanitarios a que se refiere la reglamentación sanitaria de la Comunidad Autónoma.</w:t>
      </w:r>
    </w:p>
    <w:p w14:paraId="496C373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185. </w:t>
      </w:r>
      <w:proofErr w:type="spellStart"/>
      <w:r w:rsidRPr="009D0202">
        <w:t>Sujeto</w:t>
      </w:r>
      <w:proofErr w:type="spellEnd"/>
      <w:r w:rsidRPr="009D0202">
        <w:t xml:space="preserve"> </w:t>
      </w:r>
      <w:proofErr w:type="spellStart"/>
      <w:r w:rsidRPr="009D0202">
        <w:t>pasivo</w:t>
      </w:r>
      <w:proofErr w:type="spellEnd"/>
      <w:r w:rsidRPr="009D0202">
        <w:t>.</w:t>
      </w:r>
    </w:p>
    <w:p w14:paraId="578E384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0610ED3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186. </w:t>
      </w:r>
      <w:proofErr w:type="spellStart"/>
      <w:r w:rsidRPr="009D0202">
        <w:t>Devengo</w:t>
      </w:r>
      <w:proofErr w:type="spellEnd"/>
      <w:r w:rsidRPr="009D0202">
        <w:t>.</w:t>
      </w:r>
    </w:p>
    <w:p w14:paraId="5268CAB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administrativas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constituyan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preste</w:t>
      </w:r>
      <w:proofErr w:type="spellEnd"/>
      <w:r w:rsidRPr="009D0202">
        <w:rPr>
          <w:rFonts w:ascii="Arial" w:hAnsi="Arial" w:cs="Arial"/>
          <w:sz w:val="21"/>
          <w:szCs w:val="21"/>
        </w:rPr>
        <w:t xml:space="preserve"> a </w:t>
      </w:r>
      <w:proofErr w:type="spellStart"/>
      <w:r w:rsidRPr="009D0202">
        <w:rPr>
          <w:rFonts w:ascii="Arial" w:hAnsi="Arial" w:cs="Arial"/>
          <w:sz w:val="21"/>
          <w:szCs w:val="21"/>
        </w:rPr>
        <w:t>instancia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interesada</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1934CA3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187. </w:t>
      </w:r>
      <w:proofErr w:type="spellStart"/>
      <w:r w:rsidRPr="009D0202">
        <w:t>Cuota</w:t>
      </w:r>
      <w:proofErr w:type="spellEnd"/>
      <w:r w:rsidRPr="009D0202">
        <w:t>.</w:t>
      </w:r>
    </w:p>
    <w:p w14:paraId="193F22C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6263B5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de </w:t>
      </w:r>
      <w:proofErr w:type="spellStart"/>
      <w:r w:rsidRPr="009D0202">
        <w:rPr>
          <w:rFonts w:ascii="Arial" w:hAnsi="Arial" w:cs="Arial"/>
          <w:sz w:val="21"/>
          <w:szCs w:val="21"/>
        </w:rPr>
        <w:t>instalación</w:t>
      </w:r>
      <w:proofErr w:type="spellEnd"/>
    </w:p>
    <w:tbl>
      <w:tblPr>
        <w:tblW w:w="8930" w:type="dxa"/>
        <w:tblInd w:w="250" w:type="dxa"/>
        <w:tblBorders>
          <w:top w:val="single" w:sz="4" w:space="0" w:color="C0C0C0"/>
          <w:left w:val="single" w:sz="4" w:space="0" w:color="C0C0C0"/>
          <w:bottom w:val="single" w:sz="4" w:space="0" w:color="C0C0C0"/>
          <w:right w:val="single" w:sz="4" w:space="0" w:color="C0C0C0"/>
          <w:insideH w:val="single" w:sz="4" w:space="0" w:color="DDDDDD"/>
          <w:insideV w:val="single" w:sz="4" w:space="0" w:color="DDDDDD"/>
        </w:tblBorders>
        <w:tblLayout w:type="fixed"/>
        <w:tblLook w:val="01E0" w:firstRow="1" w:lastRow="1" w:firstColumn="1" w:lastColumn="1" w:noHBand="0" w:noVBand="0"/>
      </w:tblPr>
      <w:tblGrid>
        <w:gridCol w:w="851"/>
        <w:gridCol w:w="992"/>
        <w:gridCol w:w="1276"/>
        <w:gridCol w:w="4706"/>
        <w:gridCol w:w="1105"/>
      </w:tblGrid>
      <w:tr w:rsidR="0018214C" w:rsidRPr="009D0202" w14:paraId="792C4E97"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23BEFC34" w14:textId="77777777" w:rsidR="0018214C" w:rsidRPr="009D0202" w:rsidRDefault="0018214C" w:rsidP="00993A36">
            <w:pPr>
              <w:shd w:val="clear" w:color="auto" w:fill="FFFFFF" w:themeFill="background1"/>
              <w:rPr>
                <w:rFonts w:ascii="Arial" w:hAnsi="Arial" w:cs="Arial"/>
                <w:sz w:val="21"/>
                <w:szCs w:val="21"/>
              </w:rPr>
            </w:pPr>
            <w:r w:rsidRPr="009D0202">
              <w:rPr>
                <w:rFonts w:ascii="Arial" w:hAnsi="Arial" w:cs="Arial"/>
                <w:sz w:val="21"/>
                <w:szCs w:val="21"/>
              </w:rPr>
              <w:t>1.C.1</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70DE25F0" w14:textId="77777777" w:rsidR="0018214C" w:rsidRPr="009D0202" w:rsidRDefault="0018214C" w:rsidP="00993A36">
            <w:pPr>
              <w:shd w:val="clear" w:color="auto" w:fill="FFFFFF" w:themeFill="background1"/>
              <w:rPr>
                <w:rFonts w:ascii="Arial" w:hAnsi="Arial" w:cs="Arial"/>
                <w:sz w:val="21"/>
                <w:szCs w:val="21"/>
              </w:rPr>
            </w:pPr>
            <w:proofErr w:type="spellStart"/>
            <w:r w:rsidRPr="009D0202">
              <w:rPr>
                <w:rFonts w:ascii="Arial" w:hAnsi="Arial" w:cs="Arial"/>
                <w:sz w:val="21"/>
                <w:szCs w:val="21"/>
              </w:rPr>
              <w:t>Hospitales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15625A3B"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1.726,13</w:t>
            </w:r>
          </w:p>
        </w:tc>
      </w:tr>
      <w:tr w:rsidR="0018214C" w:rsidRPr="009D0202" w14:paraId="3C6726C9"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3CFE9C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4A490329"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Proveedores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asistencia</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sin </w:t>
            </w:r>
            <w:proofErr w:type="spellStart"/>
            <w:r w:rsidRPr="009D0202">
              <w:rPr>
                <w:rFonts w:ascii="Arial" w:hAnsi="Arial" w:cs="Arial"/>
                <w:sz w:val="21"/>
                <w:szCs w:val="21"/>
              </w:rPr>
              <w:t>internamiento</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6E0B23BE" w14:textId="77777777" w:rsidR="0018214C" w:rsidRPr="009D0202" w:rsidRDefault="0018214C" w:rsidP="00993A36">
            <w:pPr>
              <w:shd w:val="clear" w:color="auto" w:fill="FFFFFF" w:themeFill="background1"/>
              <w:tabs>
                <w:tab w:val="decimal" w:pos="739"/>
              </w:tabs>
              <w:rPr>
                <w:rFonts w:ascii="Arial" w:hAnsi="Arial" w:cs="Arial"/>
                <w:sz w:val="21"/>
                <w:szCs w:val="21"/>
              </w:rPr>
            </w:pPr>
          </w:p>
        </w:tc>
      </w:tr>
      <w:tr w:rsidR="0018214C" w:rsidRPr="009D0202" w14:paraId="76061BDB"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C47C31C"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4814FE0F"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1.C.2.1</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68636D13"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Consultas</w:t>
            </w:r>
            <w:proofErr w:type="spellEnd"/>
            <w:r w:rsidRPr="009D0202">
              <w:rPr>
                <w:rFonts w:ascii="Arial" w:hAnsi="Arial" w:cs="Arial"/>
                <w:sz w:val="21"/>
                <w:szCs w:val="21"/>
              </w:rPr>
              <w:t xml:space="preserve"> </w:t>
            </w:r>
            <w:proofErr w:type="spellStart"/>
            <w:r w:rsidRPr="009D0202">
              <w:rPr>
                <w:rFonts w:ascii="Arial" w:hAnsi="Arial" w:cs="Arial"/>
                <w:sz w:val="21"/>
                <w:szCs w:val="21"/>
              </w:rPr>
              <w:t>médicas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495C53C2"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345,36</w:t>
            </w:r>
          </w:p>
        </w:tc>
      </w:tr>
      <w:tr w:rsidR="0018214C" w:rsidRPr="009D0202" w14:paraId="06C31E5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3678D5A"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16A6AC03"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1.C.2.2</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13219B4D"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Consultas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profesionales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sanitarios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0B4F92E5"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345,36</w:t>
            </w:r>
          </w:p>
        </w:tc>
      </w:tr>
      <w:tr w:rsidR="0018214C" w:rsidRPr="009D0202" w14:paraId="5D6F9CA1"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066F4CC5"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76E0C348"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1.C.2.3</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27B09752"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atención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primaria</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3CA9E980"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38190A6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1DD8B11F"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1D0FA39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1.C.2.4</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7C02B914"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polivalentes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0F833871"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27E8703A"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3B1434C"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326F9CB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w:t>
            </w:r>
          </w:p>
        </w:tc>
        <w:tc>
          <w:tcPr>
            <w:tcW w:w="5982" w:type="dxa"/>
            <w:gridSpan w:val="2"/>
            <w:tcBorders>
              <w:top w:val="single" w:sz="4" w:space="0" w:color="C0C0C0"/>
              <w:left w:val="single" w:sz="4" w:space="0" w:color="C0C0C0"/>
              <w:bottom w:val="single" w:sz="4" w:space="0" w:color="C0C0C0"/>
              <w:right w:val="single" w:sz="4" w:space="0" w:color="C0C0C0"/>
            </w:tcBorders>
            <w:shd w:val="clear" w:color="auto" w:fill="auto"/>
          </w:tcPr>
          <w:p w14:paraId="7EDB0338"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especializados</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33178224" w14:textId="77777777" w:rsidR="0018214C" w:rsidRPr="009D0202" w:rsidRDefault="0018214C" w:rsidP="00993A36">
            <w:pPr>
              <w:shd w:val="clear" w:color="auto" w:fill="FFFFFF" w:themeFill="background1"/>
              <w:tabs>
                <w:tab w:val="decimal" w:pos="739"/>
              </w:tabs>
              <w:rPr>
                <w:rFonts w:ascii="Arial" w:hAnsi="Arial" w:cs="Arial"/>
                <w:sz w:val="21"/>
                <w:szCs w:val="21"/>
              </w:rPr>
            </w:pPr>
          </w:p>
        </w:tc>
      </w:tr>
      <w:tr w:rsidR="0018214C" w:rsidRPr="009D0202" w14:paraId="44789526"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1B26300C"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30E0112"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B4BD8AB"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1.C.2.5.1</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7C3FCC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Clínicas</w:t>
            </w:r>
            <w:proofErr w:type="spellEnd"/>
            <w:r w:rsidRPr="009D0202">
              <w:rPr>
                <w:rFonts w:ascii="Arial" w:hAnsi="Arial" w:cs="Arial"/>
                <w:sz w:val="21"/>
                <w:szCs w:val="21"/>
              </w:rPr>
              <w:t xml:space="preserve"> </w:t>
            </w:r>
            <w:proofErr w:type="spellStart"/>
            <w:r w:rsidRPr="009D0202">
              <w:rPr>
                <w:rFonts w:ascii="Arial" w:hAnsi="Arial" w:cs="Arial"/>
                <w:sz w:val="21"/>
                <w:szCs w:val="21"/>
              </w:rPr>
              <w:t>dentales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14C4297E"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5C446FF2"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0FEAC7E"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52C47E0"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2ECE17A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1.C.2.5.2</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36DE26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reproducción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humana</w:t>
            </w:r>
            <w:proofErr w:type="spellEnd"/>
            <w:r w:rsidRPr="009D0202">
              <w:rPr>
                <w:rFonts w:ascii="Arial" w:hAnsi="Arial" w:cs="Arial"/>
                <w:sz w:val="21"/>
                <w:szCs w:val="21"/>
              </w:rPr>
              <w:t xml:space="preserve"> </w:t>
            </w:r>
            <w:proofErr w:type="spellStart"/>
            <w:r w:rsidRPr="009D0202">
              <w:rPr>
                <w:rFonts w:ascii="Arial" w:hAnsi="Arial" w:cs="Arial"/>
                <w:sz w:val="21"/>
                <w:szCs w:val="21"/>
              </w:rPr>
              <w:t>asistida</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1993F5AB"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0F4E9391"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887740D"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0F7BE819"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F83C49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1.C.2.5.3</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1A004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interrupción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voluntaria</w:t>
            </w:r>
            <w:proofErr w:type="spellEnd"/>
            <w:r w:rsidRPr="009D0202">
              <w:rPr>
                <w:rFonts w:ascii="Arial" w:hAnsi="Arial" w:cs="Arial"/>
                <w:sz w:val="21"/>
                <w:szCs w:val="21"/>
              </w:rPr>
              <w:t xml:space="preserve"> del </w:t>
            </w:r>
            <w:proofErr w:type="spellStart"/>
            <w:r w:rsidRPr="009D0202">
              <w:rPr>
                <w:rFonts w:ascii="Arial" w:hAnsi="Arial" w:cs="Arial"/>
                <w:sz w:val="21"/>
                <w:szCs w:val="21"/>
              </w:rPr>
              <w:t>embarazo</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098A0781"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53A75C34"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47FE1E3"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4909B4DB"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46C04E9"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1.C.2.5.4</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051FD6"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cirugía</w:t>
            </w:r>
            <w:proofErr w:type="spellEnd"/>
            <w:r w:rsidRPr="009D0202">
              <w:rPr>
                <w:rFonts w:ascii="Arial" w:hAnsi="Arial" w:cs="Arial"/>
                <w:sz w:val="21"/>
                <w:szCs w:val="21"/>
              </w:rPr>
              <w:t xml:space="preserve"> </w:t>
            </w:r>
            <w:proofErr w:type="spellStart"/>
            <w:r w:rsidRPr="009D0202">
              <w:rPr>
                <w:rFonts w:ascii="Arial" w:hAnsi="Arial" w:cs="Arial"/>
                <w:sz w:val="21"/>
                <w:szCs w:val="21"/>
              </w:rPr>
              <w:t>mayor</w:t>
            </w:r>
            <w:proofErr w:type="spellEnd"/>
            <w:r w:rsidRPr="009D0202">
              <w:rPr>
                <w:rFonts w:ascii="Arial" w:hAnsi="Arial" w:cs="Arial"/>
                <w:sz w:val="21"/>
                <w:szCs w:val="21"/>
              </w:rPr>
              <w:t xml:space="preserve"> </w:t>
            </w:r>
            <w:proofErr w:type="spellStart"/>
            <w:r w:rsidRPr="009D0202">
              <w:rPr>
                <w:rFonts w:ascii="Arial" w:hAnsi="Arial" w:cs="Arial"/>
                <w:sz w:val="21"/>
                <w:szCs w:val="21"/>
              </w:rPr>
              <w:t>ambulatoria</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52A30944"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1FB496ED"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6892350"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661C8788"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6F885394"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1.C.2.5.5</w:t>
            </w:r>
          </w:p>
        </w:tc>
        <w:tc>
          <w:tcPr>
            <w:tcW w:w="470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FB598A"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diálisis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54A6D7E0"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37273623"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E0EC0CF"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4707C6AD"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05DAFE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1.C.2.5.6</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75319DE2"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diagnóstico</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0B82E210"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4E26008B"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654AAA3"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9232BD3"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554F3D3"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1.C.2.5.7</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671ACC01"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móviles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asistencia</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0A1120DA"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10D76AE8"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22EFBAED"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61E2D52F"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6196A0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1.C.2.5.8</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28057559"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transfusión</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747392E6"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5929F682"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32D08BE"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61B53F48"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01499A55"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1.C.2.5.9</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7FB254F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Bancos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tejidos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777185E1"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3BDC54B1"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39E2B71D"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49979DDD"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8900851"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1.C.2.5.10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289BEDE2"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reconocimiento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médico</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0101C482"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5A07466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0EA9DD40"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2599A21D"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1ECFF6A"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1.C.2.5.11</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4C0F46E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salud</w:t>
            </w:r>
            <w:proofErr w:type="spellEnd"/>
            <w:r w:rsidRPr="009D0202">
              <w:rPr>
                <w:rFonts w:ascii="Arial" w:hAnsi="Arial" w:cs="Arial"/>
                <w:sz w:val="21"/>
                <w:szCs w:val="21"/>
              </w:rPr>
              <w:t xml:space="preserve"> mental</w:t>
            </w:r>
          </w:p>
        </w:tc>
        <w:tc>
          <w:tcPr>
            <w:tcW w:w="1105" w:type="dxa"/>
            <w:tcBorders>
              <w:top w:val="single" w:sz="4" w:space="0" w:color="C0C0C0"/>
              <w:left w:val="single" w:sz="4" w:space="0" w:color="C0C0C0"/>
              <w:bottom w:val="single" w:sz="4" w:space="0" w:color="C0C0C0"/>
              <w:right w:val="single" w:sz="4" w:space="0" w:color="C0C0C0"/>
            </w:tcBorders>
          </w:tcPr>
          <w:p w14:paraId="0120952B"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18EDE8C4"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4247E3C"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670BBE87"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8992F1D"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1.C.2.5.90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37B13EDB"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especializados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25C530CD"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7DDE4D62"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A0754D5" w14:textId="77777777" w:rsidR="0018214C" w:rsidRPr="009D0202" w:rsidRDefault="0018214C" w:rsidP="00993A36">
            <w:pPr>
              <w:shd w:val="clear" w:color="auto" w:fill="FFFFFF" w:themeFill="background1"/>
              <w:spacing w:before="40"/>
              <w:rPr>
                <w:rFonts w:ascii="Arial" w:hAnsi="Arial" w:cs="Arial"/>
                <w:sz w:val="21"/>
                <w:szCs w:val="21"/>
              </w:rPr>
            </w:pPr>
          </w:p>
        </w:tc>
        <w:tc>
          <w:tcPr>
            <w:tcW w:w="992" w:type="dxa"/>
            <w:tcBorders>
              <w:top w:val="single" w:sz="4" w:space="0" w:color="C0C0C0"/>
              <w:left w:val="single" w:sz="4" w:space="0" w:color="C0C0C0"/>
              <w:bottom w:val="single" w:sz="4" w:space="0" w:color="C0C0C0"/>
              <w:right w:val="single" w:sz="4" w:space="0" w:color="C0C0C0"/>
            </w:tcBorders>
            <w:shd w:val="clear" w:color="auto" w:fill="auto"/>
          </w:tcPr>
          <w:p w14:paraId="064E60F9" w14:textId="77777777" w:rsidR="0018214C" w:rsidRPr="009D0202" w:rsidRDefault="0018214C" w:rsidP="00993A36">
            <w:pPr>
              <w:shd w:val="clear" w:color="auto" w:fill="FFFFFF" w:themeFill="background1"/>
              <w:spacing w:before="40"/>
              <w:rPr>
                <w:rFonts w:ascii="Arial" w:hAnsi="Arial" w:cs="Arial"/>
                <w:sz w:val="21"/>
                <w:szCs w:val="21"/>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07EAF206"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1.C.2.90</w:t>
            </w:r>
          </w:p>
        </w:tc>
        <w:tc>
          <w:tcPr>
            <w:tcW w:w="4706" w:type="dxa"/>
            <w:tcBorders>
              <w:top w:val="single" w:sz="4" w:space="0" w:color="C0C0C0"/>
              <w:left w:val="single" w:sz="4" w:space="0" w:color="C0C0C0"/>
              <w:bottom w:val="single" w:sz="4" w:space="0" w:color="C0C0C0"/>
              <w:right w:val="single" w:sz="4" w:space="0" w:color="C0C0C0"/>
            </w:tcBorders>
            <w:shd w:val="clear" w:color="auto" w:fill="auto"/>
          </w:tcPr>
          <w:p w14:paraId="5B53812E"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proveedores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asistencia</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sin </w:t>
            </w:r>
            <w:proofErr w:type="spellStart"/>
            <w:r w:rsidRPr="009D0202">
              <w:rPr>
                <w:rFonts w:ascii="Arial" w:hAnsi="Arial" w:cs="Arial"/>
                <w:sz w:val="21"/>
                <w:szCs w:val="21"/>
              </w:rPr>
              <w:t>internamiento</w:t>
            </w:r>
            <w:proofErr w:type="spellEnd"/>
          </w:p>
        </w:tc>
        <w:tc>
          <w:tcPr>
            <w:tcW w:w="1105" w:type="dxa"/>
            <w:tcBorders>
              <w:top w:val="single" w:sz="4" w:space="0" w:color="C0C0C0"/>
              <w:left w:val="single" w:sz="4" w:space="0" w:color="C0C0C0"/>
              <w:bottom w:val="single" w:sz="4" w:space="0" w:color="C0C0C0"/>
              <w:right w:val="single" w:sz="4" w:space="0" w:color="C0C0C0"/>
            </w:tcBorders>
          </w:tcPr>
          <w:p w14:paraId="2D8FB9F9"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48D50898"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44BB730"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1.C.3</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77BF9FC0"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integrados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una </w:t>
            </w:r>
            <w:proofErr w:type="spellStart"/>
            <w:r w:rsidRPr="009D0202">
              <w:rPr>
                <w:rFonts w:ascii="Arial" w:hAnsi="Arial" w:cs="Arial"/>
                <w:sz w:val="21"/>
                <w:szCs w:val="21"/>
              </w:rPr>
              <w:t>organización</w:t>
            </w:r>
            <w:proofErr w:type="spellEnd"/>
            <w:r w:rsidRPr="009D0202">
              <w:rPr>
                <w:rFonts w:ascii="Arial" w:hAnsi="Arial" w:cs="Arial"/>
                <w:sz w:val="21"/>
                <w:szCs w:val="21"/>
              </w:rPr>
              <w:t xml:space="preserve"> no </w:t>
            </w:r>
            <w:proofErr w:type="spellStart"/>
            <w:r w:rsidRPr="009D0202">
              <w:rPr>
                <w:rFonts w:ascii="Arial" w:hAnsi="Arial" w:cs="Arial"/>
                <w:sz w:val="21"/>
                <w:szCs w:val="21"/>
              </w:rPr>
              <w:t>sanitaria</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0D60777F"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690,68</w:t>
            </w:r>
          </w:p>
        </w:tc>
      </w:tr>
      <w:tr w:rsidR="0018214C" w:rsidRPr="009D0202" w14:paraId="5654B86E"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2FB797AC"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1.E.3</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31425CE7"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Ópticas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59F2E554"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02BAC4A5"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0B3449E7"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1.E.4</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7003D2A5"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Ortopedias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5DB4F8D4"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r w:rsidR="0018214C" w:rsidRPr="009D0202" w14:paraId="1242F8B0" w14:textId="77777777" w:rsidTr="00993A36">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216A96F" w14:textId="77777777" w:rsidR="0018214C" w:rsidRPr="009D0202" w:rsidRDefault="0018214C" w:rsidP="00993A36">
            <w:pPr>
              <w:shd w:val="clear" w:color="auto" w:fill="FFFFFF" w:themeFill="background1"/>
              <w:spacing w:before="40"/>
              <w:rPr>
                <w:rFonts w:ascii="Arial" w:hAnsi="Arial" w:cs="Arial"/>
                <w:sz w:val="21"/>
                <w:szCs w:val="21"/>
              </w:rPr>
            </w:pPr>
            <w:r w:rsidRPr="009D0202">
              <w:rPr>
                <w:rFonts w:ascii="Arial" w:hAnsi="Arial" w:cs="Arial"/>
                <w:sz w:val="21"/>
                <w:szCs w:val="21"/>
              </w:rPr>
              <w:t>1.E.5</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tcPr>
          <w:p w14:paraId="4A6EE9B5" w14:textId="77777777" w:rsidR="0018214C" w:rsidRPr="009D0202" w:rsidRDefault="0018214C" w:rsidP="00993A36">
            <w:pPr>
              <w:shd w:val="clear" w:color="auto" w:fill="FFFFFF" w:themeFill="background1"/>
              <w:spacing w:before="40"/>
              <w:rPr>
                <w:rFonts w:ascii="Arial" w:hAnsi="Arial" w:cs="Arial"/>
                <w:sz w:val="21"/>
                <w:szCs w:val="21"/>
              </w:rPr>
            </w:pPr>
            <w:proofErr w:type="spellStart"/>
            <w:r w:rsidRPr="009D0202">
              <w:rPr>
                <w:rFonts w:ascii="Arial" w:hAnsi="Arial" w:cs="Arial"/>
                <w:sz w:val="21"/>
                <w:szCs w:val="21"/>
              </w:rPr>
              <w:t>Establecimientos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audioprótesis</w:t>
            </w:r>
            <w:proofErr w:type="spellEnd"/>
          </w:p>
        </w:tc>
        <w:tc>
          <w:tcPr>
            <w:tcW w:w="1105" w:type="dxa"/>
            <w:tcBorders>
              <w:top w:val="single" w:sz="4" w:space="0" w:color="C0C0C0"/>
              <w:left w:val="single" w:sz="4" w:space="0" w:color="C0C0C0"/>
              <w:bottom w:val="single" w:sz="4" w:space="0" w:color="C0C0C0"/>
              <w:right w:val="single" w:sz="4" w:space="0" w:color="C0C0C0"/>
            </w:tcBorders>
            <w:vAlign w:val="center"/>
          </w:tcPr>
          <w:p w14:paraId="1C08A231" w14:textId="77777777" w:rsidR="0018214C" w:rsidRPr="009D0202" w:rsidRDefault="0018214C" w:rsidP="00993A36">
            <w:pPr>
              <w:shd w:val="clear" w:color="auto" w:fill="FFFFFF" w:themeFill="background1"/>
              <w:tabs>
                <w:tab w:val="decimal" w:pos="739"/>
              </w:tabs>
              <w:rPr>
                <w:rFonts w:ascii="Arial" w:hAnsi="Arial" w:cs="Arial"/>
                <w:sz w:val="21"/>
                <w:szCs w:val="21"/>
              </w:rPr>
            </w:pPr>
            <w:r w:rsidRPr="009D0202">
              <w:rPr>
                <w:rFonts w:ascii="Arial" w:hAnsi="Arial" w:cs="Arial"/>
                <w:sz w:val="21"/>
                <w:szCs w:val="21"/>
              </w:rPr>
              <w:t>1.036,06</w:t>
            </w:r>
          </w:p>
        </w:tc>
      </w:tr>
    </w:tbl>
    <w:p w14:paraId="2E4B24F9" w14:textId="77777777" w:rsidR="0018214C" w:rsidRPr="009D0202" w:rsidRDefault="0018214C" w:rsidP="0018214C">
      <w:pPr>
        <w:shd w:val="clear" w:color="auto" w:fill="FFFFFF" w:themeFill="background1"/>
        <w:jc w:val="both"/>
        <w:rPr>
          <w:rFonts w:ascii="Arial" w:hAnsi="Arial" w:cs="Arial"/>
          <w:sz w:val="21"/>
          <w:szCs w:val="21"/>
        </w:rPr>
      </w:pPr>
    </w:p>
    <w:p w14:paraId="13D61E4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de </w:t>
      </w:r>
      <w:proofErr w:type="spellStart"/>
      <w:r w:rsidRPr="009D0202">
        <w:rPr>
          <w:rFonts w:ascii="Arial" w:hAnsi="Arial" w:cs="Arial"/>
          <w:sz w:val="21"/>
          <w:szCs w:val="21"/>
        </w:rPr>
        <w:t>modificaciones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sustanciales</w:t>
      </w:r>
      <w:proofErr w:type="spellEnd"/>
      <w:r w:rsidRPr="009D0202">
        <w:rPr>
          <w:rFonts w:ascii="Arial" w:hAnsi="Arial" w:cs="Arial"/>
          <w:sz w:val="21"/>
          <w:szCs w:val="21"/>
        </w:rPr>
        <w:t xml:space="preserve"> y/o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sanitaria</w:t>
      </w:r>
      <w:proofErr w:type="spellEnd"/>
      <w:r w:rsidRPr="009D0202">
        <w:rPr>
          <w:rFonts w:ascii="Arial" w:hAnsi="Arial" w:cs="Arial"/>
          <w:sz w:val="21"/>
          <w:szCs w:val="21"/>
        </w:rPr>
        <w:t xml:space="preserve"> de </w:t>
      </w:r>
      <w:proofErr w:type="spellStart"/>
      <w:r w:rsidRPr="009D0202">
        <w:rPr>
          <w:rFonts w:ascii="Arial" w:hAnsi="Arial" w:cs="Arial"/>
          <w:sz w:val="21"/>
          <w:szCs w:val="21"/>
        </w:rPr>
        <w:t>funcionamiento</w:t>
      </w:r>
      <w:proofErr w:type="spellEnd"/>
      <w:r w:rsidRPr="009D0202">
        <w:rPr>
          <w:rFonts w:ascii="Arial" w:hAnsi="Arial" w:cs="Arial"/>
          <w:sz w:val="21"/>
          <w:szCs w:val="21"/>
        </w:rPr>
        <w:t xml:space="preserve">: el 50% del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tarifa 1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18555282" w14:textId="77777777" w:rsidR="0018214C" w:rsidRPr="009D0202" w:rsidRDefault="0018214C" w:rsidP="0018214C">
      <w:pPr>
        <w:pStyle w:val="Ttulo2"/>
        <w:shd w:val="clear" w:color="auto" w:fill="FFFFFF" w:themeFill="background1"/>
      </w:pPr>
      <w:r w:rsidRPr="009D0202">
        <w:t>CAPÍTULO VI. TASA POR EXPEDIENTES DE PUBLICIDAD SANITARIA</w:t>
      </w:r>
    </w:p>
    <w:p w14:paraId="1C4AF33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188. </w:t>
      </w:r>
      <w:proofErr w:type="spellStart"/>
      <w:r w:rsidRPr="009D0202">
        <w:t>Hecho</w:t>
      </w:r>
      <w:proofErr w:type="spellEnd"/>
      <w:r w:rsidRPr="009D0202">
        <w:t xml:space="preserve"> </w:t>
      </w:r>
      <w:proofErr w:type="spellStart"/>
      <w:r w:rsidRPr="009D0202">
        <w:t>imponible</w:t>
      </w:r>
      <w:proofErr w:type="spellEnd"/>
      <w:r w:rsidRPr="009D0202">
        <w:t>.</w:t>
      </w:r>
    </w:p>
    <w:p w14:paraId="02620C8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oficio o a instancia de parte de los servicios de tramitación y de autorización en materia de publicidad sanitaria, regulados en el Decreto 550/1991, de 15 de octubre, por el que se regula la publicidad sanitaria.</w:t>
      </w:r>
    </w:p>
    <w:p w14:paraId="0686843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189. </w:t>
      </w:r>
      <w:proofErr w:type="spellStart"/>
      <w:r w:rsidRPr="009D0202">
        <w:t>Sujeto</w:t>
      </w:r>
      <w:proofErr w:type="spellEnd"/>
      <w:r w:rsidRPr="009D0202">
        <w:t xml:space="preserve"> </w:t>
      </w:r>
      <w:proofErr w:type="spellStart"/>
      <w:r w:rsidRPr="009D0202">
        <w:t>pasivo</w:t>
      </w:r>
      <w:proofErr w:type="spellEnd"/>
      <w:r w:rsidRPr="009D0202">
        <w:t>.</w:t>
      </w:r>
    </w:p>
    <w:p w14:paraId="7189D85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503C72B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190. </w:t>
      </w:r>
      <w:proofErr w:type="spellStart"/>
      <w:r w:rsidRPr="009D0202">
        <w:t>Devengo</w:t>
      </w:r>
      <w:proofErr w:type="spellEnd"/>
      <w:r w:rsidRPr="009D0202">
        <w:t>.</w:t>
      </w:r>
    </w:p>
    <w:p w14:paraId="3A096BD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de la realización de las actuaciones administrativas que constituyen el hecho imponible. No obstante, cuando el servicio se preste a instancia de la interesada el pago se podrá exigir en el momento de la solicitud.</w:t>
      </w:r>
    </w:p>
    <w:p w14:paraId="167AC1AB"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191. </w:t>
      </w:r>
      <w:proofErr w:type="spellStart"/>
      <w:r w:rsidRPr="009D0202">
        <w:t>Cuota</w:t>
      </w:r>
      <w:proofErr w:type="spellEnd"/>
      <w:r w:rsidRPr="009D0202">
        <w:t>.</w:t>
      </w:r>
    </w:p>
    <w:p w14:paraId="7E647730" w14:textId="77777777" w:rsidR="0018214C" w:rsidRPr="009D0202" w:rsidRDefault="0018214C" w:rsidP="0018214C">
      <w:pPr>
        <w:shd w:val="clear" w:color="auto" w:fill="FFFFFF" w:themeFill="background1"/>
        <w:spacing w:after="4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F3D63DF" w14:textId="77777777" w:rsidR="0018214C" w:rsidRPr="009D0202" w:rsidRDefault="0018214C" w:rsidP="0018214C">
      <w:pPr>
        <w:shd w:val="clear" w:color="auto" w:fill="FFFFFF" w:themeFill="background1"/>
        <w:spacing w:after="40"/>
        <w:ind w:left="567" w:hanging="283"/>
        <w:jc w:val="both"/>
        <w:rPr>
          <w:rFonts w:ascii="Arial" w:hAnsi="Arial" w:cs="Arial"/>
          <w:sz w:val="21"/>
          <w:szCs w:val="21"/>
          <w:lang w:val="es-ES"/>
        </w:rPr>
      </w:pPr>
      <w:r w:rsidRPr="79DC8D66">
        <w:rPr>
          <w:rFonts w:ascii="Arial" w:hAnsi="Arial" w:cs="Arial"/>
          <w:sz w:val="21"/>
          <w:szCs w:val="21"/>
          <w:lang w:val="es-ES"/>
        </w:rPr>
        <w:t>1. Solicitud de autorización de publicidad y de modificaciones sustanciales:</w:t>
      </w:r>
      <w:r>
        <w:tab/>
      </w:r>
      <w:r w:rsidRPr="79DC8D66">
        <w:rPr>
          <w:rFonts w:ascii="Arial" w:hAnsi="Arial" w:cs="Arial"/>
          <w:sz w:val="21"/>
          <w:szCs w:val="21"/>
          <w:lang w:val="es-ES"/>
        </w:rPr>
        <w:t>113,03</w:t>
      </w:r>
    </w:p>
    <w:p w14:paraId="212D5088" w14:textId="77777777" w:rsidR="0018214C" w:rsidRPr="009D0202" w:rsidRDefault="0018214C" w:rsidP="0018214C">
      <w:pPr>
        <w:shd w:val="clear" w:color="auto" w:fill="FFFFFF" w:themeFill="background1"/>
        <w:tabs>
          <w:tab w:val="left" w:pos="567"/>
        </w:tabs>
        <w:spacing w:after="120"/>
        <w:ind w:left="568" w:right="1814" w:hanging="284"/>
        <w:jc w:val="both"/>
        <w:rPr>
          <w:rFonts w:ascii="Arial" w:hAnsi="Arial" w:cs="Arial"/>
          <w:sz w:val="21"/>
          <w:szCs w:val="21"/>
        </w:rPr>
      </w:pPr>
      <w:r w:rsidRPr="009D0202">
        <w:rPr>
          <w:rFonts w:ascii="Arial" w:hAnsi="Arial" w:cs="Arial"/>
          <w:sz w:val="21"/>
          <w:szCs w:val="21"/>
        </w:rPr>
        <w:lastRenderedPageBreak/>
        <w:t xml:space="preserve">2.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no </w:t>
      </w:r>
      <w:proofErr w:type="spellStart"/>
      <w:r w:rsidRPr="009D0202">
        <w:rPr>
          <w:rFonts w:ascii="Arial" w:hAnsi="Arial" w:cs="Arial"/>
          <w:sz w:val="21"/>
          <w:szCs w:val="21"/>
        </w:rPr>
        <w:t>sustancial</w:t>
      </w:r>
      <w:proofErr w:type="spellEnd"/>
      <w:r w:rsidRPr="009D0202">
        <w:rPr>
          <w:rFonts w:ascii="Arial" w:hAnsi="Arial" w:cs="Arial"/>
          <w:sz w:val="21"/>
          <w:szCs w:val="21"/>
        </w:rPr>
        <w:t xml:space="preserve">: el 50% del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tarifa 1 </w:t>
      </w:r>
      <w:proofErr w:type="spellStart"/>
      <w:r w:rsidRPr="009D0202">
        <w:rPr>
          <w:rFonts w:ascii="Arial" w:hAnsi="Arial" w:cs="Arial"/>
          <w:sz w:val="21"/>
          <w:szCs w:val="21"/>
        </w:rPr>
        <w:t>anterior</w:t>
      </w:r>
      <w:proofErr w:type="spellEnd"/>
      <w:r w:rsidRPr="009D0202">
        <w:rPr>
          <w:rFonts w:ascii="Arial" w:hAnsi="Arial" w:cs="Arial"/>
          <w:sz w:val="21"/>
          <w:szCs w:val="21"/>
        </w:rPr>
        <w:t>.</w:t>
      </w:r>
    </w:p>
    <w:p w14:paraId="6277483F" w14:textId="77777777" w:rsidR="0018214C" w:rsidRPr="009D0202" w:rsidRDefault="0018214C" w:rsidP="0018214C">
      <w:pPr>
        <w:pStyle w:val="Ttulo2"/>
        <w:shd w:val="clear" w:color="auto" w:fill="FFFFFF" w:themeFill="background1"/>
      </w:pPr>
      <w:r w:rsidRPr="009D0202">
        <w:t>CAPÍTULO VII. TASA POR LA OBTENCIÓN DE LA LICENCIA DE FABRICACIÓN DE PRODUCTOS SANITARIOS A MEDIDA</w:t>
      </w:r>
    </w:p>
    <w:p w14:paraId="151B86B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192. </w:t>
      </w:r>
      <w:proofErr w:type="spellStart"/>
      <w:r w:rsidRPr="009D0202">
        <w:t>Hecho</w:t>
      </w:r>
      <w:proofErr w:type="spellEnd"/>
      <w:r w:rsidRPr="009D0202">
        <w:t xml:space="preserve"> </w:t>
      </w:r>
      <w:proofErr w:type="spellStart"/>
      <w:r w:rsidRPr="009D0202">
        <w:t>imponible</w:t>
      </w:r>
      <w:proofErr w:type="spellEnd"/>
      <w:r w:rsidRPr="009D0202">
        <w:t>.</w:t>
      </w:r>
    </w:p>
    <w:p w14:paraId="5C0C98B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oficio o a instancia de parte, de los servicios de tramitación para la obtención de la licencia de fabricación de productos sanitarios a medida, esto es, productos fabricados específicamente según la prescripción escrita de una persona facultativa especialista en la que éste haga constar, bajo su responsabilidad, las características específicas de diseño y que se destine únicamente a un paciente o una paciente determinada.</w:t>
      </w:r>
    </w:p>
    <w:p w14:paraId="6A4B63B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193. </w:t>
      </w:r>
      <w:proofErr w:type="spellStart"/>
      <w:r w:rsidRPr="009D0202">
        <w:t>Sujeto</w:t>
      </w:r>
      <w:proofErr w:type="spellEnd"/>
      <w:r w:rsidRPr="009D0202">
        <w:t xml:space="preserve"> </w:t>
      </w:r>
      <w:proofErr w:type="spellStart"/>
      <w:r w:rsidRPr="009D0202">
        <w:t>pasivo</w:t>
      </w:r>
      <w:proofErr w:type="spellEnd"/>
      <w:r w:rsidRPr="009D0202">
        <w:t>.</w:t>
      </w:r>
    </w:p>
    <w:p w14:paraId="693D6F5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constituyan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74E66E1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194. </w:t>
      </w:r>
      <w:proofErr w:type="spellStart"/>
      <w:r w:rsidRPr="009D0202">
        <w:t>Devengo</w:t>
      </w:r>
      <w:proofErr w:type="spellEnd"/>
      <w:r w:rsidRPr="009D0202">
        <w:t>.</w:t>
      </w:r>
    </w:p>
    <w:p w14:paraId="47198B3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realicen las actuaciones administrativas que constituyen el hecho imponible. No obstante, cuando el servicio se preste a instancia de la interesada el pago podrá exigirse en el momento de la solicitud.</w:t>
      </w:r>
    </w:p>
    <w:p w14:paraId="39FEC5B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195. </w:t>
      </w:r>
      <w:proofErr w:type="spellStart"/>
      <w:r w:rsidRPr="009D0202">
        <w:t>Cuota</w:t>
      </w:r>
      <w:proofErr w:type="spellEnd"/>
      <w:r w:rsidRPr="009D0202">
        <w:t>.</w:t>
      </w:r>
      <w:r w:rsidRPr="009D0202">
        <w:rPr>
          <w:rStyle w:val="Refdenotaalpie"/>
          <w:rFonts w:cs="Arial"/>
          <w:szCs w:val="21"/>
        </w:rPr>
        <w:t xml:space="preserve"> </w:t>
      </w:r>
    </w:p>
    <w:p w14:paraId="7DF4370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 631,68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CEEF15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En el caso de tratarse de modificaciones sustanciales o renovación de la autorización, la cuantía de la tasa será del 50% del importe establecido en el párrafo anterior.</w:t>
      </w:r>
    </w:p>
    <w:p w14:paraId="15AC5CB6" w14:textId="77777777" w:rsidR="0018214C" w:rsidRPr="009D0202" w:rsidRDefault="0018214C" w:rsidP="0018214C">
      <w:pPr>
        <w:pStyle w:val="Ttulo2"/>
        <w:shd w:val="clear" w:color="auto" w:fill="FFFFFF" w:themeFill="background1"/>
      </w:pPr>
      <w:r w:rsidRPr="009D0202">
        <w:t xml:space="preserve">CAPÍTULO VIII. TASA POR PRESTACIÓN DE SERVICIOS Y REALIZACIÓN DE ACTIVIDADES EN MATERIA DE MEDICAMENTOS, PRODUCTOS SANITARIOS, COSMÉTICOS Y DE CUIDADO PERSONAL </w:t>
      </w:r>
    </w:p>
    <w:p w14:paraId="106D730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196. </w:t>
      </w:r>
      <w:proofErr w:type="spellStart"/>
      <w:r w:rsidRPr="009D0202">
        <w:t>Hecho</w:t>
      </w:r>
      <w:proofErr w:type="spellEnd"/>
      <w:r w:rsidRPr="009D0202">
        <w:t xml:space="preserve"> </w:t>
      </w:r>
      <w:proofErr w:type="spellStart"/>
      <w:r w:rsidRPr="009D0202">
        <w:t>imponible</w:t>
      </w:r>
      <w:proofErr w:type="spellEnd"/>
      <w:r w:rsidRPr="009D0202">
        <w:t>.</w:t>
      </w:r>
    </w:p>
    <w:p w14:paraId="51E1D2B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Constituye el hecho imponible de la tasa la prestación o realización de los servicios o actividades a que se </w:t>
      </w:r>
      <w:proofErr w:type="spellStart"/>
      <w:r w:rsidRPr="79DC8D66">
        <w:rPr>
          <w:rFonts w:ascii="Arial" w:hAnsi="Arial" w:cs="Arial"/>
          <w:sz w:val="21"/>
          <w:szCs w:val="21"/>
          <w:lang w:val="es-ES"/>
        </w:rPr>
        <w:t>reﬁere</w:t>
      </w:r>
      <w:proofErr w:type="spellEnd"/>
      <w:r w:rsidRPr="79DC8D66">
        <w:rPr>
          <w:rFonts w:ascii="Arial" w:hAnsi="Arial" w:cs="Arial"/>
          <w:sz w:val="21"/>
          <w:szCs w:val="21"/>
          <w:lang w:val="es-ES"/>
        </w:rPr>
        <w:t xml:space="preserve"> el artículo 199 relativas a medicamentos legalmente reconocidos, productos sanitarios, productos cosméticos y productos de cuidado personal, laboratorios farmacéuticos y entidades de distribución.</w:t>
      </w:r>
    </w:p>
    <w:p w14:paraId="5F5E93A5"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197. </w:t>
      </w:r>
      <w:proofErr w:type="spellStart"/>
      <w:r w:rsidRPr="009D0202">
        <w:t>Sujeto</w:t>
      </w:r>
      <w:proofErr w:type="spellEnd"/>
      <w:r w:rsidRPr="009D0202">
        <w:t xml:space="preserve"> </w:t>
      </w:r>
      <w:proofErr w:type="spellStart"/>
      <w:r w:rsidRPr="009D0202">
        <w:t>pasivo</w:t>
      </w:r>
      <w:proofErr w:type="spellEnd"/>
      <w:r w:rsidRPr="009D0202">
        <w:t>.</w:t>
      </w:r>
    </w:p>
    <w:p w14:paraId="4A530BD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6EFAFED7"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198. </w:t>
      </w:r>
      <w:proofErr w:type="spellStart"/>
      <w:r w:rsidRPr="009D0202">
        <w:t>Devengo</w:t>
      </w:r>
      <w:proofErr w:type="spellEnd"/>
      <w:r w:rsidRPr="009D0202">
        <w:t>.</w:t>
      </w:r>
    </w:p>
    <w:p w14:paraId="2E0F6AF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La tasa se devengará en el momento en el que se preste o realice el servicio o la actividad que constituye el hecho imponible y el pago de la tasa se exigirá en el momento en que se formule por el sujeto pasivo la solicitud correspondiente. La solicitud no será tramitada en tanto en cuanto no se </w:t>
      </w:r>
      <w:proofErr w:type="spellStart"/>
      <w:r w:rsidRPr="79DC8D66">
        <w:rPr>
          <w:rFonts w:ascii="Arial" w:hAnsi="Arial" w:cs="Arial"/>
          <w:sz w:val="21"/>
          <w:szCs w:val="21"/>
          <w:lang w:val="es-ES"/>
        </w:rPr>
        <w:t>veriﬁque</w:t>
      </w:r>
      <w:proofErr w:type="spellEnd"/>
      <w:r w:rsidRPr="79DC8D66">
        <w:rPr>
          <w:rFonts w:ascii="Arial" w:hAnsi="Arial" w:cs="Arial"/>
          <w:sz w:val="21"/>
          <w:szCs w:val="21"/>
          <w:lang w:val="es-ES"/>
        </w:rPr>
        <w:t xml:space="preserve"> el pago de la tasa que corresponda.</w:t>
      </w:r>
    </w:p>
    <w:p w14:paraId="2087CFD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No </w:t>
      </w:r>
      <w:proofErr w:type="gramStart"/>
      <w:r w:rsidRPr="79DC8D66">
        <w:rPr>
          <w:rFonts w:ascii="Arial" w:hAnsi="Arial" w:cs="Arial"/>
          <w:sz w:val="21"/>
          <w:szCs w:val="21"/>
          <w:lang w:val="es-ES"/>
        </w:rPr>
        <w:t>obstante</w:t>
      </w:r>
      <w:proofErr w:type="gramEnd"/>
      <w:r w:rsidRPr="79DC8D66">
        <w:rPr>
          <w:rFonts w:ascii="Arial" w:hAnsi="Arial" w:cs="Arial"/>
          <w:sz w:val="21"/>
          <w:szCs w:val="21"/>
          <w:lang w:val="es-ES"/>
        </w:rPr>
        <w:t xml:space="preserve"> lo anterior, en el supuesto en que la prestación del servicio o actuación administrativa se efectúe de </w:t>
      </w:r>
      <w:proofErr w:type="spellStart"/>
      <w:r w:rsidRPr="79DC8D66">
        <w:rPr>
          <w:rFonts w:ascii="Arial" w:hAnsi="Arial" w:cs="Arial"/>
          <w:sz w:val="21"/>
          <w:szCs w:val="21"/>
          <w:lang w:val="es-ES"/>
        </w:rPr>
        <w:t>oﬁcio</w:t>
      </w:r>
      <w:proofErr w:type="spellEnd"/>
      <w:r w:rsidRPr="79DC8D66">
        <w:rPr>
          <w:rFonts w:ascii="Arial" w:hAnsi="Arial" w:cs="Arial"/>
          <w:sz w:val="21"/>
          <w:szCs w:val="21"/>
          <w:lang w:val="es-ES"/>
        </w:rPr>
        <w:t xml:space="preserve">, la tasa se devengará cuando se </w:t>
      </w:r>
      <w:proofErr w:type="spellStart"/>
      <w:r w:rsidRPr="79DC8D66">
        <w:rPr>
          <w:rFonts w:ascii="Arial" w:hAnsi="Arial" w:cs="Arial"/>
          <w:sz w:val="21"/>
          <w:szCs w:val="21"/>
          <w:lang w:val="es-ES"/>
        </w:rPr>
        <w:t>notiﬁque</w:t>
      </w:r>
      <w:proofErr w:type="spellEnd"/>
      <w:r w:rsidRPr="79DC8D66">
        <w:rPr>
          <w:rFonts w:ascii="Arial" w:hAnsi="Arial" w:cs="Arial"/>
          <w:sz w:val="21"/>
          <w:szCs w:val="21"/>
          <w:lang w:val="es-ES"/>
        </w:rPr>
        <w:t xml:space="preserve"> el inicio de dichas actuaciones, </w:t>
      </w:r>
      <w:r w:rsidRPr="79DC8D66">
        <w:rPr>
          <w:rFonts w:ascii="Arial" w:hAnsi="Arial" w:cs="Arial"/>
          <w:sz w:val="21"/>
          <w:szCs w:val="21"/>
          <w:lang w:val="es-ES"/>
        </w:rPr>
        <w:lastRenderedPageBreak/>
        <w:t>debiéndose ingresar su importe, en todo caso, con anterioridad a hacer efectiva la prestación del servicio o realización de la actividad.</w:t>
      </w:r>
    </w:p>
    <w:p w14:paraId="153C33F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199. </w:t>
      </w:r>
      <w:proofErr w:type="spellStart"/>
      <w:r w:rsidRPr="009D0202">
        <w:t>Cuota</w:t>
      </w:r>
      <w:proofErr w:type="spellEnd"/>
      <w:r w:rsidRPr="009D0202">
        <w:t>.</w:t>
      </w:r>
    </w:p>
    <w:p w14:paraId="41A300B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55F7933" w14:textId="77777777" w:rsidR="0018214C" w:rsidRPr="009D0202" w:rsidRDefault="0018214C" w:rsidP="0018214C">
      <w:pPr>
        <w:shd w:val="clear" w:color="auto" w:fill="FFFFFF" w:themeFill="background1"/>
        <w:tabs>
          <w:tab w:val="right" w:pos="8647"/>
        </w:tabs>
        <w:spacing w:after="120"/>
        <w:ind w:left="709" w:right="1104" w:hanging="425"/>
        <w:rPr>
          <w:rFonts w:ascii="Arial" w:hAnsi="Arial" w:cs="Arial"/>
          <w:sz w:val="21"/>
          <w:szCs w:val="21"/>
        </w:rPr>
      </w:pPr>
      <w:r w:rsidRPr="009D0202">
        <w:rPr>
          <w:rFonts w:ascii="Arial" w:hAnsi="Arial" w:cs="Arial"/>
          <w:sz w:val="21"/>
          <w:szCs w:val="21"/>
        </w:rPr>
        <w:t xml:space="preserve">1. Industria </w:t>
      </w:r>
      <w:proofErr w:type="spellStart"/>
      <w:r w:rsidRPr="009D0202">
        <w:rPr>
          <w:rFonts w:ascii="Arial" w:hAnsi="Arial" w:cs="Arial"/>
          <w:sz w:val="21"/>
          <w:szCs w:val="21"/>
        </w:rPr>
        <w:t>farmacéutica</w:t>
      </w:r>
      <w:proofErr w:type="spellEnd"/>
      <w:r w:rsidRPr="009D0202">
        <w:rPr>
          <w:rFonts w:ascii="Arial" w:hAnsi="Arial" w:cs="Arial"/>
          <w:sz w:val="21"/>
          <w:szCs w:val="21"/>
        </w:rPr>
        <w:t>.</w:t>
      </w:r>
    </w:p>
    <w:p w14:paraId="5AB951A6"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lang w:val="es-ES"/>
        </w:rPr>
      </w:pPr>
      <w:r w:rsidRPr="79DC8D66">
        <w:rPr>
          <w:rFonts w:ascii="Arial" w:hAnsi="Arial" w:cs="Arial"/>
          <w:sz w:val="21"/>
          <w:szCs w:val="21"/>
          <w:lang w:val="es-ES"/>
        </w:rPr>
        <w:t xml:space="preserve">1.1. </w:t>
      </w:r>
      <w:r>
        <w:tab/>
      </w:r>
      <w:r w:rsidRPr="79DC8D66">
        <w:rPr>
          <w:rFonts w:ascii="Arial" w:hAnsi="Arial" w:cs="Arial"/>
          <w:sz w:val="21"/>
          <w:szCs w:val="21"/>
          <w:lang w:val="es-ES"/>
        </w:rPr>
        <w:t xml:space="preserve">Inspección y </w:t>
      </w:r>
      <w:proofErr w:type="spellStart"/>
      <w:r w:rsidRPr="79DC8D66">
        <w:rPr>
          <w:rFonts w:ascii="Arial" w:hAnsi="Arial" w:cs="Arial"/>
          <w:sz w:val="21"/>
          <w:szCs w:val="21"/>
          <w:lang w:val="es-ES"/>
        </w:rPr>
        <w:t>veriﬁcación</w:t>
      </w:r>
      <w:proofErr w:type="spellEnd"/>
      <w:r w:rsidRPr="79DC8D66">
        <w:rPr>
          <w:rFonts w:ascii="Arial" w:hAnsi="Arial" w:cs="Arial"/>
          <w:sz w:val="21"/>
          <w:szCs w:val="21"/>
          <w:lang w:val="es-ES"/>
        </w:rPr>
        <w:t xml:space="preserve"> de las normas de correcta fabricación (NCF), por cada día empleado:</w:t>
      </w:r>
      <w:r>
        <w:tab/>
      </w:r>
      <w:r w:rsidRPr="79DC8D66">
        <w:rPr>
          <w:rFonts w:ascii="Arial" w:hAnsi="Arial" w:cs="Arial"/>
          <w:sz w:val="21"/>
          <w:szCs w:val="21"/>
          <w:lang w:val="es-ES"/>
        </w:rPr>
        <w:t>457,78</w:t>
      </w:r>
    </w:p>
    <w:p w14:paraId="127E2905"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lang w:val="es-ES"/>
        </w:rPr>
      </w:pPr>
      <w:r w:rsidRPr="79DC8D66">
        <w:rPr>
          <w:rFonts w:ascii="Arial" w:hAnsi="Arial" w:cs="Arial"/>
          <w:sz w:val="21"/>
          <w:szCs w:val="21"/>
          <w:lang w:val="es-ES"/>
        </w:rPr>
        <w:t xml:space="preserve">1.2. </w:t>
      </w:r>
      <w:r>
        <w:tab/>
      </w:r>
      <w:r w:rsidRPr="79DC8D66">
        <w:rPr>
          <w:rFonts w:ascii="Arial" w:hAnsi="Arial" w:cs="Arial"/>
          <w:sz w:val="21"/>
          <w:szCs w:val="21"/>
          <w:lang w:val="es-ES"/>
        </w:rPr>
        <w:t xml:space="preserve">Por emisión de </w:t>
      </w:r>
      <w:proofErr w:type="spellStart"/>
      <w:r w:rsidRPr="79DC8D66">
        <w:rPr>
          <w:rFonts w:ascii="Arial" w:hAnsi="Arial" w:cs="Arial"/>
          <w:sz w:val="21"/>
          <w:szCs w:val="21"/>
          <w:lang w:val="es-ES"/>
        </w:rPr>
        <w:t>certiﬁcado</w:t>
      </w:r>
      <w:proofErr w:type="spellEnd"/>
      <w:r w:rsidRPr="79DC8D66">
        <w:rPr>
          <w:rFonts w:ascii="Arial" w:hAnsi="Arial" w:cs="Arial"/>
          <w:sz w:val="21"/>
          <w:szCs w:val="21"/>
          <w:lang w:val="es-ES"/>
        </w:rPr>
        <w:t xml:space="preserve"> de normas de correcta fabricación (NCF): </w:t>
      </w:r>
      <w:r>
        <w:tab/>
      </w:r>
      <w:r w:rsidRPr="79DC8D66">
        <w:rPr>
          <w:rFonts w:ascii="Arial" w:hAnsi="Arial" w:cs="Arial"/>
          <w:sz w:val="21"/>
          <w:szCs w:val="21"/>
          <w:lang w:val="es-ES"/>
        </w:rPr>
        <w:t>228,87</w:t>
      </w:r>
    </w:p>
    <w:p w14:paraId="0CF864E2"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1.3. </w:t>
      </w:r>
      <w:r w:rsidRPr="009D0202">
        <w:rPr>
          <w:rFonts w:ascii="Arial" w:hAnsi="Arial" w:cs="Arial"/>
          <w:sz w:val="21"/>
          <w:szCs w:val="21"/>
        </w:rPr>
        <w:tab/>
      </w:r>
      <w:proofErr w:type="spellStart"/>
      <w:r w:rsidRPr="009D0202">
        <w:rPr>
          <w:rFonts w:ascii="Arial" w:hAnsi="Arial" w:cs="Arial"/>
          <w:sz w:val="21"/>
          <w:szCs w:val="21"/>
        </w:rPr>
        <w:t>Toma</w:t>
      </w:r>
      <w:proofErr w:type="spellEnd"/>
      <w:r w:rsidRPr="009D0202">
        <w:rPr>
          <w:rFonts w:ascii="Arial" w:hAnsi="Arial" w:cs="Arial"/>
          <w:sz w:val="21"/>
          <w:szCs w:val="21"/>
        </w:rPr>
        <w:t xml:space="preserve"> de </w:t>
      </w:r>
      <w:proofErr w:type="spellStart"/>
      <w:r w:rsidRPr="009D0202">
        <w:rPr>
          <w:rFonts w:ascii="Arial" w:hAnsi="Arial" w:cs="Arial"/>
          <w:sz w:val="21"/>
          <w:szCs w:val="21"/>
        </w:rPr>
        <w:t>muestras</w:t>
      </w:r>
      <w:proofErr w:type="spellEnd"/>
      <w:r w:rsidRPr="009D0202">
        <w:rPr>
          <w:rFonts w:ascii="Arial" w:hAnsi="Arial" w:cs="Arial"/>
          <w:sz w:val="21"/>
          <w:szCs w:val="21"/>
        </w:rPr>
        <w:t xml:space="preserve">: </w:t>
      </w:r>
      <w:r w:rsidRPr="009D0202">
        <w:rPr>
          <w:rFonts w:ascii="Arial" w:hAnsi="Arial" w:cs="Arial"/>
          <w:sz w:val="21"/>
          <w:szCs w:val="21"/>
        </w:rPr>
        <w:tab/>
        <w:t>312,11</w:t>
      </w:r>
    </w:p>
    <w:p w14:paraId="3042F131"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1.4. </w:t>
      </w:r>
      <w:r w:rsidRPr="009D0202">
        <w:rPr>
          <w:rFonts w:ascii="Arial" w:hAnsi="Arial" w:cs="Arial"/>
          <w:sz w:val="21"/>
          <w:szCs w:val="21"/>
        </w:rPr>
        <w:tab/>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w:t>
      </w:r>
      <w:r w:rsidRPr="009D0202">
        <w:rPr>
          <w:rFonts w:ascii="Arial" w:hAnsi="Arial" w:cs="Arial"/>
          <w:sz w:val="21"/>
          <w:szCs w:val="21"/>
        </w:rPr>
        <w:tab/>
        <w:t>91,57</w:t>
      </w:r>
    </w:p>
    <w:p w14:paraId="132BBC65"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lang w:val="es-ES"/>
        </w:rPr>
      </w:pPr>
      <w:r w:rsidRPr="79DC8D66">
        <w:rPr>
          <w:rFonts w:ascii="Arial" w:hAnsi="Arial" w:cs="Arial"/>
          <w:sz w:val="21"/>
          <w:szCs w:val="21"/>
          <w:lang w:val="es-ES"/>
        </w:rPr>
        <w:t xml:space="preserve">1.5. </w:t>
      </w:r>
      <w:r>
        <w:tab/>
      </w:r>
      <w:r w:rsidRPr="79DC8D66">
        <w:rPr>
          <w:rFonts w:ascii="Arial" w:hAnsi="Arial" w:cs="Arial"/>
          <w:sz w:val="21"/>
          <w:szCs w:val="21"/>
          <w:lang w:val="es-ES"/>
        </w:rPr>
        <w:t xml:space="preserve">Evaluación para autorización de estudios </w:t>
      </w:r>
      <w:proofErr w:type="spellStart"/>
      <w:r w:rsidRPr="79DC8D66">
        <w:rPr>
          <w:rFonts w:ascii="Arial" w:hAnsi="Arial" w:cs="Arial"/>
          <w:sz w:val="21"/>
          <w:szCs w:val="21"/>
          <w:lang w:val="es-ES"/>
        </w:rPr>
        <w:t>postautorización</w:t>
      </w:r>
      <w:proofErr w:type="spellEnd"/>
      <w:r w:rsidRPr="79DC8D66">
        <w:rPr>
          <w:rFonts w:ascii="Arial" w:hAnsi="Arial" w:cs="Arial"/>
          <w:sz w:val="21"/>
          <w:szCs w:val="21"/>
          <w:lang w:val="es-ES"/>
        </w:rPr>
        <w:t xml:space="preserve"> de tipo observacional con medicamentos: </w:t>
      </w:r>
      <w:r>
        <w:tab/>
      </w:r>
      <w:r w:rsidRPr="79DC8D66">
        <w:rPr>
          <w:rFonts w:ascii="Arial" w:hAnsi="Arial" w:cs="Arial"/>
          <w:sz w:val="21"/>
          <w:szCs w:val="21"/>
          <w:lang w:val="es-ES"/>
        </w:rPr>
        <w:t>457,78</w:t>
      </w:r>
    </w:p>
    <w:p w14:paraId="0FE72F22"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Laboratorios</w:t>
      </w:r>
      <w:proofErr w:type="spellEnd"/>
      <w:r w:rsidRPr="009D0202">
        <w:rPr>
          <w:rFonts w:ascii="Arial" w:hAnsi="Arial" w:cs="Arial"/>
          <w:sz w:val="21"/>
          <w:szCs w:val="21"/>
        </w:rPr>
        <w:t xml:space="preserve">, </w:t>
      </w:r>
      <w:proofErr w:type="spellStart"/>
      <w:r w:rsidRPr="009D0202">
        <w:rPr>
          <w:rFonts w:ascii="Arial" w:hAnsi="Arial" w:cs="Arial"/>
          <w:sz w:val="21"/>
          <w:szCs w:val="21"/>
        </w:rPr>
        <w:t>centros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control</w:t>
      </w:r>
      <w:proofErr w:type="spellEnd"/>
      <w:r w:rsidRPr="009D0202">
        <w:rPr>
          <w:rFonts w:ascii="Arial" w:hAnsi="Arial" w:cs="Arial"/>
          <w:sz w:val="21"/>
          <w:szCs w:val="21"/>
        </w:rPr>
        <w:t xml:space="preserve"> y/o </w:t>
      </w:r>
      <w:proofErr w:type="spellStart"/>
      <w:r w:rsidRPr="009D0202">
        <w:rPr>
          <w:rFonts w:ascii="Arial" w:hAnsi="Arial" w:cs="Arial"/>
          <w:sz w:val="21"/>
          <w:szCs w:val="21"/>
        </w:rPr>
        <w:t>desarrollo</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medicamentos</w:t>
      </w:r>
      <w:proofErr w:type="spellEnd"/>
      <w:r w:rsidRPr="009D0202">
        <w:rPr>
          <w:rFonts w:ascii="Arial" w:hAnsi="Arial" w:cs="Arial"/>
          <w:sz w:val="21"/>
          <w:szCs w:val="21"/>
        </w:rPr>
        <w:t>.</w:t>
      </w:r>
    </w:p>
    <w:p w14:paraId="3307E6EC"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lang w:val="es-ES"/>
        </w:rPr>
      </w:pPr>
      <w:r w:rsidRPr="79DC8D66">
        <w:rPr>
          <w:rFonts w:ascii="Arial" w:hAnsi="Arial" w:cs="Arial"/>
          <w:sz w:val="21"/>
          <w:szCs w:val="21"/>
          <w:lang w:val="es-ES"/>
        </w:rPr>
        <w:t xml:space="preserve">2.1. </w:t>
      </w:r>
      <w:r>
        <w:tab/>
      </w:r>
      <w:r w:rsidRPr="79DC8D66">
        <w:rPr>
          <w:rFonts w:ascii="Arial" w:hAnsi="Arial" w:cs="Arial"/>
          <w:sz w:val="21"/>
          <w:szCs w:val="21"/>
          <w:lang w:val="es-ES"/>
        </w:rPr>
        <w:t xml:space="preserve">Inspección y </w:t>
      </w:r>
      <w:proofErr w:type="spellStart"/>
      <w:r w:rsidRPr="79DC8D66">
        <w:rPr>
          <w:rFonts w:ascii="Arial" w:hAnsi="Arial" w:cs="Arial"/>
          <w:sz w:val="21"/>
          <w:szCs w:val="21"/>
          <w:lang w:val="es-ES"/>
        </w:rPr>
        <w:t>veriﬁcación</w:t>
      </w:r>
      <w:proofErr w:type="spellEnd"/>
      <w:r w:rsidRPr="79DC8D66">
        <w:rPr>
          <w:rFonts w:ascii="Arial" w:hAnsi="Arial" w:cs="Arial"/>
          <w:sz w:val="21"/>
          <w:szCs w:val="21"/>
          <w:lang w:val="es-ES"/>
        </w:rPr>
        <w:t xml:space="preserve"> de buenas prácticas de laboratorio (BPL), por cada día empleado:  </w:t>
      </w:r>
      <w:r>
        <w:tab/>
      </w:r>
      <w:r w:rsidRPr="79DC8D66">
        <w:rPr>
          <w:rFonts w:ascii="Arial" w:hAnsi="Arial" w:cs="Arial"/>
          <w:sz w:val="21"/>
          <w:szCs w:val="21"/>
          <w:lang w:val="es-ES"/>
        </w:rPr>
        <w:t>457,78</w:t>
      </w:r>
    </w:p>
    <w:p w14:paraId="5132AEB8"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lang w:val="es-ES"/>
        </w:rPr>
      </w:pPr>
      <w:r w:rsidRPr="79DC8D66">
        <w:rPr>
          <w:rFonts w:ascii="Arial" w:hAnsi="Arial" w:cs="Arial"/>
          <w:sz w:val="21"/>
          <w:szCs w:val="21"/>
          <w:lang w:val="es-ES"/>
        </w:rPr>
        <w:t xml:space="preserve">2.2. </w:t>
      </w:r>
      <w:r>
        <w:tab/>
      </w:r>
      <w:r w:rsidRPr="79DC8D66">
        <w:rPr>
          <w:rFonts w:ascii="Arial" w:hAnsi="Arial" w:cs="Arial"/>
          <w:sz w:val="21"/>
          <w:szCs w:val="21"/>
          <w:lang w:val="es-ES"/>
        </w:rPr>
        <w:t xml:space="preserve">Por emisión de </w:t>
      </w:r>
      <w:proofErr w:type="spellStart"/>
      <w:r w:rsidRPr="79DC8D66">
        <w:rPr>
          <w:rFonts w:ascii="Arial" w:hAnsi="Arial" w:cs="Arial"/>
          <w:sz w:val="21"/>
          <w:szCs w:val="21"/>
          <w:lang w:val="es-ES"/>
        </w:rPr>
        <w:t>certiﬁcado</w:t>
      </w:r>
      <w:proofErr w:type="spellEnd"/>
      <w:r w:rsidRPr="79DC8D66">
        <w:rPr>
          <w:rFonts w:ascii="Arial" w:hAnsi="Arial" w:cs="Arial"/>
          <w:sz w:val="21"/>
          <w:szCs w:val="21"/>
          <w:lang w:val="es-ES"/>
        </w:rPr>
        <w:t xml:space="preserve"> de buenas prácticas de laboratorio (BPL): </w:t>
      </w:r>
      <w:r>
        <w:tab/>
      </w:r>
      <w:r w:rsidRPr="79DC8D66">
        <w:rPr>
          <w:rFonts w:ascii="Arial" w:hAnsi="Arial" w:cs="Arial"/>
          <w:sz w:val="21"/>
          <w:szCs w:val="21"/>
          <w:lang w:val="es-ES"/>
        </w:rPr>
        <w:t>228,87</w:t>
      </w:r>
    </w:p>
    <w:p w14:paraId="2065B185"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2.3. </w:t>
      </w:r>
      <w:r w:rsidRPr="009D0202">
        <w:rPr>
          <w:rFonts w:ascii="Arial" w:hAnsi="Arial" w:cs="Arial"/>
          <w:sz w:val="21"/>
          <w:szCs w:val="21"/>
        </w:rPr>
        <w:tab/>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inspecciones</w:t>
      </w:r>
      <w:proofErr w:type="spellEnd"/>
      <w:r w:rsidRPr="009D0202">
        <w:rPr>
          <w:rFonts w:ascii="Arial" w:hAnsi="Arial" w:cs="Arial"/>
          <w:sz w:val="21"/>
          <w:szCs w:val="21"/>
        </w:rPr>
        <w:t xml:space="preserve">: </w:t>
      </w:r>
      <w:r w:rsidRPr="009D0202">
        <w:rPr>
          <w:rFonts w:ascii="Arial" w:hAnsi="Arial" w:cs="Arial"/>
          <w:sz w:val="21"/>
          <w:szCs w:val="21"/>
        </w:rPr>
        <w:tab/>
        <w:t>91,57</w:t>
      </w:r>
    </w:p>
    <w:p w14:paraId="78580BA3"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rPr>
      </w:pPr>
      <w:r w:rsidRPr="009D0202">
        <w:rPr>
          <w:rFonts w:ascii="Arial" w:hAnsi="Arial" w:cs="Arial"/>
          <w:sz w:val="21"/>
          <w:szCs w:val="21"/>
        </w:rPr>
        <w:t xml:space="preserve">2.4. </w:t>
      </w:r>
      <w:r w:rsidRPr="009D0202">
        <w:rPr>
          <w:rFonts w:ascii="Arial" w:hAnsi="Arial" w:cs="Arial"/>
          <w:sz w:val="21"/>
          <w:szCs w:val="21"/>
        </w:rPr>
        <w:tab/>
        <w:t xml:space="preserve">Servicio de </w:t>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del sistema de </w:t>
      </w:r>
      <w:proofErr w:type="spellStart"/>
      <w:r w:rsidRPr="009D0202">
        <w:rPr>
          <w:rFonts w:ascii="Arial" w:hAnsi="Arial" w:cs="Arial"/>
          <w:sz w:val="21"/>
          <w:szCs w:val="21"/>
        </w:rPr>
        <w:t>farmacovigilancia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titulares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comercialización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medicamentos</w:t>
      </w:r>
      <w:proofErr w:type="spellEnd"/>
      <w:r w:rsidRPr="009D0202">
        <w:rPr>
          <w:rFonts w:ascii="Arial" w:hAnsi="Arial" w:cs="Arial"/>
          <w:sz w:val="21"/>
          <w:szCs w:val="21"/>
        </w:rPr>
        <w:t xml:space="preserve"> de uso humano y </w:t>
      </w:r>
      <w:proofErr w:type="spellStart"/>
      <w:r w:rsidRPr="009D0202">
        <w:rPr>
          <w:rFonts w:ascii="Arial" w:hAnsi="Arial" w:cs="Arial"/>
          <w:sz w:val="21"/>
          <w:szCs w:val="21"/>
        </w:rPr>
        <w:t>empresas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subcontratadas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llevar</w:t>
      </w:r>
      <w:proofErr w:type="spellEnd"/>
      <w:r w:rsidRPr="009D0202">
        <w:rPr>
          <w:rFonts w:ascii="Arial" w:hAnsi="Arial" w:cs="Arial"/>
          <w:sz w:val="21"/>
          <w:szCs w:val="21"/>
        </w:rPr>
        <w:t xml:space="preserve"> a </w:t>
      </w:r>
      <w:proofErr w:type="spellStart"/>
      <w:r w:rsidRPr="009D0202">
        <w:rPr>
          <w:rFonts w:ascii="Arial" w:hAnsi="Arial" w:cs="Arial"/>
          <w:sz w:val="21"/>
          <w:szCs w:val="21"/>
        </w:rPr>
        <w:t>cabo</w:t>
      </w:r>
      <w:proofErr w:type="spellEnd"/>
      <w:r w:rsidRPr="009D0202">
        <w:rPr>
          <w:rFonts w:ascii="Arial" w:hAnsi="Arial" w:cs="Arial"/>
          <w:sz w:val="21"/>
          <w:szCs w:val="21"/>
        </w:rPr>
        <w:t xml:space="preserv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farmacovigilancia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empleado</w:t>
      </w:r>
      <w:proofErr w:type="spellEnd"/>
      <w:r w:rsidRPr="009D0202">
        <w:rPr>
          <w:rFonts w:ascii="Arial" w:hAnsi="Arial" w:cs="Arial"/>
          <w:sz w:val="21"/>
          <w:szCs w:val="21"/>
        </w:rPr>
        <w:t xml:space="preserve">: </w:t>
      </w:r>
      <w:r w:rsidRPr="009D0202">
        <w:rPr>
          <w:rFonts w:ascii="Arial" w:hAnsi="Arial" w:cs="Arial"/>
          <w:sz w:val="21"/>
          <w:szCs w:val="21"/>
        </w:rPr>
        <w:tab/>
        <w:t>457,78</w:t>
      </w:r>
    </w:p>
    <w:p w14:paraId="64C361A0"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lang w:val="es-ES"/>
        </w:rPr>
      </w:pPr>
      <w:r w:rsidRPr="79DC8D66">
        <w:rPr>
          <w:rFonts w:ascii="Arial" w:hAnsi="Arial" w:cs="Arial"/>
          <w:sz w:val="21"/>
          <w:szCs w:val="21"/>
          <w:lang w:val="es-ES"/>
        </w:rPr>
        <w:t xml:space="preserve">2.5. </w:t>
      </w:r>
      <w:r>
        <w:tab/>
      </w:r>
      <w:r w:rsidRPr="79DC8D66">
        <w:rPr>
          <w:rFonts w:ascii="Arial" w:hAnsi="Arial" w:cs="Arial"/>
          <w:sz w:val="21"/>
          <w:szCs w:val="21"/>
          <w:lang w:val="es-ES"/>
        </w:rPr>
        <w:t xml:space="preserve">Ensayos clínicos: inspección y </w:t>
      </w:r>
      <w:proofErr w:type="spellStart"/>
      <w:r w:rsidRPr="79DC8D66">
        <w:rPr>
          <w:rFonts w:ascii="Arial" w:hAnsi="Arial" w:cs="Arial"/>
          <w:sz w:val="21"/>
          <w:szCs w:val="21"/>
          <w:lang w:val="es-ES"/>
        </w:rPr>
        <w:t>veriﬁcación</w:t>
      </w:r>
      <w:proofErr w:type="spellEnd"/>
      <w:r w:rsidRPr="79DC8D66">
        <w:rPr>
          <w:rFonts w:ascii="Arial" w:hAnsi="Arial" w:cs="Arial"/>
          <w:sz w:val="21"/>
          <w:szCs w:val="21"/>
          <w:lang w:val="es-ES"/>
        </w:rPr>
        <w:t xml:space="preserve"> de buenas prácticas clínicas, por cada día empleado: </w:t>
      </w:r>
      <w:r>
        <w:tab/>
      </w:r>
      <w:r w:rsidRPr="79DC8D66">
        <w:rPr>
          <w:rFonts w:ascii="Arial" w:hAnsi="Arial" w:cs="Arial"/>
          <w:sz w:val="21"/>
          <w:szCs w:val="21"/>
          <w:lang w:val="es-ES"/>
        </w:rPr>
        <w:t>457,78</w:t>
      </w:r>
    </w:p>
    <w:p w14:paraId="3685293E"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3. </w:t>
      </w:r>
      <w:proofErr w:type="spellStart"/>
      <w:r w:rsidRPr="009D0202">
        <w:rPr>
          <w:rFonts w:ascii="Arial" w:hAnsi="Arial" w:cs="Arial"/>
          <w:sz w:val="21"/>
          <w:szCs w:val="21"/>
        </w:rPr>
        <w:t>Cosméticos</w:t>
      </w:r>
      <w:proofErr w:type="spellEnd"/>
      <w:r w:rsidRPr="009D0202">
        <w:rPr>
          <w:rFonts w:ascii="Arial" w:hAnsi="Arial" w:cs="Arial"/>
          <w:sz w:val="21"/>
          <w:szCs w:val="21"/>
        </w:rPr>
        <w:t>.</w:t>
      </w:r>
    </w:p>
    <w:p w14:paraId="2D8BFB81" w14:textId="77777777" w:rsidR="0018214C" w:rsidRPr="009D0202" w:rsidRDefault="0018214C" w:rsidP="0018214C">
      <w:pPr>
        <w:shd w:val="clear" w:color="auto" w:fill="FFFFFF" w:themeFill="background1"/>
        <w:tabs>
          <w:tab w:val="right" w:pos="9072"/>
        </w:tabs>
        <w:spacing w:after="120"/>
        <w:ind w:left="709" w:right="1104" w:hanging="425"/>
        <w:rPr>
          <w:rFonts w:ascii="Arial" w:hAnsi="Arial" w:cs="Arial"/>
          <w:sz w:val="21"/>
          <w:szCs w:val="21"/>
          <w:lang w:val="es-ES"/>
        </w:rPr>
      </w:pPr>
      <w:r w:rsidRPr="79DC8D66">
        <w:rPr>
          <w:rFonts w:ascii="Arial" w:hAnsi="Arial" w:cs="Arial"/>
          <w:sz w:val="21"/>
          <w:szCs w:val="21"/>
          <w:lang w:val="es-ES"/>
        </w:rPr>
        <w:t xml:space="preserve">3.1. </w:t>
      </w:r>
      <w:r>
        <w:tab/>
      </w:r>
      <w:r w:rsidRPr="79DC8D66">
        <w:rPr>
          <w:rFonts w:ascii="Arial" w:hAnsi="Arial" w:cs="Arial"/>
          <w:sz w:val="21"/>
          <w:szCs w:val="21"/>
          <w:lang w:val="es-ES"/>
        </w:rPr>
        <w:t xml:space="preserve">Inspección y </w:t>
      </w:r>
      <w:proofErr w:type="spellStart"/>
      <w:r w:rsidRPr="79DC8D66">
        <w:rPr>
          <w:rFonts w:ascii="Arial" w:hAnsi="Arial" w:cs="Arial"/>
          <w:sz w:val="21"/>
          <w:szCs w:val="21"/>
          <w:lang w:val="es-ES"/>
        </w:rPr>
        <w:t>veriﬁcación</w:t>
      </w:r>
      <w:proofErr w:type="spellEnd"/>
      <w:r w:rsidRPr="79DC8D66">
        <w:rPr>
          <w:rFonts w:ascii="Arial" w:hAnsi="Arial" w:cs="Arial"/>
          <w:sz w:val="21"/>
          <w:szCs w:val="21"/>
          <w:lang w:val="es-ES"/>
        </w:rPr>
        <w:t xml:space="preserve"> de las normas de correcta fabricación (NCF), por cada día empleado: </w:t>
      </w:r>
      <w:r>
        <w:tab/>
      </w:r>
      <w:r w:rsidRPr="79DC8D66">
        <w:rPr>
          <w:rFonts w:ascii="Arial" w:hAnsi="Arial" w:cs="Arial"/>
          <w:sz w:val="21"/>
          <w:szCs w:val="21"/>
          <w:lang w:val="es-ES"/>
        </w:rPr>
        <w:t>457,78</w:t>
      </w:r>
    </w:p>
    <w:p w14:paraId="6E3C3E61"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lang w:val="es-ES"/>
        </w:rPr>
      </w:pPr>
      <w:r w:rsidRPr="79DC8D66">
        <w:rPr>
          <w:rFonts w:ascii="Arial" w:hAnsi="Arial" w:cs="Arial"/>
          <w:sz w:val="21"/>
          <w:szCs w:val="21"/>
          <w:lang w:val="es-ES"/>
        </w:rPr>
        <w:t xml:space="preserve">3.2. </w:t>
      </w:r>
      <w:r>
        <w:tab/>
      </w:r>
      <w:r w:rsidRPr="79DC8D66">
        <w:rPr>
          <w:rFonts w:ascii="Arial" w:hAnsi="Arial" w:cs="Arial"/>
          <w:sz w:val="21"/>
          <w:szCs w:val="21"/>
          <w:lang w:val="es-ES"/>
        </w:rPr>
        <w:t xml:space="preserve">Por emisión de </w:t>
      </w:r>
      <w:proofErr w:type="spellStart"/>
      <w:r w:rsidRPr="79DC8D66">
        <w:rPr>
          <w:rFonts w:ascii="Arial" w:hAnsi="Arial" w:cs="Arial"/>
          <w:sz w:val="21"/>
          <w:szCs w:val="21"/>
          <w:lang w:val="es-ES"/>
        </w:rPr>
        <w:t>certiﬁcado</w:t>
      </w:r>
      <w:proofErr w:type="spellEnd"/>
      <w:r w:rsidRPr="79DC8D66">
        <w:rPr>
          <w:rFonts w:ascii="Arial" w:hAnsi="Arial" w:cs="Arial"/>
          <w:sz w:val="21"/>
          <w:szCs w:val="21"/>
          <w:lang w:val="es-ES"/>
        </w:rPr>
        <w:t xml:space="preserve"> de normas de correcta fabricación (NCF): </w:t>
      </w:r>
      <w:r>
        <w:tab/>
      </w:r>
      <w:r w:rsidRPr="79DC8D66">
        <w:rPr>
          <w:rFonts w:ascii="Arial" w:hAnsi="Arial" w:cs="Arial"/>
          <w:sz w:val="21"/>
          <w:szCs w:val="21"/>
          <w:lang w:val="es-ES"/>
        </w:rPr>
        <w:t>228,87</w:t>
      </w:r>
    </w:p>
    <w:p w14:paraId="18320A20" w14:textId="77777777" w:rsidR="0018214C" w:rsidRPr="009D0202" w:rsidRDefault="0018214C" w:rsidP="0018214C">
      <w:pPr>
        <w:shd w:val="clear" w:color="auto" w:fill="FFFFFF" w:themeFill="background1"/>
        <w:tabs>
          <w:tab w:val="right" w:pos="9072"/>
        </w:tabs>
        <w:spacing w:after="120"/>
        <w:ind w:left="709" w:hanging="425"/>
        <w:rPr>
          <w:rFonts w:ascii="Arial" w:hAnsi="Arial" w:cs="Arial"/>
          <w:sz w:val="21"/>
          <w:szCs w:val="21"/>
        </w:rPr>
      </w:pPr>
      <w:r w:rsidRPr="009D0202">
        <w:rPr>
          <w:rFonts w:ascii="Arial" w:hAnsi="Arial" w:cs="Arial"/>
          <w:sz w:val="21"/>
          <w:szCs w:val="21"/>
        </w:rPr>
        <w:t xml:space="preserve">3.3. </w:t>
      </w:r>
      <w:r w:rsidRPr="009D0202">
        <w:rPr>
          <w:rFonts w:ascii="Arial" w:hAnsi="Arial" w:cs="Arial"/>
          <w:sz w:val="21"/>
          <w:szCs w:val="21"/>
        </w:rPr>
        <w:tab/>
      </w:r>
      <w:proofErr w:type="spellStart"/>
      <w:r w:rsidRPr="009D0202">
        <w:rPr>
          <w:rFonts w:ascii="Arial" w:hAnsi="Arial" w:cs="Arial"/>
          <w:sz w:val="21"/>
          <w:szCs w:val="21"/>
        </w:rPr>
        <w:t>Inspección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reglada</w:t>
      </w:r>
      <w:proofErr w:type="spellEnd"/>
      <w:r w:rsidRPr="009D0202">
        <w:rPr>
          <w:rFonts w:ascii="Arial" w:hAnsi="Arial" w:cs="Arial"/>
          <w:sz w:val="21"/>
          <w:szCs w:val="21"/>
        </w:rPr>
        <w:t xml:space="preserve"> o a </w:t>
      </w:r>
      <w:proofErr w:type="spellStart"/>
      <w:r w:rsidRPr="009D0202">
        <w:rPr>
          <w:rFonts w:ascii="Arial" w:hAnsi="Arial" w:cs="Arial"/>
          <w:sz w:val="21"/>
          <w:szCs w:val="21"/>
        </w:rPr>
        <w:t>petición</w:t>
      </w:r>
      <w:proofErr w:type="spellEnd"/>
      <w:r w:rsidRPr="009D0202">
        <w:rPr>
          <w:rFonts w:ascii="Arial" w:hAnsi="Arial" w:cs="Arial"/>
          <w:sz w:val="21"/>
          <w:szCs w:val="21"/>
        </w:rPr>
        <w:t xml:space="preserve"> de parte: </w:t>
      </w:r>
      <w:r w:rsidRPr="009D0202">
        <w:rPr>
          <w:rFonts w:ascii="Arial" w:hAnsi="Arial" w:cs="Arial"/>
          <w:sz w:val="21"/>
          <w:szCs w:val="21"/>
        </w:rPr>
        <w:tab/>
        <w:t>78,03</w:t>
      </w:r>
    </w:p>
    <w:p w14:paraId="52BB1CE7" w14:textId="77777777" w:rsidR="0018214C" w:rsidRPr="009D0202" w:rsidRDefault="0018214C" w:rsidP="0018214C">
      <w:pPr>
        <w:pStyle w:val="Ttulo2"/>
        <w:shd w:val="clear" w:color="auto" w:fill="FFFFFF" w:themeFill="background1"/>
      </w:pPr>
      <w:r w:rsidRPr="009D0202">
        <w:t>TÍTULO VIII. TASAS EN MATERIAS DE VIVIENDA Y CONSTRUCCIÓN</w:t>
      </w:r>
    </w:p>
    <w:p w14:paraId="6F50BB5B" w14:textId="77777777" w:rsidR="0018214C" w:rsidRPr="009D0202" w:rsidRDefault="0018214C" w:rsidP="0018214C">
      <w:pPr>
        <w:pStyle w:val="Ttulo2"/>
        <w:shd w:val="clear" w:color="auto" w:fill="FFFFFF" w:themeFill="background1"/>
      </w:pPr>
      <w:r w:rsidRPr="009D0202">
        <w:t>CAPÍTULO I. TASA POR PRESTACIÓN DE SERVICIOS RELATIVOS A LA CONCESIÓN DE CALIFICACIONES Y CERTIFICACIONES EN VIVIENDAS DE PROTECCIÓN OFICIAL</w:t>
      </w:r>
    </w:p>
    <w:p w14:paraId="0730926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200. </w:t>
      </w:r>
      <w:proofErr w:type="spellStart"/>
      <w:r w:rsidRPr="009D0202">
        <w:t>Hecho</w:t>
      </w:r>
      <w:proofErr w:type="spellEnd"/>
      <w:r w:rsidRPr="009D0202">
        <w:t xml:space="preserve"> </w:t>
      </w:r>
      <w:proofErr w:type="spellStart"/>
      <w:r w:rsidRPr="009D0202">
        <w:t>imponible</w:t>
      </w:r>
      <w:proofErr w:type="spellEnd"/>
      <w:r w:rsidRPr="009D0202">
        <w:t>.</w:t>
      </w:r>
    </w:p>
    <w:p w14:paraId="6D6DA5D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de prestación de servicios consistentes en el examen de proyectos, comprobación de certificaciones e inspección de obras referentes a toda clase de viviendas acogidas a protección oficial, al objeto de su calificación y certificación de viviendas de protección oficial.</w:t>
      </w:r>
    </w:p>
    <w:p w14:paraId="227F8E2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201. </w:t>
      </w:r>
      <w:proofErr w:type="spellStart"/>
      <w:r w:rsidRPr="009D0202">
        <w:t>Sujeto</w:t>
      </w:r>
      <w:proofErr w:type="spellEnd"/>
      <w:r w:rsidRPr="009D0202">
        <w:t xml:space="preserve"> </w:t>
      </w:r>
      <w:proofErr w:type="spellStart"/>
      <w:r w:rsidRPr="009D0202">
        <w:t>pasivo</w:t>
      </w:r>
      <w:proofErr w:type="spellEnd"/>
      <w:r w:rsidRPr="009D0202">
        <w:t>.</w:t>
      </w:r>
    </w:p>
    <w:p w14:paraId="127C793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Son sujetos pasivos de esta tasa las personas físicas o jurídicas, promotores de viviendas de protección oficial, que soliciten los beneficios establecidos en favor de </w:t>
      </w:r>
      <w:proofErr w:type="gramStart"/>
      <w:r w:rsidRPr="79DC8D66">
        <w:rPr>
          <w:rFonts w:ascii="Arial" w:hAnsi="Arial" w:cs="Arial"/>
          <w:sz w:val="21"/>
          <w:szCs w:val="21"/>
          <w:lang w:val="es-ES"/>
        </w:rPr>
        <w:t>las mismas</w:t>
      </w:r>
      <w:proofErr w:type="gramEnd"/>
      <w:r w:rsidRPr="79DC8D66">
        <w:rPr>
          <w:rFonts w:ascii="Arial" w:hAnsi="Arial" w:cs="Arial"/>
          <w:sz w:val="21"/>
          <w:szCs w:val="21"/>
          <w:lang w:val="es-ES"/>
        </w:rPr>
        <w:t xml:space="preserve"> o la inspección o calificación definitiva cuando proceda.</w:t>
      </w:r>
    </w:p>
    <w:p w14:paraId="4C42AB56"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202. </w:t>
      </w:r>
      <w:proofErr w:type="spellStart"/>
      <w:r w:rsidRPr="009D0202">
        <w:t>Devengo</w:t>
      </w:r>
      <w:proofErr w:type="spellEnd"/>
      <w:r w:rsidRPr="009D0202">
        <w:t>.</w:t>
      </w:r>
    </w:p>
    <w:p w14:paraId="34B3EE3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de realización de las actuaciones administrativas que constituyen el hecho imponible. No obstante, el pago podrá exigirse en el momento en que se presente la solicitud de calificación provisional de vivienda de protección oficial.</w:t>
      </w:r>
    </w:p>
    <w:p w14:paraId="75C6840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203. </w:t>
      </w:r>
      <w:proofErr w:type="spellStart"/>
      <w:r w:rsidRPr="009D0202">
        <w:t>Elementos</w:t>
      </w:r>
      <w:proofErr w:type="spellEnd"/>
      <w:r w:rsidRPr="009D0202">
        <w:t xml:space="preserve"> </w:t>
      </w:r>
      <w:proofErr w:type="spellStart"/>
      <w:r w:rsidRPr="009D0202">
        <w:t>cuantitativos</w:t>
      </w:r>
      <w:proofErr w:type="spellEnd"/>
      <w:r w:rsidRPr="009D0202">
        <w:t xml:space="preserve"> de la tasa.</w:t>
      </w:r>
    </w:p>
    <w:p w14:paraId="5BC2F3E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El tipo de gravamen será para la totalidad de viviendas de protección oficial el 0,07% del presupuesto total protegible, entendido </w:t>
      </w:r>
      <w:proofErr w:type="gramStart"/>
      <w:r w:rsidRPr="79DC8D66">
        <w:rPr>
          <w:rFonts w:ascii="Arial" w:hAnsi="Arial" w:cs="Arial"/>
          <w:sz w:val="21"/>
          <w:szCs w:val="21"/>
          <w:lang w:val="es-ES"/>
        </w:rPr>
        <w:t>éste</w:t>
      </w:r>
      <w:proofErr w:type="gramEnd"/>
      <w:r w:rsidRPr="79DC8D66">
        <w:rPr>
          <w:rFonts w:ascii="Arial" w:hAnsi="Arial" w:cs="Arial"/>
          <w:sz w:val="21"/>
          <w:szCs w:val="21"/>
          <w:lang w:val="es-ES"/>
        </w:rPr>
        <w:t xml:space="preserve"> conforme establece el artículo 5.h) del Decreto 2114/1968, de 24 de julio, por el que se aprueba el Reglamento para la aplicación de la Ley sobre viviendas de protección oficial, y con exclusión de la propia tasa.</w:t>
      </w:r>
    </w:p>
    <w:p w14:paraId="6113C12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ausencia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acreditación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terrenos</w:t>
      </w:r>
      <w:proofErr w:type="spellEnd"/>
      <w:r w:rsidRPr="009D0202">
        <w:rPr>
          <w:rFonts w:ascii="Arial" w:hAnsi="Arial" w:cs="Arial"/>
          <w:sz w:val="21"/>
          <w:szCs w:val="21"/>
        </w:rPr>
        <w:t xml:space="preserve"> y </w:t>
      </w:r>
      <w:proofErr w:type="spellStart"/>
      <w:r w:rsidRPr="009D0202">
        <w:rPr>
          <w:rFonts w:ascii="Arial" w:hAnsi="Arial" w:cs="Arial"/>
          <w:sz w:val="21"/>
          <w:szCs w:val="21"/>
        </w:rPr>
        <w:t>urbanización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tomará</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 </w:t>
      </w:r>
      <w:proofErr w:type="spellStart"/>
      <w:r w:rsidRPr="009D0202">
        <w:rPr>
          <w:rFonts w:ascii="Arial" w:hAnsi="Arial" w:cs="Arial"/>
          <w:sz w:val="21"/>
          <w:szCs w:val="21"/>
        </w:rPr>
        <w:t>que</w:t>
      </w:r>
      <w:proofErr w:type="spellEnd"/>
      <w:r w:rsidRPr="009D0202">
        <w:rPr>
          <w:rFonts w:ascii="Arial" w:hAnsi="Arial" w:cs="Arial"/>
          <w:sz w:val="21"/>
          <w:szCs w:val="21"/>
        </w:rPr>
        <w:t xml:space="preserve"> a </w:t>
      </w:r>
      <w:proofErr w:type="spellStart"/>
      <w:r w:rsidRPr="009D0202">
        <w:rPr>
          <w:rFonts w:ascii="Arial" w:hAnsi="Arial" w:cs="Arial"/>
          <w:sz w:val="21"/>
          <w:szCs w:val="21"/>
        </w:rPr>
        <w:t>ellos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el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w:t>
      </w:r>
      <w:proofErr w:type="spellStart"/>
      <w:r w:rsidRPr="009D0202">
        <w:rPr>
          <w:rFonts w:ascii="Arial" w:hAnsi="Arial" w:cs="Arial"/>
          <w:sz w:val="21"/>
          <w:szCs w:val="21"/>
        </w:rPr>
        <w:t>legalmente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autorizado</w:t>
      </w:r>
      <w:proofErr w:type="spellEnd"/>
      <w:r w:rsidRPr="009D0202">
        <w:rPr>
          <w:rFonts w:ascii="Arial" w:hAnsi="Arial" w:cs="Arial"/>
          <w:sz w:val="21"/>
          <w:szCs w:val="21"/>
        </w:rPr>
        <w:t>.</w:t>
      </w:r>
    </w:p>
    <w:p w14:paraId="4DE5E60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consecuencia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alteraciones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unidades</w:t>
      </w:r>
      <w:proofErr w:type="spellEnd"/>
      <w:r w:rsidRPr="009D0202">
        <w:rPr>
          <w:rFonts w:ascii="Arial" w:hAnsi="Arial" w:cs="Arial"/>
          <w:sz w:val="21"/>
          <w:szCs w:val="21"/>
        </w:rPr>
        <w:t xml:space="preserve"> de obra o </w:t>
      </w:r>
      <w:proofErr w:type="spellStart"/>
      <w:r w:rsidRPr="009D0202">
        <w:rPr>
          <w:rFonts w:ascii="Arial" w:hAnsi="Arial" w:cs="Arial"/>
          <w:sz w:val="21"/>
          <w:szCs w:val="21"/>
        </w:rPr>
        <w:t>presupuestos</w:t>
      </w:r>
      <w:proofErr w:type="spellEnd"/>
      <w:r w:rsidRPr="009D0202">
        <w:rPr>
          <w:rFonts w:ascii="Arial" w:hAnsi="Arial" w:cs="Arial"/>
          <w:sz w:val="21"/>
          <w:szCs w:val="21"/>
        </w:rPr>
        <w:t xml:space="preserve"> </w:t>
      </w:r>
      <w:proofErr w:type="spellStart"/>
      <w:r w:rsidRPr="009D0202">
        <w:rPr>
          <w:rFonts w:ascii="Arial" w:hAnsi="Arial" w:cs="Arial"/>
          <w:sz w:val="21"/>
          <w:szCs w:val="21"/>
        </w:rPr>
        <w:t>adicionales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incrementase</w:t>
      </w:r>
      <w:proofErr w:type="spellEnd"/>
      <w:r w:rsidRPr="009D0202">
        <w:rPr>
          <w:rFonts w:ascii="Arial" w:hAnsi="Arial" w:cs="Arial"/>
          <w:sz w:val="21"/>
          <w:szCs w:val="21"/>
        </w:rPr>
        <w:t xml:space="preserve"> el </w:t>
      </w:r>
      <w:proofErr w:type="spellStart"/>
      <w:r w:rsidRPr="009D0202">
        <w:rPr>
          <w:rFonts w:ascii="Arial" w:hAnsi="Arial" w:cs="Arial"/>
          <w:sz w:val="21"/>
          <w:szCs w:val="21"/>
        </w:rPr>
        <w:t>presupuesto</w:t>
      </w:r>
      <w:proofErr w:type="spellEnd"/>
      <w:r w:rsidRPr="009D0202">
        <w:rPr>
          <w:rFonts w:ascii="Arial" w:hAnsi="Arial" w:cs="Arial"/>
          <w:sz w:val="21"/>
          <w:szCs w:val="21"/>
        </w:rPr>
        <w:t xml:space="preserve"> total </w:t>
      </w:r>
      <w:proofErr w:type="spellStart"/>
      <w:r w:rsidRPr="009D0202">
        <w:rPr>
          <w:rFonts w:ascii="Arial" w:hAnsi="Arial" w:cs="Arial"/>
          <w:sz w:val="21"/>
          <w:szCs w:val="21"/>
        </w:rPr>
        <w:t>protegible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girará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liquidaciones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complementarias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procedan</w:t>
      </w:r>
      <w:proofErr w:type="spellEnd"/>
      <w:r w:rsidRPr="009D0202">
        <w:rPr>
          <w:rFonts w:ascii="Arial" w:hAnsi="Arial" w:cs="Arial"/>
          <w:sz w:val="21"/>
          <w:szCs w:val="21"/>
        </w:rPr>
        <w:t xml:space="preserve">, </w:t>
      </w:r>
      <w:proofErr w:type="spellStart"/>
      <w:r w:rsidRPr="009D0202">
        <w:rPr>
          <w:rFonts w:ascii="Arial" w:hAnsi="Arial" w:cs="Arial"/>
          <w:sz w:val="21"/>
          <w:szCs w:val="21"/>
        </w:rPr>
        <w:t>tomando</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base el </w:t>
      </w:r>
      <w:proofErr w:type="spellStart"/>
      <w:r w:rsidRPr="009D0202">
        <w:rPr>
          <w:rFonts w:ascii="Arial" w:hAnsi="Arial" w:cs="Arial"/>
          <w:sz w:val="21"/>
          <w:szCs w:val="21"/>
        </w:rPr>
        <w:t>incremento</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w:t>
      </w:r>
    </w:p>
    <w:p w14:paraId="07B5C9B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204. </w:t>
      </w:r>
      <w:proofErr w:type="spellStart"/>
      <w:r w:rsidRPr="009D0202">
        <w:t>Exenciones</w:t>
      </w:r>
      <w:proofErr w:type="spellEnd"/>
      <w:r w:rsidRPr="009D0202">
        <w:t>.</w:t>
      </w:r>
    </w:p>
    <w:p w14:paraId="64078BE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Gozarán</w:t>
      </w:r>
      <w:proofErr w:type="spellEnd"/>
      <w:r w:rsidRPr="009D0202">
        <w:rPr>
          <w:rFonts w:ascii="Arial" w:hAnsi="Arial" w:cs="Arial"/>
          <w:sz w:val="21"/>
          <w:szCs w:val="21"/>
        </w:rPr>
        <w:t xml:space="preserve"> de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los </w:t>
      </w:r>
      <w:proofErr w:type="spellStart"/>
      <w:r w:rsidRPr="009D0202">
        <w:rPr>
          <w:rFonts w:ascii="Arial" w:hAnsi="Arial" w:cs="Arial"/>
          <w:sz w:val="21"/>
          <w:szCs w:val="21"/>
        </w:rPr>
        <w:t>promotores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viviendas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protección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oficial</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promoción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w:t>
      </w:r>
    </w:p>
    <w:p w14:paraId="108E04E4" w14:textId="77777777" w:rsidR="0018214C" w:rsidRPr="009D0202" w:rsidRDefault="0018214C" w:rsidP="0018214C">
      <w:pPr>
        <w:pStyle w:val="Ttulo2"/>
        <w:shd w:val="clear" w:color="auto" w:fill="FFFFFF" w:themeFill="background1"/>
      </w:pPr>
      <w:r w:rsidRPr="009D0202">
        <w:t>CAPÍTULO II. TASA POR PRESTACIÓN DE SERVICIOS DEL LABORATORIO DE CONTROL DE CALIDAD DE LA EDIFICACIÓN</w:t>
      </w:r>
    </w:p>
    <w:p w14:paraId="335E639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205. </w:t>
      </w:r>
      <w:proofErr w:type="spellStart"/>
      <w:r w:rsidRPr="009D0202">
        <w:t>Hecho</w:t>
      </w:r>
      <w:proofErr w:type="spellEnd"/>
      <w:r w:rsidRPr="009D0202">
        <w:t xml:space="preserve"> </w:t>
      </w:r>
      <w:proofErr w:type="spellStart"/>
      <w:r w:rsidRPr="009D0202">
        <w:t>imponible</w:t>
      </w:r>
      <w:proofErr w:type="spellEnd"/>
      <w:r w:rsidRPr="009D0202">
        <w:t>.</w:t>
      </w:r>
    </w:p>
    <w:p w14:paraId="47204E2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Constituye el hecho imponible de esta tasa la prestación de servicios consistentes en la realización de trabajos y ensayos por el Laboratorio de Control de Calidad de la Edificación, tanto sean solicitados por las interesadas, como prestados de oficio por la Administración.</w:t>
      </w:r>
    </w:p>
    <w:p w14:paraId="3D624EDC"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206. </w:t>
      </w:r>
      <w:proofErr w:type="spellStart"/>
      <w:r w:rsidRPr="009D0202">
        <w:t>Sujeto</w:t>
      </w:r>
      <w:proofErr w:type="spellEnd"/>
      <w:r w:rsidRPr="009D0202">
        <w:t xml:space="preserve"> </w:t>
      </w:r>
      <w:proofErr w:type="spellStart"/>
      <w:r w:rsidRPr="009D0202">
        <w:t>pasivo</w:t>
      </w:r>
      <w:proofErr w:type="spellEnd"/>
      <w:r w:rsidRPr="009D0202">
        <w:t>.</w:t>
      </w:r>
    </w:p>
    <w:p w14:paraId="7F7825F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receptoras</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para las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ejecuten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trabajos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3F55389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207. </w:t>
      </w:r>
      <w:proofErr w:type="spellStart"/>
      <w:r w:rsidRPr="009D0202">
        <w:t>Devengo</w:t>
      </w:r>
      <w:proofErr w:type="spellEnd"/>
      <w:r w:rsidRPr="009D0202">
        <w:t>.</w:t>
      </w:r>
    </w:p>
    <w:p w14:paraId="4369CEC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de la prestación del servicio. No obstante, el pago podrá ser exigido en el momento en que se formule la solicitud.</w:t>
      </w:r>
    </w:p>
    <w:p w14:paraId="4D2D954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208. </w:t>
      </w:r>
      <w:proofErr w:type="spellStart"/>
      <w:r w:rsidRPr="009D0202">
        <w:t>Cuota</w:t>
      </w:r>
      <w:proofErr w:type="spellEnd"/>
      <w:r w:rsidRPr="009D0202">
        <w:t>.</w:t>
      </w:r>
    </w:p>
    <w:p w14:paraId="68C4DCD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tarifa </w:t>
      </w:r>
      <w:proofErr w:type="spellStart"/>
      <w:r w:rsidRPr="009D0202">
        <w:rPr>
          <w:rFonts w:ascii="Arial" w:hAnsi="Arial" w:cs="Arial"/>
          <w:sz w:val="21"/>
          <w:szCs w:val="21"/>
        </w:rPr>
        <w:t>contenida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Anexo</w:t>
      </w:r>
      <w:proofErr w:type="spellEnd"/>
      <w:r w:rsidRPr="009D0202">
        <w:rPr>
          <w:rFonts w:ascii="Arial" w:hAnsi="Arial" w:cs="Arial"/>
          <w:sz w:val="21"/>
          <w:szCs w:val="21"/>
        </w:rPr>
        <w:t xml:space="preserve"> I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w:t>
      </w:r>
    </w:p>
    <w:p w14:paraId="6358532E" w14:textId="77777777" w:rsidR="0018214C" w:rsidRPr="009D0202" w:rsidRDefault="0018214C" w:rsidP="0018214C">
      <w:pPr>
        <w:pStyle w:val="Ttulo2"/>
        <w:shd w:val="clear" w:color="auto" w:fill="FFFFFF" w:themeFill="background1"/>
      </w:pPr>
      <w:r w:rsidRPr="009D0202">
        <w:t>TÍTULO IX. TASAS EN MATERIA DE MEDIO AMBIENTE</w:t>
      </w:r>
    </w:p>
    <w:p w14:paraId="4E7C0552" w14:textId="77777777" w:rsidR="0018214C" w:rsidRPr="009D0202" w:rsidRDefault="0018214C" w:rsidP="0018214C">
      <w:pPr>
        <w:pStyle w:val="Ttulo2"/>
        <w:shd w:val="clear" w:color="auto" w:fill="FFFFFF" w:themeFill="background1"/>
      </w:pPr>
      <w:r w:rsidRPr="009D0202">
        <w:rPr>
          <w:lang w:val="es-ES"/>
        </w:rPr>
        <w:t xml:space="preserve">CAPÍTULO I. TASA POR LA CONCESIÓN DE LA ETIQUETA ECOLÓGICA DE LA UE </w:t>
      </w:r>
    </w:p>
    <w:p w14:paraId="06E4ED10"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209. </w:t>
      </w:r>
      <w:proofErr w:type="spellStart"/>
      <w:r w:rsidRPr="009D0202">
        <w:t>Hecho</w:t>
      </w:r>
      <w:proofErr w:type="spellEnd"/>
      <w:r w:rsidRPr="009D0202">
        <w:t xml:space="preserve"> </w:t>
      </w:r>
      <w:proofErr w:type="spellStart"/>
      <w:r w:rsidRPr="009D0202">
        <w:t>imponible</w:t>
      </w:r>
      <w:proofErr w:type="spellEnd"/>
      <w:r w:rsidRPr="009D0202">
        <w:t>.</w:t>
      </w:r>
    </w:p>
    <w:p w14:paraId="1767433A"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ampliación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etiqueta</w:t>
      </w:r>
      <w:proofErr w:type="spellEnd"/>
      <w:r w:rsidRPr="009D0202">
        <w:rPr>
          <w:rFonts w:ascii="Arial" w:hAnsi="Arial" w:cs="Arial"/>
          <w:sz w:val="21"/>
          <w:szCs w:val="21"/>
        </w:rPr>
        <w:t xml:space="preserve"> </w:t>
      </w:r>
      <w:proofErr w:type="spellStart"/>
      <w:r w:rsidRPr="009D0202">
        <w:rPr>
          <w:rFonts w:ascii="Arial" w:hAnsi="Arial" w:cs="Arial"/>
          <w:sz w:val="21"/>
          <w:szCs w:val="21"/>
        </w:rPr>
        <w:t>ecológica</w:t>
      </w:r>
      <w:proofErr w:type="spellEnd"/>
      <w:r w:rsidRPr="009D0202">
        <w:rPr>
          <w:rFonts w:ascii="Arial" w:hAnsi="Arial" w:cs="Arial"/>
          <w:sz w:val="21"/>
          <w:szCs w:val="21"/>
        </w:rPr>
        <w:t xml:space="preserve"> de la UE.</w:t>
      </w:r>
    </w:p>
    <w:p w14:paraId="6F8AB553" w14:textId="77777777" w:rsidR="0018214C" w:rsidRPr="009D0202" w:rsidRDefault="0018214C" w:rsidP="0018214C">
      <w:pPr>
        <w:pStyle w:val="Ttulo3"/>
        <w:shd w:val="clear" w:color="auto" w:fill="FFFFFF" w:themeFill="background1"/>
      </w:pPr>
      <w:proofErr w:type="spellStart"/>
      <w:r w:rsidRPr="009D0202">
        <w:lastRenderedPageBreak/>
        <w:t>Artículo</w:t>
      </w:r>
      <w:proofErr w:type="spellEnd"/>
      <w:r w:rsidRPr="009D0202">
        <w:t xml:space="preserve"> 210. </w:t>
      </w:r>
      <w:proofErr w:type="spellStart"/>
      <w:r w:rsidRPr="009D0202">
        <w:t>Sujeto</w:t>
      </w:r>
      <w:proofErr w:type="spellEnd"/>
      <w:r w:rsidRPr="009D0202">
        <w:t xml:space="preserve"> </w:t>
      </w:r>
      <w:proofErr w:type="spellStart"/>
      <w:r w:rsidRPr="009D0202">
        <w:t>pasivo</w:t>
      </w:r>
      <w:proofErr w:type="spellEnd"/>
      <w:r w:rsidRPr="009D0202">
        <w:t>.</w:t>
      </w:r>
    </w:p>
    <w:p w14:paraId="375B264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etiqueta</w:t>
      </w:r>
      <w:proofErr w:type="spellEnd"/>
      <w:r w:rsidRPr="009D0202">
        <w:rPr>
          <w:rFonts w:ascii="Arial" w:hAnsi="Arial" w:cs="Arial"/>
          <w:sz w:val="21"/>
          <w:szCs w:val="21"/>
        </w:rPr>
        <w:t xml:space="preserve"> </w:t>
      </w:r>
      <w:proofErr w:type="spellStart"/>
      <w:r w:rsidRPr="009D0202">
        <w:rPr>
          <w:rFonts w:ascii="Arial" w:hAnsi="Arial" w:cs="Arial"/>
          <w:sz w:val="21"/>
          <w:szCs w:val="21"/>
        </w:rPr>
        <w:t>ecológica</w:t>
      </w:r>
      <w:proofErr w:type="spellEnd"/>
      <w:r w:rsidRPr="009D0202">
        <w:rPr>
          <w:rFonts w:ascii="Arial" w:hAnsi="Arial" w:cs="Arial"/>
          <w:sz w:val="21"/>
          <w:szCs w:val="21"/>
        </w:rPr>
        <w:t xml:space="preserve"> de la UE.</w:t>
      </w:r>
    </w:p>
    <w:p w14:paraId="3ED7D4F2"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211. </w:t>
      </w:r>
      <w:proofErr w:type="spellStart"/>
      <w:r w:rsidRPr="009D0202">
        <w:t>Devengo</w:t>
      </w:r>
      <w:proofErr w:type="spellEnd"/>
      <w:r w:rsidRPr="009D0202">
        <w:t>.</w:t>
      </w:r>
    </w:p>
    <w:p w14:paraId="7911245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en el momento en que se realice la prestación de servicios para la concesión, modificación, ampliación y renovación de la etiqueta ecológica de la UE. No obstante, el pago se exigirá en el momento en que se formule la solicitud.</w:t>
      </w:r>
    </w:p>
    <w:p w14:paraId="21AD564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212. </w:t>
      </w:r>
      <w:proofErr w:type="spellStart"/>
      <w:r w:rsidRPr="009D0202">
        <w:t>Cuota</w:t>
      </w:r>
      <w:proofErr w:type="spellEnd"/>
      <w:r w:rsidRPr="009D0202">
        <w:t>.</w:t>
      </w:r>
    </w:p>
    <w:p w14:paraId="11D304A9"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ampliación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etiqueta</w:t>
      </w:r>
      <w:proofErr w:type="spellEnd"/>
      <w:r w:rsidRPr="009D0202">
        <w:rPr>
          <w:rFonts w:ascii="Arial" w:hAnsi="Arial" w:cs="Arial"/>
          <w:sz w:val="21"/>
          <w:szCs w:val="21"/>
        </w:rPr>
        <w:t xml:space="preserve"> </w:t>
      </w:r>
      <w:proofErr w:type="spellStart"/>
      <w:r w:rsidRPr="009D0202">
        <w:rPr>
          <w:rFonts w:ascii="Arial" w:hAnsi="Arial" w:cs="Arial"/>
          <w:sz w:val="21"/>
          <w:szCs w:val="21"/>
        </w:rPr>
        <w:t>ecológica</w:t>
      </w:r>
      <w:proofErr w:type="spellEnd"/>
      <w:r w:rsidRPr="009D0202">
        <w:rPr>
          <w:rFonts w:ascii="Arial" w:hAnsi="Arial" w:cs="Arial"/>
          <w:sz w:val="21"/>
          <w:szCs w:val="21"/>
        </w:rPr>
        <w:t xml:space="preserve"> de la UE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348,04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766835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En el caso de pequeñas y medianas empresas, así como de microempresas, definidas conforme a la Recomendación de la Comisión n.º 2003/361/CE, de 6 de mayo de 2003, y también en el caso de operadores en los países en desarrollo, la cuota será de 227,48 euros.</w:t>
      </w:r>
    </w:p>
    <w:p w14:paraId="62C96011"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213. </w:t>
      </w:r>
      <w:proofErr w:type="spellStart"/>
      <w:r w:rsidRPr="009D0202">
        <w:t>Bonificaciones</w:t>
      </w:r>
      <w:proofErr w:type="spellEnd"/>
      <w:r w:rsidRPr="009D0202">
        <w:t>.</w:t>
      </w:r>
    </w:p>
    <w:p w14:paraId="6277669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del 30%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solicitantes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estar</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Sistema </w:t>
      </w:r>
      <w:proofErr w:type="spellStart"/>
      <w:r w:rsidRPr="009D0202">
        <w:rPr>
          <w:rFonts w:ascii="Arial" w:hAnsi="Arial" w:cs="Arial"/>
          <w:sz w:val="21"/>
          <w:szCs w:val="21"/>
        </w:rPr>
        <w:t>Comunitario</w:t>
      </w:r>
      <w:proofErr w:type="spellEnd"/>
      <w:r w:rsidRPr="009D0202">
        <w:rPr>
          <w:rFonts w:ascii="Arial" w:hAnsi="Arial" w:cs="Arial"/>
          <w:sz w:val="21"/>
          <w:szCs w:val="21"/>
        </w:rPr>
        <w:t xml:space="preserve"> de </w:t>
      </w:r>
      <w:proofErr w:type="spellStart"/>
      <w:r w:rsidRPr="009D0202">
        <w:rPr>
          <w:rFonts w:ascii="Arial" w:hAnsi="Arial" w:cs="Arial"/>
          <w:sz w:val="21"/>
          <w:szCs w:val="21"/>
        </w:rPr>
        <w:t>Gestión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Auditoría</w:t>
      </w:r>
      <w:proofErr w:type="spellEnd"/>
      <w:r w:rsidRPr="009D0202">
        <w:rPr>
          <w:rFonts w:ascii="Arial" w:hAnsi="Arial" w:cs="Arial"/>
          <w:sz w:val="21"/>
          <w:szCs w:val="21"/>
        </w:rPr>
        <w:t xml:space="preserve"> </w:t>
      </w:r>
      <w:proofErr w:type="spellStart"/>
      <w:r w:rsidRPr="009D0202">
        <w:rPr>
          <w:rFonts w:ascii="Arial" w:hAnsi="Arial" w:cs="Arial"/>
          <w:sz w:val="21"/>
          <w:szCs w:val="21"/>
        </w:rPr>
        <w:t>Medioambientales</w:t>
      </w:r>
      <w:proofErr w:type="spellEnd"/>
      <w:r w:rsidRPr="009D0202">
        <w:rPr>
          <w:rFonts w:ascii="Arial" w:hAnsi="Arial" w:cs="Arial"/>
          <w:sz w:val="21"/>
          <w:szCs w:val="21"/>
        </w:rPr>
        <w:t xml:space="preserve"> (EMAS) o del 15% </w:t>
      </w:r>
      <w:proofErr w:type="spellStart"/>
      <w:r w:rsidRPr="009D0202">
        <w:rPr>
          <w:rFonts w:ascii="Arial" w:hAnsi="Arial" w:cs="Arial"/>
          <w:sz w:val="21"/>
          <w:szCs w:val="21"/>
        </w:rPr>
        <w:t>si</w:t>
      </w:r>
      <w:proofErr w:type="spellEnd"/>
      <w:r w:rsidRPr="009D0202">
        <w:rPr>
          <w:rFonts w:ascii="Arial" w:hAnsi="Arial" w:cs="Arial"/>
          <w:sz w:val="21"/>
          <w:szCs w:val="21"/>
        </w:rPr>
        <w:t xml:space="preserve"> poseen la </w:t>
      </w:r>
      <w:proofErr w:type="spellStart"/>
      <w:r w:rsidRPr="009D0202">
        <w:rPr>
          <w:rFonts w:ascii="Arial" w:hAnsi="Arial" w:cs="Arial"/>
          <w:sz w:val="21"/>
          <w:szCs w:val="21"/>
        </w:rPr>
        <w:t>certificación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conforme</w:t>
      </w:r>
      <w:proofErr w:type="spellEnd"/>
      <w:r w:rsidRPr="009D0202">
        <w:rPr>
          <w:rFonts w:ascii="Arial" w:hAnsi="Arial" w:cs="Arial"/>
          <w:sz w:val="21"/>
          <w:szCs w:val="21"/>
        </w:rPr>
        <w:t xml:space="preserve"> a la norma ISO 14001. Las </w:t>
      </w:r>
      <w:proofErr w:type="spellStart"/>
      <w:r w:rsidRPr="009D0202">
        <w:rPr>
          <w:rFonts w:ascii="Arial" w:hAnsi="Arial" w:cs="Arial"/>
          <w:sz w:val="21"/>
          <w:szCs w:val="21"/>
        </w:rPr>
        <w:t>bonificaciones</w:t>
      </w:r>
      <w:proofErr w:type="spellEnd"/>
      <w:r w:rsidRPr="009D0202">
        <w:rPr>
          <w:rFonts w:ascii="Arial" w:hAnsi="Arial" w:cs="Arial"/>
          <w:sz w:val="21"/>
          <w:szCs w:val="21"/>
        </w:rPr>
        <w:t xml:space="preserve"> no son </w:t>
      </w:r>
      <w:proofErr w:type="spellStart"/>
      <w:r w:rsidRPr="009D0202">
        <w:rPr>
          <w:rFonts w:ascii="Arial" w:hAnsi="Arial" w:cs="Arial"/>
          <w:sz w:val="21"/>
          <w:szCs w:val="21"/>
        </w:rPr>
        <w:t>acumulativas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satisfagan</w:t>
      </w:r>
      <w:proofErr w:type="spellEnd"/>
      <w:r w:rsidRPr="009D0202">
        <w:rPr>
          <w:rFonts w:ascii="Arial" w:hAnsi="Arial" w:cs="Arial"/>
          <w:sz w:val="21"/>
          <w:szCs w:val="21"/>
        </w:rPr>
        <w:t xml:space="preserve"> </w:t>
      </w:r>
      <w:proofErr w:type="spellStart"/>
      <w:r w:rsidRPr="009D0202">
        <w:rPr>
          <w:rFonts w:ascii="Arial" w:hAnsi="Arial" w:cs="Arial"/>
          <w:sz w:val="21"/>
          <w:szCs w:val="21"/>
        </w:rPr>
        <w:t>ambos</w:t>
      </w:r>
      <w:proofErr w:type="spellEnd"/>
      <w:r w:rsidRPr="009D0202">
        <w:rPr>
          <w:rFonts w:ascii="Arial" w:hAnsi="Arial" w:cs="Arial"/>
          <w:sz w:val="21"/>
          <w:szCs w:val="21"/>
        </w:rPr>
        <w:t xml:space="preserve"> </w:t>
      </w:r>
      <w:proofErr w:type="spellStart"/>
      <w:r w:rsidRPr="009D0202">
        <w:rPr>
          <w:rFonts w:ascii="Arial" w:hAnsi="Arial" w:cs="Arial"/>
          <w:sz w:val="21"/>
          <w:szCs w:val="21"/>
        </w:rPr>
        <w:t>sistemas</w:t>
      </w:r>
      <w:proofErr w:type="spellEnd"/>
      <w:r w:rsidRPr="009D0202">
        <w:rPr>
          <w:rFonts w:ascii="Arial" w:hAnsi="Arial" w:cs="Arial"/>
          <w:sz w:val="21"/>
          <w:szCs w:val="21"/>
        </w:rPr>
        <w:t xml:space="preserve">, solo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w:t>
      </w:r>
      <w:proofErr w:type="spellStart"/>
      <w:r w:rsidRPr="009D0202">
        <w:rPr>
          <w:rFonts w:ascii="Arial" w:hAnsi="Arial" w:cs="Arial"/>
          <w:sz w:val="21"/>
          <w:szCs w:val="21"/>
        </w:rPr>
        <w:t>elevada</w:t>
      </w:r>
      <w:proofErr w:type="spellEnd"/>
      <w:r w:rsidRPr="009D0202">
        <w:rPr>
          <w:rFonts w:ascii="Arial" w:hAnsi="Arial" w:cs="Arial"/>
          <w:sz w:val="21"/>
          <w:szCs w:val="21"/>
        </w:rPr>
        <w:t>.</w:t>
      </w:r>
    </w:p>
    <w:p w14:paraId="19A840D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Esta reducción estará sujeta a la condición de que la persona solicitante se comprometa expresamente a garantizar que sus productos con etiquetado ecológico cumplan plenamente con los criterios de la etiqueta ecológica de la UE durante el período de validez del contrato y que este compromiso se incorpore de forma adecuada en los objetivos medioambientales detallados.</w:t>
      </w:r>
    </w:p>
    <w:p w14:paraId="66CD687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214. </w:t>
      </w:r>
      <w:proofErr w:type="spellStart"/>
      <w:r w:rsidRPr="009D0202">
        <w:t>Autoliquidación</w:t>
      </w:r>
      <w:proofErr w:type="spellEnd"/>
      <w:r w:rsidRPr="009D0202">
        <w:t>.</w:t>
      </w:r>
    </w:p>
    <w:p w14:paraId="712D01E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ampliación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renovación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etiqueta</w:t>
      </w:r>
      <w:proofErr w:type="spellEnd"/>
      <w:r w:rsidRPr="009D0202">
        <w:rPr>
          <w:rFonts w:ascii="Arial" w:hAnsi="Arial" w:cs="Arial"/>
          <w:sz w:val="21"/>
          <w:szCs w:val="21"/>
        </w:rPr>
        <w:t xml:space="preserve"> </w:t>
      </w:r>
      <w:proofErr w:type="spellStart"/>
      <w:r w:rsidRPr="009D0202">
        <w:rPr>
          <w:rFonts w:ascii="Arial" w:hAnsi="Arial" w:cs="Arial"/>
          <w:sz w:val="21"/>
          <w:szCs w:val="21"/>
        </w:rPr>
        <w:t>ecológica</w:t>
      </w:r>
      <w:proofErr w:type="spellEnd"/>
      <w:r w:rsidRPr="009D0202">
        <w:rPr>
          <w:rFonts w:ascii="Arial" w:hAnsi="Arial" w:cs="Arial"/>
          <w:sz w:val="21"/>
          <w:szCs w:val="21"/>
        </w:rPr>
        <w:t xml:space="preserve"> de la UE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autoliquidará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entregar</w:t>
      </w:r>
      <w:proofErr w:type="spellEnd"/>
      <w:r w:rsidRPr="009D0202">
        <w:rPr>
          <w:rFonts w:ascii="Arial" w:hAnsi="Arial" w:cs="Arial"/>
          <w:sz w:val="21"/>
          <w:szCs w:val="21"/>
        </w:rPr>
        <w:t xml:space="preserve"> la </w:t>
      </w:r>
      <w:proofErr w:type="spellStart"/>
      <w:r w:rsidRPr="009D0202">
        <w:rPr>
          <w:rFonts w:ascii="Arial" w:hAnsi="Arial" w:cs="Arial"/>
          <w:sz w:val="21"/>
          <w:szCs w:val="21"/>
        </w:rPr>
        <w:t>solicitud</w:t>
      </w:r>
      <w:proofErr w:type="spellEnd"/>
      <w:r w:rsidRPr="009D0202">
        <w:rPr>
          <w:rFonts w:ascii="Arial" w:hAnsi="Arial" w:cs="Arial"/>
          <w:sz w:val="21"/>
          <w:szCs w:val="21"/>
        </w:rPr>
        <w:t>.</w:t>
      </w:r>
    </w:p>
    <w:p w14:paraId="66AE0979" w14:textId="77777777" w:rsidR="0018214C" w:rsidRPr="009D0202" w:rsidRDefault="0018214C" w:rsidP="0018214C">
      <w:pPr>
        <w:pStyle w:val="Ttulo2"/>
        <w:shd w:val="clear" w:color="auto" w:fill="FFFFFF" w:themeFill="background1"/>
        <w:rPr>
          <w:lang w:val="es-ES"/>
        </w:rPr>
      </w:pPr>
      <w:r w:rsidRPr="009D0202">
        <w:t xml:space="preserve">CAPÍTULO II. TASA POR ACTUACIONES EN MATERIA DE PREVENCIÓN Y CORRECCIÓN DE LA CONTAMINACIÓN DEL SUELO </w:t>
      </w:r>
    </w:p>
    <w:p w14:paraId="3DAE6729"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215. </w:t>
      </w:r>
      <w:proofErr w:type="spellStart"/>
      <w:r w:rsidRPr="009D0202">
        <w:t>Hecho</w:t>
      </w:r>
      <w:proofErr w:type="spellEnd"/>
      <w:r w:rsidRPr="009D0202">
        <w:t xml:space="preserve"> </w:t>
      </w:r>
      <w:proofErr w:type="spellStart"/>
      <w:r w:rsidRPr="009D0202">
        <w:t>imponible</w:t>
      </w:r>
      <w:proofErr w:type="spellEnd"/>
      <w:r w:rsidRPr="009D0202">
        <w:t>.</w:t>
      </w:r>
    </w:p>
    <w:p w14:paraId="66B8619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materia de </w:t>
      </w:r>
      <w:proofErr w:type="spellStart"/>
      <w:r w:rsidRPr="009D0202">
        <w:rPr>
          <w:rFonts w:ascii="Arial" w:hAnsi="Arial" w:cs="Arial"/>
          <w:sz w:val="21"/>
          <w:szCs w:val="21"/>
        </w:rPr>
        <w:t>prevención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corrección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contaminación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 xml:space="preserve">, del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w:t>
      </w:r>
      <w:proofErr w:type="spellStart"/>
      <w:r w:rsidRPr="009D0202">
        <w:rPr>
          <w:rFonts w:ascii="Arial" w:hAnsi="Arial" w:cs="Arial"/>
          <w:sz w:val="21"/>
          <w:szCs w:val="21"/>
        </w:rPr>
        <w:t>ambiental</w:t>
      </w:r>
      <w:proofErr w:type="spellEnd"/>
      <w:r w:rsidRPr="009D0202">
        <w:rPr>
          <w:rFonts w:ascii="Arial" w:hAnsi="Arial" w:cs="Arial"/>
          <w:sz w:val="21"/>
          <w:szCs w:val="21"/>
        </w:rPr>
        <w:t xml:space="preserve">, </w:t>
      </w:r>
      <w:proofErr w:type="spellStart"/>
      <w:r w:rsidRPr="009D0202">
        <w:rPr>
          <w:rFonts w:ascii="Arial" w:hAnsi="Arial" w:cs="Arial"/>
          <w:sz w:val="21"/>
          <w:szCs w:val="21"/>
        </w:rPr>
        <w:t>consistentes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w:t>
      </w:r>
    </w:p>
    <w:p w14:paraId="4A83D11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pronunciamientos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órgano</w:t>
      </w:r>
      <w:proofErr w:type="spellEnd"/>
      <w:r w:rsidRPr="009D0202">
        <w:rPr>
          <w:rFonts w:ascii="Arial" w:hAnsi="Arial" w:cs="Arial"/>
          <w:sz w:val="21"/>
          <w:szCs w:val="21"/>
        </w:rPr>
        <w:t xml:space="preserve"> </w:t>
      </w:r>
      <w:proofErr w:type="spellStart"/>
      <w:r w:rsidRPr="009D0202">
        <w:rPr>
          <w:rFonts w:ascii="Arial" w:hAnsi="Arial" w:cs="Arial"/>
          <w:sz w:val="21"/>
          <w:szCs w:val="21"/>
        </w:rPr>
        <w:t>ambiental</w:t>
      </w:r>
      <w:proofErr w:type="spellEnd"/>
      <w:r w:rsidRPr="009D0202">
        <w:rPr>
          <w:rFonts w:ascii="Arial" w:hAnsi="Arial" w:cs="Arial"/>
          <w:sz w:val="21"/>
          <w:szCs w:val="21"/>
        </w:rPr>
        <w:t>:</w:t>
      </w:r>
    </w:p>
    <w:p w14:paraId="3DF84767"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Informes</w:t>
      </w:r>
      <w:proofErr w:type="spellEnd"/>
      <w:r w:rsidRPr="009D0202">
        <w:rPr>
          <w:rFonts w:ascii="Arial" w:hAnsi="Arial" w:cs="Arial"/>
          <w:sz w:val="21"/>
          <w:szCs w:val="21"/>
        </w:rPr>
        <w:t xml:space="preserve"> de </w:t>
      </w:r>
      <w:proofErr w:type="spellStart"/>
      <w:r w:rsidRPr="009D0202">
        <w:rPr>
          <w:rFonts w:ascii="Arial" w:hAnsi="Arial" w:cs="Arial"/>
          <w:sz w:val="21"/>
          <w:szCs w:val="21"/>
        </w:rPr>
        <w:t>valoración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investigaciones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resultar</w:t>
      </w:r>
      <w:proofErr w:type="spellEnd"/>
      <w:r w:rsidRPr="009D0202">
        <w:rPr>
          <w:rFonts w:ascii="Arial" w:hAnsi="Arial" w:cs="Arial"/>
          <w:sz w:val="21"/>
          <w:szCs w:val="21"/>
        </w:rPr>
        <w:t xml:space="preserve"> </w:t>
      </w:r>
      <w:proofErr w:type="spellStart"/>
      <w:r w:rsidRPr="009D0202">
        <w:rPr>
          <w:rFonts w:ascii="Arial" w:hAnsi="Arial" w:cs="Arial"/>
          <w:sz w:val="21"/>
          <w:szCs w:val="21"/>
        </w:rPr>
        <w:t>incompletos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informes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presentados</w:t>
      </w:r>
      <w:proofErr w:type="spellEnd"/>
      <w:r w:rsidRPr="009D0202">
        <w:rPr>
          <w:rFonts w:ascii="Arial" w:hAnsi="Arial" w:cs="Arial"/>
          <w:sz w:val="21"/>
          <w:szCs w:val="21"/>
        </w:rPr>
        <w:t>.</w:t>
      </w:r>
    </w:p>
    <w:p w14:paraId="78D8062B"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Resoluciones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autoriza la </w:t>
      </w:r>
      <w:proofErr w:type="spellStart"/>
      <w:r w:rsidRPr="009D0202">
        <w:rPr>
          <w:rFonts w:ascii="Arial" w:hAnsi="Arial" w:cs="Arial"/>
          <w:sz w:val="21"/>
          <w:szCs w:val="21"/>
        </w:rPr>
        <w:t>excavación</w:t>
      </w:r>
      <w:proofErr w:type="spellEnd"/>
      <w:r w:rsidRPr="009D0202">
        <w:rPr>
          <w:rFonts w:ascii="Arial" w:hAnsi="Arial" w:cs="Arial"/>
          <w:sz w:val="21"/>
          <w:szCs w:val="21"/>
        </w:rPr>
        <w:t>.</w:t>
      </w:r>
    </w:p>
    <w:p w14:paraId="127191F7"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c) </w:t>
      </w:r>
      <w:proofErr w:type="spellStart"/>
      <w:r w:rsidRPr="009D0202">
        <w:rPr>
          <w:rFonts w:ascii="Arial" w:hAnsi="Arial" w:cs="Arial"/>
          <w:sz w:val="21"/>
          <w:szCs w:val="21"/>
        </w:rPr>
        <w:t>Declaraciones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29F96B67"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d) </w:t>
      </w:r>
      <w:proofErr w:type="spellStart"/>
      <w:r w:rsidRPr="009D0202">
        <w:rPr>
          <w:rFonts w:ascii="Arial" w:hAnsi="Arial" w:cs="Arial"/>
          <w:sz w:val="21"/>
          <w:szCs w:val="21"/>
        </w:rPr>
        <w:t>Resoluciones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aprobación</w:t>
      </w:r>
      <w:proofErr w:type="spellEnd"/>
      <w:r w:rsidRPr="009D0202">
        <w:rPr>
          <w:rFonts w:ascii="Arial" w:hAnsi="Arial" w:cs="Arial"/>
          <w:sz w:val="21"/>
          <w:szCs w:val="21"/>
        </w:rPr>
        <w:t xml:space="preserve"> de plan de </w:t>
      </w:r>
      <w:proofErr w:type="spellStart"/>
      <w:r w:rsidRPr="009D0202">
        <w:rPr>
          <w:rFonts w:ascii="Arial" w:hAnsi="Arial" w:cs="Arial"/>
          <w:sz w:val="21"/>
          <w:szCs w:val="21"/>
        </w:rPr>
        <w:t>recuperación</w:t>
      </w:r>
      <w:proofErr w:type="spellEnd"/>
      <w:r w:rsidRPr="009D0202">
        <w:rPr>
          <w:rFonts w:ascii="Arial" w:hAnsi="Arial" w:cs="Arial"/>
          <w:sz w:val="21"/>
          <w:szCs w:val="21"/>
        </w:rPr>
        <w:t>.</w:t>
      </w:r>
    </w:p>
    <w:p w14:paraId="609A0A82"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e) </w:t>
      </w:r>
      <w:proofErr w:type="spellStart"/>
      <w:r w:rsidRPr="009D0202">
        <w:rPr>
          <w:rFonts w:ascii="Arial" w:hAnsi="Arial" w:cs="Arial"/>
          <w:sz w:val="21"/>
          <w:szCs w:val="21"/>
        </w:rPr>
        <w:t>Resoluciones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acreditación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recuperación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109210F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aptitud</w:t>
      </w:r>
      <w:proofErr w:type="spellEnd"/>
      <w:r w:rsidRPr="009D0202">
        <w:rPr>
          <w:rFonts w:ascii="Arial" w:hAnsi="Arial" w:cs="Arial"/>
          <w:sz w:val="21"/>
          <w:szCs w:val="21"/>
        </w:rPr>
        <w:t xml:space="preserve"> de uso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4EA2AC1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3.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resolución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exención</w:t>
      </w:r>
      <w:proofErr w:type="spellEnd"/>
      <w:r w:rsidRPr="009D0202">
        <w:rPr>
          <w:rFonts w:ascii="Arial" w:hAnsi="Arial" w:cs="Arial"/>
          <w:sz w:val="21"/>
          <w:szCs w:val="21"/>
        </w:rPr>
        <w:t>.</w:t>
      </w:r>
    </w:p>
    <w:p w14:paraId="51B1346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La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acreditación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entidad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recuperación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1633BD1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La </w:t>
      </w:r>
      <w:proofErr w:type="spellStart"/>
      <w:r w:rsidRPr="009D0202">
        <w:rPr>
          <w:rFonts w:ascii="Arial" w:hAnsi="Arial" w:cs="Arial"/>
          <w:sz w:val="21"/>
          <w:szCs w:val="21"/>
        </w:rPr>
        <w:t>tramitación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solicitudes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modificación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acreditaciones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concedidas</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entidad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investigación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recuperación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 xml:space="preserve">, </w:t>
      </w:r>
      <w:proofErr w:type="spellStart"/>
      <w:r w:rsidRPr="009D0202">
        <w:rPr>
          <w:rFonts w:ascii="Arial" w:hAnsi="Arial" w:cs="Arial"/>
          <w:sz w:val="21"/>
          <w:szCs w:val="21"/>
        </w:rPr>
        <w:t>motivada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ampliación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alcance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acreditación</w:t>
      </w:r>
      <w:proofErr w:type="spellEnd"/>
      <w:r w:rsidRPr="009D0202">
        <w:rPr>
          <w:rFonts w:ascii="Arial" w:hAnsi="Arial" w:cs="Arial"/>
          <w:sz w:val="21"/>
          <w:szCs w:val="21"/>
        </w:rPr>
        <w:t xml:space="preserve"> y/o de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jefas</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proyecto</w:t>
      </w:r>
      <w:proofErr w:type="spellEnd"/>
      <w:r w:rsidRPr="009D0202">
        <w:rPr>
          <w:rFonts w:ascii="Arial" w:hAnsi="Arial" w:cs="Arial"/>
          <w:sz w:val="21"/>
          <w:szCs w:val="21"/>
        </w:rPr>
        <w:t xml:space="preserve"> y </w:t>
      </w:r>
      <w:proofErr w:type="spellStart"/>
      <w:r w:rsidRPr="009D0202">
        <w:rPr>
          <w:rFonts w:ascii="Arial" w:hAnsi="Arial" w:cs="Arial"/>
          <w:sz w:val="21"/>
          <w:szCs w:val="21"/>
        </w:rPr>
        <w:t>analistas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riesgos</w:t>
      </w:r>
      <w:proofErr w:type="spellEnd"/>
      <w:r w:rsidRPr="009D0202">
        <w:rPr>
          <w:rFonts w:ascii="Arial" w:hAnsi="Arial" w:cs="Arial"/>
          <w:sz w:val="21"/>
          <w:szCs w:val="21"/>
        </w:rPr>
        <w:t xml:space="preserve">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capacitación</w:t>
      </w:r>
      <w:proofErr w:type="spellEnd"/>
      <w:r w:rsidRPr="009D0202">
        <w:rPr>
          <w:rFonts w:ascii="Arial" w:hAnsi="Arial" w:cs="Arial"/>
          <w:sz w:val="21"/>
          <w:szCs w:val="21"/>
        </w:rPr>
        <w:t xml:space="preserve"> no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sido</w:t>
      </w:r>
      <w:proofErr w:type="spellEnd"/>
      <w:r w:rsidRPr="009D0202">
        <w:rPr>
          <w:rFonts w:ascii="Arial" w:hAnsi="Arial" w:cs="Arial"/>
          <w:sz w:val="21"/>
          <w:szCs w:val="21"/>
        </w:rPr>
        <w:t xml:space="preserve"> </w:t>
      </w:r>
      <w:proofErr w:type="spellStart"/>
      <w:r w:rsidRPr="009D0202">
        <w:rPr>
          <w:rFonts w:ascii="Arial" w:hAnsi="Arial" w:cs="Arial"/>
          <w:sz w:val="21"/>
          <w:szCs w:val="21"/>
        </w:rPr>
        <w:t>previamente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valorada</w:t>
      </w:r>
      <w:proofErr w:type="spellEnd"/>
      <w:r w:rsidRPr="009D0202">
        <w:rPr>
          <w:rFonts w:ascii="Arial" w:hAnsi="Arial" w:cs="Arial"/>
          <w:sz w:val="21"/>
          <w:szCs w:val="21"/>
        </w:rPr>
        <w:t>.</w:t>
      </w:r>
    </w:p>
    <w:p w14:paraId="59E9F03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 El </w:t>
      </w:r>
      <w:proofErr w:type="spellStart"/>
      <w:r w:rsidRPr="009D0202">
        <w:rPr>
          <w:rFonts w:ascii="Arial" w:hAnsi="Arial" w:cs="Arial"/>
          <w:sz w:val="21"/>
          <w:szCs w:val="21"/>
        </w:rPr>
        <w:t>pronunciamiento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consultas</w:t>
      </w:r>
      <w:proofErr w:type="spellEnd"/>
      <w:r w:rsidRPr="009D0202">
        <w:rPr>
          <w:rFonts w:ascii="Arial" w:hAnsi="Arial" w:cs="Arial"/>
          <w:sz w:val="21"/>
          <w:szCs w:val="21"/>
        </w:rPr>
        <w:t xml:space="preserve"> </w:t>
      </w:r>
      <w:proofErr w:type="spellStart"/>
      <w:r w:rsidRPr="009D0202">
        <w:rPr>
          <w:rFonts w:ascii="Arial" w:hAnsi="Arial" w:cs="Arial"/>
          <w:sz w:val="21"/>
          <w:szCs w:val="21"/>
        </w:rPr>
        <w:t>formuladas</w:t>
      </w:r>
      <w:proofErr w:type="spellEnd"/>
      <w:r w:rsidRPr="009D0202">
        <w:rPr>
          <w:rFonts w:ascii="Arial" w:hAnsi="Arial" w:cs="Arial"/>
          <w:sz w:val="21"/>
          <w:szCs w:val="21"/>
        </w:rPr>
        <w:t xml:space="preserve"> al Registro </w:t>
      </w:r>
      <w:proofErr w:type="spellStart"/>
      <w:r w:rsidRPr="009D0202">
        <w:rPr>
          <w:rFonts w:ascii="Arial" w:hAnsi="Arial" w:cs="Arial"/>
          <w:sz w:val="21"/>
          <w:szCs w:val="21"/>
        </w:rPr>
        <w:t>Administrativo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7EB2995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216. </w:t>
      </w:r>
      <w:proofErr w:type="spellStart"/>
      <w:r w:rsidRPr="009D0202">
        <w:t>Sujeto</w:t>
      </w:r>
      <w:proofErr w:type="spellEnd"/>
      <w:r w:rsidRPr="009D0202">
        <w:t xml:space="preserve"> </w:t>
      </w:r>
      <w:proofErr w:type="spellStart"/>
      <w:r w:rsidRPr="009D0202">
        <w:t>pasivo</w:t>
      </w:r>
      <w:proofErr w:type="spellEnd"/>
      <w:r w:rsidRPr="009D0202">
        <w:t>.</w:t>
      </w:r>
    </w:p>
    <w:p w14:paraId="24B2AE5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o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75D7684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217. </w:t>
      </w:r>
      <w:proofErr w:type="spellStart"/>
      <w:r w:rsidRPr="009D0202">
        <w:t>Devengo</w:t>
      </w:r>
      <w:proofErr w:type="spellEnd"/>
      <w:r w:rsidRPr="009D0202">
        <w:t>.</w:t>
      </w:r>
    </w:p>
    <w:p w14:paraId="63C7F40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La tasa se devengará cuando se preste el servicio o se realice la actividad que constituye el hecho imponible. No obstante, el pago podrá exigirse en el momento en que se formule la petición de la actuación correspondiente.</w:t>
      </w:r>
    </w:p>
    <w:p w14:paraId="08E9D68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218. </w:t>
      </w:r>
      <w:proofErr w:type="spellStart"/>
      <w:r w:rsidRPr="009D0202">
        <w:t>Cuota</w:t>
      </w:r>
      <w:proofErr w:type="spellEnd"/>
      <w:r w:rsidRPr="009D0202">
        <w:t>.</w:t>
      </w:r>
    </w:p>
    <w:p w14:paraId="0DD71FE2" w14:textId="77777777" w:rsidR="0018214C" w:rsidRPr="009D0202" w:rsidRDefault="0018214C" w:rsidP="0018214C">
      <w:pPr>
        <w:shd w:val="clear" w:color="auto" w:fill="FFFFFF" w:themeFill="background1"/>
        <w:spacing w:after="120"/>
        <w:rPr>
          <w:rFonts w:ascii="Arial" w:hAnsi="Arial" w:cs="Arial"/>
          <w:sz w:val="21"/>
          <w:szCs w:val="21"/>
        </w:rPr>
      </w:pPr>
      <w:r w:rsidRPr="009D0202">
        <w:rPr>
          <w:rFonts w:ascii="Arial" w:hAnsi="Arial" w:cs="Arial"/>
          <w:sz w:val="21"/>
          <w:szCs w:val="21"/>
        </w:rPr>
        <w:t xml:space="preserve">1.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exigirá</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0EECEBC" w14:textId="77777777" w:rsidR="0018214C" w:rsidRPr="009D0202" w:rsidRDefault="0018214C" w:rsidP="0018214C">
      <w:pPr>
        <w:shd w:val="clear" w:color="auto" w:fill="FFFFFF" w:themeFill="background1"/>
        <w:spacing w:after="120"/>
        <w:ind w:left="284"/>
        <w:rPr>
          <w:rFonts w:ascii="Arial" w:hAnsi="Arial" w:cs="Arial"/>
          <w:sz w:val="21"/>
          <w:szCs w:val="21"/>
        </w:rPr>
      </w:pPr>
      <w:r w:rsidRPr="009D0202">
        <w:rPr>
          <w:rFonts w:ascii="Arial" w:hAnsi="Arial" w:cs="Arial"/>
          <w:sz w:val="21"/>
          <w:szCs w:val="21"/>
        </w:rPr>
        <w:t xml:space="preserve">a) En el </w:t>
      </w:r>
      <w:proofErr w:type="spellStart"/>
      <w:r w:rsidRPr="009D0202">
        <w:rPr>
          <w:rFonts w:ascii="Arial" w:hAnsi="Arial" w:cs="Arial"/>
          <w:sz w:val="21"/>
          <w:szCs w:val="21"/>
        </w:rPr>
        <w:t>procedimiento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w:t>
      </w:r>
    </w:p>
    <w:p w14:paraId="347DCD87" w14:textId="77777777" w:rsidR="0018214C" w:rsidRPr="009D0202" w:rsidRDefault="0018214C" w:rsidP="0018214C">
      <w:pPr>
        <w:shd w:val="clear" w:color="auto" w:fill="FFFFFF" w:themeFill="background1"/>
        <w:tabs>
          <w:tab w:val="right" w:pos="8789"/>
        </w:tabs>
        <w:spacing w:after="120"/>
        <w:ind w:left="567" w:right="1529"/>
        <w:rPr>
          <w:rFonts w:ascii="Arial" w:hAnsi="Arial" w:cs="Arial"/>
          <w:sz w:val="21"/>
          <w:szCs w:val="21"/>
          <w:lang w:val="es-ES"/>
        </w:rPr>
      </w:pPr>
      <w:r w:rsidRPr="79DC8D66">
        <w:rPr>
          <w:rFonts w:ascii="Arial" w:hAnsi="Arial" w:cs="Arial"/>
          <w:sz w:val="21"/>
          <w:szCs w:val="21"/>
          <w:lang w:val="es-ES"/>
        </w:rPr>
        <w:t>– Emisión de informes de valoración de las investigaciones de la calidad del suelo:</w:t>
      </w:r>
      <w:r>
        <w:tab/>
      </w:r>
      <w:r w:rsidRPr="79DC8D66">
        <w:rPr>
          <w:rFonts w:ascii="Arial" w:hAnsi="Arial" w:cs="Arial"/>
          <w:sz w:val="21"/>
          <w:szCs w:val="21"/>
          <w:lang w:val="es-ES"/>
        </w:rPr>
        <w:t>164,00</w:t>
      </w:r>
    </w:p>
    <w:p w14:paraId="5942759B" w14:textId="77777777" w:rsidR="0018214C" w:rsidRPr="009D0202" w:rsidRDefault="0018214C" w:rsidP="0018214C">
      <w:pPr>
        <w:shd w:val="clear" w:color="auto" w:fill="FFFFFF" w:themeFill="background1"/>
        <w:tabs>
          <w:tab w:val="right" w:pos="8789"/>
        </w:tabs>
        <w:spacing w:after="120"/>
        <w:ind w:left="567"/>
        <w:rPr>
          <w:rFonts w:ascii="Arial" w:hAnsi="Arial" w:cs="Arial"/>
          <w:sz w:val="21"/>
          <w:szCs w:val="21"/>
          <w:lang w:val="es-ES"/>
        </w:rPr>
      </w:pPr>
      <w:r w:rsidRPr="79DC8D66">
        <w:rPr>
          <w:rFonts w:ascii="Arial" w:hAnsi="Arial" w:cs="Arial"/>
          <w:sz w:val="21"/>
          <w:szCs w:val="21"/>
          <w:lang w:val="es-ES"/>
        </w:rPr>
        <w:t>– Emisión de resoluciones por las que se autoriza la excavación:</w:t>
      </w:r>
      <w:r>
        <w:tab/>
      </w:r>
      <w:r w:rsidRPr="79DC8D66">
        <w:rPr>
          <w:rFonts w:ascii="Arial" w:hAnsi="Arial" w:cs="Arial"/>
          <w:sz w:val="21"/>
          <w:szCs w:val="21"/>
          <w:lang w:val="es-ES"/>
        </w:rPr>
        <w:t>218,67</w:t>
      </w:r>
    </w:p>
    <w:p w14:paraId="65A692AC" w14:textId="77777777" w:rsidR="0018214C" w:rsidRPr="009D0202" w:rsidRDefault="0018214C" w:rsidP="0018214C">
      <w:pPr>
        <w:shd w:val="clear" w:color="auto" w:fill="FFFFFF" w:themeFill="background1"/>
        <w:tabs>
          <w:tab w:val="right" w:pos="8789"/>
        </w:tabs>
        <w:spacing w:after="120"/>
        <w:ind w:left="567"/>
        <w:rPr>
          <w:rFonts w:ascii="Arial" w:hAnsi="Arial" w:cs="Arial"/>
          <w:sz w:val="21"/>
          <w:szCs w:val="21"/>
          <w:lang w:val="es-ES"/>
        </w:rPr>
      </w:pPr>
      <w:r w:rsidRPr="79DC8D66">
        <w:rPr>
          <w:rFonts w:ascii="Arial" w:hAnsi="Arial" w:cs="Arial"/>
          <w:sz w:val="21"/>
          <w:szCs w:val="21"/>
          <w:lang w:val="es-ES"/>
        </w:rPr>
        <w:t>– Emisión de declaraciones de calidad del suelo:</w:t>
      </w:r>
      <w:r>
        <w:tab/>
      </w:r>
      <w:r w:rsidRPr="79DC8D66">
        <w:rPr>
          <w:rFonts w:ascii="Arial" w:hAnsi="Arial" w:cs="Arial"/>
          <w:sz w:val="21"/>
          <w:szCs w:val="21"/>
          <w:lang w:val="es-ES"/>
        </w:rPr>
        <w:t>218,67</w:t>
      </w:r>
    </w:p>
    <w:p w14:paraId="4255C8BF" w14:textId="77777777" w:rsidR="0018214C" w:rsidRPr="009D0202" w:rsidRDefault="0018214C" w:rsidP="0018214C">
      <w:pPr>
        <w:shd w:val="clear" w:color="auto" w:fill="FFFFFF" w:themeFill="background1"/>
        <w:tabs>
          <w:tab w:val="right" w:pos="8789"/>
        </w:tabs>
        <w:spacing w:after="120"/>
        <w:ind w:left="567"/>
        <w:rPr>
          <w:rFonts w:ascii="Arial" w:hAnsi="Arial" w:cs="Arial"/>
          <w:sz w:val="21"/>
          <w:szCs w:val="21"/>
          <w:lang w:val="es-ES"/>
        </w:rPr>
      </w:pPr>
      <w:r w:rsidRPr="79DC8D66">
        <w:rPr>
          <w:rFonts w:ascii="Arial" w:hAnsi="Arial" w:cs="Arial"/>
          <w:sz w:val="21"/>
          <w:szCs w:val="21"/>
          <w:lang w:val="es-ES"/>
        </w:rPr>
        <w:t>– Emisión de resolución por las que se aprueba el plan de recuperación:</w:t>
      </w:r>
      <w:r>
        <w:tab/>
      </w:r>
      <w:r w:rsidRPr="79DC8D66">
        <w:rPr>
          <w:rFonts w:ascii="Arial" w:hAnsi="Arial" w:cs="Arial"/>
          <w:sz w:val="21"/>
          <w:szCs w:val="21"/>
          <w:lang w:val="es-ES"/>
        </w:rPr>
        <w:t>218,67</w:t>
      </w:r>
    </w:p>
    <w:p w14:paraId="70030F51" w14:textId="77777777" w:rsidR="0018214C" w:rsidRPr="009D0202" w:rsidRDefault="0018214C" w:rsidP="0018214C">
      <w:pPr>
        <w:shd w:val="clear" w:color="auto" w:fill="FFFFFF" w:themeFill="background1"/>
        <w:tabs>
          <w:tab w:val="right" w:pos="8789"/>
        </w:tabs>
        <w:spacing w:after="120"/>
        <w:ind w:left="567"/>
        <w:rPr>
          <w:rFonts w:ascii="Arial" w:hAnsi="Arial" w:cs="Arial"/>
          <w:sz w:val="21"/>
          <w:szCs w:val="21"/>
          <w:lang w:val="es-ES"/>
        </w:rPr>
      </w:pPr>
      <w:r w:rsidRPr="79DC8D66">
        <w:rPr>
          <w:rFonts w:ascii="Arial" w:hAnsi="Arial" w:cs="Arial"/>
          <w:sz w:val="21"/>
          <w:szCs w:val="21"/>
          <w:lang w:val="es-ES"/>
        </w:rPr>
        <w:t>– Emisión de resoluciones de acreditación de la recuperación del suelo:</w:t>
      </w:r>
      <w:r>
        <w:tab/>
      </w:r>
      <w:r w:rsidRPr="79DC8D66">
        <w:rPr>
          <w:rFonts w:ascii="Arial" w:hAnsi="Arial" w:cs="Arial"/>
          <w:sz w:val="21"/>
          <w:szCs w:val="21"/>
          <w:lang w:val="es-ES"/>
        </w:rPr>
        <w:t>164,00</w:t>
      </w:r>
    </w:p>
    <w:p w14:paraId="406F7EA7" w14:textId="77777777" w:rsidR="0018214C" w:rsidRPr="009D0202" w:rsidRDefault="0018214C" w:rsidP="0018214C">
      <w:pPr>
        <w:shd w:val="clear" w:color="auto" w:fill="FFFFFF" w:themeFill="background1"/>
        <w:tabs>
          <w:tab w:val="right" w:pos="8789"/>
        </w:tabs>
        <w:spacing w:after="120"/>
        <w:ind w:left="284"/>
        <w:rPr>
          <w:rFonts w:ascii="Arial" w:hAnsi="Arial" w:cs="Arial"/>
          <w:sz w:val="21"/>
          <w:szCs w:val="21"/>
          <w:lang w:val="es-ES"/>
        </w:rPr>
      </w:pPr>
      <w:r w:rsidRPr="79DC8D66">
        <w:rPr>
          <w:rFonts w:ascii="Arial" w:hAnsi="Arial" w:cs="Arial"/>
          <w:sz w:val="21"/>
          <w:szCs w:val="21"/>
          <w:lang w:val="es-ES"/>
        </w:rPr>
        <w:t>b) Emisión de la resolución de declaración de aptitud de uso del suelo:</w:t>
      </w:r>
      <w:r>
        <w:tab/>
      </w:r>
      <w:r w:rsidRPr="79DC8D66">
        <w:rPr>
          <w:rFonts w:ascii="Arial" w:hAnsi="Arial" w:cs="Arial"/>
          <w:sz w:val="21"/>
          <w:szCs w:val="21"/>
          <w:lang w:val="es-ES"/>
        </w:rPr>
        <w:t>164,00</w:t>
      </w:r>
    </w:p>
    <w:p w14:paraId="105A999F" w14:textId="77777777" w:rsidR="0018214C" w:rsidRPr="009D0202" w:rsidRDefault="0018214C" w:rsidP="0018214C">
      <w:pPr>
        <w:shd w:val="clear" w:color="auto" w:fill="FFFFFF" w:themeFill="background1"/>
        <w:tabs>
          <w:tab w:val="right" w:pos="8789"/>
        </w:tabs>
        <w:spacing w:after="120"/>
        <w:ind w:left="284"/>
        <w:rPr>
          <w:rFonts w:ascii="Arial" w:hAnsi="Arial" w:cs="Arial"/>
          <w:sz w:val="21"/>
          <w:szCs w:val="21"/>
          <w:lang w:val="es-ES"/>
        </w:rPr>
      </w:pPr>
      <w:r w:rsidRPr="79DC8D66">
        <w:rPr>
          <w:rFonts w:ascii="Arial" w:hAnsi="Arial" w:cs="Arial"/>
          <w:sz w:val="21"/>
          <w:szCs w:val="21"/>
          <w:lang w:val="es-ES"/>
        </w:rPr>
        <w:t>c) Emisión de la resolución de exención:</w:t>
      </w:r>
      <w:r>
        <w:tab/>
      </w:r>
      <w:r w:rsidRPr="79DC8D66">
        <w:rPr>
          <w:rFonts w:ascii="Arial" w:hAnsi="Arial" w:cs="Arial"/>
          <w:sz w:val="21"/>
          <w:szCs w:val="21"/>
          <w:lang w:val="es-ES"/>
        </w:rPr>
        <w:t>109,35</w:t>
      </w:r>
    </w:p>
    <w:p w14:paraId="7EC43124" w14:textId="77777777" w:rsidR="0018214C" w:rsidRPr="009D0202" w:rsidRDefault="0018214C" w:rsidP="0018214C">
      <w:pPr>
        <w:shd w:val="clear" w:color="auto" w:fill="FFFFFF" w:themeFill="background1"/>
        <w:tabs>
          <w:tab w:val="right" w:pos="8789"/>
        </w:tabs>
        <w:spacing w:after="120"/>
        <w:ind w:left="284" w:right="1529"/>
        <w:rPr>
          <w:rFonts w:ascii="Arial" w:hAnsi="Arial" w:cs="Arial"/>
          <w:sz w:val="21"/>
          <w:szCs w:val="21"/>
          <w:lang w:val="es-ES"/>
        </w:rPr>
      </w:pPr>
      <w:r w:rsidRPr="79DC8D66">
        <w:rPr>
          <w:rFonts w:ascii="Arial" w:hAnsi="Arial" w:cs="Arial"/>
          <w:sz w:val="21"/>
          <w:szCs w:val="21"/>
          <w:lang w:val="es-ES"/>
        </w:rPr>
        <w:t>d) Concesión de acreditación como entidad para la investigación y recuperación de la calidad del suelo:</w:t>
      </w:r>
      <w:r>
        <w:tab/>
      </w:r>
      <w:r w:rsidRPr="79DC8D66">
        <w:rPr>
          <w:rFonts w:ascii="Arial" w:hAnsi="Arial" w:cs="Arial"/>
          <w:sz w:val="21"/>
          <w:szCs w:val="21"/>
          <w:lang w:val="es-ES"/>
        </w:rPr>
        <w:t>437,35</w:t>
      </w:r>
    </w:p>
    <w:p w14:paraId="479E1DC0" w14:textId="77777777" w:rsidR="0018214C" w:rsidRPr="009D0202" w:rsidRDefault="0018214C" w:rsidP="0018214C">
      <w:pPr>
        <w:shd w:val="clear" w:color="auto" w:fill="FFFFFF" w:themeFill="background1"/>
        <w:tabs>
          <w:tab w:val="right" w:pos="8789"/>
        </w:tabs>
        <w:spacing w:after="120"/>
        <w:ind w:left="284" w:right="1529"/>
        <w:rPr>
          <w:rFonts w:ascii="Arial" w:hAnsi="Arial" w:cs="Arial"/>
          <w:sz w:val="21"/>
          <w:szCs w:val="21"/>
          <w:lang w:val="es-ES"/>
        </w:rPr>
      </w:pPr>
      <w:r w:rsidRPr="79DC8D66">
        <w:rPr>
          <w:rFonts w:ascii="Arial" w:hAnsi="Arial" w:cs="Arial"/>
          <w:sz w:val="21"/>
          <w:szCs w:val="21"/>
          <w:lang w:val="es-ES"/>
        </w:rPr>
        <w:t>e) Modificación de la acreditación como entidad para la investigación y recuperación de la calidad del suelo:</w:t>
      </w:r>
      <w:r>
        <w:tab/>
      </w:r>
      <w:r w:rsidRPr="79DC8D66">
        <w:rPr>
          <w:rFonts w:ascii="Arial" w:hAnsi="Arial" w:cs="Arial"/>
          <w:sz w:val="21"/>
          <w:szCs w:val="21"/>
          <w:lang w:val="es-ES"/>
        </w:rPr>
        <w:t>109,35</w:t>
      </w:r>
    </w:p>
    <w:p w14:paraId="17E82957" w14:textId="77777777" w:rsidR="0018214C" w:rsidRPr="009D0202" w:rsidRDefault="0018214C" w:rsidP="0018214C">
      <w:pPr>
        <w:shd w:val="clear" w:color="auto" w:fill="FFFFFF" w:themeFill="background1"/>
        <w:tabs>
          <w:tab w:val="right" w:pos="8789"/>
        </w:tabs>
        <w:spacing w:after="120"/>
        <w:ind w:left="284"/>
        <w:rPr>
          <w:rFonts w:ascii="Arial" w:hAnsi="Arial" w:cs="Arial"/>
          <w:sz w:val="21"/>
          <w:szCs w:val="21"/>
          <w:lang w:val="es-ES"/>
        </w:rPr>
      </w:pPr>
      <w:r w:rsidRPr="79DC8D66">
        <w:rPr>
          <w:rFonts w:ascii="Arial" w:hAnsi="Arial" w:cs="Arial"/>
          <w:sz w:val="21"/>
          <w:szCs w:val="21"/>
          <w:lang w:val="es-ES"/>
        </w:rPr>
        <w:t>f) Consulta al Registro Administrativo de la Calidad del Suelo:</w:t>
      </w:r>
      <w:r>
        <w:tab/>
      </w:r>
      <w:r w:rsidRPr="79DC8D66">
        <w:rPr>
          <w:rFonts w:ascii="Arial" w:hAnsi="Arial" w:cs="Arial"/>
          <w:sz w:val="21"/>
          <w:szCs w:val="21"/>
          <w:lang w:val="es-ES"/>
        </w:rPr>
        <w:t>54,67</w:t>
      </w:r>
    </w:p>
    <w:p w14:paraId="4086B93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En los </w:t>
      </w:r>
      <w:proofErr w:type="spellStart"/>
      <w:r w:rsidRPr="009D0202">
        <w:rPr>
          <w:rFonts w:ascii="Arial" w:hAnsi="Arial" w:cs="Arial"/>
          <w:sz w:val="21"/>
          <w:szCs w:val="21"/>
        </w:rPr>
        <w:t>procedimientos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suelo</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a </w:t>
      </w:r>
      <w:proofErr w:type="spellStart"/>
      <w:r w:rsidRPr="009D0202">
        <w:rPr>
          <w:rFonts w:ascii="Arial" w:hAnsi="Arial" w:cs="Arial"/>
          <w:sz w:val="21"/>
          <w:szCs w:val="21"/>
        </w:rPr>
        <w:t>liquidar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número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pronunciamientos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emitan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procedimiento</w:t>
      </w:r>
      <w:proofErr w:type="spellEnd"/>
      <w:r w:rsidRPr="009D0202">
        <w:rPr>
          <w:rFonts w:ascii="Arial" w:hAnsi="Arial" w:cs="Arial"/>
          <w:sz w:val="21"/>
          <w:szCs w:val="21"/>
        </w:rPr>
        <w:t>.</w:t>
      </w:r>
    </w:p>
    <w:p w14:paraId="0B7D095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219. </w:t>
      </w:r>
      <w:proofErr w:type="spellStart"/>
      <w:r w:rsidRPr="009D0202">
        <w:t>Bonificaciones</w:t>
      </w:r>
      <w:proofErr w:type="spellEnd"/>
      <w:r w:rsidRPr="009D0202">
        <w:t>.</w:t>
      </w:r>
    </w:p>
    <w:p w14:paraId="56DC209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Sobre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base al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acumularse</w:t>
      </w:r>
      <w:proofErr w:type="spellEnd"/>
      <w:r w:rsidRPr="009D0202">
        <w:rPr>
          <w:rFonts w:ascii="Arial" w:hAnsi="Arial" w:cs="Arial"/>
          <w:sz w:val="21"/>
          <w:szCs w:val="21"/>
        </w:rPr>
        <w:t>:</w:t>
      </w:r>
    </w:p>
    <w:p w14:paraId="55DA9CAA"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t>a) el 10% de la cuota en el caso de pequeñas y medianas empresas, de conformidad con la definición de la Recomendación de la Comisión n.º 2003/361/CE de 6 de mayo de 2003.</w:t>
      </w:r>
    </w:p>
    <w:p w14:paraId="3EB909DD"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lastRenderedPageBreak/>
        <w:t>b) el 20% de la cuota en el caso de microempresas, de conformidad con la definición de la Recomendación de la Comisión n.º 2003/361/CE de 6 de mayo de 2003.</w:t>
      </w:r>
    </w:p>
    <w:p w14:paraId="5BBC3089"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c) 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estar</w:t>
      </w:r>
      <w:proofErr w:type="spellEnd"/>
      <w:r w:rsidRPr="009D0202">
        <w:rPr>
          <w:rFonts w:ascii="Arial" w:hAnsi="Arial" w:cs="Arial"/>
          <w:sz w:val="21"/>
          <w:szCs w:val="21"/>
        </w:rPr>
        <w:t xml:space="preserve"> </w:t>
      </w:r>
      <w:proofErr w:type="spellStart"/>
      <w:r w:rsidRPr="009D0202">
        <w:rPr>
          <w:rFonts w:ascii="Arial" w:hAnsi="Arial" w:cs="Arial"/>
          <w:sz w:val="21"/>
          <w:szCs w:val="21"/>
        </w:rPr>
        <w:t>inscritos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registro</w:t>
      </w:r>
      <w:proofErr w:type="spellEnd"/>
      <w:r w:rsidRPr="009D0202">
        <w:rPr>
          <w:rFonts w:ascii="Arial" w:hAnsi="Arial" w:cs="Arial"/>
          <w:sz w:val="21"/>
          <w:szCs w:val="21"/>
        </w:rPr>
        <w:t xml:space="preserve"> </w:t>
      </w:r>
      <w:proofErr w:type="spellStart"/>
      <w:r w:rsidRPr="009D0202">
        <w:rPr>
          <w:rFonts w:ascii="Arial" w:hAnsi="Arial" w:cs="Arial"/>
          <w:sz w:val="21"/>
          <w:szCs w:val="21"/>
        </w:rPr>
        <w:t>europeo</w:t>
      </w:r>
      <w:proofErr w:type="spellEnd"/>
      <w:r w:rsidRPr="009D0202">
        <w:rPr>
          <w:rFonts w:ascii="Arial" w:hAnsi="Arial" w:cs="Arial"/>
          <w:sz w:val="21"/>
          <w:szCs w:val="21"/>
        </w:rPr>
        <w:t xml:space="preserve"> EMAS.</w:t>
      </w:r>
    </w:p>
    <w:p w14:paraId="5D9EDC0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2. Los sujetos pasivos que reúnan las condiciones para aplicar alguna de las bonificaciones establecidas en el apartado anterior deberán acompañar a la solicitud de inicio del procedimiento una declaración responsable del cumplimiento de </w:t>
      </w:r>
      <w:proofErr w:type="gramStart"/>
      <w:r w:rsidRPr="79DC8D66">
        <w:rPr>
          <w:rFonts w:ascii="Arial" w:hAnsi="Arial" w:cs="Arial"/>
          <w:sz w:val="21"/>
          <w:szCs w:val="21"/>
          <w:lang w:val="es-ES"/>
        </w:rPr>
        <w:t>las mismas</w:t>
      </w:r>
      <w:proofErr w:type="gramEnd"/>
      <w:r w:rsidRPr="79DC8D66">
        <w:rPr>
          <w:rFonts w:ascii="Arial" w:hAnsi="Arial" w:cs="Arial"/>
          <w:sz w:val="21"/>
          <w:szCs w:val="21"/>
          <w:lang w:val="es-ES"/>
        </w:rPr>
        <w:t>.</w:t>
      </w:r>
    </w:p>
    <w:p w14:paraId="326BAD5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220. </w:t>
      </w:r>
      <w:proofErr w:type="spellStart"/>
      <w:r w:rsidRPr="009D0202">
        <w:t>Liquidación</w:t>
      </w:r>
      <w:proofErr w:type="spellEnd"/>
      <w:r w:rsidRPr="009D0202">
        <w:t xml:space="preserve"> de la tasa.</w:t>
      </w:r>
    </w:p>
    <w:p w14:paraId="67E6CB2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determinar</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ingresar</w:t>
      </w:r>
      <w:proofErr w:type="spellEnd"/>
      <w:r w:rsidRPr="009D0202">
        <w:rPr>
          <w:rFonts w:ascii="Arial" w:hAnsi="Arial" w:cs="Arial"/>
          <w:sz w:val="21"/>
          <w:szCs w:val="21"/>
        </w:rPr>
        <w:t xml:space="preserv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solicitud</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actuación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w:t>
      </w:r>
    </w:p>
    <w:p w14:paraId="1C0CBFD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No obstante, en los procedimientos de declaración de calidad de suelo, será el órgano que tiene atribuidas las competencias en materia de medio ambiente quien determinará la cuantía y liquidará la tasa tras la emisión de la resolución que ponga fin al procedimiento.</w:t>
      </w:r>
    </w:p>
    <w:p w14:paraId="30282359" w14:textId="77777777" w:rsidR="0018214C" w:rsidRPr="009D0202" w:rsidRDefault="0018214C" w:rsidP="0018214C">
      <w:pPr>
        <w:shd w:val="clear" w:color="auto" w:fill="FFFFFF" w:themeFill="background1"/>
        <w:rPr>
          <w:rFonts w:ascii="Arial" w:hAnsi="Arial" w:cs="Arial"/>
          <w:b/>
          <w:bCs/>
          <w:sz w:val="21"/>
          <w:szCs w:val="21"/>
        </w:rPr>
      </w:pPr>
      <w:r w:rsidRPr="009D0202">
        <w:rPr>
          <w:rFonts w:cs="Arial"/>
          <w:szCs w:val="21"/>
        </w:rPr>
        <w:br w:type="page"/>
      </w:r>
    </w:p>
    <w:p w14:paraId="0EE0E66D" w14:textId="77777777" w:rsidR="0018214C" w:rsidRPr="009D0202" w:rsidRDefault="0018214C" w:rsidP="0018214C">
      <w:pPr>
        <w:pStyle w:val="Ttulo2"/>
        <w:shd w:val="clear" w:color="auto" w:fill="FFFFFF" w:themeFill="background1"/>
      </w:pPr>
      <w:r w:rsidRPr="009D0202">
        <w:lastRenderedPageBreak/>
        <w:t>TÍTULO X. TASAS EN MATERIAS DE TRANSPORTE, CONSUMO Y COMERCIO</w:t>
      </w:r>
    </w:p>
    <w:p w14:paraId="64F495F3" w14:textId="77777777" w:rsidR="0018214C" w:rsidRPr="009D0202" w:rsidRDefault="0018214C" w:rsidP="0018214C">
      <w:pPr>
        <w:pStyle w:val="Ttulo2"/>
        <w:shd w:val="clear" w:color="auto" w:fill="FFFFFF" w:themeFill="background1"/>
      </w:pPr>
      <w:r w:rsidRPr="009D0202">
        <w:t xml:space="preserve">CAPÍTULO I. TASAS PORTUARIAS </w:t>
      </w:r>
    </w:p>
    <w:p w14:paraId="1629678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221. Tasa T-1. </w:t>
      </w:r>
      <w:proofErr w:type="spellStart"/>
      <w:r w:rsidRPr="009D0202">
        <w:t>Buques</w:t>
      </w:r>
      <w:proofErr w:type="spellEnd"/>
      <w:r w:rsidRPr="009D0202">
        <w:t>.</w:t>
      </w:r>
    </w:p>
    <w:p w14:paraId="4D74FD6E"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1.</w:t>
      </w:r>
      <w:r w:rsidRPr="009D0202">
        <w:rPr>
          <w:rFonts w:ascii="Arial" w:hAnsi="Arial" w:cs="Arial"/>
          <w:sz w:val="21"/>
          <w:szCs w:val="21"/>
        </w:rPr>
        <w:tab/>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señales</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marítimas</w:t>
      </w:r>
      <w:proofErr w:type="spellEnd"/>
      <w:r w:rsidRPr="009D0202">
        <w:rPr>
          <w:rFonts w:ascii="Arial" w:hAnsi="Arial" w:cs="Arial"/>
          <w:sz w:val="21"/>
          <w:szCs w:val="21"/>
        </w:rPr>
        <w:t xml:space="preserve"> y </w:t>
      </w:r>
      <w:proofErr w:type="spellStart"/>
      <w:r w:rsidRPr="009D0202">
        <w:rPr>
          <w:rFonts w:ascii="Arial" w:hAnsi="Arial" w:cs="Arial"/>
          <w:sz w:val="21"/>
          <w:szCs w:val="21"/>
        </w:rPr>
        <w:t>balizamiento</w:t>
      </w:r>
      <w:proofErr w:type="spellEnd"/>
      <w:r w:rsidRPr="009D0202">
        <w:rPr>
          <w:rFonts w:ascii="Arial" w:hAnsi="Arial" w:cs="Arial"/>
          <w:sz w:val="21"/>
          <w:szCs w:val="21"/>
        </w:rPr>
        <w:t xml:space="preserve"> o de las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fijas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permiten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punto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o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le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sido</w:t>
      </w:r>
      <w:proofErr w:type="spellEnd"/>
      <w:r w:rsidRPr="009D0202">
        <w:rPr>
          <w:rFonts w:ascii="Arial" w:hAnsi="Arial" w:cs="Arial"/>
          <w:sz w:val="21"/>
          <w:szCs w:val="21"/>
        </w:rPr>
        <w:t xml:space="preserve"> </w:t>
      </w:r>
      <w:proofErr w:type="spellStart"/>
      <w:r w:rsidRPr="009D0202">
        <w:rPr>
          <w:rFonts w:ascii="Arial" w:hAnsi="Arial" w:cs="Arial"/>
          <w:sz w:val="21"/>
          <w:szCs w:val="21"/>
        </w:rPr>
        <w:t>asignado</w:t>
      </w:r>
      <w:proofErr w:type="spellEnd"/>
      <w:r w:rsidRPr="009D0202">
        <w:rPr>
          <w:rFonts w:ascii="Arial" w:hAnsi="Arial" w:cs="Arial"/>
          <w:sz w:val="21"/>
          <w:szCs w:val="21"/>
        </w:rPr>
        <w:t>.</w:t>
      </w:r>
    </w:p>
    <w:p w14:paraId="1C2B53EF"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2.</w:t>
      </w:r>
      <w:r w:rsidRPr="009D0202">
        <w:rPr>
          <w:rFonts w:ascii="Arial" w:hAnsi="Arial" w:cs="Arial"/>
          <w:sz w:val="21"/>
          <w:szCs w:val="21"/>
        </w:rPr>
        <w:tab/>
      </w:r>
      <w:proofErr w:type="spellStart"/>
      <w:r w:rsidRPr="009D0202">
        <w:rPr>
          <w:rFonts w:ascii="Arial" w:hAnsi="Arial" w:cs="Arial"/>
          <w:sz w:val="21"/>
          <w:szCs w:val="21"/>
        </w:rPr>
        <w:t>Serán</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contribuyentes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armadora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y la </w:t>
      </w:r>
      <w:proofErr w:type="spellStart"/>
      <w:r w:rsidRPr="009D0202">
        <w:rPr>
          <w:rFonts w:ascii="Arial" w:hAnsi="Arial" w:cs="Arial"/>
          <w:sz w:val="21"/>
          <w:szCs w:val="21"/>
        </w:rPr>
        <w:t>naviera</w:t>
      </w:r>
      <w:proofErr w:type="spellEnd"/>
      <w:r w:rsidRPr="009D0202">
        <w:rPr>
          <w:rFonts w:ascii="Arial" w:hAnsi="Arial" w:cs="Arial"/>
          <w:sz w:val="21"/>
          <w:szCs w:val="21"/>
        </w:rPr>
        <w:t>.</w:t>
      </w:r>
    </w:p>
    <w:p w14:paraId="453FABAD"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Si 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encuentra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consignado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consignataria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w:t>
      </w:r>
    </w:p>
    <w:p w14:paraId="36A9DA00"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En los </w:t>
      </w:r>
      <w:proofErr w:type="spellStart"/>
      <w:r w:rsidRPr="009D0202">
        <w:rPr>
          <w:rFonts w:ascii="Arial" w:hAnsi="Arial" w:cs="Arial"/>
          <w:sz w:val="21"/>
          <w:szCs w:val="21"/>
        </w:rPr>
        <w:t>muelles</w:t>
      </w:r>
      <w:proofErr w:type="spellEnd"/>
      <w:r w:rsidRPr="009D0202">
        <w:rPr>
          <w:rFonts w:ascii="Arial" w:hAnsi="Arial" w:cs="Arial"/>
          <w:sz w:val="21"/>
          <w:szCs w:val="21"/>
        </w:rPr>
        <w:t xml:space="preserve">, </w:t>
      </w:r>
      <w:proofErr w:type="spellStart"/>
      <w:r w:rsidRPr="009D0202">
        <w:rPr>
          <w:rFonts w:ascii="Arial" w:hAnsi="Arial" w:cs="Arial"/>
          <w:sz w:val="21"/>
          <w:szCs w:val="21"/>
        </w:rPr>
        <w:t>pantalanes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concesión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concesionaria</w:t>
      </w:r>
      <w:proofErr w:type="spellEnd"/>
      <w:r w:rsidRPr="009D0202">
        <w:rPr>
          <w:rFonts w:ascii="Arial" w:hAnsi="Arial" w:cs="Arial"/>
          <w:sz w:val="21"/>
          <w:szCs w:val="21"/>
        </w:rPr>
        <w:t xml:space="preserve"> o </w:t>
      </w:r>
      <w:proofErr w:type="spellStart"/>
      <w:r w:rsidRPr="009D0202">
        <w:rPr>
          <w:rFonts w:ascii="Arial" w:hAnsi="Arial" w:cs="Arial"/>
          <w:sz w:val="21"/>
          <w:szCs w:val="21"/>
        </w:rPr>
        <w:t>autorizada</w:t>
      </w:r>
      <w:proofErr w:type="spellEnd"/>
      <w:r w:rsidRPr="009D0202">
        <w:rPr>
          <w:rFonts w:ascii="Arial" w:hAnsi="Arial" w:cs="Arial"/>
          <w:sz w:val="21"/>
          <w:szCs w:val="21"/>
        </w:rPr>
        <w:t>.</w:t>
      </w:r>
    </w:p>
    <w:p w14:paraId="2D1CF6C9"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t>Todos 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 En caso de incumplimiento de sus obligaciones por parte de los sujetos pasivos sustitutos, en especial el impago de la tasa, la Administración portuaria podrá exigir a los sujetos pasivos contribuyentes su cumplimiento.</w:t>
      </w:r>
    </w:p>
    <w:p w14:paraId="4B344D1E"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rPr>
        <w:tab/>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entrado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ha</w:t>
      </w:r>
      <w:proofErr w:type="spellEnd"/>
      <w:r w:rsidRPr="009D0202">
        <w:rPr>
          <w:rFonts w:ascii="Arial" w:hAnsi="Arial" w:cs="Arial"/>
          <w:sz w:val="21"/>
          <w:szCs w:val="21"/>
        </w:rPr>
        <w:t xml:space="preserve"> </w:t>
      </w:r>
      <w:proofErr w:type="spellStart"/>
      <w:r w:rsidRPr="009D0202">
        <w:rPr>
          <w:rFonts w:ascii="Arial" w:hAnsi="Arial" w:cs="Arial"/>
          <w:sz w:val="21"/>
          <w:szCs w:val="21"/>
        </w:rPr>
        <w:t>efectuado</w:t>
      </w:r>
      <w:proofErr w:type="spellEnd"/>
      <w:r w:rsidRPr="009D0202">
        <w:rPr>
          <w:rFonts w:ascii="Arial" w:hAnsi="Arial" w:cs="Arial"/>
          <w:sz w:val="21"/>
          <w:szCs w:val="21"/>
        </w:rPr>
        <w:t xml:space="preserv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o </w:t>
      </w:r>
      <w:proofErr w:type="spellStart"/>
      <w:r w:rsidRPr="009D0202">
        <w:rPr>
          <w:rFonts w:ascii="Arial" w:hAnsi="Arial" w:cs="Arial"/>
          <w:sz w:val="21"/>
          <w:szCs w:val="21"/>
        </w:rPr>
        <w:t>se</w:t>
      </w:r>
      <w:proofErr w:type="spellEnd"/>
      <w:r w:rsidRPr="009D0202">
        <w:rPr>
          <w:rFonts w:ascii="Arial" w:hAnsi="Arial" w:cs="Arial"/>
          <w:sz w:val="21"/>
          <w:szCs w:val="21"/>
        </w:rPr>
        <w:t xml:space="preserve"> le </w:t>
      </w:r>
      <w:proofErr w:type="spellStart"/>
      <w:r w:rsidRPr="009D0202">
        <w:rPr>
          <w:rFonts w:ascii="Arial" w:hAnsi="Arial" w:cs="Arial"/>
          <w:sz w:val="21"/>
          <w:szCs w:val="21"/>
        </w:rPr>
        <w:t>ha</w:t>
      </w:r>
      <w:proofErr w:type="spellEnd"/>
      <w:r w:rsidRPr="009D0202">
        <w:rPr>
          <w:rFonts w:ascii="Arial" w:hAnsi="Arial" w:cs="Arial"/>
          <w:sz w:val="21"/>
          <w:szCs w:val="21"/>
        </w:rPr>
        <w:t xml:space="preserve"> </w:t>
      </w:r>
      <w:proofErr w:type="spellStart"/>
      <w:r w:rsidRPr="009D0202">
        <w:rPr>
          <w:rFonts w:ascii="Arial" w:hAnsi="Arial" w:cs="Arial"/>
          <w:sz w:val="21"/>
          <w:szCs w:val="21"/>
        </w:rPr>
        <w:t>asignado</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vencidos</w:t>
      </w:r>
      <w:proofErr w:type="spellEnd"/>
      <w:r w:rsidRPr="009D0202">
        <w:rPr>
          <w:rFonts w:ascii="Arial" w:hAnsi="Arial" w:cs="Arial"/>
          <w:sz w:val="21"/>
          <w:szCs w:val="21"/>
        </w:rPr>
        <w:t>.</w:t>
      </w:r>
    </w:p>
    <w:p w14:paraId="307F5868"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 xml:space="preserve">4.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está</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constituida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unidad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arqueo</w:t>
      </w:r>
      <w:proofErr w:type="spellEnd"/>
      <w:r w:rsidRPr="009D0202">
        <w:rPr>
          <w:rFonts w:ascii="Arial" w:hAnsi="Arial" w:cs="Arial"/>
          <w:sz w:val="21"/>
          <w:szCs w:val="21"/>
        </w:rPr>
        <w:t xml:space="preserve"> </w:t>
      </w:r>
      <w:proofErr w:type="spellStart"/>
      <w:r w:rsidRPr="009D0202">
        <w:rPr>
          <w:rFonts w:ascii="Arial" w:hAnsi="Arial" w:cs="Arial"/>
          <w:sz w:val="21"/>
          <w:szCs w:val="21"/>
        </w:rPr>
        <w:t>bruto</w:t>
      </w:r>
      <w:proofErr w:type="spellEnd"/>
      <w:r w:rsidRPr="009D0202">
        <w:rPr>
          <w:rFonts w:ascii="Arial" w:hAnsi="Arial" w:cs="Arial"/>
          <w:sz w:val="21"/>
          <w:szCs w:val="21"/>
        </w:rPr>
        <w:t xml:space="preserve"> (GT)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veinticuatro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w:t>
      </w:r>
    </w:p>
    <w:p w14:paraId="206F65D3"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t xml:space="preserve">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tasa son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6CA213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5.1.</w:t>
      </w:r>
      <w:r w:rsidRPr="009D0202">
        <w:rPr>
          <w:rFonts w:ascii="Arial" w:hAnsi="Arial" w:cs="Arial"/>
          <w:sz w:val="21"/>
          <w:szCs w:val="21"/>
          <w:vertAlign w:val="superscript"/>
          <w:lang w:val="es-ES"/>
        </w:rPr>
        <w:t xml:space="preserve"> </w:t>
      </w:r>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20D45E5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cantidad</w:t>
      </w:r>
      <w:proofErr w:type="spellEnd"/>
      <w:r w:rsidRPr="009D0202">
        <w:rPr>
          <w:rFonts w:ascii="Arial" w:hAnsi="Arial" w:cs="Arial"/>
          <w:sz w:val="21"/>
          <w:szCs w:val="21"/>
        </w:rPr>
        <w:t xml:space="preserve"> de 0,054968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unidad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arqueo</w:t>
      </w:r>
      <w:proofErr w:type="spellEnd"/>
      <w:r w:rsidRPr="009D0202">
        <w:rPr>
          <w:rFonts w:ascii="Arial" w:hAnsi="Arial" w:cs="Arial"/>
          <w:sz w:val="21"/>
          <w:szCs w:val="21"/>
        </w:rPr>
        <w:t xml:space="preserve"> </w:t>
      </w:r>
      <w:proofErr w:type="spellStart"/>
      <w:r w:rsidRPr="009D0202">
        <w:rPr>
          <w:rFonts w:ascii="Arial" w:hAnsi="Arial" w:cs="Arial"/>
          <w:sz w:val="21"/>
          <w:szCs w:val="21"/>
        </w:rPr>
        <w:t>bruto</w:t>
      </w:r>
      <w:proofErr w:type="spellEnd"/>
      <w:r w:rsidRPr="009D0202">
        <w:rPr>
          <w:rFonts w:ascii="Arial" w:hAnsi="Arial" w:cs="Arial"/>
          <w:sz w:val="21"/>
          <w:szCs w:val="21"/>
        </w:rPr>
        <w:t xml:space="preserve"> (GT)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periodo de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24. </w:t>
      </w:r>
    </w:p>
    <w:p w14:paraId="0E33F4E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entren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arribada </w:t>
      </w:r>
      <w:proofErr w:type="spellStart"/>
      <w:r w:rsidRPr="009D0202">
        <w:rPr>
          <w:rFonts w:ascii="Arial" w:hAnsi="Arial" w:cs="Arial"/>
          <w:sz w:val="21"/>
          <w:szCs w:val="21"/>
        </w:rPr>
        <w:t>forzosa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7A478F8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efectúen</w:t>
      </w:r>
      <w:proofErr w:type="spellEnd"/>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w:t>
      </w:r>
      <w:proofErr w:type="spellStart"/>
      <w:r w:rsidRPr="009D0202">
        <w:rPr>
          <w:rFonts w:ascii="Arial" w:hAnsi="Arial" w:cs="Arial"/>
          <w:sz w:val="21"/>
          <w:szCs w:val="21"/>
        </w:rPr>
        <w:t>doce</w:t>
      </w:r>
      <w:proofErr w:type="spellEnd"/>
      <w:r w:rsidRPr="009D0202">
        <w:rPr>
          <w:rFonts w:ascii="Arial" w:hAnsi="Arial" w:cs="Arial"/>
          <w:sz w:val="21"/>
          <w:szCs w:val="21"/>
        </w:rPr>
        <w:t xml:space="preserve">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el </w:t>
      </w:r>
      <w:proofErr w:type="spellStart"/>
      <w:r w:rsidRPr="009D0202">
        <w:rPr>
          <w:rFonts w:ascii="Arial" w:hAnsi="Arial" w:cs="Arial"/>
          <w:sz w:val="21"/>
          <w:szCs w:val="21"/>
        </w:rPr>
        <w:t>año</w:t>
      </w:r>
      <w:proofErr w:type="spellEnd"/>
      <w:r w:rsidRPr="009D0202">
        <w:rPr>
          <w:rFonts w:ascii="Arial" w:hAnsi="Arial" w:cs="Arial"/>
          <w:sz w:val="21"/>
          <w:szCs w:val="21"/>
        </w:rPr>
        <w:t xml:space="preserve"> natural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reducciones</w:t>
      </w:r>
      <w:proofErr w:type="spellEnd"/>
      <w:r w:rsidRPr="009D0202">
        <w:rPr>
          <w:rFonts w:ascii="Arial" w:hAnsi="Arial" w:cs="Arial"/>
          <w:sz w:val="21"/>
          <w:szCs w:val="21"/>
        </w:rPr>
        <w:t>:</w:t>
      </w:r>
    </w:p>
    <w:p w14:paraId="2659CB58"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w:t>
      </w:r>
      <w:r w:rsidRPr="009D0202">
        <w:rPr>
          <w:rFonts w:ascii="Arial" w:hAnsi="Arial" w:cs="Arial"/>
          <w:sz w:val="21"/>
          <w:szCs w:val="21"/>
        </w:rPr>
        <w:tab/>
        <w:t xml:space="preserve">En las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13.ª a 24.ª: 15%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5DDAA358" w14:textId="77777777" w:rsidR="0018214C" w:rsidRPr="009D0202" w:rsidRDefault="0018214C" w:rsidP="0018214C">
      <w:pPr>
        <w:pStyle w:val="Prrafodelista"/>
        <w:numPr>
          <w:ilvl w:val="0"/>
          <w:numId w:val="18"/>
        </w:num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En las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25.ª a 40.ª: 30%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27B93F89"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w:t>
      </w:r>
      <w:r w:rsidRPr="009D0202">
        <w:rPr>
          <w:rFonts w:ascii="Arial" w:hAnsi="Arial" w:cs="Arial"/>
          <w:sz w:val="21"/>
          <w:szCs w:val="21"/>
        </w:rPr>
        <w:tab/>
        <w:t xml:space="preserve">En las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41.ª y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08C7391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5.3. En las </w:t>
      </w:r>
      <w:proofErr w:type="spellStart"/>
      <w:r w:rsidRPr="009D0202">
        <w:rPr>
          <w:rFonts w:ascii="Arial" w:hAnsi="Arial" w:cs="Arial"/>
          <w:sz w:val="21"/>
          <w:szCs w:val="21"/>
        </w:rPr>
        <w:t>líneas</w:t>
      </w:r>
      <w:proofErr w:type="spellEnd"/>
      <w:r w:rsidRPr="009D0202">
        <w:rPr>
          <w:rFonts w:ascii="Arial" w:hAnsi="Arial" w:cs="Arial"/>
          <w:sz w:val="21"/>
          <w:szCs w:val="21"/>
        </w:rPr>
        <w:t xml:space="preserve"> de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calificación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regulares</w:t>
      </w:r>
      <w:proofErr w:type="spellEnd"/>
      <w:r w:rsidRPr="009D0202">
        <w:rPr>
          <w:rFonts w:ascii="Arial" w:hAnsi="Arial" w:cs="Arial"/>
          <w:sz w:val="21"/>
          <w:szCs w:val="21"/>
        </w:rPr>
        <w:t xml:space="preserve">, y </w:t>
      </w:r>
      <w:proofErr w:type="spellStart"/>
      <w:r w:rsidRPr="009D0202">
        <w:rPr>
          <w:rFonts w:ascii="Arial" w:hAnsi="Arial" w:cs="Arial"/>
          <w:sz w:val="21"/>
          <w:szCs w:val="21"/>
        </w:rPr>
        <w:t>siempre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antes</w:t>
      </w:r>
      <w:proofErr w:type="spellEnd"/>
      <w:r w:rsidRPr="009D0202">
        <w:rPr>
          <w:rFonts w:ascii="Arial" w:hAnsi="Arial" w:cs="Arial"/>
          <w:sz w:val="21"/>
          <w:szCs w:val="21"/>
        </w:rPr>
        <w:t xml:space="preserve"> del 1 de </w:t>
      </w:r>
      <w:proofErr w:type="spellStart"/>
      <w:r w:rsidRPr="009D0202">
        <w:rPr>
          <w:rFonts w:ascii="Arial" w:hAnsi="Arial" w:cs="Arial"/>
          <w:sz w:val="21"/>
          <w:szCs w:val="21"/>
        </w:rPr>
        <w:t>enero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año</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condición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esté</w:t>
      </w:r>
      <w:proofErr w:type="spellEnd"/>
      <w:r w:rsidRPr="009D0202">
        <w:rPr>
          <w:rFonts w:ascii="Arial" w:hAnsi="Arial" w:cs="Arial"/>
          <w:sz w:val="21"/>
          <w:szCs w:val="21"/>
        </w:rPr>
        <w:t xml:space="preserve"> </w:t>
      </w:r>
      <w:proofErr w:type="spellStart"/>
      <w:r w:rsidRPr="009D0202">
        <w:rPr>
          <w:rFonts w:ascii="Arial" w:hAnsi="Arial" w:cs="Arial"/>
          <w:sz w:val="21"/>
          <w:szCs w:val="21"/>
        </w:rPr>
        <w:t>suficientemente</w:t>
      </w:r>
      <w:proofErr w:type="spellEnd"/>
      <w:r w:rsidRPr="009D0202">
        <w:rPr>
          <w:rFonts w:ascii="Arial" w:hAnsi="Arial" w:cs="Arial"/>
          <w:sz w:val="21"/>
          <w:szCs w:val="21"/>
        </w:rPr>
        <w:t xml:space="preserve"> </w:t>
      </w:r>
      <w:proofErr w:type="spellStart"/>
      <w:r w:rsidRPr="009D0202">
        <w:rPr>
          <w:rFonts w:ascii="Arial" w:hAnsi="Arial" w:cs="Arial"/>
          <w:sz w:val="21"/>
          <w:szCs w:val="21"/>
        </w:rPr>
        <w:t>documentada</w:t>
      </w:r>
      <w:proofErr w:type="spellEnd"/>
      <w:r w:rsidRPr="009D0202">
        <w:rPr>
          <w:rFonts w:ascii="Arial" w:hAnsi="Arial" w:cs="Arial"/>
          <w:sz w:val="21"/>
          <w:szCs w:val="21"/>
        </w:rPr>
        <w:t xml:space="preserve"> y </w:t>
      </w:r>
      <w:proofErr w:type="spellStart"/>
      <w:r w:rsidRPr="009D0202">
        <w:rPr>
          <w:rFonts w:ascii="Arial" w:hAnsi="Arial" w:cs="Arial"/>
          <w:sz w:val="21"/>
          <w:szCs w:val="21"/>
        </w:rPr>
        <w:t>autorizada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las </w:t>
      </w:r>
      <w:proofErr w:type="spellStart"/>
      <w:r w:rsidRPr="009D0202">
        <w:rPr>
          <w:rFonts w:ascii="Arial" w:hAnsi="Arial" w:cs="Arial"/>
          <w:sz w:val="21"/>
          <w:szCs w:val="21"/>
        </w:rPr>
        <w:t>reducciones</w:t>
      </w:r>
      <w:proofErr w:type="spellEnd"/>
      <w:r w:rsidRPr="009D0202">
        <w:rPr>
          <w:rFonts w:ascii="Arial" w:hAnsi="Arial" w:cs="Arial"/>
          <w:sz w:val="21"/>
          <w:szCs w:val="21"/>
        </w:rPr>
        <w:t xml:space="preserve"> a </w:t>
      </w:r>
      <w:proofErr w:type="spellStart"/>
      <w:r w:rsidRPr="009D0202">
        <w:rPr>
          <w:rFonts w:ascii="Arial" w:hAnsi="Arial" w:cs="Arial"/>
          <w:sz w:val="21"/>
          <w:szCs w:val="21"/>
        </w:rPr>
        <w:t>aplicar</w:t>
      </w:r>
      <w:proofErr w:type="spellEnd"/>
      <w:r w:rsidRPr="009D0202">
        <w:rPr>
          <w:rFonts w:ascii="Arial" w:hAnsi="Arial" w:cs="Arial"/>
          <w:sz w:val="21"/>
          <w:szCs w:val="21"/>
        </w:rPr>
        <w:t xml:space="preserve"> a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serán</w:t>
      </w:r>
      <w:proofErr w:type="spellEnd"/>
      <w:r w:rsidRPr="009D0202">
        <w:rPr>
          <w:rFonts w:ascii="Arial" w:hAnsi="Arial" w:cs="Arial"/>
          <w:sz w:val="21"/>
          <w:szCs w:val="21"/>
        </w:rPr>
        <w:t>:</w:t>
      </w:r>
    </w:p>
    <w:p w14:paraId="5DE53A42"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En las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13.ª a 24.ª: 10%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3DF8E432"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En las </w:t>
      </w:r>
      <w:proofErr w:type="spellStart"/>
      <w:r w:rsidRPr="009D0202">
        <w:rPr>
          <w:rFonts w:ascii="Arial" w:hAnsi="Arial" w:cs="Arial"/>
          <w:sz w:val="21"/>
          <w:szCs w:val="21"/>
        </w:rPr>
        <w:t>entradas</w:t>
      </w:r>
      <w:proofErr w:type="spellEnd"/>
      <w:r w:rsidRPr="009D0202">
        <w:rPr>
          <w:rFonts w:ascii="Arial" w:hAnsi="Arial" w:cs="Arial"/>
          <w:sz w:val="21"/>
          <w:szCs w:val="21"/>
        </w:rPr>
        <w:t xml:space="preserve"> 25.ª a 50.ª: 20%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1057336D"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lang w:val="es-ES"/>
        </w:rPr>
      </w:pPr>
      <w:r w:rsidRPr="79DC8D66">
        <w:rPr>
          <w:rFonts w:ascii="Arial" w:hAnsi="Arial" w:cs="Arial"/>
          <w:sz w:val="21"/>
          <w:szCs w:val="21"/>
          <w:lang w:val="es-ES"/>
        </w:rPr>
        <w:t>– A partir de la entrada 51.ª: 30% de la cuota prevista con carácter general.</w:t>
      </w:r>
    </w:p>
    <w:p w14:paraId="7C5C873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lastRenderedPageBreak/>
        <w:t>5.4. A los buques de pasaje que realizan cruceros turísticos se les aplicará una reducción del 30% de la cuota prevista con carácter general.</w:t>
      </w:r>
    </w:p>
    <w:p w14:paraId="04BCC9D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5.5. 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inactivos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A </w:t>
      </w: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la </w:t>
      </w:r>
      <w:proofErr w:type="spellStart"/>
      <w:r w:rsidRPr="009D0202">
        <w:rPr>
          <w:rFonts w:ascii="Arial" w:hAnsi="Arial" w:cs="Arial"/>
          <w:sz w:val="21"/>
          <w:szCs w:val="21"/>
        </w:rPr>
        <w:t>consideración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inactivos</w:t>
      </w:r>
      <w:proofErr w:type="spellEnd"/>
      <w:r w:rsidRPr="009D0202">
        <w:rPr>
          <w:rFonts w:ascii="Arial" w:hAnsi="Arial" w:cs="Arial"/>
          <w:sz w:val="21"/>
          <w:szCs w:val="21"/>
        </w:rPr>
        <w:t xml:space="preserve"> </w:t>
      </w:r>
      <w:proofErr w:type="spellStart"/>
      <w:r w:rsidRPr="009D0202">
        <w:rPr>
          <w:rFonts w:ascii="Arial" w:hAnsi="Arial" w:cs="Arial"/>
          <w:sz w:val="21"/>
          <w:szCs w:val="21"/>
        </w:rPr>
        <w:t>aquellos</w:t>
      </w:r>
      <w:proofErr w:type="spellEnd"/>
      <w:r w:rsidRPr="009D0202">
        <w:rPr>
          <w:rFonts w:ascii="Arial" w:hAnsi="Arial" w:cs="Arial"/>
          <w:sz w:val="21"/>
          <w:szCs w:val="21"/>
        </w:rPr>
        <w:t xml:space="preserve">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dotación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limita</w:t>
      </w:r>
      <w:proofErr w:type="spellEnd"/>
      <w:r w:rsidRPr="009D0202">
        <w:rPr>
          <w:rFonts w:ascii="Arial" w:hAnsi="Arial" w:cs="Arial"/>
          <w:sz w:val="21"/>
          <w:szCs w:val="21"/>
        </w:rPr>
        <w:t xml:space="preserve"> al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y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estén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construcción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reparación</w:t>
      </w:r>
      <w:proofErr w:type="spellEnd"/>
      <w:r w:rsidRPr="009D0202">
        <w:rPr>
          <w:rFonts w:ascii="Arial" w:hAnsi="Arial" w:cs="Arial"/>
          <w:sz w:val="21"/>
          <w:szCs w:val="21"/>
        </w:rPr>
        <w:t xml:space="preserve"> o </w:t>
      </w:r>
      <w:proofErr w:type="spellStart"/>
      <w:r w:rsidRPr="009D0202">
        <w:rPr>
          <w:rFonts w:ascii="Arial" w:hAnsi="Arial" w:cs="Arial"/>
          <w:sz w:val="21"/>
          <w:szCs w:val="21"/>
        </w:rPr>
        <w:t>desguace</w:t>
      </w:r>
      <w:proofErr w:type="spellEnd"/>
      <w:r w:rsidRPr="009D0202">
        <w:rPr>
          <w:rFonts w:ascii="Arial" w:hAnsi="Arial" w:cs="Arial"/>
          <w:sz w:val="21"/>
          <w:szCs w:val="21"/>
        </w:rPr>
        <w:t xml:space="preserve"> y </w:t>
      </w:r>
      <w:proofErr w:type="spellStart"/>
      <w:r w:rsidRPr="009D0202">
        <w:rPr>
          <w:rFonts w:ascii="Arial" w:hAnsi="Arial" w:cs="Arial"/>
          <w:sz w:val="21"/>
          <w:szCs w:val="21"/>
        </w:rPr>
        <w:t>en</w:t>
      </w:r>
      <w:proofErr w:type="spellEnd"/>
      <w:r w:rsidRPr="009D0202">
        <w:rPr>
          <w:rFonts w:ascii="Arial" w:hAnsi="Arial" w:cs="Arial"/>
          <w:sz w:val="21"/>
          <w:szCs w:val="21"/>
        </w:rPr>
        <w:t xml:space="preserve"> espera de </w:t>
      </w:r>
      <w:proofErr w:type="spellStart"/>
      <w:r w:rsidRPr="009D0202">
        <w:rPr>
          <w:rFonts w:ascii="Arial" w:hAnsi="Arial" w:cs="Arial"/>
          <w:sz w:val="21"/>
          <w:szCs w:val="21"/>
        </w:rPr>
        <w:t>desguace</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acreditado</w:t>
      </w:r>
      <w:proofErr w:type="spellEnd"/>
      <w:r w:rsidRPr="009D0202">
        <w:rPr>
          <w:rFonts w:ascii="Arial" w:hAnsi="Arial" w:cs="Arial"/>
          <w:sz w:val="21"/>
          <w:szCs w:val="21"/>
        </w:rPr>
        <w:t>.</w:t>
      </w:r>
    </w:p>
    <w:p w14:paraId="5997E3B1"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inactivo</w:t>
      </w:r>
      <w:proofErr w:type="spellEnd"/>
      <w:r w:rsidRPr="009D0202">
        <w:rPr>
          <w:rFonts w:ascii="Arial" w:hAnsi="Arial" w:cs="Arial"/>
          <w:sz w:val="21"/>
          <w:szCs w:val="21"/>
        </w:rPr>
        <w:t xml:space="preserve"> </w:t>
      </w:r>
      <w:proofErr w:type="spellStart"/>
      <w:r w:rsidRPr="009D0202">
        <w:rPr>
          <w:rFonts w:ascii="Arial" w:hAnsi="Arial" w:cs="Arial"/>
          <w:sz w:val="21"/>
          <w:szCs w:val="21"/>
        </w:rPr>
        <w:t>supere</w:t>
      </w:r>
      <w:proofErr w:type="spellEnd"/>
      <w:r w:rsidRPr="009D0202">
        <w:rPr>
          <w:rFonts w:ascii="Arial" w:hAnsi="Arial" w:cs="Arial"/>
          <w:sz w:val="21"/>
          <w:szCs w:val="21"/>
        </w:rPr>
        <w:t xml:space="preserve"> los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no </w:t>
      </w:r>
      <w:proofErr w:type="spellStart"/>
      <w:r w:rsidRPr="009D0202">
        <w:rPr>
          <w:rFonts w:ascii="Arial" w:hAnsi="Arial" w:cs="Arial"/>
          <w:sz w:val="21"/>
          <w:szCs w:val="21"/>
        </w:rPr>
        <w:t>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alguna</w:t>
      </w:r>
      <w:proofErr w:type="spellEnd"/>
      <w:r w:rsidRPr="009D0202">
        <w:rPr>
          <w:rFonts w:ascii="Arial" w:hAnsi="Arial" w:cs="Arial"/>
          <w:sz w:val="21"/>
          <w:szCs w:val="21"/>
        </w:rPr>
        <w:t>.</w:t>
      </w:r>
    </w:p>
    <w:p w14:paraId="3306EC0C"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Transcurridos</w:t>
      </w:r>
      <w:proofErr w:type="spellEnd"/>
      <w:r w:rsidRPr="009D0202">
        <w:rPr>
          <w:rFonts w:ascii="Arial" w:hAnsi="Arial" w:cs="Arial"/>
          <w:sz w:val="21"/>
          <w:szCs w:val="21"/>
        </w:rPr>
        <w:t xml:space="preserve">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de </w:t>
      </w:r>
      <w:proofErr w:type="spellStart"/>
      <w:r w:rsidRPr="009D0202">
        <w:rPr>
          <w:rFonts w:ascii="Arial" w:hAnsi="Arial" w:cs="Arial"/>
          <w:sz w:val="21"/>
          <w:szCs w:val="21"/>
        </w:rPr>
        <w:t>inactividad</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incremento</w:t>
      </w:r>
      <w:proofErr w:type="spellEnd"/>
      <w:r w:rsidRPr="009D0202">
        <w:rPr>
          <w:rFonts w:ascii="Arial" w:hAnsi="Arial" w:cs="Arial"/>
          <w:sz w:val="21"/>
          <w:szCs w:val="21"/>
        </w:rPr>
        <w:t xml:space="preserve"> </w:t>
      </w:r>
      <w:proofErr w:type="spellStart"/>
      <w:r w:rsidRPr="009D0202">
        <w:rPr>
          <w:rFonts w:ascii="Arial" w:hAnsi="Arial" w:cs="Arial"/>
          <w:sz w:val="21"/>
          <w:szCs w:val="21"/>
        </w:rPr>
        <w:t>mensual</w:t>
      </w:r>
      <w:proofErr w:type="spellEnd"/>
      <w:r w:rsidRPr="009D0202">
        <w:rPr>
          <w:rFonts w:ascii="Arial" w:hAnsi="Arial" w:cs="Arial"/>
          <w:sz w:val="21"/>
          <w:szCs w:val="21"/>
        </w:rPr>
        <w:t xml:space="preserve"> </w:t>
      </w:r>
      <w:proofErr w:type="spellStart"/>
      <w:r w:rsidRPr="009D0202">
        <w:rPr>
          <w:rFonts w:ascii="Arial" w:hAnsi="Arial" w:cs="Arial"/>
          <w:sz w:val="21"/>
          <w:szCs w:val="21"/>
        </w:rPr>
        <w:t>acumulativo</w:t>
      </w:r>
      <w:proofErr w:type="spellEnd"/>
      <w:r w:rsidRPr="009D0202">
        <w:rPr>
          <w:rFonts w:ascii="Arial" w:hAnsi="Arial" w:cs="Arial"/>
          <w:sz w:val="21"/>
          <w:szCs w:val="21"/>
        </w:rPr>
        <w:t xml:space="preserve"> del 5%.</w:t>
      </w:r>
    </w:p>
    <w:p w14:paraId="2B9A4DA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5.6.</w:t>
      </w:r>
      <w:r w:rsidRPr="009D0202">
        <w:rPr>
          <w:rFonts w:ascii="Arial" w:hAnsi="Arial" w:cs="Arial"/>
          <w:sz w:val="21"/>
          <w:szCs w:val="21"/>
          <w:vertAlign w:val="superscript"/>
          <w:lang w:val="es-ES"/>
        </w:rPr>
        <w:t xml:space="preserve"> </w:t>
      </w:r>
      <w:r w:rsidRPr="009D0202">
        <w:rPr>
          <w:rFonts w:ascii="Arial" w:hAnsi="Arial" w:cs="Arial"/>
          <w:sz w:val="21"/>
          <w:szCs w:val="21"/>
        </w:rPr>
        <w:t xml:space="preserve"> 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no </w:t>
      </w:r>
      <w:proofErr w:type="spellStart"/>
      <w:r w:rsidRPr="009D0202">
        <w:rPr>
          <w:rFonts w:ascii="Arial" w:hAnsi="Arial" w:cs="Arial"/>
          <w:sz w:val="21"/>
          <w:szCs w:val="21"/>
        </w:rPr>
        <w:t>sean</w:t>
      </w:r>
      <w:proofErr w:type="spellEnd"/>
      <w:r w:rsidRPr="009D0202">
        <w:rPr>
          <w:rFonts w:ascii="Arial" w:hAnsi="Arial" w:cs="Arial"/>
          <w:sz w:val="21"/>
          <w:szCs w:val="21"/>
        </w:rPr>
        <w:t xml:space="preserve"> de </w:t>
      </w:r>
      <w:proofErr w:type="spellStart"/>
      <w:r w:rsidRPr="009D0202">
        <w:rPr>
          <w:rFonts w:ascii="Arial" w:hAnsi="Arial" w:cs="Arial"/>
          <w:sz w:val="21"/>
          <w:szCs w:val="21"/>
        </w:rPr>
        <w:t>pasaje</w:t>
      </w:r>
      <w:proofErr w:type="spellEnd"/>
      <w:r w:rsidRPr="009D0202">
        <w:rPr>
          <w:rFonts w:ascii="Arial" w:hAnsi="Arial" w:cs="Arial"/>
          <w:sz w:val="21"/>
          <w:szCs w:val="21"/>
        </w:rPr>
        <w:t xml:space="preserve">, </w:t>
      </w:r>
      <w:proofErr w:type="spellStart"/>
      <w:r w:rsidRPr="009D0202">
        <w:rPr>
          <w:rFonts w:ascii="Arial" w:hAnsi="Arial" w:cs="Arial"/>
          <w:sz w:val="21"/>
          <w:szCs w:val="21"/>
        </w:rPr>
        <w:t>destinados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tráfico</w:t>
      </w:r>
      <w:proofErr w:type="spellEnd"/>
      <w:r w:rsidRPr="009D0202">
        <w:rPr>
          <w:rFonts w:ascii="Arial" w:hAnsi="Arial" w:cs="Arial"/>
          <w:sz w:val="21"/>
          <w:szCs w:val="21"/>
        </w:rPr>
        <w:t xml:space="preserve"> </w:t>
      </w:r>
      <w:proofErr w:type="spellStart"/>
      <w:r w:rsidRPr="009D0202">
        <w:rPr>
          <w:rFonts w:ascii="Arial" w:hAnsi="Arial" w:cs="Arial"/>
          <w:sz w:val="21"/>
          <w:szCs w:val="21"/>
        </w:rPr>
        <w:t>interior</w:t>
      </w:r>
      <w:proofErr w:type="spellEnd"/>
      <w:r w:rsidRPr="009D0202">
        <w:rPr>
          <w:rFonts w:ascii="Arial" w:hAnsi="Arial" w:cs="Arial"/>
          <w:sz w:val="21"/>
          <w:szCs w:val="21"/>
        </w:rPr>
        <w:t xml:space="preserve">, de </w:t>
      </w:r>
      <w:proofErr w:type="spellStart"/>
      <w:r w:rsidRPr="009D0202">
        <w:rPr>
          <w:rFonts w:ascii="Arial" w:hAnsi="Arial" w:cs="Arial"/>
          <w:sz w:val="21"/>
          <w:szCs w:val="21"/>
        </w:rPr>
        <w:t>bahía</w:t>
      </w:r>
      <w:proofErr w:type="spellEnd"/>
      <w:r w:rsidRPr="009D0202">
        <w:rPr>
          <w:rFonts w:ascii="Arial" w:hAnsi="Arial" w:cs="Arial"/>
          <w:sz w:val="21"/>
          <w:szCs w:val="21"/>
        </w:rPr>
        <w:t xml:space="preserve"> o </w:t>
      </w:r>
      <w:proofErr w:type="spellStart"/>
      <w:r w:rsidRPr="009D0202">
        <w:rPr>
          <w:rFonts w:ascii="Arial" w:hAnsi="Arial" w:cs="Arial"/>
          <w:sz w:val="21"/>
          <w:szCs w:val="21"/>
        </w:rPr>
        <w:t>local</w:t>
      </w:r>
      <w:proofErr w:type="spellEnd"/>
      <w:r w:rsidRPr="009D0202">
        <w:rPr>
          <w:rFonts w:ascii="Arial" w:hAnsi="Arial" w:cs="Arial"/>
          <w:sz w:val="21"/>
          <w:szCs w:val="21"/>
        </w:rPr>
        <w:t xml:space="preserve">, </w:t>
      </w:r>
      <w:proofErr w:type="spellStart"/>
      <w:r w:rsidRPr="009D0202">
        <w:rPr>
          <w:rFonts w:ascii="Arial" w:hAnsi="Arial" w:cs="Arial"/>
          <w:sz w:val="21"/>
          <w:szCs w:val="21"/>
        </w:rPr>
        <w:t>remolcadores</w:t>
      </w:r>
      <w:proofErr w:type="spellEnd"/>
      <w:r w:rsidRPr="009D0202">
        <w:rPr>
          <w:rFonts w:ascii="Arial" w:hAnsi="Arial" w:cs="Arial"/>
          <w:sz w:val="21"/>
          <w:szCs w:val="21"/>
        </w:rPr>
        <w:t xml:space="preserve"> con base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dragas</w:t>
      </w:r>
      <w:proofErr w:type="spellEnd"/>
      <w:r w:rsidRPr="009D0202">
        <w:rPr>
          <w:rFonts w:ascii="Arial" w:hAnsi="Arial" w:cs="Arial"/>
          <w:sz w:val="21"/>
          <w:szCs w:val="21"/>
        </w:rPr>
        <w:t xml:space="preserve">, </w:t>
      </w:r>
      <w:proofErr w:type="spellStart"/>
      <w:r w:rsidRPr="009D0202">
        <w:rPr>
          <w:rFonts w:ascii="Arial" w:hAnsi="Arial" w:cs="Arial"/>
          <w:sz w:val="21"/>
          <w:szCs w:val="21"/>
        </w:rPr>
        <w:t>aljibes</w:t>
      </w:r>
      <w:proofErr w:type="spellEnd"/>
      <w:r w:rsidRPr="009D0202">
        <w:rPr>
          <w:rFonts w:ascii="Arial" w:hAnsi="Arial" w:cs="Arial"/>
          <w:sz w:val="21"/>
          <w:szCs w:val="21"/>
        </w:rPr>
        <w:t xml:space="preserve">, </w:t>
      </w:r>
      <w:proofErr w:type="spellStart"/>
      <w:r w:rsidRPr="009D0202">
        <w:rPr>
          <w:rFonts w:ascii="Arial" w:hAnsi="Arial" w:cs="Arial"/>
          <w:sz w:val="21"/>
          <w:szCs w:val="21"/>
        </w:rPr>
        <w:t>gánguiles</w:t>
      </w:r>
      <w:proofErr w:type="spellEnd"/>
      <w:r w:rsidRPr="009D0202">
        <w:rPr>
          <w:rFonts w:ascii="Arial" w:hAnsi="Arial" w:cs="Arial"/>
          <w:sz w:val="21"/>
          <w:szCs w:val="21"/>
        </w:rPr>
        <w:t xml:space="preserve">, </w:t>
      </w:r>
      <w:proofErr w:type="spellStart"/>
      <w:r w:rsidRPr="009D0202">
        <w:rPr>
          <w:rFonts w:ascii="Arial" w:hAnsi="Arial" w:cs="Arial"/>
          <w:sz w:val="21"/>
          <w:szCs w:val="21"/>
        </w:rPr>
        <w:t>gabarras</w:t>
      </w:r>
      <w:proofErr w:type="spellEnd"/>
      <w:r w:rsidRPr="009D0202">
        <w:rPr>
          <w:rFonts w:ascii="Arial" w:hAnsi="Arial" w:cs="Arial"/>
          <w:sz w:val="21"/>
          <w:szCs w:val="21"/>
        </w:rPr>
        <w:t xml:space="preserve">, </w:t>
      </w:r>
      <w:proofErr w:type="spellStart"/>
      <w:r w:rsidRPr="009D0202">
        <w:rPr>
          <w:rFonts w:ascii="Arial" w:hAnsi="Arial" w:cs="Arial"/>
          <w:sz w:val="21"/>
          <w:szCs w:val="21"/>
        </w:rPr>
        <w:t>pontones</w:t>
      </w:r>
      <w:proofErr w:type="spellEnd"/>
      <w:r w:rsidRPr="009D0202">
        <w:rPr>
          <w:rFonts w:ascii="Arial" w:hAnsi="Arial" w:cs="Arial"/>
          <w:sz w:val="21"/>
          <w:szCs w:val="21"/>
        </w:rPr>
        <w:t xml:space="preserve"> y </w:t>
      </w:r>
      <w:proofErr w:type="spellStart"/>
      <w:r w:rsidRPr="009D0202">
        <w:rPr>
          <w:rFonts w:ascii="Arial" w:hAnsi="Arial" w:cs="Arial"/>
          <w:sz w:val="21"/>
          <w:szCs w:val="21"/>
        </w:rPr>
        <w:t>artefactos</w:t>
      </w:r>
      <w:proofErr w:type="spellEnd"/>
      <w:r w:rsidRPr="009D0202">
        <w:rPr>
          <w:rFonts w:ascii="Arial" w:hAnsi="Arial" w:cs="Arial"/>
          <w:sz w:val="21"/>
          <w:szCs w:val="21"/>
        </w:rPr>
        <w:t xml:space="preserve"> </w:t>
      </w:r>
      <w:proofErr w:type="spellStart"/>
      <w:r w:rsidRPr="009D0202">
        <w:rPr>
          <w:rFonts w:ascii="Arial" w:hAnsi="Arial" w:cs="Arial"/>
          <w:sz w:val="21"/>
          <w:szCs w:val="21"/>
        </w:rPr>
        <w:t>análogos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75%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59A273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5.7. 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otro</w:t>
      </w:r>
      <w:proofErr w:type="spellEnd"/>
      <w:r w:rsidRPr="009D0202">
        <w:rPr>
          <w:rFonts w:ascii="Arial" w:hAnsi="Arial" w:cs="Arial"/>
          <w:sz w:val="21"/>
          <w:szCs w:val="21"/>
        </w:rPr>
        <w:t xml:space="preserve"> </w:t>
      </w:r>
      <w:proofErr w:type="spellStart"/>
      <w:r w:rsidRPr="009D0202">
        <w:rPr>
          <w:rFonts w:ascii="Arial" w:hAnsi="Arial" w:cs="Arial"/>
          <w:sz w:val="21"/>
          <w:szCs w:val="21"/>
        </w:rPr>
        <w:t>ya</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atracado</w:t>
      </w:r>
      <w:proofErr w:type="spellEnd"/>
      <w:r w:rsidRPr="009D0202">
        <w:rPr>
          <w:rFonts w:ascii="Arial" w:hAnsi="Arial" w:cs="Arial"/>
          <w:sz w:val="21"/>
          <w:szCs w:val="21"/>
        </w:rPr>
        <w:t xml:space="preserve"> de </w:t>
      </w:r>
      <w:proofErr w:type="spellStart"/>
      <w:r w:rsidRPr="009D0202">
        <w:rPr>
          <w:rFonts w:ascii="Arial" w:hAnsi="Arial" w:cs="Arial"/>
          <w:sz w:val="21"/>
          <w:szCs w:val="21"/>
        </w:rPr>
        <w:t>costado</w:t>
      </w:r>
      <w:proofErr w:type="spellEnd"/>
      <w:r w:rsidRPr="009D0202">
        <w:rPr>
          <w:rFonts w:ascii="Arial" w:hAnsi="Arial" w:cs="Arial"/>
          <w:sz w:val="21"/>
          <w:szCs w:val="21"/>
        </w:rPr>
        <w:t xml:space="preserve"> al </w:t>
      </w:r>
      <w:proofErr w:type="spellStart"/>
      <w:r w:rsidRPr="009D0202">
        <w:rPr>
          <w:rFonts w:ascii="Arial" w:hAnsi="Arial" w:cs="Arial"/>
          <w:sz w:val="21"/>
          <w:szCs w:val="21"/>
        </w:rPr>
        <w:t>muelle</w:t>
      </w:r>
      <w:proofErr w:type="spellEnd"/>
      <w:r w:rsidRPr="009D0202">
        <w:rPr>
          <w:rFonts w:ascii="Arial" w:hAnsi="Arial" w:cs="Arial"/>
          <w:sz w:val="21"/>
          <w:szCs w:val="21"/>
        </w:rPr>
        <w:t xml:space="preserve"> o a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483AF7E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atracados</w:t>
      </w:r>
      <w:proofErr w:type="spellEnd"/>
      <w:r w:rsidRPr="009D0202">
        <w:rPr>
          <w:rFonts w:ascii="Arial" w:hAnsi="Arial" w:cs="Arial"/>
          <w:sz w:val="21"/>
          <w:szCs w:val="21"/>
        </w:rPr>
        <w:t xml:space="preserve"> de punta a los </w:t>
      </w:r>
      <w:proofErr w:type="spellStart"/>
      <w:r w:rsidRPr="009D0202">
        <w:rPr>
          <w:rFonts w:ascii="Arial" w:hAnsi="Arial" w:cs="Arial"/>
          <w:sz w:val="21"/>
          <w:szCs w:val="21"/>
        </w:rPr>
        <w:t>muelles</w:t>
      </w:r>
      <w:proofErr w:type="spellEnd"/>
      <w:r w:rsidRPr="009D0202">
        <w:rPr>
          <w:rFonts w:ascii="Arial" w:hAnsi="Arial" w:cs="Arial"/>
          <w:sz w:val="21"/>
          <w:szCs w:val="21"/>
        </w:rPr>
        <w:t xml:space="preserve"> y a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amarren a </w:t>
      </w:r>
      <w:proofErr w:type="spellStart"/>
      <w:r w:rsidRPr="009D0202">
        <w:rPr>
          <w:rFonts w:ascii="Arial" w:hAnsi="Arial" w:cs="Arial"/>
          <w:sz w:val="21"/>
          <w:szCs w:val="21"/>
        </w:rPr>
        <w:t>boyas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les</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1944270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5.8.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después</w:t>
      </w:r>
      <w:proofErr w:type="spellEnd"/>
      <w:r w:rsidRPr="009D0202">
        <w:rPr>
          <w:rFonts w:ascii="Arial" w:hAnsi="Arial" w:cs="Arial"/>
          <w:sz w:val="21"/>
          <w:szCs w:val="21"/>
        </w:rPr>
        <w:t xml:space="preserve"> de </w:t>
      </w:r>
      <w:proofErr w:type="spellStart"/>
      <w:r w:rsidRPr="009D0202">
        <w:rPr>
          <w:rFonts w:ascii="Arial" w:hAnsi="Arial" w:cs="Arial"/>
          <w:sz w:val="21"/>
          <w:szCs w:val="21"/>
        </w:rPr>
        <w:t>haber</w:t>
      </w:r>
      <w:proofErr w:type="spellEnd"/>
      <w:r w:rsidRPr="009D0202">
        <w:rPr>
          <w:rFonts w:ascii="Arial" w:hAnsi="Arial" w:cs="Arial"/>
          <w:sz w:val="21"/>
          <w:szCs w:val="21"/>
        </w:rPr>
        <w:t xml:space="preserve"> </w:t>
      </w:r>
      <w:proofErr w:type="spellStart"/>
      <w:r w:rsidRPr="009D0202">
        <w:rPr>
          <w:rFonts w:ascii="Arial" w:hAnsi="Arial" w:cs="Arial"/>
          <w:sz w:val="21"/>
          <w:szCs w:val="21"/>
        </w:rPr>
        <w:t>recibido</w:t>
      </w:r>
      <w:proofErr w:type="spellEnd"/>
      <w:r w:rsidRPr="009D0202">
        <w:rPr>
          <w:rFonts w:ascii="Arial" w:hAnsi="Arial" w:cs="Arial"/>
          <w:sz w:val="21"/>
          <w:szCs w:val="21"/>
        </w:rPr>
        <w:t xml:space="preserve">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desatraque</w:t>
      </w:r>
      <w:proofErr w:type="spellEnd"/>
      <w:r w:rsidRPr="009D0202">
        <w:rPr>
          <w:rFonts w:ascii="Arial" w:hAnsi="Arial" w:cs="Arial"/>
          <w:sz w:val="21"/>
          <w:szCs w:val="21"/>
        </w:rPr>
        <w:t xml:space="preserve"> o de </w:t>
      </w:r>
      <w:proofErr w:type="spellStart"/>
      <w:r w:rsidRPr="009D0202">
        <w:rPr>
          <w:rFonts w:ascii="Arial" w:hAnsi="Arial" w:cs="Arial"/>
          <w:sz w:val="21"/>
          <w:szCs w:val="21"/>
        </w:rPr>
        <w:t>enmienda</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demore</w:t>
      </w:r>
      <w:proofErr w:type="spellEnd"/>
      <w:r w:rsidRPr="009D0202">
        <w:rPr>
          <w:rFonts w:ascii="Arial" w:hAnsi="Arial" w:cs="Arial"/>
          <w:sz w:val="21"/>
          <w:szCs w:val="21"/>
        </w:rPr>
        <w:t xml:space="preserv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maniobras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abonarán</w:t>
      </w:r>
      <w:proofErr w:type="spellEnd"/>
      <w:r w:rsidRPr="009D0202">
        <w:rPr>
          <w:rFonts w:ascii="Arial" w:hAnsi="Arial" w:cs="Arial"/>
          <w:sz w:val="21"/>
          <w:szCs w:val="21"/>
        </w:rPr>
        <w:t xml:space="preserve">,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imponga</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cantidades</w:t>
      </w:r>
      <w:proofErr w:type="spellEnd"/>
      <w:r w:rsidRPr="009D0202">
        <w:rPr>
          <w:rFonts w:ascii="Arial" w:hAnsi="Arial" w:cs="Arial"/>
          <w:sz w:val="21"/>
          <w:szCs w:val="21"/>
        </w:rPr>
        <w:t>:</w:t>
      </w:r>
    </w:p>
    <w:p w14:paraId="669A7C3A"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w:t>
      </w:r>
      <w:proofErr w:type="spellStart"/>
      <w:r w:rsidRPr="009D0202">
        <w:rPr>
          <w:rFonts w:ascii="Arial" w:hAnsi="Arial" w:cs="Arial"/>
          <w:sz w:val="21"/>
          <w:szCs w:val="21"/>
        </w:rPr>
        <w:t>veinticuatro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w:t>
      </w:r>
    </w:p>
    <w:p w14:paraId="4F9CB5DB"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restantes</w:t>
      </w:r>
      <w:proofErr w:type="spellEnd"/>
      <w:r w:rsidRPr="009D0202">
        <w:rPr>
          <w:rFonts w:ascii="Arial" w:hAnsi="Arial" w:cs="Arial"/>
          <w:sz w:val="21"/>
          <w:szCs w:val="21"/>
        </w:rPr>
        <w:t xml:space="preserve">: </w:t>
      </w:r>
      <w:proofErr w:type="spellStart"/>
      <w:r w:rsidRPr="009D0202">
        <w:rPr>
          <w:rFonts w:ascii="Arial" w:hAnsi="Arial" w:cs="Arial"/>
          <w:sz w:val="21"/>
          <w:szCs w:val="21"/>
        </w:rPr>
        <w:t>cinco</w:t>
      </w:r>
      <w:proofErr w:type="spellEnd"/>
      <w:r w:rsidRPr="009D0202">
        <w:rPr>
          <w:rFonts w:ascii="Arial" w:hAnsi="Arial" w:cs="Arial"/>
          <w:sz w:val="21"/>
          <w:szCs w:val="21"/>
        </w:rPr>
        <w:t xml:space="preserve"> </w:t>
      </w:r>
      <w:proofErr w:type="spellStart"/>
      <w:r w:rsidRPr="009D0202">
        <w:rPr>
          <w:rFonts w:ascii="Arial" w:hAnsi="Arial" w:cs="Arial"/>
          <w:sz w:val="21"/>
          <w:szCs w:val="21"/>
        </w:rPr>
        <w:t>veces</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w:t>
      </w:r>
      <w:proofErr w:type="spellStart"/>
      <w:r w:rsidRPr="009D0202">
        <w:rPr>
          <w:rFonts w:ascii="Arial" w:hAnsi="Arial" w:cs="Arial"/>
          <w:sz w:val="21"/>
          <w:szCs w:val="21"/>
        </w:rPr>
        <w:t>veinticuatro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horas</w:t>
      </w:r>
      <w:proofErr w:type="spellEnd"/>
      <w:r w:rsidRPr="009D0202">
        <w:rPr>
          <w:rFonts w:ascii="Arial" w:hAnsi="Arial" w:cs="Arial"/>
          <w:sz w:val="21"/>
          <w:szCs w:val="21"/>
        </w:rPr>
        <w:t>.</w:t>
      </w:r>
    </w:p>
    <w:p w14:paraId="49F964E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5.9. Si por cualquier circunstancia un buque atracara sin autorización se abonará una cuota igual a la fijada en el número anterior, sin que ello le exima de la obligación de desatracar en cuanto así le sea ordenado y con independencia de las sanciones a que tal actuación diera lugar.</w:t>
      </w:r>
    </w:p>
    <w:p w14:paraId="7FA0E3A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5.10. A los buques que atraquen desde las 20 horas del viernes hasta las 8 horas del lunes, ambas incluidas, y desde las 20 horas de la víspera del festivo hasta las 8 horas del día hábil posterior al festivo, ambas incluidas, se les aplicará una reducción del 35% de un periodo de tres horas de la cuota prevista con carácter general, siempre que tengan previsto iniciar su jornada laboral en el día siguiente al festivo.</w:t>
      </w:r>
    </w:p>
    <w:p w14:paraId="5A4A99E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deseo</w:t>
      </w:r>
      <w:proofErr w:type="spellEnd"/>
      <w:r w:rsidRPr="009D0202">
        <w:rPr>
          <w:rFonts w:ascii="Arial" w:hAnsi="Arial" w:cs="Arial"/>
          <w:sz w:val="21"/>
          <w:szCs w:val="21"/>
        </w:rPr>
        <w:t xml:space="preserve"> de </w:t>
      </w:r>
      <w:proofErr w:type="spellStart"/>
      <w:r w:rsidRPr="009D0202">
        <w:rPr>
          <w:rFonts w:ascii="Arial" w:hAnsi="Arial" w:cs="Arial"/>
          <w:sz w:val="21"/>
          <w:szCs w:val="21"/>
        </w:rPr>
        <w:t>acogerse</w:t>
      </w:r>
      <w:proofErr w:type="spellEnd"/>
      <w:r w:rsidRPr="009D0202">
        <w:rPr>
          <w:rFonts w:ascii="Arial" w:hAnsi="Arial" w:cs="Arial"/>
          <w:sz w:val="21"/>
          <w:szCs w:val="21"/>
        </w:rPr>
        <w:t xml:space="preserve"> a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comunicarse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escrito</w:t>
      </w:r>
      <w:proofErr w:type="spellEnd"/>
      <w:r w:rsidRPr="009D0202">
        <w:rPr>
          <w:rFonts w:ascii="Arial" w:hAnsi="Arial" w:cs="Arial"/>
          <w:sz w:val="21"/>
          <w:szCs w:val="21"/>
        </w:rPr>
        <w:t xml:space="preserve"> a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con </w:t>
      </w:r>
      <w:proofErr w:type="spellStart"/>
      <w:r w:rsidRPr="009D0202">
        <w:rPr>
          <w:rFonts w:ascii="Arial" w:hAnsi="Arial" w:cs="Arial"/>
          <w:sz w:val="21"/>
          <w:szCs w:val="21"/>
        </w:rPr>
        <w:t>anterioridad</w:t>
      </w:r>
      <w:proofErr w:type="spellEnd"/>
      <w:r w:rsidRPr="009D0202">
        <w:rPr>
          <w:rFonts w:ascii="Arial" w:hAnsi="Arial" w:cs="Arial"/>
          <w:sz w:val="21"/>
          <w:szCs w:val="21"/>
        </w:rPr>
        <w:t xml:space="preserve"> a la </w:t>
      </w:r>
      <w:proofErr w:type="spellStart"/>
      <w:r w:rsidRPr="009D0202">
        <w:rPr>
          <w:rFonts w:ascii="Arial" w:hAnsi="Arial" w:cs="Arial"/>
          <w:sz w:val="21"/>
          <w:szCs w:val="21"/>
        </w:rPr>
        <w:t>entrada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w:t>
      </w:r>
    </w:p>
    <w:p w14:paraId="7AFEB563"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222. Tasa T-2. </w:t>
      </w:r>
      <w:proofErr w:type="spellStart"/>
      <w:r w:rsidRPr="009D0202">
        <w:t>Pasaje</w:t>
      </w:r>
      <w:proofErr w:type="spellEnd"/>
      <w:r w:rsidRPr="009D0202">
        <w:t>.</w:t>
      </w:r>
    </w:p>
    <w:p w14:paraId="188196F2" w14:textId="77777777" w:rsidR="0018214C" w:rsidRPr="009D0202" w:rsidRDefault="0018214C" w:rsidP="0018214C">
      <w:pPr>
        <w:pStyle w:val="Prrafodelista"/>
        <w:numPr>
          <w:ilvl w:val="0"/>
          <w:numId w:val="19"/>
        </w:numPr>
        <w:shd w:val="clear" w:color="auto" w:fill="FFFFFF" w:themeFill="background1"/>
        <w:spacing w:after="120"/>
        <w:ind w:left="284" w:hanging="284"/>
        <w:jc w:val="both"/>
        <w:rPr>
          <w:rFonts w:ascii="Arial" w:hAnsi="Arial" w:cs="Arial"/>
          <w:sz w:val="21"/>
          <w:szCs w:val="21"/>
          <w:lang w:val="es-ES"/>
        </w:rPr>
      </w:pPr>
      <w:r w:rsidRPr="79DC8D66">
        <w:rPr>
          <w:rFonts w:ascii="Arial" w:hAnsi="Arial" w:cs="Arial"/>
          <w:sz w:val="21"/>
          <w:szCs w:val="21"/>
          <w:lang w:val="es-ES"/>
        </w:rPr>
        <w:t>Constituye el hecho imponible de esta tasa la utilización por el pasaje de las instalaciones de atraque, accesos terrestres, vías de circulación y otras instalaciones portuarias fijas.</w:t>
      </w:r>
    </w:p>
    <w:p w14:paraId="3E887EAE" w14:textId="77777777" w:rsidR="0018214C" w:rsidRPr="009D0202" w:rsidRDefault="0018214C" w:rsidP="0018214C">
      <w:pPr>
        <w:pStyle w:val="Prrafodelista"/>
        <w:numPr>
          <w:ilvl w:val="0"/>
          <w:numId w:val="19"/>
        </w:numPr>
        <w:shd w:val="clear" w:color="auto" w:fill="FFFFFF" w:themeFill="background1"/>
        <w:spacing w:after="120"/>
        <w:ind w:left="284" w:hanging="284"/>
        <w:contextualSpacing w:val="0"/>
        <w:jc w:val="both"/>
        <w:rPr>
          <w:rFonts w:ascii="Arial" w:hAnsi="Arial" w:cs="Arial"/>
          <w:sz w:val="21"/>
          <w:szCs w:val="21"/>
          <w:lang w:val="es-ES"/>
        </w:rPr>
      </w:pPr>
      <w:r w:rsidRPr="009D0202">
        <w:rPr>
          <w:rFonts w:ascii="Arial" w:hAnsi="Arial" w:cs="Arial"/>
          <w:sz w:val="21"/>
          <w:szCs w:val="21"/>
          <w:lang w:val="es-ES"/>
        </w:rPr>
        <w:t>Serán sujetos pasivos contribuyentes con carácter solidario la empresa armadora del buque y la naviera.</w:t>
      </w:r>
    </w:p>
    <w:p w14:paraId="1570BEF7"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Si el buque se encuentra consignado, será sujeto pasivo sustituto la empresa consignataria del buque.</w:t>
      </w:r>
    </w:p>
    <w:p w14:paraId="215AD6D5"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 xml:space="preserve">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 En caso de incumplimiento de sus obligaciones por parte del </w:t>
      </w:r>
      <w:r w:rsidRPr="009D0202">
        <w:rPr>
          <w:rFonts w:ascii="Arial" w:hAnsi="Arial" w:cs="Arial"/>
          <w:sz w:val="21"/>
          <w:szCs w:val="21"/>
          <w:lang w:val="es-ES"/>
        </w:rPr>
        <w:lastRenderedPageBreak/>
        <w:t>sujeto pasivo sustituto, en especial el impago de la tasa, la Administración portuaria podrá exigir a los sujetos pasivos contribuyentes su cumplimiento.</w:t>
      </w:r>
    </w:p>
    <w:p w14:paraId="34F07FB3"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La tasa se devengará cuando se inicien las operaciones de paso, embarque, desembarque o tránsito de pasaje por el puerto. La liquidación se realizará por meses vencidos.</w:t>
      </w:r>
    </w:p>
    <w:p w14:paraId="095FB319"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t>Constituye la base imponible de esta tasa el número de personas que vayan como pasaje, la modalidad de pasaje, la clase de tráfico y el tipo de operación.</w:t>
      </w:r>
    </w:p>
    <w:p w14:paraId="37667AFB"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t>Las cuotas de la tasa son las siguientes:</w:t>
      </w:r>
    </w:p>
    <w:p w14:paraId="7188D229"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 xml:space="preserve">5.1. </w:t>
      </w:r>
      <w:r w:rsidRPr="009D0202">
        <w:rPr>
          <w:rFonts w:ascii="Arial" w:hAnsi="Arial" w:cs="Arial"/>
          <w:b/>
          <w:sz w:val="21"/>
          <w:szCs w:val="21"/>
          <w:lang w:val="es-ES"/>
        </w:rPr>
        <w:t xml:space="preserve"> </w:t>
      </w:r>
      <w:r w:rsidRPr="009D0202">
        <w:rPr>
          <w:rFonts w:ascii="Arial" w:hAnsi="Arial" w:cs="Arial"/>
          <w:sz w:val="21"/>
          <w:szCs w:val="21"/>
          <w:lang w:val="es-ES"/>
        </w:rPr>
        <w:t>Por cada pasajero o pasajera (euros):</w:t>
      </w:r>
    </w:p>
    <w:p w14:paraId="28F36D13" w14:textId="77777777" w:rsidR="0018214C" w:rsidRPr="009D0202" w:rsidRDefault="0018214C" w:rsidP="0018214C">
      <w:pPr>
        <w:shd w:val="clear" w:color="auto" w:fill="FFFFFF" w:themeFill="background1"/>
        <w:spacing w:after="120"/>
        <w:ind w:left="6096"/>
        <w:jc w:val="both"/>
        <w:rPr>
          <w:rFonts w:ascii="Arial" w:hAnsi="Arial" w:cs="Arial"/>
          <w:sz w:val="21"/>
          <w:szCs w:val="21"/>
          <w:lang w:val="es-ES"/>
        </w:rPr>
      </w:pPr>
      <w:r w:rsidRPr="009D0202">
        <w:rPr>
          <w:rFonts w:ascii="Arial" w:hAnsi="Arial" w:cs="Arial"/>
          <w:sz w:val="21"/>
          <w:szCs w:val="21"/>
          <w:lang w:val="es-ES"/>
        </w:rPr>
        <w:t>Categoría de pasaje</w:t>
      </w:r>
    </w:p>
    <w:p w14:paraId="1DAC4740" w14:textId="77777777" w:rsidR="0018214C" w:rsidRPr="009D0202" w:rsidRDefault="0018214C" w:rsidP="0018214C">
      <w:pPr>
        <w:shd w:val="clear" w:color="auto" w:fill="FFFFFF" w:themeFill="background1"/>
        <w:tabs>
          <w:tab w:val="right" w:pos="6521"/>
          <w:tab w:val="right" w:pos="7655"/>
          <w:tab w:val="right" w:pos="8789"/>
        </w:tabs>
        <w:spacing w:after="120"/>
        <w:ind w:left="851"/>
        <w:jc w:val="both"/>
        <w:rPr>
          <w:rFonts w:ascii="Arial" w:hAnsi="Arial" w:cs="Arial"/>
          <w:sz w:val="21"/>
          <w:szCs w:val="21"/>
          <w:lang w:val="es-ES"/>
        </w:rPr>
      </w:pPr>
      <w:r w:rsidRPr="009D0202">
        <w:rPr>
          <w:rFonts w:ascii="Arial" w:hAnsi="Arial" w:cs="Arial"/>
          <w:sz w:val="21"/>
          <w:szCs w:val="21"/>
          <w:lang w:val="es-ES"/>
        </w:rPr>
        <w:t xml:space="preserve">Clase de tráfico </w:t>
      </w:r>
      <w:r w:rsidRPr="009D0202">
        <w:rPr>
          <w:rFonts w:ascii="Arial" w:hAnsi="Arial" w:cs="Arial"/>
          <w:sz w:val="21"/>
          <w:szCs w:val="21"/>
          <w:lang w:val="es-ES"/>
        </w:rPr>
        <w:tab/>
        <w:t xml:space="preserve">Bloque III </w:t>
      </w:r>
      <w:r w:rsidRPr="009D0202">
        <w:rPr>
          <w:rFonts w:ascii="Arial" w:hAnsi="Arial" w:cs="Arial"/>
          <w:sz w:val="21"/>
          <w:szCs w:val="21"/>
          <w:lang w:val="es-ES"/>
        </w:rPr>
        <w:tab/>
        <w:t xml:space="preserve">Bloque II </w:t>
      </w:r>
      <w:r w:rsidRPr="009D0202">
        <w:rPr>
          <w:rFonts w:ascii="Arial" w:hAnsi="Arial" w:cs="Arial"/>
          <w:sz w:val="21"/>
          <w:szCs w:val="21"/>
          <w:lang w:val="es-ES"/>
        </w:rPr>
        <w:tab/>
        <w:t>Bloque I</w:t>
      </w:r>
    </w:p>
    <w:p w14:paraId="75361174" w14:textId="77777777" w:rsidR="0018214C" w:rsidRPr="009D0202" w:rsidRDefault="0018214C" w:rsidP="0018214C">
      <w:pPr>
        <w:shd w:val="clear" w:color="auto" w:fill="FFFFFF" w:themeFill="background1"/>
        <w:tabs>
          <w:tab w:val="decimal" w:pos="5670"/>
          <w:tab w:val="decimal" w:pos="6946"/>
          <w:tab w:val="decimal" w:pos="8080"/>
        </w:tabs>
        <w:ind w:left="1134"/>
        <w:jc w:val="both"/>
        <w:rPr>
          <w:rFonts w:ascii="Arial" w:hAnsi="Arial" w:cs="Arial"/>
          <w:sz w:val="21"/>
          <w:szCs w:val="21"/>
          <w:lang w:val="es-ES"/>
        </w:rPr>
      </w:pPr>
      <w:r w:rsidRPr="009D0202">
        <w:rPr>
          <w:rFonts w:ascii="Arial" w:hAnsi="Arial" w:cs="Arial"/>
          <w:sz w:val="21"/>
          <w:szCs w:val="21"/>
          <w:lang w:val="es-ES"/>
        </w:rPr>
        <w:t xml:space="preserve">Bahía o local: </w:t>
      </w:r>
      <w:r w:rsidRPr="009D0202">
        <w:rPr>
          <w:rFonts w:ascii="Arial" w:hAnsi="Arial" w:cs="Arial"/>
          <w:sz w:val="21"/>
          <w:szCs w:val="21"/>
          <w:lang w:val="es-ES"/>
        </w:rPr>
        <w:tab/>
        <w:t xml:space="preserve">0,032343 </w:t>
      </w:r>
      <w:r w:rsidRPr="009D0202">
        <w:rPr>
          <w:rFonts w:ascii="Arial" w:hAnsi="Arial" w:cs="Arial"/>
          <w:sz w:val="21"/>
          <w:szCs w:val="21"/>
          <w:lang w:val="es-ES"/>
        </w:rPr>
        <w:tab/>
        <w:t xml:space="preserve">0,064685 </w:t>
      </w:r>
      <w:r w:rsidRPr="009D0202">
        <w:rPr>
          <w:rFonts w:ascii="Arial" w:hAnsi="Arial" w:cs="Arial"/>
          <w:sz w:val="21"/>
          <w:szCs w:val="21"/>
          <w:lang w:val="es-ES"/>
        </w:rPr>
        <w:tab/>
        <w:t>0,064685</w:t>
      </w:r>
    </w:p>
    <w:p w14:paraId="3648799D" w14:textId="77777777" w:rsidR="0018214C" w:rsidRPr="009D0202" w:rsidRDefault="0018214C" w:rsidP="0018214C">
      <w:pPr>
        <w:shd w:val="clear" w:color="auto" w:fill="FFFFFF" w:themeFill="background1"/>
        <w:tabs>
          <w:tab w:val="decimal" w:pos="5670"/>
          <w:tab w:val="decimal" w:pos="6946"/>
          <w:tab w:val="decimal" w:pos="8080"/>
        </w:tabs>
        <w:spacing w:after="120"/>
        <w:ind w:left="1134"/>
        <w:jc w:val="both"/>
        <w:rPr>
          <w:rFonts w:ascii="Arial" w:hAnsi="Arial" w:cs="Arial"/>
          <w:sz w:val="21"/>
          <w:szCs w:val="21"/>
          <w:lang w:val="es-ES"/>
        </w:rPr>
      </w:pPr>
      <w:r w:rsidRPr="009D0202">
        <w:rPr>
          <w:rFonts w:ascii="Arial" w:hAnsi="Arial" w:cs="Arial"/>
          <w:sz w:val="21"/>
          <w:szCs w:val="21"/>
          <w:lang w:val="es-ES"/>
        </w:rPr>
        <w:t xml:space="preserve">Cabotaje europeo o exterior: </w:t>
      </w:r>
      <w:r w:rsidRPr="009D0202">
        <w:rPr>
          <w:rFonts w:ascii="Arial" w:hAnsi="Arial" w:cs="Arial"/>
          <w:sz w:val="21"/>
          <w:szCs w:val="21"/>
          <w:lang w:val="es-ES"/>
        </w:rPr>
        <w:tab/>
        <w:t xml:space="preserve">1,629112 </w:t>
      </w:r>
      <w:r w:rsidRPr="009D0202">
        <w:rPr>
          <w:rFonts w:ascii="Arial" w:hAnsi="Arial" w:cs="Arial"/>
          <w:sz w:val="21"/>
          <w:szCs w:val="21"/>
          <w:lang w:val="es-ES"/>
        </w:rPr>
        <w:tab/>
        <w:t xml:space="preserve">4,187584 </w:t>
      </w:r>
      <w:r w:rsidRPr="009D0202">
        <w:rPr>
          <w:rFonts w:ascii="Arial" w:hAnsi="Arial" w:cs="Arial"/>
          <w:sz w:val="21"/>
          <w:szCs w:val="21"/>
          <w:lang w:val="es-ES"/>
        </w:rPr>
        <w:tab/>
        <w:t>7,784752</w:t>
      </w:r>
    </w:p>
    <w:p w14:paraId="156E5A3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tráfico</w:t>
      </w:r>
      <w:proofErr w:type="spellEnd"/>
      <w:r w:rsidRPr="009D0202">
        <w:rPr>
          <w:rFonts w:ascii="Arial" w:hAnsi="Arial" w:cs="Arial"/>
          <w:sz w:val="21"/>
          <w:szCs w:val="21"/>
        </w:rPr>
        <w:t xml:space="preserve"> de </w:t>
      </w:r>
      <w:proofErr w:type="spellStart"/>
      <w:r w:rsidRPr="009D0202">
        <w:rPr>
          <w:rFonts w:ascii="Arial" w:hAnsi="Arial" w:cs="Arial"/>
          <w:sz w:val="21"/>
          <w:szCs w:val="21"/>
        </w:rPr>
        <w:t>bahía</w:t>
      </w:r>
      <w:proofErr w:type="spellEnd"/>
      <w:r w:rsidRPr="009D0202">
        <w:rPr>
          <w:rFonts w:ascii="Arial" w:hAnsi="Arial" w:cs="Arial"/>
          <w:sz w:val="21"/>
          <w:szCs w:val="21"/>
        </w:rPr>
        <w:t xml:space="preserve"> o </w:t>
      </w:r>
      <w:proofErr w:type="spellStart"/>
      <w:r w:rsidRPr="009D0202">
        <w:rPr>
          <w:rFonts w:ascii="Arial" w:hAnsi="Arial" w:cs="Arial"/>
          <w:sz w:val="21"/>
          <w:szCs w:val="21"/>
        </w:rPr>
        <w:t>local</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solo al </w:t>
      </w:r>
      <w:proofErr w:type="spellStart"/>
      <w:r w:rsidRPr="009D0202">
        <w:rPr>
          <w:rFonts w:ascii="Arial" w:hAnsi="Arial" w:cs="Arial"/>
          <w:sz w:val="21"/>
          <w:szCs w:val="21"/>
        </w:rPr>
        <w:t>embarque</w:t>
      </w:r>
      <w:proofErr w:type="spellEnd"/>
      <w:r w:rsidRPr="009D0202">
        <w:rPr>
          <w:rFonts w:ascii="Arial" w:hAnsi="Arial" w:cs="Arial"/>
          <w:sz w:val="21"/>
          <w:szCs w:val="21"/>
        </w:rPr>
        <w:t xml:space="preserve">. </w:t>
      </w:r>
    </w:p>
    <w:p w14:paraId="4587FC8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 xml:space="preserve">Se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bloque</w:t>
      </w:r>
      <w:proofErr w:type="spellEnd"/>
      <w:r w:rsidRPr="009D0202">
        <w:rPr>
          <w:rFonts w:ascii="Arial" w:hAnsi="Arial" w:cs="Arial"/>
          <w:sz w:val="21"/>
          <w:szCs w:val="21"/>
        </w:rPr>
        <w:t xml:space="preserve"> I al </w:t>
      </w:r>
      <w:proofErr w:type="spellStart"/>
      <w:r w:rsidRPr="009D0202">
        <w:rPr>
          <w:rFonts w:ascii="Arial" w:hAnsi="Arial" w:cs="Arial"/>
          <w:sz w:val="21"/>
          <w:szCs w:val="21"/>
        </w:rPr>
        <w:t>pasaje</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camarotes</w:t>
      </w:r>
      <w:proofErr w:type="spellEnd"/>
      <w:r w:rsidRPr="009D0202">
        <w:rPr>
          <w:rFonts w:ascii="Arial" w:hAnsi="Arial" w:cs="Arial"/>
          <w:sz w:val="21"/>
          <w:szCs w:val="21"/>
        </w:rPr>
        <w:t xml:space="preserve"> de una o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plazas</w:t>
      </w:r>
      <w:proofErr w:type="spellEnd"/>
      <w:r w:rsidRPr="009D0202">
        <w:rPr>
          <w:rFonts w:ascii="Arial" w:hAnsi="Arial" w:cs="Arial"/>
          <w:sz w:val="21"/>
          <w:szCs w:val="21"/>
        </w:rPr>
        <w:t xml:space="preserve">; la del </w:t>
      </w:r>
      <w:proofErr w:type="spellStart"/>
      <w:r w:rsidRPr="009D0202">
        <w:rPr>
          <w:rFonts w:ascii="Arial" w:hAnsi="Arial" w:cs="Arial"/>
          <w:sz w:val="21"/>
          <w:szCs w:val="21"/>
        </w:rPr>
        <w:t>bloque</w:t>
      </w:r>
      <w:proofErr w:type="spellEnd"/>
      <w:r w:rsidRPr="009D0202">
        <w:rPr>
          <w:rFonts w:ascii="Arial" w:hAnsi="Arial" w:cs="Arial"/>
          <w:sz w:val="21"/>
          <w:szCs w:val="21"/>
        </w:rPr>
        <w:t xml:space="preserve"> II a </w:t>
      </w:r>
      <w:proofErr w:type="spellStart"/>
      <w:r w:rsidRPr="009D0202">
        <w:rPr>
          <w:rFonts w:ascii="Arial" w:hAnsi="Arial" w:cs="Arial"/>
          <w:sz w:val="21"/>
          <w:szCs w:val="21"/>
        </w:rPr>
        <w:t>quienes</w:t>
      </w:r>
      <w:proofErr w:type="spellEnd"/>
      <w:r w:rsidRPr="009D0202">
        <w:rPr>
          <w:rFonts w:ascii="Arial" w:hAnsi="Arial" w:cs="Arial"/>
          <w:sz w:val="21"/>
          <w:szCs w:val="21"/>
        </w:rPr>
        <w:t xml:space="preserve"> </w:t>
      </w:r>
      <w:proofErr w:type="spellStart"/>
      <w:r w:rsidRPr="009D0202">
        <w:rPr>
          <w:rFonts w:ascii="Arial" w:hAnsi="Arial" w:cs="Arial"/>
          <w:sz w:val="21"/>
          <w:szCs w:val="21"/>
        </w:rPr>
        <w:t>ocupen</w:t>
      </w:r>
      <w:proofErr w:type="spellEnd"/>
      <w:r w:rsidRPr="009D0202">
        <w:rPr>
          <w:rFonts w:ascii="Arial" w:hAnsi="Arial" w:cs="Arial"/>
          <w:sz w:val="21"/>
          <w:szCs w:val="21"/>
        </w:rPr>
        <w:t xml:space="preserve"> </w:t>
      </w:r>
      <w:proofErr w:type="spellStart"/>
      <w:r w:rsidRPr="009D0202">
        <w:rPr>
          <w:rFonts w:ascii="Arial" w:hAnsi="Arial" w:cs="Arial"/>
          <w:sz w:val="21"/>
          <w:szCs w:val="21"/>
        </w:rPr>
        <w:t>camarotes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tres</w:t>
      </w:r>
      <w:proofErr w:type="spellEnd"/>
      <w:r w:rsidRPr="009D0202">
        <w:rPr>
          <w:rFonts w:ascii="Arial" w:hAnsi="Arial" w:cs="Arial"/>
          <w:sz w:val="21"/>
          <w:szCs w:val="21"/>
        </w:rPr>
        <w:t xml:space="preserve"> o </w:t>
      </w:r>
      <w:proofErr w:type="spellStart"/>
      <w:r w:rsidRPr="009D0202">
        <w:rPr>
          <w:rFonts w:ascii="Arial" w:hAnsi="Arial" w:cs="Arial"/>
          <w:sz w:val="21"/>
          <w:szCs w:val="21"/>
        </w:rPr>
        <w:t>más</w:t>
      </w:r>
      <w:proofErr w:type="spellEnd"/>
      <w:r w:rsidRPr="009D0202">
        <w:rPr>
          <w:rFonts w:ascii="Arial" w:hAnsi="Arial" w:cs="Arial"/>
          <w:sz w:val="21"/>
          <w:szCs w:val="21"/>
        </w:rPr>
        <w:t xml:space="preserve"> </w:t>
      </w:r>
      <w:proofErr w:type="spellStart"/>
      <w:r w:rsidRPr="009D0202">
        <w:rPr>
          <w:rFonts w:ascii="Arial" w:hAnsi="Arial" w:cs="Arial"/>
          <w:sz w:val="21"/>
          <w:szCs w:val="21"/>
        </w:rPr>
        <w:t>plazas</w:t>
      </w:r>
      <w:proofErr w:type="spellEnd"/>
      <w:r w:rsidRPr="009D0202">
        <w:rPr>
          <w:rFonts w:ascii="Arial" w:hAnsi="Arial" w:cs="Arial"/>
          <w:sz w:val="21"/>
          <w:szCs w:val="21"/>
        </w:rPr>
        <w:t xml:space="preserve">, o </w:t>
      </w:r>
      <w:proofErr w:type="spellStart"/>
      <w:r w:rsidRPr="009D0202">
        <w:rPr>
          <w:rFonts w:ascii="Arial" w:hAnsi="Arial" w:cs="Arial"/>
          <w:sz w:val="21"/>
          <w:szCs w:val="21"/>
        </w:rPr>
        <w:t>butacas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salón</w:t>
      </w:r>
      <w:proofErr w:type="spellEnd"/>
      <w:r w:rsidRPr="009D0202">
        <w:rPr>
          <w:rFonts w:ascii="Arial" w:hAnsi="Arial" w:cs="Arial"/>
          <w:sz w:val="21"/>
          <w:szCs w:val="21"/>
        </w:rPr>
        <w:t xml:space="preserve">, y la del </w:t>
      </w:r>
      <w:proofErr w:type="spellStart"/>
      <w:r w:rsidRPr="009D0202">
        <w:rPr>
          <w:rFonts w:ascii="Arial" w:hAnsi="Arial" w:cs="Arial"/>
          <w:sz w:val="21"/>
          <w:szCs w:val="21"/>
        </w:rPr>
        <w:t>bloque</w:t>
      </w:r>
      <w:proofErr w:type="spellEnd"/>
      <w:r w:rsidRPr="009D0202">
        <w:rPr>
          <w:rFonts w:ascii="Arial" w:hAnsi="Arial" w:cs="Arial"/>
          <w:sz w:val="21"/>
          <w:szCs w:val="21"/>
        </w:rPr>
        <w:t xml:space="preserve"> III al </w:t>
      </w:r>
      <w:proofErr w:type="spellStart"/>
      <w:r w:rsidRPr="009D0202">
        <w:rPr>
          <w:rFonts w:ascii="Arial" w:hAnsi="Arial" w:cs="Arial"/>
          <w:sz w:val="21"/>
          <w:szCs w:val="21"/>
        </w:rPr>
        <w:t>pasaje</w:t>
      </w:r>
      <w:proofErr w:type="spellEnd"/>
      <w:r w:rsidRPr="009D0202">
        <w:rPr>
          <w:rFonts w:ascii="Arial" w:hAnsi="Arial" w:cs="Arial"/>
          <w:sz w:val="21"/>
          <w:szCs w:val="21"/>
        </w:rPr>
        <w:t xml:space="preserve"> de </w:t>
      </w:r>
      <w:proofErr w:type="spellStart"/>
      <w:r w:rsidRPr="009D0202">
        <w:rPr>
          <w:rFonts w:ascii="Arial" w:hAnsi="Arial" w:cs="Arial"/>
          <w:sz w:val="21"/>
          <w:szCs w:val="21"/>
        </w:rPr>
        <w:t>cubierta</w:t>
      </w:r>
      <w:proofErr w:type="spellEnd"/>
      <w:r w:rsidRPr="009D0202">
        <w:rPr>
          <w:rFonts w:ascii="Arial" w:hAnsi="Arial" w:cs="Arial"/>
          <w:sz w:val="21"/>
          <w:szCs w:val="21"/>
          <w:lang w:val="es-ES"/>
        </w:rPr>
        <w:t>.</w:t>
      </w:r>
    </w:p>
    <w:p w14:paraId="0CF0576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 Al pasaje que viaje en régimen de crucero turístico se le aplicará la cuota de la tabla anterior con una reducción del 30%.</w:t>
      </w:r>
    </w:p>
    <w:p w14:paraId="7B5614B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5.3. En el caso de inexactitud u ocultación en el número de personas que vayan como pasaje, clase de pasaje o clase de tráfico, se aplicará el doble de la cuota de la tabla anterior por la totalidad de la partida mal declarada o no declarada.</w:t>
      </w:r>
    </w:p>
    <w:p w14:paraId="306655FA"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223. Tasa T-3. </w:t>
      </w:r>
      <w:proofErr w:type="spellStart"/>
      <w:r w:rsidRPr="009D0202">
        <w:t>Mercancías</w:t>
      </w:r>
      <w:proofErr w:type="spellEnd"/>
      <w:r w:rsidRPr="009D0202">
        <w:t>.</w:t>
      </w:r>
    </w:p>
    <w:p w14:paraId="60FD1E07" w14:textId="77777777" w:rsidR="0018214C" w:rsidRPr="009D0202" w:rsidRDefault="0018214C" w:rsidP="0018214C">
      <w:pPr>
        <w:pStyle w:val="Prrafodelista"/>
        <w:numPr>
          <w:ilvl w:val="0"/>
          <w:numId w:val="20"/>
        </w:num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Constituye el hecho imponible de esta tasa la utilización, por las mercancías que se embarquen, desembarquen, transborden o efectúen tránsito marítimo o terrestre, de las instalaciones de atraque, zonas de usos comerciales asociados a la carga y descarga del buque, accesos terrestres, vías de circulación, zonas de manipulación (excluidos los espacios de almacenamiento o depósito) y otras instalaciones portuarias fijas.</w:t>
      </w:r>
    </w:p>
    <w:p w14:paraId="6975D3F3"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También se incluye en el hecho imponible dicha utilización por las mercancías que accedan o salgan de la zona de servicio del puerto por vía terrestre sin utilizar en ningún momento la vía marítima, salvo que tengan como destino u origen instalaciones fabriles, de transformación, logísticas o de almacenaje situadas en la zona de servicio del puerto.</w:t>
      </w:r>
    </w:p>
    <w:p w14:paraId="6850F036" w14:textId="77777777" w:rsidR="0018214C" w:rsidRPr="009D0202" w:rsidRDefault="0018214C" w:rsidP="0018214C">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Sujetos pasivos de la tasa:</w:t>
      </w:r>
    </w:p>
    <w:p w14:paraId="041C26C8"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009D0202">
        <w:rPr>
          <w:rFonts w:ascii="Arial" w:hAnsi="Arial" w:cs="Arial"/>
          <w:sz w:val="21"/>
          <w:szCs w:val="21"/>
          <w:lang w:val="es-ES"/>
        </w:rPr>
        <w:t>a)</w:t>
      </w:r>
      <w:r w:rsidRPr="009D0202">
        <w:rPr>
          <w:rFonts w:ascii="Arial" w:hAnsi="Arial" w:cs="Arial"/>
          <w:sz w:val="21"/>
          <w:szCs w:val="21"/>
          <w:lang w:val="es-ES"/>
        </w:rPr>
        <w:tab/>
        <w:t>En el supuesto de mercancías que se embarquen, desembarquen, transborden o se encuentren en régimen de tránsito marítimo, serán sujetos pasivos contribuyentes con carácter solidario la empresa armadora, la naviera y la persona propietaria de la mercancía.</w:t>
      </w:r>
    </w:p>
    <w:p w14:paraId="47086DFE" w14:textId="77777777" w:rsidR="0018214C" w:rsidRPr="009D0202" w:rsidRDefault="0018214C" w:rsidP="0018214C">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t>Cuando el buque y la mercancía se encuentren consignados, serán sujetos pasivos sustitutos la empresa consignataria del buque y la empresa consignataria, transitaria u operadora logística representante de la mercancía.</w:t>
      </w:r>
    </w:p>
    <w:p w14:paraId="297090FA" w14:textId="77777777" w:rsidR="0018214C" w:rsidRPr="009D0202" w:rsidRDefault="0018214C" w:rsidP="0018214C">
      <w:pPr>
        <w:shd w:val="clear" w:color="auto" w:fill="FFFFFF" w:themeFill="background1"/>
        <w:tabs>
          <w:tab w:val="num" w:pos="567"/>
        </w:tabs>
        <w:spacing w:after="120"/>
        <w:ind w:left="568" w:hanging="284"/>
        <w:jc w:val="both"/>
        <w:rPr>
          <w:rFonts w:ascii="Arial" w:hAnsi="Arial" w:cs="Arial"/>
          <w:sz w:val="21"/>
          <w:szCs w:val="21"/>
          <w:lang w:val="es-ES"/>
        </w:rPr>
      </w:pPr>
      <w:r w:rsidRPr="009D0202">
        <w:rPr>
          <w:rFonts w:ascii="Arial" w:hAnsi="Arial" w:cs="Arial"/>
          <w:sz w:val="21"/>
          <w:szCs w:val="21"/>
          <w:lang w:val="es-ES"/>
        </w:rPr>
        <w:t>b)</w:t>
      </w:r>
      <w:r w:rsidRPr="009D0202">
        <w:rPr>
          <w:rFonts w:ascii="Arial" w:hAnsi="Arial" w:cs="Arial"/>
          <w:sz w:val="21"/>
          <w:szCs w:val="21"/>
          <w:lang w:val="es-ES"/>
        </w:rPr>
        <w:tab/>
        <w:t>En el caso de mercancías que efectúen tránsito terrestre o que accedan o salgan de la zona de servicio del puerto sin utilizar la vía marítima, serán sujetos pasivos contribuyentes con carácter solidario la persona propietaria de la mercancía o, cuando la hubiere, la empresa transitaria u operadora logística que represente la mercancía.</w:t>
      </w:r>
    </w:p>
    <w:p w14:paraId="5E768948" w14:textId="77777777" w:rsidR="0018214C" w:rsidRPr="009D0202" w:rsidRDefault="0018214C" w:rsidP="0018214C">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lastRenderedPageBreak/>
        <w:t>Cuando la mercancía tenga por destino una instalación en concesión o autorización, será sujeto pasivo sustituto la persona titular de la concesión o autorización que expida o reciba la mercancía.</w:t>
      </w:r>
    </w:p>
    <w:p w14:paraId="047D6D6C" w14:textId="77777777" w:rsidR="0018214C" w:rsidRPr="009D0202" w:rsidRDefault="0018214C" w:rsidP="0018214C">
      <w:pPr>
        <w:shd w:val="clear" w:color="auto" w:fill="FFFFFF" w:themeFill="background1"/>
        <w:spacing w:after="120"/>
        <w:ind w:left="567"/>
        <w:jc w:val="both"/>
        <w:rPr>
          <w:rFonts w:ascii="Arial" w:hAnsi="Arial" w:cs="Arial"/>
          <w:sz w:val="21"/>
          <w:szCs w:val="21"/>
          <w:lang w:val="es-ES"/>
        </w:rPr>
      </w:pPr>
      <w:r w:rsidRPr="009D0202">
        <w:rPr>
          <w:rFonts w:ascii="Arial" w:hAnsi="Arial" w:cs="Arial"/>
          <w:sz w:val="21"/>
          <w:szCs w:val="21"/>
          <w:lang w:val="es-ES"/>
        </w:rPr>
        <w:t>Todos los sujetos pasivos sustitutos designados en este precepto quedarán solidariamente obligados al cumplimiento de las prestaciones materiales y formales derivadas de la obligación tributaria, sin perjuicio de que la Administración portuaria se dirija en primer lugar a la persona titular de la concesión o de la autorización. En caso de incumplimiento de sus obligaciones por parte de los sujetos pasivos sustitutos, en especial el impago de la tasa, la Administración portuaria podrá exigir a los sujetos pasivos contribuyentes su cumplimiento.</w:t>
      </w:r>
    </w:p>
    <w:p w14:paraId="5ADB68AD" w14:textId="77777777" w:rsidR="0018214C" w:rsidRPr="009D0202" w:rsidRDefault="0018214C" w:rsidP="0018214C">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La tasa se devengará cuando se inicien las operaciones de paso de las mercancías por la zona de servicio del puerto. La liquidación se realizará por meses vencidos.</w:t>
      </w:r>
    </w:p>
    <w:p w14:paraId="2E4BA7A4" w14:textId="77777777" w:rsidR="0018214C" w:rsidRPr="009D0202" w:rsidRDefault="0018214C" w:rsidP="0018214C">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t>Constituye la base imponible de esta tasa la clase y peso de la mercancía, la clase de tráfico y el tipo de operación.</w:t>
      </w:r>
    </w:p>
    <w:p w14:paraId="276AFC8C" w14:textId="77777777" w:rsidR="0018214C" w:rsidRPr="009D0202" w:rsidRDefault="0018214C" w:rsidP="0018214C">
      <w:pPr>
        <w:shd w:val="clear" w:color="auto" w:fill="FFFFFF" w:themeFill="background1"/>
        <w:spacing w:after="120"/>
        <w:ind w:left="284" w:hanging="283"/>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t>Las cuotas de la tasa son las siguientes:</w:t>
      </w:r>
    </w:p>
    <w:p w14:paraId="4E6742A7"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 xml:space="preserve">5.1.  </w:t>
      </w:r>
      <w:proofErr w:type="gramStart"/>
      <w:r w:rsidRPr="009D0202">
        <w:rPr>
          <w:rFonts w:ascii="Arial" w:hAnsi="Arial" w:cs="Arial"/>
          <w:sz w:val="21"/>
          <w:szCs w:val="21"/>
          <w:lang w:val="es-ES"/>
        </w:rPr>
        <w:t>Las cuotas a aplicar</w:t>
      </w:r>
      <w:proofErr w:type="gramEnd"/>
      <w:r w:rsidRPr="009D0202">
        <w:rPr>
          <w:rFonts w:ascii="Arial" w:hAnsi="Arial" w:cs="Arial"/>
          <w:sz w:val="21"/>
          <w:szCs w:val="21"/>
          <w:lang w:val="es-ES"/>
        </w:rPr>
        <w:t xml:space="preserve"> a cada partida de mercancías serán, por tonelada métrica de peso bruto o fracción y en función del grupo a que pertenezcan de acuerdo con el repertorio de clasificación de mercancías vigente, las siguientes (euros):</w:t>
      </w:r>
    </w:p>
    <w:p w14:paraId="6A74D88E" w14:textId="77777777" w:rsidR="0018214C" w:rsidRPr="009D0202" w:rsidRDefault="0018214C" w:rsidP="0018214C">
      <w:pPr>
        <w:shd w:val="clear" w:color="auto" w:fill="FFFFFF" w:themeFill="background1"/>
        <w:tabs>
          <w:tab w:val="right" w:pos="5529"/>
          <w:tab w:val="right" w:pos="6946"/>
          <w:tab w:val="right" w:pos="8505"/>
        </w:tabs>
        <w:spacing w:after="120"/>
        <w:ind w:left="567" w:firstLine="1"/>
        <w:jc w:val="both"/>
        <w:rPr>
          <w:rFonts w:ascii="Arial" w:hAnsi="Arial" w:cs="Arial"/>
          <w:sz w:val="21"/>
          <w:szCs w:val="21"/>
          <w:lang w:val="es-ES"/>
        </w:rPr>
      </w:pPr>
      <w:r w:rsidRPr="009D0202">
        <w:rPr>
          <w:rFonts w:ascii="Arial" w:hAnsi="Arial" w:cs="Arial"/>
          <w:sz w:val="21"/>
          <w:szCs w:val="21"/>
          <w:lang w:val="es-ES"/>
        </w:rPr>
        <w:t xml:space="preserve">Grupo de mercancías </w:t>
      </w:r>
      <w:r w:rsidRPr="009D0202">
        <w:rPr>
          <w:rFonts w:ascii="Arial" w:hAnsi="Arial" w:cs="Arial"/>
          <w:sz w:val="21"/>
          <w:szCs w:val="21"/>
          <w:lang w:val="es-ES"/>
        </w:rPr>
        <w:tab/>
        <w:t xml:space="preserve">Local o bahía </w:t>
      </w:r>
      <w:r w:rsidRPr="009D0202">
        <w:rPr>
          <w:rFonts w:ascii="Arial" w:hAnsi="Arial" w:cs="Arial"/>
          <w:sz w:val="21"/>
          <w:szCs w:val="21"/>
          <w:lang w:val="es-ES"/>
        </w:rPr>
        <w:tab/>
        <w:t xml:space="preserve">Embarque </w:t>
      </w:r>
      <w:r w:rsidRPr="009D0202">
        <w:rPr>
          <w:rFonts w:ascii="Arial" w:hAnsi="Arial" w:cs="Arial"/>
          <w:sz w:val="21"/>
          <w:szCs w:val="21"/>
          <w:lang w:val="es-ES"/>
        </w:rPr>
        <w:tab/>
        <w:t>Desembarque</w:t>
      </w:r>
    </w:p>
    <w:p w14:paraId="1FA4C243" w14:textId="77777777" w:rsidR="0018214C" w:rsidRPr="009D0202" w:rsidRDefault="0018214C" w:rsidP="0018214C">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Primero: </w:t>
      </w:r>
      <w:r w:rsidRPr="009D0202">
        <w:rPr>
          <w:rFonts w:ascii="Arial" w:hAnsi="Arial" w:cs="Arial"/>
          <w:sz w:val="21"/>
          <w:szCs w:val="21"/>
          <w:lang w:val="es-ES"/>
        </w:rPr>
        <w:tab/>
        <w:t xml:space="preserve">0,133493 </w:t>
      </w:r>
      <w:r w:rsidRPr="009D0202">
        <w:rPr>
          <w:rFonts w:ascii="Arial" w:hAnsi="Arial" w:cs="Arial"/>
          <w:sz w:val="21"/>
          <w:szCs w:val="21"/>
          <w:lang w:val="es-ES"/>
        </w:rPr>
        <w:tab/>
        <w:t xml:space="preserve">0,455443 </w:t>
      </w:r>
      <w:r w:rsidRPr="009D0202">
        <w:rPr>
          <w:rFonts w:ascii="Arial" w:hAnsi="Arial" w:cs="Arial"/>
          <w:sz w:val="21"/>
          <w:szCs w:val="21"/>
          <w:lang w:val="es-ES"/>
        </w:rPr>
        <w:tab/>
        <w:t>0,738134</w:t>
      </w:r>
    </w:p>
    <w:p w14:paraId="0EBD55CA" w14:textId="77777777" w:rsidR="0018214C" w:rsidRPr="009D0202" w:rsidRDefault="0018214C" w:rsidP="0018214C">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Segundo: </w:t>
      </w:r>
      <w:r w:rsidRPr="009D0202">
        <w:rPr>
          <w:rFonts w:ascii="Arial" w:hAnsi="Arial" w:cs="Arial"/>
          <w:sz w:val="21"/>
          <w:szCs w:val="21"/>
          <w:lang w:val="es-ES"/>
        </w:rPr>
        <w:tab/>
        <w:t xml:space="preserve">0,180607 </w:t>
      </w:r>
      <w:r w:rsidRPr="009D0202">
        <w:rPr>
          <w:rFonts w:ascii="Arial" w:hAnsi="Arial" w:cs="Arial"/>
          <w:sz w:val="21"/>
          <w:szCs w:val="21"/>
          <w:lang w:val="es-ES"/>
        </w:rPr>
        <w:tab/>
        <w:t>0,659609</w:t>
      </w:r>
      <w:r w:rsidRPr="009D0202">
        <w:rPr>
          <w:rFonts w:ascii="Arial" w:hAnsi="Arial" w:cs="Arial"/>
          <w:sz w:val="21"/>
          <w:szCs w:val="21"/>
          <w:lang w:val="es-ES"/>
        </w:rPr>
        <w:tab/>
        <w:t>1,060089</w:t>
      </w:r>
    </w:p>
    <w:p w14:paraId="1090EADF" w14:textId="77777777" w:rsidR="0018214C" w:rsidRPr="009D0202" w:rsidRDefault="0018214C" w:rsidP="0018214C">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Tercero: </w:t>
      </w:r>
      <w:r w:rsidRPr="009D0202">
        <w:rPr>
          <w:rFonts w:ascii="Arial" w:hAnsi="Arial" w:cs="Arial"/>
          <w:sz w:val="21"/>
          <w:szCs w:val="21"/>
          <w:lang w:val="es-ES"/>
        </w:rPr>
        <w:tab/>
        <w:t>0,266986</w:t>
      </w:r>
      <w:r w:rsidRPr="009D0202">
        <w:rPr>
          <w:rFonts w:ascii="Arial" w:hAnsi="Arial" w:cs="Arial"/>
          <w:sz w:val="21"/>
          <w:szCs w:val="21"/>
          <w:lang w:val="es-ES"/>
        </w:rPr>
        <w:tab/>
        <w:t>0,981562</w:t>
      </w:r>
      <w:r w:rsidRPr="009D0202">
        <w:rPr>
          <w:rFonts w:ascii="Arial" w:hAnsi="Arial" w:cs="Arial"/>
          <w:sz w:val="21"/>
          <w:szCs w:val="21"/>
          <w:lang w:val="es-ES"/>
        </w:rPr>
        <w:tab/>
        <w:t>1,570500</w:t>
      </w:r>
    </w:p>
    <w:p w14:paraId="228F213D" w14:textId="77777777" w:rsidR="0018214C" w:rsidRPr="009D0202" w:rsidRDefault="0018214C" w:rsidP="0018214C">
      <w:pPr>
        <w:shd w:val="clear" w:color="auto" w:fill="FFFFFF" w:themeFill="background1"/>
        <w:tabs>
          <w:tab w:val="decimal" w:pos="4536"/>
          <w:tab w:val="decimal" w:pos="6237"/>
          <w:tab w:val="decimal" w:pos="7938"/>
        </w:tabs>
        <w:ind w:left="851"/>
        <w:jc w:val="both"/>
        <w:rPr>
          <w:rFonts w:ascii="Arial" w:hAnsi="Arial" w:cs="Arial"/>
          <w:sz w:val="21"/>
          <w:szCs w:val="21"/>
          <w:lang w:val="es-ES"/>
        </w:rPr>
      </w:pPr>
      <w:r w:rsidRPr="009D0202">
        <w:rPr>
          <w:rFonts w:ascii="Arial" w:hAnsi="Arial" w:cs="Arial"/>
          <w:sz w:val="21"/>
          <w:szCs w:val="21"/>
          <w:lang w:val="es-ES"/>
        </w:rPr>
        <w:t xml:space="preserve">Cuarto: </w:t>
      </w:r>
      <w:r w:rsidRPr="009D0202">
        <w:rPr>
          <w:rFonts w:ascii="Arial" w:hAnsi="Arial" w:cs="Arial"/>
          <w:sz w:val="21"/>
          <w:szCs w:val="21"/>
          <w:lang w:val="es-ES"/>
        </w:rPr>
        <w:tab/>
        <w:t>0,376919</w:t>
      </w:r>
      <w:r w:rsidRPr="009D0202">
        <w:rPr>
          <w:rFonts w:ascii="Arial" w:hAnsi="Arial" w:cs="Arial"/>
          <w:sz w:val="21"/>
          <w:szCs w:val="21"/>
          <w:lang w:val="es-ES"/>
        </w:rPr>
        <w:tab/>
        <w:t>1,444858</w:t>
      </w:r>
      <w:r w:rsidRPr="009D0202">
        <w:rPr>
          <w:rFonts w:ascii="Arial" w:hAnsi="Arial" w:cs="Arial"/>
          <w:sz w:val="21"/>
          <w:szCs w:val="21"/>
          <w:lang w:val="es-ES"/>
        </w:rPr>
        <w:tab/>
        <w:t>2,316485</w:t>
      </w:r>
    </w:p>
    <w:p w14:paraId="67FAEBC9" w14:textId="77777777" w:rsidR="0018214C" w:rsidRPr="009D0202" w:rsidRDefault="0018214C" w:rsidP="0018214C">
      <w:pPr>
        <w:shd w:val="clear" w:color="auto" w:fill="FFFFFF" w:themeFill="background1"/>
        <w:tabs>
          <w:tab w:val="decimal" w:pos="4536"/>
          <w:tab w:val="decimal" w:pos="6237"/>
          <w:tab w:val="decimal" w:pos="7938"/>
        </w:tabs>
        <w:spacing w:after="120"/>
        <w:ind w:left="851" w:firstLine="1"/>
        <w:jc w:val="both"/>
        <w:rPr>
          <w:rFonts w:ascii="Arial" w:hAnsi="Arial" w:cs="Arial"/>
          <w:sz w:val="21"/>
          <w:szCs w:val="21"/>
          <w:lang w:val="es-ES"/>
        </w:rPr>
      </w:pPr>
      <w:r w:rsidRPr="009D0202">
        <w:rPr>
          <w:rFonts w:ascii="Arial" w:hAnsi="Arial" w:cs="Arial"/>
          <w:sz w:val="21"/>
          <w:szCs w:val="21"/>
          <w:lang w:val="es-ES"/>
        </w:rPr>
        <w:t xml:space="preserve">Quinto: </w:t>
      </w:r>
      <w:r w:rsidRPr="009D0202">
        <w:rPr>
          <w:rFonts w:ascii="Arial" w:hAnsi="Arial" w:cs="Arial"/>
          <w:sz w:val="21"/>
          <w:szCs w:val="21"/>
          <w:lang w:val="es-ES"/>
        </w:rPr>
        <w:tab/>
        <w:t>0,533972</w:t>
      </w:r>
      <w:r w:rsidRPr="009D0202">
        <w:rPr>
          <w:rFonts w:ascii="Arial" w:hAnsi="Arial" w:cs="Arial"/>
          <w:sz w:val="21"/>
          <w:szCs w:val="21"/>
          <w:lang w:val="es-ES"/>
        </w:rPr>
        <w:tab/>
        <w:t xml:space="preserve">1,963125 </w:t>
      </w:r>
      <w:r w:rsidRPr="009D0202">
        <w:rPr>
          <w:rFonts w:ascii="Arial" w:hAnsi="Arial" w:cs="Arial"/>
          <w:sz w:val="21"/>
          <w:szCs w:val="21"/>
          <w:lang w:val="es-ES"/>
        </w:rPr>
        <w:tab/>
        <w:t>3,140997</w:t>
      </w:r>
    </w:p>
    <w:p w14:paraId="20347AED"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La inclusión de los productos petrolíferos y sus derivados dentro del repertorio de mercancías para la liquidación de la tasa T-3 se efectuará de la forma siguiente:</w:t>
      </w:r>
    </w:p>
    <w:p w14:paraId="185CA812" w14:textId="77777777" w:rsidR="0018214C" w:rsidRPr="009D0202" w:rsidRDefault="0018214C" w:rsidP="0018214C">
      <w:pPr>
        <w:shd w:val="clear" w:color="auto" w:fill="FFFFFF" w:themeFill="background1"/>
        <w:tabs>
          <w:tab w:val="left" w:pos="851"/>
          <w:tab w:val="left" w:pos="4536"/>
        </w:tabs>
        <w:spacing w:after="120"/>
        <w:ind w:firstLine="1"/>
        <w:jc w:val="both"/>
        <w:rPr>
          <w:rFonts w:ascii="Arial" w:hAnsi="Arial" w:cs="Arial"/>
          <w:sz w:val="21"/>
          <w:szCs w:val="21"/>
          <w:lang w:val="es-ES"/>
        </w:rPr>
      </w:pPr>
      <w:r w:rsidRPr="009D0202">
        <w:rPr>
          <w:rFonts w:ascii="Arial" w:hAnsi="Arial" w:cs="Arial"/>
          <w:sz w:val="21"/>
          <w:szCs w:val="21"/>
          <w:lang w:val="es-ES"/>
        </w:rPr>
        <w:tab/>
        <w:t xml:space="preserve">Producto </w:t>
      </w:r>
      <w:r w:rsidRPr="009D0202">
        <w:rPr>
          <w:rFonts w:ascii="Arial" w:hAnsi="Arial" w:cs="Arial"/>
          <w:sz w:val="21"/>
          <w:szCs w:val="21"/>
          <w:lang w:val="es-ES"/>
        </w:rPr>
        <w:tab/>
        <w:t>Grupo de mercancías</w:t>
      </w:r>
    </w:p>
    <w:p w14:paraId="35A88971" w14:textId="77777777" w:rsidR="0018214C" w:rsidRPr="009D0202" w:rsidRDefault="0018214C" w:rsidP="0018214C">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t xml:space="preserve">Petróleo crudo: </w:t>
      </w:r>
      <w:r w:rsidRPr="009D0202">
        <w:rPr>
          <w:rFonts w:ascii="Arial" w:hAnsi="Arial" w:cs="Arial"/>
          <w:sz w:val="21"/>
          <w:szCs w:val="21"/>
          <w:lang w:val="es-ES"/>
        </w:rPr>
        <w:tab/>
        <w:t>Primero</w:t>
      </w:r>
    </w:p>
    <w:p w14:paraId="1DAD71CB" w14:textId="77777777" w:rsidR="0018214C" w:rsidRPr="009D0202" w:rsidRDefault="0018214C" w:rsidP="0018214C">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t>Gasoil y fuel-</w:t>
      </w:r>
      <w:proofErr w:type="spellStart"/>
      <w:r w:rsidRPr="009D0202">
        <w:rPr>
          <w:rFonts w:ascii="Arial" w:hAnsi="Arial" w:cs="Arial"/>
          <w:sz w:val="21"/>
          <w:szCs w:val="21"/>
          <w:lang w:val="es-ES"/>
        </w:rPr>
        <w:t>oil</w:t>
      </w:r>
      <w:proofErr w:type="spellEnd"/>
      <w:r w:rsidRPr="009D0202">
        <w:rPr>
          <w:rFonts w:ascii="Arial" w:hAnsi="Arial" w:cs="Arial"/>
          <w:sz w:val="21"/>
          <w:szCs w:val="21"/>
          <w:lang w:val="es-ES"/>
        </w:rPr>
        <w:t xml:space="preserve">: </w:t>
      </w:r>
      <w:r w:rsidRPr="009D0202">
        <w:rPr>
          <w:rFonts w:ascii="Arial" w:hAnsi="Arial" w:cs="Arial"/>
          <w:sz w:val="21"/>
          <w:szCs w:val="21"/>
          <w:lang w:val="es-ES"/>
        </w:rPr>
        <w:tab/>
        <w:t>Segundo</w:t>
      </w:r>
    </w:p>
    <w:p w14:paraId="21F34600" w14:textId="77777777" w:rsidR="0018214C" w:rsidRPr="009D0202" w:rsidRDefault="0018214C" w:rsidP="0018214C">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t xml:space="preserve">Asfalto, alquitrán y breas de petróleo: </w:t>
      </w:r>
      <w:r w:rsidRPr="009D0202">
        <w:rPr>
          <w:rFonts w:ascii="Arial" w:hAnsi="Arial" w:cs="Arial"/>
          <w:sz w:val="21"/>
          <w:szCs w:val="21"/>
          <w:lang w:val="es-ES"/>
        </w:rPr>
        <w:tab/>
        <w:t>Tercero</w:t>
      </w:r>
    </w:p>
    <w:p w14:paraId="0CD12BE5" w14:textId="77777777" w:rsidR="0018214C" w:rsidRPr="009D0202" w:rsidRDefault="0018214C" w:rsidP="0018214C">
      <w:pPr>
        <w:shd w:val="clear" w:color="auto" w:fill="FFFFFF" w:themeFill="background1"/>
        <w:tabs>
          <w:tab w:val="left" w:pos="851"/>
          <w:tab w:val="left" w:pos="4536"/>
        </w:tabs>
        <w:jc w:val="both"/>
        <w:rPr>
          <w:rFonts w:ascii="Arial" w:hAnsi="Arial" w:cs="Arial"/>
          <w:sz w:val="21"/>
          <w:szCs w:val="21"/>
          <w:lang w:val="es-ES"/>
        </w:rPr>
      </w:pPr>
      <w:r w:rsidRPr="009D0202">
        <w:rPr>
          <w:rFonts w:ascii="Arial" w:hAnsi="Arial" w:cs="Arial"/>
          <w:sz w:val="21"/>
          <w:szCs w:val="21"/>
          <w:lang w:val="es-ES"/>
        </w:rPr>
        <w:tab/>
        <w:t xml:space="preserve">Gasolinas, naftas y petróleo refinado: </w:t>
      </w:r>
      <w:r w:rsidRPr="009D0202">
        <w:rPr>
          <w:rFonts w:ascii="Arial" w:hAnsi="Arial" w:cs="Arial"/>
          <w:sz w:val="21"/>
          <w:szCs w:val="21"/>
          <w:lang w:val="es-ES"/>
        </w:rPr>
        <w:tab/>
        <w:t>Cuarto</w:t>
      </w:r>
    </w:p>
    <w:p w14:paraId="4F8DA504" w14:textId="77777777" w:rsidR="0018214C" w:rsidRPr="009D0202" w:rsidRDefault="0018214C" w:rsidP="0018214C">
      <w:pPr>
        <w:shd w:val="clear" w:color="auto" w:fill="FFFFFF" w:themeFill="background1"/>
        <w:tabs>
          <w:tab w:val="left" w:pos="851"/>
          <w:tab w:val="left" w:pos="4536"/>
        </w:tabs>
        <w:spacing w:after="120"/>
        <w:ind w:firstLine="1"/>
        <w:jc w:val="both"/>
        <w:rPr>
          <w:rFonts w:ascii="Arial" w:hAnsi="Arial" w:cs="Arial"/>
          <w:sz w:val="21"/>
          <w:szCs w:val="21"/>
          <w:lang w:val="es-ES"/>
        </w:rPr>
      </w:pPr>
      <w:r w:rsidRPr="009D0202">
        <w:rPr>
          <w:rFonts w:ascii="Arial" w:hAnsi="Arial" w:cs="Arial"/>
          <w:sz w:val="21"/>
          <w:szCs w:val="21"/>
          <w:lang w:val="es-ES"/>
        </w:rPr>
        <w:tab/>
        <w:t xml:space="preserve">Vaselina y lubricantes: </w:t>
      </w:r>
      <w:r w:rsidRPr="009D0202">
        <w:rPr>
          <w:rFonts w:ascii="Arial" w:hAnsi="Arial" w:cs="Arial"/>
          <w:sz w:val="21"/>
          <w:szCs w:val="21"/>
          <w:lang w:val="es-ES"/>
        </w:rPr>
        <w:tab/>
        <w:t>Quinto</w:t>
      </w:r>
    </w:p>
    <w:p w14:paraId="08006678"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Excepcionalmente, al gasoil y fuel-</w:t>
      </w:r>
      <w:proofErr w:type="spellStart"/>
      <w:r w:rsidRPr="009D0202">
        <w:rPr>
          <w:rFonts w:ascii="Arial" w:hAnsi="Arial" w:cs="Arial"/>
          <w:sz w:val="21"/>
          <w:szCs w:val="21"/>
          <w:lang w:val="es-ES"/>
        </w:rPr>
        <w:t>oil</w:t>
      </w:r>
      <w:proofErr w:type="spellEnd"/>
      <w:r w:rsidRPr="009D0202">
        <w:rPr>
          <w:rFonts w:ascii="Arial" w:hAnsi="Arial" w:cs="Arial"/>
          <w:sz w:val="21"/>
          <w:szCs w:val="21"/>
          <w:lang w:val="es-ES"/>
        </w:rPr>
        <w:t xml:space="preserve"> en régimen de cabotaje se le aplicará la cuota de 0,361216 euros.</w:t>
      </w:r>
    </w:p>
    <w:p w14:paraId="1267BF2C"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proofErr w:type="gramStart"/>
      <w:r w:rsidRPr="009D0202">
        <w:rPr>
          <w:rFonts w:ascii="Arial" w:hAnsi="Arial" w:cs="Arial"/>
          <w:sz w:val="21"/>
          <w:szCs w:val="21"/>
          <w:lang w:val="es-ES"/>
        </w:rPr>
        <w:t>La cuota a aplicar</w:t>
      </w:r>
      <w:proofErr w:type="gramEnd"/>
      <w:r w:rsidRPr="009D0202">
        <w:rPr>
          <w:rFonts w:ascii="Arial" w:hAnsi="Arial" w:cs="Arial"/>
          <w:sz w:val="21"/>
          <w:szCs w:val="21"/>
          <w:lang w:val="es-ES"/>
        </w:rPr>
        <w:t xml:space="preserve"> a los productos petrolíferos cuya entrada en el puerto tenga lugar por vía terrestre con el objeto de servir de suministro a buques y embarcaciones tendrá una reducción del 50% sobre la prevista para los diferentes productos en la operación de embarque.</w:t>
      </w:r>
    </w:p>
    <w:p w14:paraId="311DA997"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Estarán exentos del abono de la tasa T-3 los avituallamientos, efectos navales y de pesca, hielo y sal que embarquen para el propio consumo, bien en los muelles pesqueros o en otros muelles habilitados al efecto.</w:t>
      </w:r>
    </w:p>
    <w:p w14:paraId="59FFDEF2"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Para las partidas con un peso total inferior a una tonelada métrica la cuantía será, por cada 200 Kg. o fracción en exceso, la quinta parte de la que correspondiera pagar por una tonelada.</w:t>
      </w:r>
    </w:p>
    <w:p w14:paraId="4818C2A1"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lastRenderedPageBreak/>
        <w:t xml:space="preserve">5.2.  </w:t>
      </w:r>
      <w:proofErr w:type="gramStart"/>
      <w:r w:rsidRPr="009D0202">
        <w:rPr>
          <w:rFonts w:ascii="Arial" w:hAnsi="Arial" w:cs="Arial"/>
          <w:sz w:val="21"/>
          <w:szCs w:val="21"/>
          <w:lang w:val="es-ES"/>
        </w:rPr>
        <w:t>Las cuotas a aplicar</w:t>
      </w:r>
      <w:proofErr w:type="gramEnd"/>
      <w:r w:rsidRPr="009D0202">
        <w:rPr>
          <w:rFonts w:ascii="Arial" w:hAnsi="Arial" w:cs="Arial"/>
          <w:sz w:val="21"/>
          <w:szCs w:val="21"/>
          <w:lang w:val="es-ES"/>
        </w:rPr>
        <w:t xml:space="preserve"> a cada partida de mercancías en operaciones de tránsito por vía terrestre serán, por tonelada métrica de peso bruto o fracción, en función del grupo a que pertenezcan de acuerdo con el repertorio de clasificación de mercancías vigente, las siguientes (euros):</w:t>
      </w:r>
    </w:p>
    <w:p w14:paraId="78EF76B9" w14:textId="77777777" w:rsidR="0018214C" w:rsidRPr="009D0202" w:rsidRDefault="0018214C" w:rsidP="0018214C">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t xml:space="preserve">Primero: </w:t>
      </w:r>
      <w:r w:rsidRPr="009D0202">
        <w:rPr>
          <w:rFonts w:ascii="Arial" w:hAnsi="Arial" w:cs="Arial"/>
          <w:sz w:val="21"/>
          <w:szCs w:val="21"/>
          <w:lang w:val="es-ES"/>
        </w:rPr>
        <w:tab/>
        <w:t>0,198863 euros.</w:t>
      </w:r>
    </w:p>
    <w:p w14:paraId="15AA880D" w14:textId="77777777" w:rsidR="0018214C" w:rsidRPr="009D0202" w:rsidRDefault="0018214C" w:rsidP="0018214C">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t xml:space="preserve">Segundo: </w:t>
      </w:r>
      <w:r w:rsidRPr="009D0202">
        <w:rPr>
          <w:rFonts w:ascii="Arial" w:hAnsi="Arial" w:cs="Arial"/>
          <w:sz w:val="21"/>
          <w:szCs w:val="21"/>
          <w:lang w:val="es-ES"/>
        </w:rPr>
        <w:tab/>
        <w:t>0,266986 euros.</w:t>
      </w:r>
    </w:p>
    <w:p w14:paraId="4A32237A" w14:textId="77777777" w:rsidR="0018214C" w:rsidRPr="009D0202" w:rsidRDefault="0018214C" w:rsidP="0018214C">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t xml:space="preserve">Tercero: </w:t>
      </w:r>
      <w:r w:rsidRPr="009D0202">
        <w:rPr>
          <w:rFonts w:ascii="Arial" w:hAnsi="Arial" w:cs="Arial"/>
          <w:sz w:val="21"/>
          <w:szCs w:val="21"/>
          <w:lang w:val="es-ES"/>
        </w:rPr>
        <w:tab/>
        <w:t>0,392625 euros.</w:t>
      </w:r>
    </w:p>
    <w:p w14:paraId="0087E77A" w14:textId="77777777" w:rsidR="0018214C" w:rsidRPr="009D0202" w:rsidRDefault="0018214C" w:rsidP="0018214C">
      <w:pPr>
        <w:shd w:val="clear" w:color="auto" w:fill="FFFFFF" w:themeFill="background1"/>
        <w:tabs>
          <w:tab w:val="left" w:pos="-4820"/>
          <w:tab w:val="left" w:pos="851"/>
          <w:tab w:val="decimal" w:pos="4253"/>
        </w:tabs>
        <w:jc w:val="both"/>
        <w:rPr>
          <w:rFonts w:ascii="Arial" w:hAnsi="Arial" w:cs="Arial"/>
          <w:sz w:val="21"/>
          <w:szCs w:val="21"/>
          <w:lang w:val="es-ES"/>
        </w:rPr>
      </w:pPr>
      <w:r w:rsidRPr="009D0202">
        <w:rPr>
          <w:rFonts w:ascii="Arial" w:hAnsi="Arial" w:cs="Arial"/>
          <w:sz w:val="21"/>
          <w:szCs w:val="21"/>
          <w:lang w:val="es-ES"/>
        </w:rPr>
        <w:tab/>
        <w:t xml:space="preserve">Cuarto: </w:t>
      </w:r>
      <w:r w:rsidRPr="009D0202">
        <w:rPr>
          <w:rFonts w:ascii="Arial" w:hAnsi="Arial" w:cs="Arial"/>
          <w:sz w:val="21"/>
          <w:szCs w:val="21"/>
          <w:lang w:val="es-ES"/>
        </w:rPr>
        <w:tab/>
        <w:t>0,581085 euros.</w:t>
      </w:r>
    </w:p>
    <w:p w14:paraId="78C7D2DD" w14:textId="77777777" w:rsidR="0018214C" w:rsidRPr="009D0202" w:rsidRDefault="0018214C" w:rsidP="0018214C">
      <w:pPr>
        <w:shd w:val="clear" w:color="auto" w:fill="FFFFFF" w:themeFill="background1"/>
        <w:tabs>
          <w:tab w:val="left" w:pos="-4820"/>
          <w:tab w:val="left" w:pos="851"/>
          <w:tab w:val="decimal" w:pos="4253"/>
        </w:tabs>
        <w:spacing w:after="120"/>
        <w:jc w:val="both"/>
        <w:rPr>
          <w:rFonts w:ascii="Arial" w:hAnsi="Arial" w:cs="Arial"/>
          <w:sz w:val="21"/>
          <w:szCs w:val="21"/>
          <w:lang w:val="es-ES"/>
        </w:rPr>
      </w:pPr>
      <w:r w:rsidRPr="009D0202">
        <w:rPr>
          <w:rFonts w:ascii="Arial" w:hAnsi="Arial" w:cs="Arial"/>
          <w:sz w:val="21"/>
          <w:szCs w:val="21"/>
          <w:lang w:val="es-ES"/>
        </w:rPr>
        <w:tab/>
        <w:t xml:space="preserve">Quinto: </w:t>
      </w:r>
      <w:r w:rsidRPr="009D0202">
        <w:rPr>
          <w:rFonts w:ascii="Arial" w:hAnsi="Arial" w:cs="Arial"/>
          <w:sz w:val="21"/>
          <w:szCs w:val="21"/>
          <w:lang w:val="es-ES"/>
        </w:rPr>
        <w:tab/>
        <w:t>0,785250 euros.</w:t>
      </w:r>
    </w:p>
    <w:p w14:paraId="24F1542F"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5.3. La cuota aplicable al agua para el abastecimiento de embarcaciones en régimen de cabotaje tendrá una reducción del 80% sobre la prevista en el apartado 5.1 para el grupo primero.</w:t>
      </w:r>
    </w:p>
    <w:p w14:paraId="593763AB"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5.4. En el tráfico de régimen de tránsito internacional, es decir, cuando las mercancías con origen en puerto extranjero vuelvan a salir con destino a otro puerto extranjero, se podrán establecer anualmente por parte de la Administración portuaria, en función del volumen de tráfico aportado por cada persona usuaria, coeficientes correctores a aplicar a las cuantías fijadas en la tabla del apartado 5.1.</w:t>
      </w:r>
    </w:p>
    <w:p w14:paraId="3CF773BC"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En el caso particular de tráfico de contenedores se puede establecer, además, la simplificación de considerar a todas las mercancías en ellos transportadas como incluidas en el grupo del repertorio de mercancías que ponderadamente les corresponda, a la vez que considerarlos de un peso medio por unidad de carga. La consideración de un grupo de mercancías diferente del quinto, en el que se incluyen los contenedores vacíos o de un peso medio de la carga neta inferior a 10 toneladas por TEU, deberá ser especialmente comprobada y justificada en función del tipo de mercancía transportada ante la Administración portuaria. En todo caso, estos regímenes especiales deberán ser aprobados por dicha administración, atendiendo a los criterios de determinación de las cuantías de esta tasa T-3 que reglamentariamente se establezcan, y no podrán significar una reducción superior al 50% de la cuota que correspondería abonar por la aplicación de la tabla del apartado 5.1.</w:t>
      </w:r>
    </w:p>
    <w:p w14:paraId="7C1FBA40"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5.5. Los productos siderometalúrgicos transportados mediante transporte marítimo de corta distancia contarán con una reducción del 35% en la cuota de esta tasa.</w:t>
      </w:r>
    </w:p>
    <w:p w14:paraId="683929FA"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Al objeto de la aplicación de esta reducción, se define el transporte marítimo de corta distancia (TMCD) como aquel servicio marítimo para tráfico de mercancías y/o pasaje que se realiza mediante buques cuya ruta marítima discurre exclusivamente en Europa entre puertos situados geográficamente en Europa, o entre dichos puertos y puertos situados en países no europeos ribereños de los mares cerrados que rodean Europa, incluyendo sus islas o territorios de soberanía no continentales. Este concepto se extiende también al transporte marítimo entre los Estados miembros de la Unión Europea y Noruega e Islandia y otros Estados del Mar Báltico, el Mar Negro y el Mar Mediterráneo.</w:t>
      </w:r>
    </w:p>
    <w:p w14:paraId="740C380E"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 xml:space="preserve">5.6. A las mercancías y sus elementos de transporte, de </w:t>
      </w:r>
      <w:proofErr w:type="gramStart"/>
      <w:r w:rsidRPr="009D0202">
        <w:rPr>
          <w:rFonts w:ascii="Arial" w:hAnsi="Arial" w:cs="Arial"/>
          <w:sz w:val="21"/>
          <w:szCs w:val="21"/>
          <w:lang w:val="es-ES"/>
        </w:rPr>
        <w:t>entrada</w:t>
      </w:r>
      <w:proofErr w:type="gramEnd"/>
      <w:r w:rsidRPr="009D0202">
        <w:rPr>
          <w:rFonts w:ascii="Arial" w:hAnsi="Arial" w:cs="Arial"/>
          <w:sz w:val="21"/>
          <w:szCs w:val="21"/>
          <w:lang w:val="es-ES"/>
        </w:rPr>
        <w:t xml:space="preserve"> o salida marítima, que entren o salgan de la zona de servicio del puerto por transporte ferroviario se les aplicará una reducción de la cuota del 25%.</w:t>
      </w:r>
    </w:p>
    <w:p w14:paraId="13CF61EE" w14:textId="77777777" w:rsidR="0018214C" w:rsidRPr="009D0202" w:rsidRDefault="0018214C" w:rsidP="0018214C">
      <w:pPr>
        <w:shd w:val="clear" w:color="auto" w:fill="FFFFFF" w:themeFill="background1"/>
        <w:spacing w:after="120"/>
        <w:ind w:firstLine="1"/>
        <w:jc w:val="both"/>
        <w:rPr>
          <w:rFonts w:ascii="Arial" w:hAnsi="Arial" w:cs="Arial"/>
          <w:sz w:val="21"/>
          <w:szCs w:val="21"/>
          <w:lang w:val="es-ES"/>
        </w:rPr>
      </w:pPr>
      <w:r w:rsidRPr="009D0202">
        <w:rPr>
          <w:rFonts w:ascii="Arial" w:hAnsi="Arial" w:cs="Arial"/>
          <w:sz w:val="21"/>
          <w:szCs w:val="21"/>
          <w:lang w:val="es-ES"/>
        </w:rPr>
        <w:t>5.7. En todo caso, cuando se den conjuntamente los supuestos previstos en los dos apartados anteriores, la suma de la reducción de la cuota no podrá exceder del 40%.</w:t>
      </w:r>
    </w:p>
    <w:p w14:paraId="15ECB03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224. Tasa T-4. </w:t>
      </w:r>
      <w:proofErr w:type="spellStart"/>
      <w:r w:rsidRPr="009D0202">
        <w:t>Pesca</w:t>
      </w:r>
      <w:proofErr w:type="spellEnd"/>
      <w:r w:rsidRPr="009D0202">
        <w:t xml:space="preserve"> </w:t>
      </w:r>
      <w:proofErr w:type="spellStart"/>
      <w:r w:rsidRPr="009D0202">
        <w:t>fresca</w:t>
      </w:r>
      <w:proofErr w:type="spellEnd"/>
      <w:r w:rsidRPr="009D0202">
        <w:t>.</w:t>
      </w:r>
    </w:p>
    <w:p w14:paraId="34311622" w14:textId="77777777" w:rsidR="0018214C" w:rsidRPr="009D0202" w:rsidRDefault="0018214C" w:rsidP="0018214C">
      <w:pPr>
        <w:pStyle w:val="Prrafodelista"/>
        <w:numPr>
          <w:ilvl w:val="0"/>
          <w:numId w:val="21"/>
        </w:numPr>
        <w:shd w:val="clear" w:color="auto" w:fill="FFFFFF" w:themeFill="background1"/>
        <w:spacing w:after="120"/>
        <w:ind w:left="284" w:hanging="284"/>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la tasa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o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pesqueras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de las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permiten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y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ellos</w:t>
      </w:r>
      <w:proofErr w:type="spellEnd"/>
      <w:r w:rsidRPr="009D0202">
        <w:rPr>
          <w:rFonts w:ascii="Arial" w:hAnsi="Arial" w:cs="Arial"/>
          <w:sz w:val="21"/>
          <w:szCs w:val="21"/>
        </w:rPr>
        <w:t>.</w:t>
      </w:r>
    </w:p>
    <w:p w14:paraId="5A2ADC42"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lastRenderedPageBreak/>
        <w:t>También constituye el hecho imponible la utilización por la pesca fresca y sus productos que accedan al recinto portuario por vía marítima, en buque pesquero o mercante, o por vía terrestre, de las instalaciones de atraque, zonas de manipulación y de venta, accesos, vías de circulación, zonas de estacionamiento y otras instalaciones portuarias fijas.</w:t>
      </w:r>
    </w:p>
    <w:p w14:paraId="3950BBE0"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2.</w:t>
      </w:r>
      <w:r w:rsidRPr="009D0202">
        <w:rPr>
          <w:rFonts w:ascii="Arial" w:hAnsi="Arial" w:cs="Arial"/>
          <w:sz w:val="21"/>
          <w:szCs w:val="21"/>
        </w:rPr>
        <w:tab/>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w:t>
      </w:r>
    </w:p>
    <w:p w14:paraId="6944496E"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w:t>
      </w:r>
      <w:proofErr w:type="spellEnd"/>
      <w:r w:rsidRPr="009D0202">
        <w:rPr>
          <w:rFonts w:ascii="Arial" w:hAnsi="Arial" w:cs="Arial"/>
          <w:sz w:val="21"/>
          <w:szCs w:val="21"/>
        </w:rPr>
        <w:t xml:space="preserve"> </w:t>
      </w:r>
      <w:proofErr w:type="spellStart"/>
      <w:r w:rsidRPr="009D0202">
        <w:rPr>
          <w:rFonts w:ascii="Arial" w:hAnsi="Arial" w:cs="Arial"/>
          <w:sz w:val="21"/>
          <w:szCs w:val="21"/>
        </w:rPr>
        <w:t>acceda</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vía</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marítima</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contribuyente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armadora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de </w:t>
      </w:r>
      <w:proofErr w:type="spellStart"/>
      <w:r w:rsidRPr="009D0202">
        <w:rPr>
          <w:rFonts w:ascii="Arial" w:hAnsi="Arial" w:cs="Arial"/>
          <w:sz w:val="21"/>
          <w:szCs w:val="21"/>
        </w:rPr>
        <w:t>pesca</w:t>
      </w:r>
      <w:proofErr w:type="spellEnd"/>
      <w:r w:rsidRPr="009D0202">
        <w:rPr>
          <w:rFonts w:ascii="Arial" w:hAnsi="Arial" w:cs="Arial"/>
          <w:sz w:val="21"/>
          <w:szCs w:val="21"/>
        </w:rPr>
        <w:t>.</w:t>
      </w:r>
    </w:p>
    <w:p w14:paraId="7BC1DE9E" w14:textId="77777777" w:rsidR="0018214C" w:rsidRPr="009D0202" w:rsidRDefault="0018214C" w:rsidP="0018214C">
      <w:pPr>
        <w:shd w:val="clear" w:color="auto" w:fill="FFFFFF" w:themeFill="background1"/>
        <w:spacing w:after="120"/>
        <w:ind w:left="567"/>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vendida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también</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w:t>
      </w:r>
      <w:proofErr w:type="spellStart"/>
      <w:r w:rsidRPr="009D0202">
        <w:rPr>
          <w:rFonts w:ascii="Arial" w:hAnsi="Arial" w:cs="Arial"/>
          <w:sz w:val="21"/>
          <w:szCs w:val="21"/>
        </w:rPr>
        <w:t>quien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la </w:t>
      </w:r>
      <w:proofErr w:type="spellStart"/>
      <w:r w:rsidRPr="009D0202">
        <w:rPr>
          <w:rFonts w:ascii="Arial" w:hAnsi="Arial" w:cs="Arial"/>
          <w:sz w:val="21"/>
          <w:szCs w:val="21"/>
        </w:rPr>
        <w:t>primera</w:t>
      </w:r>
      <w:proofErr w:type="spellEnd"/>
      <w:r w:rsidRPr="009D0202">
        <w:rPr>
          <w:rFonts w:ascii="Arial" w:hAnsi="Arial" w:cs="Arial"/>
          <w:sz w:val="21"/>
          <w:szCs w:val="21"/>
        </w:rPr>
        <w:t xml:space="preserve"> </w:t>
      </w:r>
      <w:proofErr w:type="spellStart"/>
      <w:r w:rsidRPr="009D0202">
        <w:rPr>
          <w:rFonts w:ascii="Arial" w:hAnsi="Arial" w:cs="Arial"/>
          <w:sz w:val="21"/>
          <w:szCs w:val="21"/>
        </w:rPr>
        <w:t>venta</w:t>
      </w:r>
      <w:proofErr w:type="spellEnd"/>
      <w:r w:rsidRPr="009D0202">
        <w:rPr>
          <w:rFonts w:ascii="Arial" w:hAnsi="Arial" w:cs="Arial"/>
          <w:sz w:val="21"/>
          <w:szCs w:val="21"/>
        </w:rPr>
        <w:t>.</w:t>
      </w:r>
    </w:p>
    <w:p w14:paraId="5786558C" w14:textId="77777777" w:rsidR="0018214C" w:rsidRPr="009D0202" w:rsidRDefault="0018214C" w:rsidP="0018214C">
      <w:pPr>
        <w:shd w:val="clear" w:color="auto" w:fill="FFFFFF" w:themeFill="background1"/>
        <w:spacing w:after="120"/>
        <w:ind w:left="567"/>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vendida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sala de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 xml:space="preserve"> de </w:t>
      </w:r>
      <w:proofErr w:type="spellStart"/>
      <w:r w:rsidRPr="009D0202">
        <w:rPr>
          <w:rFonts w:ascii="Arial" w:hAnsi="Arial" w:cs="Arial"/>
          <w:sz w:val="21"/>
          <w:szCs w:val="21"/>
        </w:rPr>
        <w:t>pescado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concesionaria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no lo </w:t>
      </w:r>
      <w:proofErr w:type="spellStart"/>
      <w:r w:rsidRPr="009D0202">
        <w:rPr>
          <w:rFonts w:ascii="Arial" w:hAnsi="Arial" w:cs="Arial"/>
          <w:sz w:val="21"/>
          <w:szCs w:val="21"/>
        </w:rPr>
        <w:t>sea</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w:t>
      </w:r>
    </w:p>
    <w:p w14:paraId="578CC954"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lang w:val="es-ES"/>
        </w:rPr>
      </w:pPr>
      <w:r w:rsidRPr="79DC8D66">
        <w:rPr>
          <w:rFonts w:ascii="Arial" w:hAnsi="Arial" w:cs="Arial"/>
          <w:sz w:val="21"/>
          <w:szCs w:val="21"/>
          <w:lang w:val="es-ES"/>
        </w:rPr>
        <w:t>b)</w:t>
      </w:r>
      <w:r>
        <w:tab/>
      </w:r>
      <w:r w:rsidRPr="79DC8D66">
        <w:rPr>
          <w:rFonts w:ascii="Arial" w:hAnsi="Arial" w:cs="Arial"/>
          <w:sz w:val="21"/>
          <w:szCs w:val="21"/>
          <w:lang w:val="es-ES"/>
        </w:rPr>
        <w:t>En el caso de que la pesca fresca acceda al puerto por vía terrestre, será sujeto pasivo contribuyente la persona propietaria de la pesca.</w:t>
      </w:r>
    </w:p>
    <w:p w14:paraId="4F1483D1" w14:textId="77777777" w:rsidR="0018214C" w:rsidRPr="009D0202" w:rsidRDefault="0018214C" w:rsidP="0018214C">
      <w:pPr>
        <w:shd w:val="clear" w:color="auto" w:fill="FFFFFF" w:themeFill="background1"/>
        <w:spacing w:after="120"/>
        <w:ind w:left="567"/>
        <w:jc w:val="both"/>
        <w:rPr>
          <w:rFonts w:ascii="Arial" w:hAnsi="Arial" w:cs="Arial"/>
          <w:sz w:val="21"/>
          <w:szCs w:val="21"/>
        </w:rPr>
      </w:pP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w:t>
      </w:r>
      <w:proofErr w:type="spellStart"/>
      <w:r w:rsidRPr="009D0202">
        <w:rPr>
          <w:rFonts w:ascii="Arial" w:hAnsi="Arial" w:cs="Arial"/>
          <w:sz w:val="21"/>
          <w:szCs w:val="21"/>
        </w:rPr>
        <w:t>quien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representación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w:t>
      </w:r>
      <w:proofErr w:type="spellEnd"/>
      <w:r w:rsidRPr="009D0202">
        <w:rPr>
          <w:rFonts w:ascii="Arial" w:hAnsi="Arial" w:cs="Arial"/>
          <w:sz w:val="21"/>
          <w:szCs w:val="21"/>
        </w:rPr>
        <w:t xml:space="preserve"> la </w:t>
      </w:r>
      <w:proofErr w:type="spellStart"/>
      <w:r w:rsidRPr="009D0202">
        <w:rPr>
          <w:rFonts w:ascii="Arial" w:hAnsi="Arial" w:cs="Arial"/>
          <w:sz w:val="21"/>
          <w:szCs w:val="21"/>
        </w:rPr>
        <w:t>venta</w:t>
      </w:r>
      <w:proofErr w:type="spellEnd"/>
      <w:r w:rsidRPr="009D0202">
        <w:rPr>
          <w:rFonts w:ascii="Arial" w:hAnsi="Arial" w:cs="Arial"/>
          <w:sz w:val="21"/>
          <w:szCs w:val="21"/>
        </w:rPr>
        <w:t>.</w:t>
      </w:r>
    </w:p>
    <w:p w14:paraId="6111BCC5" w14:textId="77777777" w:rsidR="0018214C" w:rsidRPr="009D0202" w:rsidRDefault="0018214C" w:rsidP="0018214C">
      <w:pPr>
        <w:shd w:val="clear" w:color="auto" w:fill="FFFFFF" w:themeFill="background1"/>
        <w:spacing w:after="120"/>
        <w:ind w:left="567"/>
        <w:jc w:val="both"/>
        <w:rPr>
          <w:rFonts w:ascii="Arial" w:hAnsi="Arial" w:cs="Arial"/>
          <w:sz w:val="21"/>
          <w:szCs w:val="21"/>
        </w:rPr>
      </w:pP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vendida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sala de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pública</w:t>
      </w:r>
      <w:proofErr w:type="spellEnd"/>
      <w:r w:rsidRPr="009D0202">
        <w:rPr>
          <w:rFonts w:ascii="Arial" w:hAnsi="Arial" w:cs="Arial"/>
          <w:sz w:val="21"/>
          <w:szCs w:val="21"/>
        </w:rPr>
        <w:t xml:space="preserve"> de </w:t>
      </w:r>
      <w:proofErr w:type="spellStart"/>
      <w:r w:rsidRPr="009D0202">
        <w:rPr>
          <w:rFonts w:ascii="Arial" w:hAnsi="Arial" w:cs="Arial"/>
          <w:sz w:val="21"/>
          <w:szCs w:val="21"/>
        </w:rPr>
        <w:t>pescado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concesionaria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o,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no lo </w:t>
      </w:r>
      <w:proofErr w:type="spellStart"/>
      <w:r w:rsidRPr="009D0202">
        <w:rPr>
          <w:rFonts w:ascii="Arial" w:hAnsi="Arial" w:cs="Arial"/>
          <w:sz w:val="21"/>
          <w:szCs w:val="21"/>
        </w:rPr>
        <w:t>sea</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w:t>
      </w:r>
    </w:p>
    <w:p w14:paraId="0083B53A" w14:textId="77777777" w:rsidR="0018214C" w:rsidRPr="009D0202" w:rsidRDefault="0018214C" w:rsidP="0018214C">
      <w:pPr>
        <w:shd w:val="clear" w:color="auto" w:fill="FFFFFF" w:themeFill="background1"/>
        <w:spacing w:after="120"/>
        <w:ind w:left="567" w:hanging="283"/>
        <w:jc w:val="both"/>
        <w:rPr>
          <w:rFonts w:ascii="Arial" w:hAnsi="Arial" w:cs="Arial"/>
          <w:sz w:val="21"/>
          <w:szCs w:val="21"/>
        </w:rPr>
      </w:pPr>
      <w:r w:rsidRPr="009D0202">
        <w:rPr>
          <w:rFonts w:ascii="Arial" w:hAnsi="Arial" w:cs="Arial"/>
          <w:sz w:val="21"/>
          <w:szCs w:val="21"/>
        </w:rPr>
        <w:t>c)</w:t>
      </w:r>
      <w:r w:rsidRPr="009D0202">
        <w:rPr>
          <w:rFonts w:ascii="Arial" w:hAnsi="Arial" w:cs="Arial"/>
          <w:sz w:val="21"/>
          <w:szCs w:val="21"/>
        </w:rPr>
        <w:tab/>
        <w:t xml:space="preserve">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designados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precepto</w:t>
      </w:r>
      <w:proofErr w:type="spellEnd"/>
      <w:r w:rsidRPr="009D0202">
        <w:rPr>
          <w:rFonts w:ascii="Arial" w:hAnsi="Arial" w:cs="Arial"/>
          <w:sz w:val="21"/>
          <w:szCs w:val="21"/>
        </w:rPr>
        <w:t xml:space="preserve"> </w:t>
      </w:r>
      <w:proofErr w:type="spellStart"/>
      <w:r w:rsidRPr="009D0202">
        <w:rPr>
          <w:rFonts w:ascii="Arial" w:hAnsi="Arial" w:cs="Arial"/>
          <w:sz w:val="21"/>
          <w:szCs w:val="21"/>
        </w:rPr>
        <w:t>quedarán</w:t>
      </w:r>
      <w:proofErr w:type="spellEnd"/>
      <w:r w:rsidRPr="009D0202">
        <w:rPr>
          <w:rFonts w:ascii="Arial" w:hAnsi="Arial" w:cs="Arial"/>
          <w:sz w:val="21"/>
          <w:szCs w:val="21"/>
        </w:rPr>
        <w:t xml:space="preserve"> </w:t>
      </w:r>
      <w:proofErr w:type="spellStart"/>
      <w:r w:rsidRPr="009D0202">
        <w:rPr>
          <w:rFonts w:ascii="Arial" w:hAnsi="Arial" w:cs="Arial"/>
          <w:sz w:val="21"/>
          <w:szCs w:val="21"/>
        </w:rPr>
        <w:t>solidariamente</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obligados</w:t>
      </w:r>
      <w:proofErr w:type="spellEnd"/>
      <w:r w:rsidRPr="009D0202">
        <w:rPr>
          <w:rFonts w:ascii="Arial" w:hAnsi="Arial" w:cs="Arial"/>
          <w:sz w:val="21"/>
          <w:szCs w:val="21"/>
        </w:rPr>
        <w:t xml:space="preserve"> al </w:t>
      </w:r>
      <w:proofErr w:type="spellStart"/>
      <w:r w:rsidRPr="009D0202">
        <w:rPr>
          <w:rFonts w:ascii="Arial" w:hAnsi="Arial" w:cs="Arial"/>
          <w:sz w:val="21"/>
          <w:szCs w:val="21"/>
        </w:rPr>
        <w:t>cumplimiento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prestaciones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materiales</w:t>
      </w:r>
      <w:proofErr w:type="spellEnd"/>
      <w:r w:rsidRPr="009D0202">
        <w:rPr>
          <w:rFonts w:ascii="Arial" w:hAnsi="Arial" w:cs="Arial"/>
          <w:sz w:val="21"/>
          <w:szCs w:val="21"/>
        </w:rPr>
        <w:t xml:space="preserve"> y </w:t>
      </w:r>
      <w:proofErr w:type="spellStart"/>
      <w:r w:rsidRPr="009D0202">
        <w:rPr>
          <w:rFonts w:ascii="Arial" w:hAnsi="Arial" w:cs="Arial"/>
          <w:sz w:val="21"/>
          <w:szCs w:val="21"/>
        </w:rPr>
        <w:t>formales</w:t>
      </w:r>
      <w:proofErr w:type="spellEnd"/>
      <w:r w:rsidRPr="009D0202">
        <w:rPr>
          <w:rFonts w:ascii="Arial" w:hAnsi="Arial" w:cs="Arial"/>
          <w:sz w:val="21"/>
          <w:szCs w:val="21"/>
        </w:rPr>
        <w:t xml:space="preserve"> </w:t>
      </w:r>
      <w:proofErr w:type="spellStart"/>
      <w:r w:rsidRPr="009D0202">
        <w:rPr>
          <w:rFonts w:ascii="Arial" w:hAnsi="Arial" w:cs="Arial"/>
          <w:sz w:val="21"/>
          <w:szCs w:val="21"/>
        </w:rPr>
        <w:t>derivadas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obligación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 xml:space="preserve">, sin </w:t>
      </w:r>
      <w:proofErr w:type="spellStart"/>
      <w:r w:rsidRPr="009D0202">
        <w:rPr>
          <w:rFonts w:ascii="Arial" w:hAnsi="Arial" w:cs="Arial"/>
          <w:sz w:val="21"/>
          <w:szCs w:val="21"/>
        </w:rPr>
        <w:t>perjuicio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dirija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primer</w:t>
      </w:r>
      <w:proofErr w:type="spellEnd"/>
      <w:r w:rsidRPr="009D0202">
        <w:rPr>
          <w:rFonts w:ascii="Arial" w:hAnsi="Arial" w:cs="Arial"/>
          <w:sz w:val="21"/>
          <w:szCs w:val="21"/>
        </w:rPr>
        <w:t xml:space="preserve">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sustitutos</w:t>
      </w:r>
      <w:proofErr w:type="spellEnd"/>
      <w:r w:rsidRPr="009D0202">
        <w:rPr>
          <w:rFonts w:ascii="Arial" w:hAnsi="Arial" w:cs="Arial"/>
          <w:sz w:val="21"/>
          <w:szCs w:val="21"/>
        </w:rPr>
        <w:t xml:space="preserve"> </w:t>
      </w:r>
      <w:proofErr w:type="spellStart"/>
      <w:r w:rsidRPr="009D0202">
        <w:rPr>
          <w:rFonts w:ascii="Arial" w:hAnsi="Arial" w:cs="Arial"/>
          <w:sz w:val="21"/>
          <w:szCs w:val="21"/>
        </w:rPr>
        <w:t>mencionados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párrafos</w:t>
      </w:r>
      <w:proofErr w:type="spellEnd"/>
      <w:r w:rsidRPr="009D0202">
        <w:rPr>
          <w:rFonts w:ascii="Arial" w:hAnsi="Arial" w:cs="Arial"/>
          <w:sz w:val="21"/>
          <w:szCs w:val="21"/>
        </w:rPr>
        <w:t xml:space="preserve"> 2.a), </w:t>
      </w:r>
      <w:proofErr w:type="spellStart"/>
      <w:r w:rsidRPr="009D0202">
        <w:rPr>
          <w:rFonts w:ascii="Arial" w:hAnsi="Arial" w:cs="Arial"/>
          <w:sz w:val="21"/>
          <w:szCs w:val="21"/>
        </w:rPr>
        <w:t>inciso</w:t>
      </w:r>
      <w:proofErr w:type="spellEnd"/>
      <w:r w:rsidRPr="009D0202">
        <w:rPr>
          <w:rFonts w:ascii="Arial" w:hAnsi="Arial" w:cs="Arial"/>
          <w:sz w:val="21"/>
          <w:szCs w:val="21"/>
        </w:rPr>
        <w:t xml:space="preserve"> </w:t>
      </w:r>
      <w:proofErr w:type="spellStart"/>
      <w:r w:rsidRPr="009D0202">
        <w:rPr>
          <w:rFonts w:ascii="Arial" w:hAnsi="Arial" w:cs="Arial"/>
          <w:sz w:val="21"/>
          <w:szCs w:val="21"/>
        </w:rPr>
        <w:t>tercero</w:t>
      </w:r>
      <w:proofErr w:type="spellEnd"/>
      <w:r w:rsidRPr="009D0202">
        <w:rPr>
          <w:rFonts w:ascii="Arial" w:hAnsi="Arial" w:cs="Arial"/>
          <w:sz w:val="21"/>
          <w:szCs w:val="21"/>
        </w:rPr>
        <w:t xml:space="preserve">, y 2.b), </w:t>
      </w:r>
      <w:proofErr w:type="spellStart"/>
      <w:r w:rsidRPr="009D0202">
        <w:rPr>
          <w:rFonts w:ascii="Arial" w:hAnsi="Arial" w:cs="Arial"/>
          <w:sz w:val="21"/>
          <w:szCs w:val="21"/>
        </w:rPr>
        <w:t>inciso</w:t>
      </w:r>
      <w:proofErr w:type="spellEnd"/>
      <w:r w:rsidRPr="009D0202">
        <w:rPr>
          <w:rFonts w:ascii="Arial" w:hAnsi="Arial" w:cs="Arial"/>
          <w:sz w:val="21"/>
          <w:szCs w:val="21"/>
        </w:rPr>
        <w:t xml:space="preserve"> </w:t>
      </w:r>
      <w:proofErr w:type="spellStart"/>
      <w:r w:rsidRPr="009D0202">
        <w:rPr>
          <w:rFonts w:ascii="Arial" w:hAnsi="Arial" w:cs="Arial"/>
          <w:sz w:val="21"/>
          <w:szCs w:val="21"/>
        </w:rPr>
        <w:t>tercero</w:t>
      </w:r>
      <w:proofErr w:type="spellEnd"/>
      <w:r w:rsidRPr="009D0202">
        <w:rPr>
          <w:rFonts w:ascii="Arial" w:hAnsi="Arial" w:cs="Arial"/>
          <w:sz w:val="21"/>
          <w:szCs w:val="21"/>
        </w:rPr>
        <w:t xml:space="preserve">. 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incumplimiento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parte de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especial</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impago</w:t>
      </w:r>
      <w:proofErr w:type="spellEnd"/>
      <w:r w:rsidRPr="009D0202">
        <w:rPr>
          <w:rFonts w:ascii="Arial" w:hAnsi="Arial" w:cs="Arial"/>
          <w:sz w:val="21"/>
          <w:szCs w:val="21"/>
        </w:rPr>
        <w:t xml:space="preserve"> de la tasa,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w:t>
      </w:r>
      <w:proofErr w:type="spellStart"/>
      <w:r w:rsidRPr="009D0202">
        <w:rPr>
          <w:rFonts w:ascii="Arial" w:hAnsi="Arial" w:cs="Arial"/>
          <w:sz w:val="21"/>
          <w:szCs w:val="21"/>
        </w:rPr>
        <w:t>podrá</w:t>
      </w:r>
      <w:proofErr w:type="spellEnd"/>
      <w:r w:rsidRPr="009D0202">
        <w:rPr>
          <w:rFonts w:ascii="Arial" w:hAnsi="Arial" w:cs="Arial"/>
          <w:sz w:val="21"/>
          <w:szCs w:val="21"/>
        </w:rPr>
        <w:t xml:space="preserve"> </w:t>
      </w:r>
      <w:proofErr w:type="spellStart"/>
      <w:r w:rsidRPr="009D0202">
        <w:rPr>
          <w:rFonts w:ascii="Arial" w:hAnsi="Arial" w:cs="Arial"/>
          <w:sz w:val="21"/>
          <w:szCs w:val="21"/>
        </w:rPr>
        <w:t>exigir</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contribuyentes</w:t>
      </w:r>
      <w:proofErr w:type="spellEnd"/>
      <w:r w:rsidRPr="009D0202">
        <w:rPr>
          <w:rFonts w:ascii="Arial" w:hAnsi="Arial" w:cs="Arial"/>
          <w:sz w:val="21"/>
          <w:szCs w:val="21"/>
        </w:rPr>
        <w:t xml:space="preserve"> su </w:t>
      </w:r>
      <w:proofErr w:type="spellStart"/>
      <w:r w:rsidRPr="009D0202">
        <w:rPr>
          <w:rFonts w:ascii="Arial" w:hAnsi="Arial" w:cs="Arial"/>
          <w:sz w:val="21"/>
          <w:szCs w:val="21"/>
        </w:rPr>
        <w:t>cumplimiento</w:t>
      </w:r>
      <w:proofErr w:type="spellEnd"/>
      <w:r w:rsidRPr="009D0202">
        <w:rPr>
          <w:rFonts w:ascii="Arial" w:hAnsi="Arial" w:cs="Arial"/>
          <w:sz w:val="21"/>
          <w:szCs w:val="21"/>
        </w:rPr>
        <w:t>.</w:t>
      </w:r>
    </w:p>
    <w:p w14:paraId="57CC1583"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repercutirá</w:t>
      </w:r>
      <w:proofErr w:type="spellEnd"/>
      <w:r w:rsidRPr="009D0202">
        <w:rPr>
          <w:rFonts w:ascii="Arial" w:hAnsi="Arial" w:cs="Arial"/>
          <w:sz w:val="21"/>
          <w:szCs w:val="21"/>
        </w:rPr>
        <w:t xml:space="preserve"> su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compre</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La </w:t>
      </w:r>
      <w:proofErr w:type="spellStart"/>
      <w:r w:rsidRPr="009D0202">
        <w:rPr>
          <w:rFonts w:ascii="Arial" w:hAnsi="Arial" w:cs="Arial"/>
          <w:sz w:val="21"/>
          <w:szCs w:val="21"/>
        </w:rPr>
        <w:t>repercusión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efectuarse</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factura</w:t>
      </w:r>
      <w:proofErr w:type="spellEnd"/>
      <w:r w:rsidRPr="009D0202">
        <w:rPr>
          <w:rFonts w:ascii="Arial" w:hAnsi="Arial" w:cs="Arial"/>
          <w:sz w:val="21"/>
          <w:szCs w:val="21"/>
        </w:rPr>
        <w:t xml:space="preserve"> o </w:t>
      </w:r>
      <w:proofErr w:type="spellStart"/>
      <w:r w:rsidRPr="009D0202">
        <w:rPr>
          <w:rFonts w:ascii="Arial" w:hAnsi="Arial" w:cs="Arial"/>
          <w:sz w:val="21"/>
          <w:szCs w:val="21"/>
        </w:rPr>
        <w:t>documento</w:t>
      </w:r>
      <w:proofErr w:type="spellEnd"/>
      <w:r w:rsidRPr="009D0202">
        <w:rPr>
          <w:rFonts w:ascii="Arial" w:hAnsi="Arial" w:cs="Arial"/>
          <w:sz w:val="21"/>
          <w:szCs w:val="21"/>
        </w:rPr>
        <w:t xml:space="preserve"> </w:t>
      </w:r>
      <w:proofErr w:type="spellStart"/>
      <w:r w:rsidRPr="009D0202">
        <w:rPr>
          <w:rFonts w:ascii="Arial" w:hAnsi="Arial" w:cs="Arial"/>
          <w:sz w:val="21"/>
          <w:szCs w:val="21"/>
        </w:rPr>
        <w:t>análogo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incluirán</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expresión</w:t>
      </w:r>
      <w:proofErr w:type="spellEnd"/>
      <w:r w:rsidRPr="009D0202">
        <w:rPr>
          <w:rFonts w:ascii="Arial" w:hAnsi="Arial" w:cs="Arial"/>
          <w:sz w:val="21"/>
          <w:szCs w:val="21"/>
        </w:rPr>
        <w:t xml:space="preserve"> 'Tasa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w:t>
      </w:r>
      <w:proofErr w:type="spellEnd"/>
      <w:r w:rsidRPr="009D0202">
        <w:rPr>
          <w:rFonts w:ascii="Arial" w:hAnsi="Arial" w:cs="Arial"/>
          <w:sz w:val="21"/>
          <w:szCs w:val="21"/>
        </w:rPr>
        <w:t xml:space="preserve"> al tipo de...'.</w:t>
      </w:r>
    </w:p>
    <w:p w14:paraId="4B621935"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3.</w:t>
      </w:r>
      <w:r w:rsidRPr="009D0202">
        <w:rPr>
          <w:rFonts w:ascii="Arial" w:hAnsi="Arial" w:cs="Arial"/>
          <w:sz w:val="21"/>
          <w:szCs w:val="21"/>
        </w:rPr>
        <w:tab/>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o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pesquera</w:t>
      </w:r>
      <w:proofErr w:type="spellEnd"/>
      <w:r w:rsidRPr="009D0202">
        <w:rPr>
          <w:rFonts w:ascii="Arial" w:hAnsi="Arial" w:cs="Arial"/>
          <w:sz w:val="21"/>
          <w:szCs w:val="21"/>
        </w:rPr>
        <w:t xml:space="preserv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w:t>
      </w:r>
      <w:proofErr w:type="spellEnd"/>
      <w:r w:rsidRPr="009D0202">
        <w:rPr>
          <w:rFonts w:ascii="Arial" w:hAnsi="Arial" w:cs="Arial"/>
          <w:sz w:val="21"/>
          <w:szCs w:val="21"/>
        </w:rPr>
        <w:t xml:space="preserve"> o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inicien</w:t>
      </w:r>
      <w:proofErr w:type="spellEnd"/>
      <w:r w:rsidRPr="009D0202">
        <w:rPr>
          <w:rFonts w:ascii="Arial" w:hAnsi="Arial" w:cs="Arial"/>
          <w:sz w:val="21"/>
          <w:szCs w:val="21"/>
        </w:rPr>
        <w:t xml:space="preserve"> su paso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vencidos</w:t>
      </w:r>
      <w:proofErr w:type="spellEnd"/>
      <w:r w:rsidRPr="009D0202">
        <w:rPr>
          <w:rFonts w:ascii="Arial" w:hAnsi="Arial" w:cs="Arial"/>
          <w:sz w:val="21"/>
          <w:szCs w:val="21"/>
        </w:rPr>
        <w:t>.</w:t>
      </w:r>
    </w:p>
    <w:p w14:paraId="0D6DEAA9" w14:textId="77777777" w:rsidR="0018214C" w:rsidRPr="009D0202" w:rsidRDefault="0018214C" w:rsidP="0018214C">
      <w:pPr>
        <w:shd w:val="clear" w:color="auto" w:fill="FFFFFF" w:themeFill="background1"/>
        <w:spacing w:after="120"/>
        <w:ind w:left="284" w:hanging="283"/>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de </w:t>
      </w:r>
      <w:proofErr w:type="spellStart"/>
      <w:r w:rsidRPr="009D0202">
        <w:rPr>
          <w:rFonts w:ascii="Arial" w:hAnsi="Arial" w:cs="Arial"/>
          <w:sz w:val="21"/>
          <w:szCs w:val="21"/>
        </w:rPr>
        <w:t>mercado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o de </w:t>
      </w:r>
      <w:proofErr w:type="spellStart"/>
      <w:r w:rsidRPr="009D0202">
        <w:rPr>
          <w:rFonts w:ascii="Arial" w:hAnsi="Arial" w:cs="Arial"/>
          <w:sz w:val="21"/>
          <w:szCs w:val="21"/>
        </w:rPr>
        <w:t>sus</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su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subasta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lonja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no </w:t>
      </w:r>
      <w:proofErr w:type="spellStart"/>
      <w:r w:rsidRPr="009D0202">
        <w:rPr>
          <w:rFonts w:ascii="Arial" w:hAnsi="Arial" w:cs="Arial"/>
          <w:sz w:val="21"/>
          <w:szCs w:val="21"/>
        </w:rPr>
        <w:t>haya</w:t>
      </w:r>
      <w:proofErr w:type="spellEnd"/>
      <w:r w:rsidRPr="009D0202">
        <w:rPr>
          <w:rFonts w:ascii="Arial" w:hAnsi="Arial" w:cs="Arial"/>
          <w:sz w:val="21"/>
          <w:szCs w:val="21"/>
        </w:rPr>
        <w:t xml:space="preserve"> </w:t>
      </w:r>
      <w:proofErr w:type="spellStart"/>
      <w:r w:rsidRPr="009D0202">
        <w:rPr>
          <w:rFonts w:ascii="Arial" w:hAnsi="Arial" w:cs="Arial"/>
          <w:sz w:val="21"/>
          <w:szCs w:val="21"/>
        </w:rPr>
        <w:t>sido</w:t>
      </w:r>
      <w:proofErr w:type="spellEnd"/>
      <w:r w:rsidRPr="009D0202">
        <w:rPr>
          <w:rFonts w:ascii="Arial" w:hAnsi="Arial" w:cs="Arial"/>
          <w:sz w:val="21"/>
          <w:szCs w:val="21"/>
        </w:rPr>
        <w:t xml:space="preserve"> </w:t>
      </w:r>
      <w:proofErr w:type="spellStart"/>
      <w:r w:rsidRPr="009D0202">
        <w:rPr>
          <w:rFonts w:ascii="Arial" w:hAnsi="Arial" w:cs="Arial"/>
          <w:sz w:val="21"/>
          <w:szCs w:val="21"/>
        </w:rPr>
        <w:t>subastada</w:t>
      </w:r>
      <w:proofErr w:type="spellEnd"/>
      <w:r w:rsidRPr="009D0202">
        <w:rPr>
          <w:rFonts w:ascii="Arial" w:hAnsi="Arial" w:cs="Arial"/>
          <w:sz w:val="21"/>
          <w:szCs w:val="21"/>
        </w:rPr>
        <w:t xml:space="preserve"> o </w:t>
      </w:r>
      <w:proofErr w:type="spellStart"/>
      <w:r w:rsidRPr="009D0202">
        <w:rPr>
          <w:rFonts w:ascii="Arial" w:hAnsi="Arial" w:cs="Arial"/>
          <w:sz w:val="21"/>
          <w:szCs w:val="21"/>
        </w:rPr>
        <w:t>vendida</w:t>
      </w:r>
      <w:proofErr w:type="spellEnd"/>
      <w:r w:rsidRPr="009D0202">
        <w:rPr>
          <w:rFonts w:ascii="Arial" w:hAnsi="Arial" w:cs="Arial"/>
          <w:sz w:val="21"/>
          <w:szCs w:val="21"/>
        </w:rPr>
        <w:t xml:space="preserve">, el </w:t>
      </w:r>
      <w:proofErr w:type="spellStart"/>
      <w:r w:rsidRPr="009D0202">
        <w:rPr>
          <w:rFonts w:ascii="Arial" w:hAnsi="Arial" w:cs="Arial"/>
          <w:sz w:val="21"/>
          <w:szCs w:val="21"/>
        </w:rPr>
        <w:t>determinado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w:t>
      </w:r>
      <w:proofErr w:type="spellStart"/>
      <w:r w:rsidRPr="009D0202">
        <w:rPr>
          <w:rFonts w:ascii="Arial" w:hAnsi="Arial" w:cs="Arial"/>
          <w:sz w:val="21"/>
          <w:szCs w:val="21"/>
        </w:rPr>
        <w:t>teniendo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cuenta</w:t>
      </w:r>
      <w:proofErr w:type="spellEnd"/>
      <w:r w:rsidRPr="009D0202">
        <w:rPr>
          <w:rFonts w:ascii="Arial" w:hAnsi="Arial" w:cs="Arial"/>
          <w:sz w:val="21"/>
          <w:szCs w:val="21"/>
        </w:rPr>
        <w:t xml:space="preserve"> el </w:t>
      </w:r>
      <w:proofErr w:type="spellStart"/>
      <w:r w:rsidRPr="009D0202">
        <w:rPr>
          <w:rFonts w:ascii="Arial" w:hAnsi="Arial" w:cs="Arial"/>
          <w:sz w:val="21"/>
          <w:szCs w:val="21"/>
        </w:rPr>
        <w:t>valor</w:t>
      </w:r>
      <w:proofErr w:type="spellEnd"/>
      <w:r w:rsidRPr="009D0202">
        <w:rPr>
          <w:rFonts w:ascii="Arial" w:hAnsi="Arial" w:cs="Arial"/>
          <w:sz w:val="21"/>
          <w:szCs w:val="21"/>
        </w:rPr>
        <w:t xml:space="preserve"> medio de las </w:t>
      </w:r>
      <w:proofErr w:type="spellStart"/>
      <w:r w:rsidRPr="009D0202">
        <w:rPr>
          <w:rFonts w:ascii="Arial" w:hAnsi="Arial" w:cs="Arial"/>
          <w:sz w:val="21"/>
          <w:szCs w:val="21"/>
        </w:rPr>
        <w:t>mismas</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o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inmediatos</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anteriores</w:t>
      </w:r>
      <w:proofErr w:type="spellEnd"/>
      <w:r w:rsidRPr="009D0202">
        <w:rPr>
          <w:rFonts w:ascii="Arial" w:hAnsi="Arial" w:cs="Arial"/>
          <w:sz w:val="21"/>
          <w:szCs w:val="21"/>
        </w:rPr>
        <w:t>.</w:t>
      </w:r>
    </w:p>
    <w:p w14:paraId="4CD01828"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t xml:space="preserve">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tasa son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663B8A4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el 2% de la base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153588A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Los </w:t>
      </w:r>
      <w:proofErr w:type="spellStart"/>
      <w:r w:rsidRPr="009D0202">
        <w:rPr>
          <w:rFonts w:ascii="Arial" w:hAnsi="Arial" w:cs="Arial"/>
          <w:sz w:val="21"/>
          <w:szCs w:val="21"/>
        </w:rPr>
        <w:t>productos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pesca</w:t>
      </w:r>
      <w:proofErr w:type="spellEnd"/>
      <w:r w:rsidRPr="009D0202">
        <w:rPr>
          <w:rFonts w:ascii="Arial" w:hAnsi="Arial" w:cs="Arial"/>
          <w:sz w:val="21"/>
          <w:szCs w:val="21"/>
        </w:rPr>
        <w:t xml:space="preserve"> </w:t>
      </w:r>
      <w:proofErr w:type="spellStart"/>
      <w:r w:rsidRPr="009D0202">
        <w:rPr>
          <w:rFonts w:ascii="Arial" w:hAnsi="Arial" w:cs="Arial"/>
          <w:sz w:val="21"/>
          <w:szCs w:val="21"/>
        </w:rPr>
        <w:t>fresca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sean</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autorizados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a </w:t>
      </w:r>
      <w:proofErr w:type="spellStart"/>
      <w:r w:rsidRPr="009D0202">
        <w:rPr>
          <w:rFonts w:ascii="Arial" w:hAnsi="Arial" w:cs="Arial"/>
          <w:sz w:val="21"/>
          <w:szCs w:val="21"/>
        </w:rPr>
        <w:t>entrar</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medios</w:t>
      </w:r>
      <w:proofErr w:type="spellEnd"/>
      <w:r w:rsidRPr="009D0202">
        <w:rPr>
          <w:rFonts w:ascii="Arial" w:hAnsi="Arial" w:cs="Arial"/>
          <w:sz w:val="21"/>
          <w:szCs w:val="21"/>
        </w:rPr>
        <w:t xml:space="preserve"> </w:t>
      </w:r>
      <w:proofErr w:type="spellStart"/>
      <w:r w:rsidRPr="009D0202">
        <w:rPr>
          <w:rFonts w:ascii="Arial" w:hAnsi="Arial" w:cs="Arial"/>
          <w:sz w:val="21"/>
          <w:szCs w:val="21"/>
        </w:rPr>
        <w:t>terrestres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zona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para su subasta o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siempre</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acrediten</w:t>
      </w:r>
      <w:proofErr w:type="spellEnd"/>
      <w:r w:rsidRPr="009D0202">
        <w:rPr>
          <w:rFonts w:ascii="Arial" w:hAnsi="Arial" w:cs="Arial"/>
          <w:sz w:val="21"/>
          <w:szCs w:val="21"/>
        </w:rPr>
        <w:t xml:space="preserve"> el pago de la tasa T-4 o </w:t>
      </w:r>
      <w:proofErr w:type="spellStart"/>
      <w:r w:rsidRPr="009D0202">
        <w:rPr>
          <w:rFonts w:ascii="Arial" w:hAnsi="Arial" w:cs="Arial"/>
          <w:sz w:val="21"/>
          <w:szCs w:val="21"/>
        </w:rPr>
        <w:t>equivalente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otro</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contrario</w:t>
      </w:r>
      <w:proofErr w:type="spellEnd"/>
      <w:r w:rsidRPr="009D0202">
        <w:rPr>
          <w:rFonts w:ascii="Arial" w:hAnsi="Arial" w:cs="Arial"/>
          <w:sz w:val="21"/>
          <w:szCs w:val="21"/>
        </w:rPr>
        <w:t xml:space="preserve">, </w:t>
      </w:r>
      <w:proofErr w:type="spellStart"/>
      <w:r w:rsidRPr="009D0202">
        <w:rPr>
          <w:rFonts w:ascii="Arial" w:hAnsi="Arial" w:cs="Arial"/>
          <w:sz w:val="21"/>
          <w:szCs w:val="21"/>
        </w:rPr>
        <w:t>pagarán</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completa</w:t>
      </w:r>
      <w:proofErr w:type="spellEnd"/>
      <w:r w:rsidRPr="009D0202">
        <w:rPr>
          <w:rFonts w:ascii="Arial" w:hAnsi="Arial" w:cs="Arial"/>
          <w:sz w:val="21"/>
          <w:szCs w:val="21"/>
        </w:rPr>
        <w:t>.</w:t>
      </w:r>
    </w:p>
    <w:p w14:paraId="41C8895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5.3. En los puertos en los que no existan zonas de carácter público de manipulación de pescado para su clasificación, primera venta y comercialización y cuya carencia implique la necesidad de </w:t>
      </w:r>
      <w:r w:rsidRPr="79DC8D66">
        <w:rPr>
          <w:rFonts w:ascii="Arial" w:hAnsi="Arial" w:cs="Arial"/>
          <w:sz w:val="21"/>
          <w:szCs w:val="21"/>
          <w:lang w:val="es-ES"/>
        </w:rPr>
        <w:lastRenderedPageBreak/>
        <w:t>utilizar instalaciones privadas, la cantidad a ingresar por la tasa T-4 tendrá una reducción del 60% de la cuota resultante de la aplicación de las reglas contenidas en este artículo.</w:t>
      </w:r>
    </w:p>
    <w:p w14:paraId="4548E50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5.4. Los buques pesqueros que abonen esta tasa están exentos del abono de las restantes tasas establecidas en este Capítulo I por un plazo máximo de un mes a partir de la fecha de iniciación de las operaciones de descarga o trasbordo, pudiendo ampliarse dicho plazo al periodo de inactividad forzosa por reparaciones temporales, vedas costeras o licencias referidas a sus actividades habituales, expresa e individualmente acreditados por certificación de la autoridad competente.</w:t>
      </w:r>
    </w:p>
    <w:p w14:paraId="1887405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supuesto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forzosa</w:t>
      </w:r>
      <w:proofErr w:type="spellEnd"/>
      <w:r w:rsidRPr="009D0202">
        <w:rPr>
          <w:rFonts w:ascii="Arial" w:hAnsi="Arial" w:cs="Arial"/>
          <w:sz w:val="21"/>
          <w:szCs w:val="21"/>
        </w:rPr>
        <w:t xml:space="preserve"> </w:t>
      </w:r>
      <w:proofErr w:type="spellStart"/>
      <w:r w:rsidRPr="009D0202">
        <w:rPr>
          <w:rFonts w:ascii="Arial" w:hAnsi="Arial" w:cs="Arial"/>
          <w:sz w:val="21"/>
          <w:szCs w:val="21"/>
        </w:rPr>
        <w:t>prolongada</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w:t>
      </w:r>
      <w:proofErr w:type="spellStart"/>
      <w:r w:rsidRPr="009D0202">
        <w:rPr>
          <w:rFonts w:ascii="Arial" w:hAnsi="Arial" w:cs="Arial"/>
          <w:sz w:val="21"/>
          <w:szCs w:val="21"/>
        </w:rPr>
        <w:t>fijará</w:t>
      </w:r>
      <w:proofErr w:type="spellEnd"/>
      <w:r w:rsidRPr="009D0202">
        <w:rPr>
          <w:rFonts w:ascii="Arial" w:hAnsi="Arial" w:cs="Arial"/>
          <w:sz w:val="21"/>
          <w:szCs w:val="21"/>
        </w:rPr>
        <w:t xml:space="preserve"> los </w:t>
      </w:r>
      <w:proofErr w:type="spellStart"/>
      <w:r w:rsidRPr="009D0202">
        <w:rPr>
          <w:rFonts w:ascii="Arial" w:hAnsi="Arial" w:cs="Arial"/>
          <w:sz w:val="21"/>
          <w:szCs w:val="21"/>
        </w:rPr>
        <w:t>lugares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dichos</w:t>
      </w:r>
      <w:proofErr w:type="spellEnd"/>
      <w:r w:rsidRPr="009D0202">
        <w:rPr>
          <w:rFonts w:ascii="Arial" w:hAnsi="Arial" w:cs="Arial"/>
          <w:sz w:val="21"/>
          <w:szCs w:val="21"/>
        </w:rPr>
        <w:t xml:space="preserve"> </w:t>
      </w:r>
      <w:proofErr w:type="spellStart"/>
      <w:r w:rsidRPr="009D0202">
        <w:rPr>
          <w:rFonts w:ascii="Arial" w:hAnsi="Arial" w:cs="Arial"/>
          <w:sz w:val="21"/>
          <w:szCs w:val="21"/>
        </w:rPr>
        <w:t>barcos</w:t>
      </w:r>
      <w:proofErr w:type="spellEnd"/>
      <w:r w:rsidRPr="009D0202">
        <w:rPr>
          <w:rFonts w:ascii="Arial" w:hAnsi="Arial" w:cs="Arial"/>
          <w:sz w:val="21"/>
          <w:szCs w:val="21"/>
        </w:rPr>
        <w:t xml:space="preserve"> </w:t>
      </w:r>
      <w:proofErr w:type="spellStart"/>
      <w:r w:rsidRPr="009D0202">
        <w:rPr>
          <w:rFonts w:ascii="Arial" w:hAnsi="Arial" w:cs="Arial"/>
          <w:sz w:val="21"/>
          <w:szCs w:val="21"/>
        </w:rPr>
        <w:t>deben</w:t>
      </w:r>
      <w:proofErr w:type="spellEnd"/>
      <w:r w:rsidRPr="009D0202">
        <w:rPr>
          <w:rFonts w:ascii="Arial" w:hAnsi="Arial" w:cs="Arial"/>
          <w:sz w:val="21"/>
          <w:szCs w:val="21"/>
        </w:rPr>
        <w:t xml:space="preserve"> </w:t>
      </w:r>
      <w:proofErr w:type="spellStart"/>
      <w:r w:rsidRPr="009D0202">
        <w:rPr>
          <w:rFonts w:ascii="Arial" w:hAnsi="Arial" w:cs="Arial"/>
          <w:sz w:val="21"/>
          <w:szCs w:val="21"/>
        </w:rPr>
        <w:t>permanecer</w:t>
      </w:r>
      <w:proofErr w:type="spellEnd"/>
      <w:r w:rsidRPr="009D0202">
        <w:rPr>
          <w:rFonts w:ascii="Arial" w:hAnsi="Arial" w:cs="Arial"/>
          <w:sz w:val="21"/>
          <w:szCs w:val="21"/>
        </w:rPr>
        <w:t xml:space="preserve"> </w:t>
      </w:r>
      <w:proofErr w:type="spellStart"/>
      <w:r w:rsidRPr="009D0202">
        <w:rPr>
          <w:rFonts w:ascii="Arial" w:hAnsi="Arial" w:cs="Arial"/>
          <w:sz w:val="21"/>
          <w:szCs w:val="21"/>
        </w:rPr>
        <w:t>fondeados</w:t>
      </w:r>
      <w:proofErr w:type="spellEnd"/>
      <w:r w:rsidRPr="009D0202">
        <w:rPr>
          <w:rFonts w:ascii="Arial" w:hAnsi="Arial" w:cs="Arial"/>
          <w:sz w:val="21"/>
          <w:szCs w:val="21"/>
        </w:rPr>
        <w:t xml:space="preserve"> o </w:t>
      </w:r>
      <w:proofErr w:type="spellStart"/>
      <w:r w:rsidRPr="009D0202">
        <w:rPr>
          <w:rFonts w:ascii="Arial" w:hAnsi="Arial" w:cs="Arial"/>
          <w:sz w:val="21"/>
          <w:szCs w:val="21"/>
        </w:rPr>
        <w:t>atracados</w:t>
      </w:r>
      <w:proofErr w:type="spellEnd"/>
      <w:r w:rsidRPr="009D0202">
        <w:rPr>
          <w:rFonts w:ascii="Arial" w:hAnsi="Arial" w:cs="Arial"/>
          <w:sz w:val="21"/>
          <w:szCs w:val="21"/>
        </w:rPr>
        <w:t xml:space="preserve">, </w:t>
      </w:r>
      <w:proofErr w:type="spellStart"/>
      <w:r w:rsidRPr="009D0202">
        <w:rPr>
          <w:rFonts w:ascii="Arial" w:hAnsi="Arial" w:cs="Arial"/>
          <w:sz w:val="21"/>
          <w:szCs w:val="21"/>
        </w:rPr>
        <w:t>acudiendo</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disponibilidades</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y a las </w:t>
      </w:r>
      <w:proofErr w:type="spellStart"/>
      <w:r w:rsidRPr="009D0202">
        <w:rPr>
          <w:rFonts w:ascii="Arial" w:hAnsi="Arial" w:cs="Arial"/>
          <w:sz w:val="21"/>
          <w:szCs w:val="21"/>
        </w:rPr>
        <w:t>exigencias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explotación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w:t>
      </w:r>
    </w:p>
    <w:p w14:paraId="17BD35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todo</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periodo de </w:t>
      </w:r>
      <w:proofErr w:type="spellStart"/>
      <w:r w:rsidRPr="009D0202">
        <w:rPr>
          <w:rFonts w:ascii="Arial" w:hAnsi="Arial" w:cs="Arial"/>
          <w:sz w:val="21"/>
          <w:szCs w:val="21"/>
        </w:rPr>
        <w:t>inactividad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superior a </w:t>
      </w:r>
      <w:proofErr w:type="spellStart"/>
      <w:r w:rsidRPr="009D0202">
        <w:rPr>
          <w:rFonts w:ascii="Arial" w:hAnsi="Arial" w:cs="Arial"/>
          <w:sz w:val="21"/>
          <w:szCs w:val="21"/>
        </w:rPr>
        <w:t>seis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devengarán</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la tasa T-1 al 100%. Si la </w:t>
      </w:r>
      <w:proofErr w:type="spellStart"/>
      <w:r w:rsidRPr="009D0202">
        <w:rPr>
          <w:rFonts w:ascii="Arial" w:hAnsi="Arial" w:cs="Arial"/>
          <w:sz w:val="21"/>
          <w:szCs w:val="21"/>
        </w:rPr>
        <w:t>inactividad</w:t>
      </w:r>
      <w:proofErr w:type="spellEnd"/>
      <w:r w:rsidRPr="009D0202">
        <w:rPr>
          <w:rFonts w:ascii="Arial" w:hAnsi="Arial" w:cs="Arial"/>
          <w:sz w:val="21"/>
          <w:szCs w:val="21"/>
        </w:rPr>
        <w:t xml:space="preserve"> supera los </w:t>
      </w:r>
      <w:proofErr w:type="spellStart"/>
      <w:r w:rsidRPr="009D0202">
        <w:rPr>
          <w:rFonts w:ascii="Arial" w:hAnsi="Arial" w:cs="Arial"/>
          <w:sz w:val="21"/>
          <w:szCs w:val="21"/>
        </w:rPr>
        <w:t>doce</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mes</w:t>
      </w:r>
      <w:proofErr w:type="spellEnd"/>
      <w:r w:rsidRPr="009D0202">
        <w:rPr>
          <w:rFonts w:ascii="Arial" w:hAnsi="Arial" w:cs="Arial"/>
          <w:sz w:val="21"/>
          <w:szCs w:val="21"/>
        </w:rPr>
        <w:t xml:space="preserve"> </w:t>
      </w:r>
      <w:proofErr w:type="spellStart"/>
      <w:r w:rsidRPr="009D0202">
        <w:rPr>
          <w:rFonts w:ascii="Arial" w:hAnsi="Arial" w:cs="Arial"/>
          <w:sz w:val="21"/>
          <w:szCs w:val="21"/>
        </w:rPr>
        <w:t>decimotercero</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incremento</w:t>
      </w:r>
      <w:proofErr w:type="spellEnd"/>
      <w:r w:rsidRPr="009D0202">
        <w:rPr>
          <w:rFonts w:ascii="Arial" w:hAnsi="Arial" w:cs="Arial"/>
          <w:sz w:val="21"/>
          <w:szCs w:val="21"/>
        </w:rPr>
        <w:t xml:space="preserve"> </w:t>
      </w:r>
      <w:proofErr w:type="spellStart"/>
      <w:r w:rsidRPr="009D0202">
        <w:rPr>
          <w:rFonts w:ascii="Arial" w:hAnsi="Arial" w:cs="Arial"/>
          <w:sz w:val="21"/>
          <w:szCs w:val="21"/>
        </w:rPr>
        <w:t>mensual</w:t>
      </w:r>
      <w:proofErr w:type="spellEnd"/>
      <w:r w:rsidRPr="009D0202">
        <w:rPr>
          <w:rFonts w:ascii="Arial" w:hAnsi="Arial" w:cs="Arial"/>
          <w:sz w:val="21"/>
          <w:szCs w:val="21"/>
        </w:rPr>
        <w:t xml:space="preserve"> </w:t>
      </w:r>
      <w:proofErr w:type="spellStart"/>
      <w:r w:rsidRPr="009D0202">
        <w:rPr>
          <w:rFonts w:ascii="Arial" w:hAnsi="Arial" w:cs="Arial"/>
          <w:sz w:val="21"/>
          <w:szCs w:val="21"/>
        </w:rPr>
        <w:t>acumulado</w:t>
      </w:r>
      <w:proofErr w:type="spellEnd"/>
      <w:r w:rsidRPr="009D0202">
        <w:rPr>
          <w:rFonts w:ascii="Arial" w:hAnsi="Arial" w:cs="Arial"/>
          <w:sz w:val="21"/>
          <w:szCs w:val="21"/>
        </w:rPr>
        <w:t xml:space="preserve"> del 2%.</w:t>
      </w:r>
    </w:p>
    <w:p w14:paraId="50BB850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5.5. Las embarcaciones pesqueras, en los supuestos contemplados en el apartado anterior, estarán exentas del abono de la tasa T-3 por avituallamientos, efectos navales y de pesca, hielo y sal que embarquen para el propio consumo, bien en los muelles pesqueros o en otros muelles habilitados al efecto. Asimismo, los productos petrolíferos cuya entrada en el puerto tenga lugar por vía terrestre con el objeto de servir de suministro a dichas embarcaciones pesqueras tendrán una reducción del 50% de la citada tasa sobre la cuota prevista para los diferentes productos en la operación de embarque.</w:t>
      </w:r>
    </w:p>
    <w:p w14:paraId="44EA9F6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5.6. La Administración portuaria está facultada para proceder a la comprobación del peso y clase de las especies y calidades de la pesca, siendo de cuenta del sujeto pasivo obligado al pago de la tasa los gastos que se ocasionen como consecuencia de dicha comprobación.</w:t>
      </w:r>
    </w:p>
    <w:p w14:paraId="77F3028B"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6.</w:t>
      </w:r>
      <w:r w:rsidRPr="009D0202">
        <w:rPr>
          <w:rFonts w:ascii="Arial" w:hAnsi="Arial" w:cs="Arial"/>
          <w:sz w:val="21"/>
          <w:szCs w:val="21"/>
        </w:rPr>
        <w:tab/>
        <w:t xml:space="preserve">Los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sustitutos</w:t>
      </w:r>
      <w:proofErr w:type="spellEnd"/>
      <w:r w:rsidRPr="009D0202">
        <w:rPr>
          <w:rFonts w:ascii="Arial" w:hAnsi="Arial" w:cs="Arial"/>
          <w:sz w:val="21"/>
          <w:szCs w:val="21"/>
        </w:rPr>
        <w:t xml:space="preserve"> </w:t>
      </w:r>
      <w:proofErr w:type="spellStart"/>
      <w:r w:rsidRPr="009D0202">
        <w:rPr>
          <w:rFonts w:ascii="Arial" w:hAnsi="Arial" w:cs="Arial"/>
          <w:sz w:val="21"/>
          <w:szCs w:val="21"/>
        </w:rPr>
        <w:t>mencionados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párrafos</w:t>
      </w:r>
      <w:proofErr w:type="spellEnd"/>
      <w:r w:rsidRPr="009D0202">
        <w:rPr>
          <w:rFonts w:ascii="Arial" w:hAnsi="Arial" w:cs="Arial"/>
          <w:sz w:val="21"/>
          <w:szCs w:val="21"/>
        </w:rPr>
        <w:t xml:space="preserve"> 2.a), </w:t>
      </w:r>
      <w:proofErr w:type="spellStart"/>
      <w:r w:rsidRPr="009D0202">
        <w:rPr>
          <w:rFonts w:ascii="Arial" w:hAnsi="Arial" w:cs="Arial"/>
          <w:sz w:val="21"/>
          <w:szCs w:val="21"/>
        </w:rPr>
        <w:t>inciso</w:t>
      </w:r>
      <w:proofErr w:type="spellEnd"/>
      <w:r w:rsidRPr="009D0202">
        <w:rPr>
          <w:rFonts w:ascii="Arial" w:hAnsi="Arial" w:cs="Arial"/>
          <w:sz w:val="21"/>
          <w:szCs w:val="21"/>
        </w:rPr>
        <w:t xml:space="preserve"> </w:t>
      </w:r>
      <w:proofErr w:type="spellStart"/>
      <w:r w:rsidRPr="009D0202">
        <w:rPr>
          <w:rFonts w:ascii="Arial" w:hAnsi="Arial" w:cs="Arial"/>
          <w:sz w:val="21"/>
          <w:szCs w:val="21"/>
        </w:rPr>
        <w:t>tercero</w:t>
      </w:r>
      <w:proofErr w:type="spellEnd"/>
      <w:r w:rsidRPr="009D0202">
        <w:rPr>
          <w:rFonts w:ascii="Arial" w:hAnsi="Arial" w:cs="Arial"/>
          <w:sz w:val="21"/>
          <w:szCs w:val="21"/>
        </w:rPr>
        <w:t xml:space="preserve">, y 2.b), </w:t>
      </w:r>
      <w:proofErr w:type="spellStart"/>
      <w:r w:rsidRPr="009D0202">
        <w:rPr>
          <w:rFonts w:ascii="Arial" w:hAnsi="Arial" w:cs="Arial"/>
          <w:sz w:val="21"/>
          <w:szCs w:val="21"/>
        </w:rPr>
        <w:t>inciso</w:t>
      </w:r>
      <w:proofErr w:type="spellEnd"/>
      <w:r w:rsidRPr="009D0202">
        <w:rPr>
          <w:rFonts w:ascii="Arial" w:hAnsi="Arial" w:cs="Arial"/>
          <w:sz w:val="21"/>
          <w:szCs w:val="21"/>
        </w:rPr>
        <w:t xml:space="preserve"> </w:t>
      </w:r>
      <w:proofErr w:type="spellStart"/>
      <w:r w:rsidRPr="009D0202">
        <w:rPr>
          <w:rFonts w:ascii="Arial" w:hAnsi="Arial" w:cs="Arial"/>
          <w:sz w:val="21"/>
          <w:szCs w:val="21"/>
        </w:rPr>
        <w:t>tercero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presentarán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autoliquidación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comunicarán</w:t>
      </w:r>
      <w:proofErr w:type="spellEnd"/>
      <w:r w:rsidRPr="009D0202">
        <w:rPr>
          <w:rFonts w:ascii="Arial" w:hAnsi="Arial" w:cs="Arial"/>
          <w:sz w:val="21"/>
          <w:szCs w:val="21"/>
        </w:rPr>
        <w:t xml:space="preserve"> a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los </w:t>
      </w:r>
      <w:proofErr w:type="spellStart"/>
      <w:r w:rsidRPr="009D0202">
        <w:rPr>
          <w:rFonts w:ascii="Arial" w:hAnsi="Arial" w:cs="Arial"/>
          <w:sz w:val="21"/>
          <w:szCs w:val="21"/>
        </w:rPr>
        <w:t>datos</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y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informativo</w:t>
      </w:r>
      <w:proofErr w:type="spellEnd"/>
      <w:r w:rsidRPr="009D0202">
        <w:rPr>
          <w:rFonts w:ascii="Arial" w:hAnsi="Arial" w:cs="Arial"/>
          <w:sz w:val="21"/>
          <w:szCs w:val="21"/>
        </w:rPr>
        <w:t xml:space="preserve">, y </w:t>
      </w:r>
      <w:proofErr w:type="spellStart"/>
      <w:r w:rsidRPr="009D0202">
        <w:rPr>
          <w:rFonts w:ascii="Arial" w:hAnsi="Arial" w:cs="Arial"/>
          <w:sz w:val="21"/>
          <w:szCs w:val="21"/>
        </w:rPr>
        <w:t>realizarán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sí</w:t>
      </w:r>
      <w:proofErr w:type="spellEnd"/>
      <w:r w:rsidRPr="009D0202">
        <w:rPr>
          <w:rFonts w:ascii="Arial" w:hAnsi="Arial" w:cs="Arial"/>
          <w:sz w:val="21"/>
          <w:szCs w:val="21"/>
        </w:rPr>
        <w:t xml:space="preserve"> </w:t>
      </w:r>
      <w:proofErr w:type="spellStart"/>
      <w:r w:rsidRPr="009D0202">
        <w:rPr>
          <w:rFonts w:ascii="Arial" w:hAnsi="Arial" w:cs="Arial"/>
          <w:sz w:val="21"/>
          <w:szCs w:val="21"/>
        </w:rPr>
        <w:t>mismos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operaciones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calificación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cuantificación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necesarias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determinar</w:t>
      </w:r>
      <w:proofErr w:type="spellEnd"/>
      <w:r w:rsidRPr="009D0202">
        <w:rPr>
          <w:rFonts w:ascii="Arial" w:hAnsi="Arial" w:cs="Arial"/>
          <w:sz w:val="21"/>
          <w:szCs w:val="21"/>
        </w:rPr>
        <w:t xml:space="preserve"> e </w:t>
      </w:r>
      <w:proofErr w:type="spellStart"/>
      <w:r w:rsidRPr="009D0202">
        <w:rPr>
          <w:rFonts w:ascii="Arial" w:hAnsi="Arial" w:cs="Arial"/>
          <w:sz w:val="21"/>
          <w:szCs w:val="21"/>
        </w:rPr>
        <w:t>ingresar</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deuda</w:t>
      </w:r>
      <w:proofErr w:type="spellEnd"/>
      <w:r w:rsidRPr="009D0202">
        <w:rPr>
          <w:rFonts w:ascii="Arial" w:hAnsi="Arial" w:cs="Arial"/>
          <w:sz w:val="21"/>
          <w:szCs w:val="21"/>
        </w:rPr>
        <w:t xml:space="preserve"> </w:t>
      </w:r>
      <w:proofErr w:type="spellStart"/>
      <w:r w:rsidRPr="009D0202">
        <w:rPr>
          <w:rFonts w:ascii="Arial" w:hAnsi="Arial" w:cs="Arial"/>
          <w:sz w:val="21"/>
          <w:szCs w:val="21"/>
        </w:rPr>
        <w:t>tributaria</w:t>
      </w:r>
      <w:proofErr w:type="spellEnd"/>
      <w:r w:rsidRPr="009D0202">
        <w:rPr>
          <w:rFonts w:ascii="Arial" w:hAnsi="Arial" w:cs="Arial"/>
          <w:sz w:val="21"/>
          <w:szCs w:val="21"/>
        </w:rPr>
        <w:t>.</w:t>
      </w:r>
    </w:p>
    <w:p w14:paraId="40B5888E"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proofErr w:type="spellStart"/>
      <w:r w:rsidRPr="009D0202">
        <w:rPr>
          <w:rFonts w:ascii="Arial" w:hAnsi="Arial" w:cs="Arial"/>
          <w:sz w:val="21"/>
          <w:szCs w:val="21"/>
        </w:rPr>
        <w:t>Entre</w:t>
      </w:r>
      <w:proofErr w:type="spellEnd"/>
      <w:r w:rsidRPr="009D0202">
        <w:rPr>
          <w:rFonts w:ascii="Arial" w:hAnsi="Arial" w:cs="Arial"/>
          <w:sz w:val="21"/>
          <w:szCs w:val="21"/>
        </w:rPr>
        <w:t xml:space="preserve"> los </w:t>
      </w:r>
      <w:proofErr w:type="spellStart"/>
      <w:r w:rsidRPr="009D0202">
        <w:rPr>
          <w:rFonts w:ascii="Arial" w:hAnsi="Arial" w:cs="Arial"/>
          <w:sz w:val="21"/>
          <w:szCs w:val="21"/>
        </w:rPr>
        <w:t>datos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informativo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incluirán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todo</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los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0F448562"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lang w:val="es-ES"/>
        </w:rPr>
      </w:pPr>
      <w:r w:rsidRPr="79DC8D66">
        <w:rPr>
          <w:rFonts w:ascii="Arial" w:hAnsi="Arial" w:cs="Arial"/>
          <w:sz w:val="21"/>
          <w:szCs w:val="21"/>
          <w:lang w:val="es-ES"/>
        </w:rPr>
        <w:t>a)</w:t>
      </w:r>
      <w:r>
        <w:tab/>
      </w:r>
      <w:r w:rsidRPr="79DC8D66">
        <w:rPr>
          <w:rFonts w:ascii="Arial" w:hAnsi="Arial" w:cs="Arial"/>
          <w:sz w:val="21"/>
          <w:szCs w:val="21"/>
          <w:lang w:val="es-ES"/>
        </w:rPr>
        <w:t>Nombre de la empresa armadora.</w:t>
      </w:r>
    </w:p>
    <w:p w14:paraId="52BDB341"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lang w:val="es-ES"/>
        </w:rPr>
      </w:pPr>
      <w:r w:rsidRPr="79DC8D66">
        <w:rPr>
          <w:rFonts w:ascii="Arial" w:hAnsi="Arial" w:cs="Arial"/>
          <w:sz w:val="21"/>
          <w:szCs w:val="21"/>
          <w:lang w:val="es-ES"/>
        </w:rPr>
        <w:t>b)</w:t>
      </w:r>
      <w:r>
        <w:tab/>
      </w:r>
      <w:r w:rsidRPr="79DC8D66">
        <w:rPr>
          <w:rFonts w:ascii="Arial" w:hAnsi="Arial" w:cs="Arial"/>
          <w:sz w:val="21"/>
          <w:szCs w:val="21"/>
          <w:lang w:val="es-ES"/>
        </w:rPr>
        <w:t>Nombre y matrícula del buque o embarcación pesquera.</w:t>
      </w:r>
    </w:p>
    <w:p w14:paraId="5292965C"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c)</w:t>
      </w:r>
      <w:r w:rsidRPr="009D0202">
        <w:rPr>
          <w:rFonts w:ascii="Arial" w:hAnsi="Arial" w:cs="Arial"/>
          <w:sz w:val="21"/>
          <w:szCs w:val="21"/>
        </w:rPr>
        <w:tab/>
      </w:r>
      <w:proofErr w:type="spellStart"/>
      <w:r w:rsidRPr="009D0202">
        <w:rPr>
          <w:rFonts w:ascii="Arial" w:hAnsi="Arial" w:cs="Arial"/>
          <w:sz w:val="21"/>
          <w:szCs w:val="21"/>
        </w:rPr>
        <w:t>Cantidad</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especies</w:t>
      </w:r>
      <w:proofErr w:type="spellEnd"/>
      <w:r w:rsidRPr="009D0202">
        <w:rPr>
          <w:rFonts w:ascii="Arial" w:hAnsi="Arial" w:cs="Arial"/>
          <w:sz w:val="21"/>
          <w:szCs w:val="21"/>
        </w:rPr>
        <w:t xml:space="preserve">, </w:t>
      </w:r>
      <w:proofErr w:type="spellStart"/>
      <w:r w:rsidRPr="009D0202">
        <w:rPr>
          <w:rFonts w:ascii="Arial" w:hAnsi="Arial" w:cs="Arial"/>
          <w:sz w:val="21"/>
          <w:szCs w:val="21"/>
        </w:rPr>
        <w:t>vendida</w:t>
      </w:r>
      <w:proofErr w:type="spellEnd"/>
      <w:r w:rsidRPr="009D0202">
        <w:rPr>
          <w:rFonts w:ascii="Arial" w:hAnsi="Arial" w:cs="Arial"/>
          <w:sz w:val="21"/>
          <w:szCs w:val="21"/>
        </w:rPr>
        <w:t xml:space="preserve"> o </w:t>
      </w:r>
      <w:proofErr w:type="spellStart"/>
      <w:r w:rsidRPr="009D0202">
        <w:rPr>
          <w:rFonts w:ascii="Arial" w:hAnsi="Arial" w:cs="Arial"/>
          <w:sz w:val="21"/>
          <w:szCs w:val="21"/>
        </w:rPr>
        <w:t>retirada</w:t>
      </w:r>
      <w:proofErr w:type="spellEnd"/>
      <w:r w:rsidRPr="009D0202">
        <w:rPr>
          <w:rFonts w:ascii="Arial" w:hAnsi="Arial" w:cs="Arial"/>
          <w:sz w:val="21"/>
          <w:szCs w:val="21"/>
        </w:rPr>
        <w:t>.</w:t>
      </w:r>
    </w:p>
    <w:p w14:paraId="5C9F27C7"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d)</w:t>
      </w:r>
      <w:r w:rsidRPr="009D0202">
        <w:rPr>
          <w:rFonts w:ascii="Arial" w:hAnsi="Arial" w:cs="Arial"/>
          <w:sz w:val="21"/>
          <w:szCs w:val="21"/>
        </w:rPr>
        <w:tab/>
      </w:r>
      <w:proofErr w:type="spellStart"/>
      <w:r w:rsidRPr="009D0202">
        <w:rPr>
          <w:rFonts w:ascii="Arial" w:hAnsi="Arial" w:cs="Arial"/>
          <w:sz w:val="21"/>
          <w:szCs w:val="21"/>
        </w:rPr>
        <w:t>Precio</w:t>
      </w:r>
      <w:proofErr w:type="spellEnd"/>
      <w:r w:rsidRPr="009D0202">
        <w:rPr>
          <w:rFonts w:ascii="Arial" w:hAnsi="Arial" w:cs="Arial"/>
          <w:sz w:val="21"/>
          <w:szCs w:val="21"/>
        </w:rPr>
        <w:t xml:space="preserve"> </w:t>
      </w:r>
      <w:proofErr w:type="spellStart"/>
      <w:r w:rsidRPr="009D0202">
        <w:rPr>
          <w:rFonts w:ascii="Arial" w:hAnsi="Arial" w:cs="Arial"/>
          <w:sz w:val="21"/>
          <w:szCs w:val="21"/>
        </w:rPr>
        <w:t>alcanzado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venta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especies</w:t>
      </w:r>
      <w:proofErr w:type="spellEnd"/>
      <w:r w:rsidRPr="009D0202">
        <w:rPr>
          <w:rFonts w:ascii="Arial" w:hAnsi="Arial" w:cs="Arial"/>
          <w:sz w:val="21"/>
          <w:szCs w:val="21"/>
        </w:rPr>
        <w:t>.</w:t>
      </w:r>
    </w:p>
    <w:p w14:paraId="60C5EDC2"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lang w:val="es-ES"/>
        </w:rPr>
      </w:pPr>
      <w:r w:rsidRPr="79DC8D66">
        <w:rPr>
          <w:rFonts w:ascii="Arial" w:hAnsi="Arial" w:cs="Arial"/>
          <w:sz w:val="21"/>
          <w:szCs w:val="21"/>
          <w:lang w:val="es-ES"/>
        </w:rPr>
        <w:t>e)</w:t>
      </w:r>
      <w:r>
        <w:tab/>
      </w:r>
      <w:r w:rsidRPr="79DC8D66">
        <w:rPr>
          <w:rFonts w:ascii="Arial" w:hAnsi="Arial" w:cs="Arial"/>
          <w:sz w:val="21"/>
          <w:szCs w:val="21"/>
          <w:lang w:val="es-ES"/>
        </w:rPr>
        <w:t>Nombre de la persona compradora.</w:t>
      </w:r>
    </w:p>
    <w:p w14:paraId="243F1DF8"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w:t>
      </w:r>
      <w:proofErr w:type="spellStart"/>
      <w:r w:rsidRPr="009D0202">
        <w:rPr>
          <w:rFonts w:ascii="Arial" w:hAnsi="Arial" w:cs="Arial"/>
          <w:sz w:val="21"/>
          <w:szCs w:val="21"/>
        </w:rPr>
        <w:t>percibir</w:t>
      </w:r>
      <w:proofErr w:type="spellEnd"/>
      <w:r w:rsidRPr="009D0202">
        <w:rPr>
          <w:rFonts w:ascii="Arial" w:hAnsi="Arial" w:cs="Arial"/>
          <w:sz w:val="21"/>
          <w:szCs w:val="21"/>
        </w:rPr>
        <w:t xml:space="preserve"> una </w:t>
      </w:r>
      <w:proofErr w:type="spellStart"/>
      <w:r w:rsidRPr="009D0202">
        <w:rPr>
          <w:rFonts w:ascii="Arial" w:hAnsi="Arial" w:cs="Arial"/>
          <w:sz w:val="21"/>
          <w:szCs w:val="21"/>
        </w:rPr>
        <w:t>cantidad</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actuaciones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informativo</w:t>
      </w:r>
      <w:proofErr w:type="spellEnd"/>
      <w:r w:rsidRPr="009D0202">
        <w:rPr>
          <w:rFonts w:ascii="Arial" w:hAnsi="Arial" w:cs="Arial"/>
          <w:sz w:val="21"/>
          <w:szCs w:val="21"/>
        </w:rPr>
        <w:t xml:space="preserve">, </w:t>
      </w:r>
      <w:proofErr w:type="spellStart"/>
      <w:r w:rsidRPr="009D0202">
        <w:rPr>
          <w:rFonts w:ascii="Arial" w:hAnsi="Arial" w:cs="Arial"/>
          <w:sz w:val="21"/>
          <w:szCs w:val="21"/>
        </w:rPr>
        <w:t>cuyo</w:t>
      </w:r>
      <w:proofErr w:type="spellEnd"/>
      <w:r w:rsidRPr="009D0202">
        <w:rPr>
          <w:rFonts w:ascii="Arial" w:hAnsi="Arial" w:cs="Arial"/>
          <w:sz w:val="21"/>
          <w:szCs w:val="21"/>
        </w:rPr>
        <w:t xml:space="preserve">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0,5% de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y al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le </w:t>
      </w:r>
      <w:proofErr w:type="spellStart"/>
      <w:r w:rsidRPr="009D0202">
        <w:rPr>
          <w:rFonts w:ascii="Arial" w:hAnsi="Arial" w:cs="Arial"/>
          <w:sz w:val="21"/>
          <w:szCs w:val="21"/>
        </w:rPr>
        <w:t>aplicarán</w:t>
      </w:r>
      <w:proofErr w:type="spellEnd"/>
      <w:r w:rsidRPr="009D0202">
        <w:rPr>
          <w:rFonts w:ascii="Arial" w:hAnsi="Arial" w:cs="Arial"/>
          <w:sz w:val="21"/>
          <w:szCs w:val="21"/>
        </w:rPr>
        <w:t xml:space="preserve"> los </w:t>
      </w:r>
      <w:proofErr w:type="spellStart"/>
      <w:r w:rsidRPr="009D0202">
        <w:rPr>
          <w:rFonts w:ascii="Arial" w:hAnsi="Arial" w:cs="Arial"/>
          <w:sz w:val="21"/>
          <w:szCs w:val="21"/>
        </w:rPr>
        <w:t>mismos</w:t>
      </w:r>
      <w:proofErr w:type="spellEnd"/>
      <w:r w:rsidRPr="009D0202">
        <w:rPr>
          <w:rFonts w:ascii="Arial" w:hAnsi="Arial" w:cs="Arial"/>
          <w:sz w:val="21"/>
          <w:szCs w:val="21"/>
        </w:rPr>
        <w:t xml:space="preserve"> </w:t>
      </w:r>
      <w:proofErr w:type="spellStart"/>
      <w:r w:rsidRPr="009D0202">
        <w:rPr>
          <w:rFonts w:ascii="Arial" w:hAnsi="Arial" w:cs="Arial"/>
          <w:sz w:val="21"/>
          <w:szCs w:val="21"/>
        </w:rPr>
        <w:t>descuentos</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w:t>
      </w:r>
    </w:p>
    <w:p w14:paraId="246D7B8D"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225. Tasa T-5. </w:t>
      </w:r>
      <w:proofErr w:type="spellStart"/>
      <w:r w:rsidRPr="009D0202">
        <w:t>Embarcaciones</w:t>
      </w:r>
      <w:proofErr w:type="spellEnd"/>
      <w:r w:rsidRPr="009D0202">
        <w:t xml:space="preserve"> de </w:t>
      </w:r>
      <w:proofErr w:type="spellStart"/>
      <w:r w:rsidRPr="009D0202">
        <w:t>listas</w:t>
      </w:r>
      <w:proofErr w:type="spellEnd"/>
      <w:r w:rsidRPr="009D0202">
        <w:t xml:space="preserve"> </w:t>
      </w:r>
      <w:proofErr w:type="spellStart"/>
      <w:r w:rsidRPr="009D0202">
        <w:t>sexta</w:t>
      </w:r>
      <w:proofErr w:type="spellEnd"/>
      <w:r w:rsidRPr="009D0202">
        <w:t xml:space="preserve"> y </w:t>
      </w:r>
      <w:proofErr w:type="spellStart"/>
      <w:r w:rsidRPr="009D0202">
        <w:t>séptima</w:t>
      </w:r>
      <w:proofErr w:type="spellEnd"/>
      <w:r w:rsidRPr="009D0202">
        <w:t>.</w:t>
      </w:r>
    </w:p>
    <w:p w14:paraId="17299C81" w14:textId="77777777" w:rsidR="0018214C" w:rsidRPr="009D0202" w:rsidRDefault="0018214C" w:rsidP="0018214C">
      <w:pPr>
        <w:pStyle w:val="Prrafodelista"/>
        <w:numPr>
          <w:ilvl w:val="0"/>
          <w:numId w:val="22"/>
        </w:numPr>
        <w:shd w:val="clear" w:color="auto" w:fill="FFFFFF" w:themeFill="background1"/>
        <w:spacing w:after="120"/>
        <w:ind w:left="284" w:hanging="284"/>
        <w:contextualSpacing w:val="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presten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gestión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w:t>
      </w:r>
      <w:proofErr w:type="spellEnd"/>
      <w:r w:rsidRPr="009D0202">
        <w:rPr>
          <w:rFonts w:ascii="Arial" w:hAnsi="Arial" w:cs="Arial"/>
          <w:sz w:val="21"/>
          <w:szCs w:val="21"/>
        </w:rPr>
        <w:t xml:space="preserve">, a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T-5,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catalogación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w:t>
      </w:r>
    </w:p>
    <w:p w14:paraId="3265B0E5" w14:textId="77777777" w:rsidR="0018214C" w:rsidRPr="009D0202" w:rsidRDefault="0018214C" w:rsidP="0018214C">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1: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compartido</w:t>
      </w:r>
      <w:proofErr w:type="spellEnd"/>
      <w:r w:rsidRPr="009D0202">
        <w:rPr>
          <w:rFonts w:ascii="Arial" w:hAnsi="Arial" w:cs="Arial"/>
          <w:sz w:val="21"/>
          <w:szCs w:val="21"/>
        </w:rPr>
        <w:t>.</w:t>
      </w:r>
    </w:p>
    <w:p w14:paraId="0240053B" w14:textId="77777777" w:rsidR="0018214C" w:rsidRPr="009D0202" w:rsidRDefault="0018214C" w:rsidP="0018214C">
      <w:pPr>
        <w:pStyle w:val="Prrafodelista"/>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t xml:space="preserve">– Grupo 2: Infraestructuras náutico-recreativas con servicio exclusivo de servicio en puerto en turnos inferiores a 24 horas, que se prestarán durante el equivalente a entre dos y tres jornadas </w:t>
      </w:r>
      <w:r w:rsidRPr="79DC8D66">
        <w:rPr>
          <w:rFonts w:ascii="Arial" w:hAnsi="Arial" w:cs="Arial"/>
          <w:sz w:val="21"/>
          <w:szCs w:val="21"/>
          <w:lang w:val="es-ES"/>
        </w:rPr>
        <w:lastRenderedPageBreak/>
        <w:t>laborales completas a la semana, excepto en temporada alta, en que se prestarán todos los días.</w:t>
      </w:r>
    </w:p>
    <w:p w14:paraId="6D155936" w14:textId="77777777" w:rsidR="0018214C" w:rsidRPr="009D0202" w:rsidRDefault="0018214C" w:rsidP="0018214C">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3: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exclusivo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turnos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el </w:t>
      </w:r>
      <w:proofErr w:type="spellStart"/>
      <w:r w:rsidRPr="009D0202">
        <w:rPr>
          <w:rFonts w:ascii="Arial" w:hAnsi="Arial" w:cs="Arial"/>
          <w:sz w:val="21"/>
          <w:szCs w:val="21"/>
        </w:rPr>
        <w:t>equivalente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jornadas</w:t>
      </w:r>
      <w:proofErr w:type="spellEnd"/>
      <w:r w:rsidRPr="009D0202">
        <w:rPr>
          <w:rFonts w:ascii="Arial" w:hAnsi="Arial" w:cs="Arial"/>
          <w:sz w:val="21"/>
          <w:szCs w:val="21"/>
        </w:rPr>
        <w:t xml:space="preserve"> </w:t>
      </w:r>
      <w:proofErr w:type="spellStart"/>
      <w:r w:rsidRPr="009D0202">
        <w:rPr>
          <w:rFonts w:ascii="Arial" w:hAnsi="Arial" w:cs="Arial"/>
          <w:sz w:val="21"/>
          <w:szCs w:val="21"/>
        </w:rPr>
        <w:t>laborales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completas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semana</w:t>
      </w:r>
      <w:proofErr w:type="spellEnd"/>
      <w:r w:rsidRPr="009D0202">
        <w:rPr>
          <w:rFonts w:ascii="Arial" w:hAnsi="Arial" w:cs="Arial"/>
          <w:sz w:val="21"/>
          <w:szCs w:val="21"/>
        </w:rPr>
        <w:t xml:space="preserve">, </w:t>
      </w:r>
      <w:proofErr w:type="spellStart"/>
      <w:r w:rsidRPr="009D0202">
        <w:rPr>
          <w:rFonts w:ascii="Arial" w:hAnsi="Arial" w:cs="Arial"/>
          <w:sz w:val="21"/>
          <w:szCs w:val="21"/>
        </w:rPr>
        <w:t>excepto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temporada</w:t>
      </w:r>
      <w:proofErr w:type="spellEnd"/>
      <w:r w:rsidRPr="009D0202">
        <w:rPr>
          <w:rFonts w:ascii="Arial" w:hAnsi="Arial" w:cs="Arial"/>
          <w:sz w:val="21"/>
          <w:szCs w:val="21"/>
        </w:rPr>
        <w:t xml:space="preserve"> alta,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días</w:t>
      </w:r>
      <w:proofErr w:type="spellEnd"/>
      <w:r w:rsidRPr="009D0202">
        <w:rPr>
          <w:rFonts w:ascii="Arial" w:hAnsi="Arial" w:cs="Arial"/>
          <w:sz w:val="21"/>
          <w:szCs w:val="21"/>
        </w:rPr>
        <w:t>.</w:t>
      </w:r>
    </w:p>
    <w:p w14:paraId="670C4FF9" w14:textId="77777777" w:rsidR="0018214C" w:rsidRPr="009D0202" w:rsidRDefault="0018214C" w:rsidP="0018214C">
      <w:pPr>
        <w:pStyle w:val="Prrafodelista"/>
        <w:shd w:val="clear" w:color="auto" w:fill="FFFFFF" w:themeFill="background1"/>
        <w:spacing w:after="120"/>
        <w:ind w:left="284"/>
        <w:contextualSpacing w:val="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4: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exclusivo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y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5E64EED4" w14:textId="77777777" w:rsidR="0018214C" w:rsidRPr="009D0202" w:rsidRDefault="0018214C" w:rsidP="0018214C">
      <w:pPr>
        <w:pStyle w:val="Prrafodelista"/>
        <w:numPr>
          <w:ilvl w:val="0"/>
          <w:numId w:val="22"/>
        </w:numPr>
        <w:shd w:val="clear" w:color="auto" w:fill="FFFFFF" w:themeFill="background1"/>
        <w:spacing w:after="120"/>
        <w:ind w:left="284" w:hanging="284"/>
        <w:jc w:val="both"/>
        <w:rPr>
          <w:rFonts w:ascii="Arial" w:hAnsi="Arial" w:cs="Arial"/>
          <w:sz w:val="21"/>
          <w:szCs w:val="21"/>
          <w:lang w:val="es-ES"/>
        </w:rPr>
      </w:pPr>
      <w:r w:rsidRPr="79DC8D66">
        <w:rPr>
          <w:rFonts w:ascii="Arial" w:hAnsi="Arial" w:cs="Arial"/>
          <w:sz w:val="21"/>
          <w:szCs w:val="21"/>
          <w:lang w:val="es-ES"/>
        </w:rPr>
        <w:t xml:space="preserve"> Constituye el hecho imponible de esta tasa la utilización por las embarcaciones de listas sexta y séptima de las aguas de la zona de servicio del puerto y obras e instalaciones portuarias que permitan el acceso marítimo al puerto y su estancia en el atraque, punto de amarre o puesto de fondeo que le haya sido asignado, y por sus tripulantes y pasajeros de los muelles y pantalanes del puerto, accesos terrestres, vías de circulación y de los centros de estancia y recepción de titularidad de la Autoridad Portuaria, si los hubiera, debiendo abonar los servicios específicos que soliciten.</w:t>
      </w:r>
    </w:p>
    <w:p w14:paraId="612B2004" w14:textId="77777777" w:rsidR="0018214C" w:rsidRPr="009D0202" w:rsidRDefault="0018214C" w:rsidP="0018214C">
      <w:pPr>
        <w:pStyle w:val="Prrafodelista"/>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incluye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dársenas</w:t>
      </w:r>
      <w:proofErr w:type="spellEnd"/>
      <w:r w:rsidRPr="009D0202">
        <w:rPr>
          <w:rFonts w:ascii="Arial" w:hAnsi="Arial" w:cs="Arial"/>
          <w:sz w:val="21"/>
          <w:szCs w:val="21"/>
        </w:rPr>
        <w:t xml:space="preserve"> </w:t>
      </w:r>
      <w:proofErr w:type="spellStart"/>
      <w:r w:rsidRPr="009D0202">
        <w:rPr>
          <w:rFonts w:ascii="Arial" w:hAnsi="Arial" w:cs="Arial"/>
          <w:sz w:val="21"/>
          <w:szCs w:val="21"/>
        </w:rPr>
        <w:t>cuyas</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lo </w:t>
      </w:r>
      <w:proofErr w:type="spellStart"/>
      <w:r w:rsidRPr="009D0202">
        <w:rPr>
          <w:rFonts w:ascii="Arial" w:hAnsi="Arial" w:cs="Arial"/>
          <w:sz w:val="21"/>
          <w:szCs w:val="21"/>
        </w:rPr>
        <w:t>precisen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marinería</w:t>
      </w:r>
      <w:proofErr w:type="spellEnd"/>
      <w:r w:rsidRPr="009D0202">
        <w:rPr>
          <w:rFonts w:ascii="Arial" w:hAnsi="Arial" w:cs="Arial"/>
          <w:sz w:val="21"/>
          <w:szCs w:val="21"/>
        </w:rPr>
        <w:t xml:space="preserve"> o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o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recepción</w:t>
      </w:r>
      <w:proofErr w:type="spellEnd"/>
      <w:r w:rsidRPr="009D0202">
        <w:rPr>
          <w:rFonts w:ascii="Arial" w:hAnsi="Arial" w:cs="Arial"/>
          <w:sz w:val="21"/>
          <w:szCs w:val="21"/>
        </w:rPr>
        <w:t>).</w:t>
      </w:r>
    </w:p>
    <w:p w14:paraId="4E7833F6"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 xml:space="preserve">3. </w:t>
      </w:r>
      <w:r w:rsidRPr="009D0202">
        <w:rPr>
          <w:rFonts w:ascii="Arial" w:hAnsi="Arial" w:cs="Arial"/>
          <w:sz w:val="21"/>
          <w:szCs w:val="21"/>
        </w:rPr>
        <w:tab/>
      </w:r>
      <w:proofErr w:type="spellStart"/>
      <w:r w:rsidRPr="009D0202">
        <w:rPr>
          <w:rFonts w:ascii="Arial" w:hAnsi="Arial" w:cs="Arial"/>
          <w:sz w:val="21"/>
          <w:szCs w:val="21"/>
        </w:rPr>
        <w:t>Serán</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w:t>
      </w:r>
      <w:proofErr w:type="spellStart"/>
      <w:r w:rsidRPr="009D0202">
        <w:rPr>
          <w:rFonts w:ascii="Arial" w:hAnsi="Arial" w:cs="Arial"/>
          <w:sz w:val="21"/>
          <w:szCs w:val="21"/>
        </w:rPr>
        <w:t>contribuyentes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w:t>
      </w:r>
    </w:p>
    <w:p w14:paraId="746E3D87"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a) </w:t>
      </w:r>
      <w:r w:rsidRPr="009D0202">
        <w:rPr>
          <w:rFonts w:ascii="Arial" w:hAnsi="Arial" w:cs="Arial"/>
          <w:sz w:val="21"/>
          <w:szCs w:val="21"/>
        </w:rPr>
        <w:tab/>
        <w:t xml:space="preserve">En el </w:t>
      </w:r>
      <w:proofErr w:type="spellStart"/>
      <w:r w:rsidRPr="009D0202">
        <w:rPr>
          <w:rFonts w:ascii="Arial" w:hAnsi="Arial" w:cs="Arial"/>
          <w:sz w:val="21"/>
          <w:szCs w:val="21"/>
        </w:rPr>
        <w:t>supuesto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exista</w:t>
      </w:r>
      <w:proofErr w:type="spellEnd"/>
      <w:r w:rsidRPr="009D0202">
        <w:rPr>
          <w:rFonts w:ascii="Arial" w:hAnsi="Arial" w:cs="Arial"/>
          <w:sz w:val="21"/>
          <w:szCs w:val="21"/>
        </w:rPr>
        <w:t xml:space="preserve">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de la </w:t>
      </w:r>
      <w:proofErr w:type="spellStart"/>
      <w:r w:rsidRPr="009D0202">
        <w:rPr>
          <w:rFonts w:ascii="Arial" w:hAnsi="Arial" w:cs="Arial"/>
          <w:sz w:val="21"/>
          <w:szCs w:val="21"/>
        </w:rPr>
        <w:t>autorización</w:t>
      </w:r>
      <w:proofErr w:type="spellEnd"/>
      <w:r w:rsidRPr="009D0202">
        <w:rPr>
          <w:rFonts w:ascii="Arial" w:hAnsi="Arial" w:cs="Arial"/>
          <w:sz w:val="21"/>
          <w:szCs w:val="21"/>
        </w:rPr>
        <w:t>.</w:t>
      </w:r>
    </w:p>
    <w:p w14:paraId="443B6A17"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b) </w:t>
      </w:r>
      <w:r w:rsidRPr="009D0202">
        <w:rPr>
          <w:rFonts w:ascii="Arial" w:hAnsi="Arial" w:cs="Arial"/>
          <w:sz w:val="21"/>
          <w:szCs w:val="21"/>
        </w:rPr>
        <w:tab/>
        <w:t xml:space="preserve">En el </w:t>
      </w:r>
      <w:proofErr w:type="spellStart"/>
      <w:r w:rsidRPr="009D0202">
        <w:rPr>
          <w:rFonts w:ascii="Arial" w:hAnsi="Arial" w:cs="Arial"/>
          <w:sz w:val="21"/>
          <w:szCs w:val="21"/>
        </w:rPr>
        <w:t>supuesto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ocupación</w:t>
      </w:r>
      <w:proofErr w:type="spellEnd"/>
      <w:r w:rsidRPr="009D0202">
        <w:rPr>
          <w:rFonts w:ascii="Arial" w:hAnsi="Arial" w:cs="Arial"/>
          <w:sz w:val="21"/>
          <w:szCs w:val="21"/>
        </w:rPr>
        <w:t xml:space="preserve"> sin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ocupante</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consignataria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3661CC8C"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w:t>
      </w:r>
      <w:proofErr w:type="spellEnd"/>
      <w:r w:rsidRPr="009D0202">
        <w:rPr>
          <w:rFonts w:ascii="Arial" w:hAnsi="Arial" w:cs="Arial"/>
          <w:sz w:val="21"/>
          <w:szCs w:val="21"/>
        </w:rPr>
        <w:t xml:space="preserve"> el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w:t>
      </w:r>
      <w:proofErr w:type="spellStart"/>
      <w:r w:rsidRPr="009D0202">
        <w:rPr>
          <w:rFonts w:ascii="Arial" w:hAnsi="Arial" w:cs="Arial"/>
          <w:sz w:val="21"/>
          <w:szCs w:val="21"/>
        </w:rPr>
        <w:t>habilitante</w:t>
      </w:r>
      <w:proofErr w:type="spellEnd"/>
      <w:r w:rsidRPr="009D0202">
        <w:rPr>
          <w:rFonts w:ascii="Arial" w:hAnsi="Arial" w:cs="Arial"/>
          <w:sz w:val="21"/>
          <w:szCs w:val="21"/>
        </w:rPr>
        <w:t>.</w:t>
      </w:r>
    </w:p>
    <w:p w14:paraId="60F0E8AE" w14:textId="77777777" w:rsidR="0018214C" w:rsidRPr="009D0202" w:rsidRDefault="0018214C" w:rsidP="0018214C">
      <w:pPr>
        <w:shd w:val="clear" w:color="auto" w:fill="FFFFFF" w:themeFill="background1"/>
        <w:spacing w:after="120"/>
        <w:ind w:left="284"/>
        <w:jc w:val="both"/>
        <w:rPr>
          <w:rFonts w:ascii="Arial" w:hAnsi="Arial" w:cs="Arial"/>
          <w:sz w:val="21"/>
          <w:szCs w:val="21"/>
        </w:rPr>
      </w:pPr>
      <w:r w:rsidRPr="009D0202">
        <w:rPr>
          <w:rFonts w:ascii="Arial" w:hAnsi="Arial" w:cs="Arial"/>
          <w:sz w:val="21"/>
          <w:szCs w:val="21"/>
        </w:rPr>
        <w:t xml:space="preserve">Para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paso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a su </w:t>
      </w:r>
      <w:proofErr w:type="spellStart"/>
      <w:r w:rsidRPr="009D0202">
        <w:rPr>
          <w:rFonts w:ascii="Arial" w:hAnsi="Arial" w:cs="Arial"/>
          <w:sz w:val="21"/>
          <w:szCs w:val="21"/>
        </w:rPr>
        <w:t>llegada</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declaren</w:t>
      </w:r>
      <w:proofErr w:type="spellEnd"/>
      <w:r w:rsidRPr="009D0202">
        <w:rPr>
          <w:rFonts w:ascii="Arial" w:hAnsi="Arial" w:cs="Arial"/>
          <w:sz w:val="21"/>
          <w:szCs w:val="21"/>
        </w:rPr>
        <w:t>.</w:t>
      </w:r>
    </w:p>
    <w:p w14:paraId="151B428A"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79DC8D66">
        <w:rPr>
          <w:rFonts w:ascii="Arial" w:hAnsi="Arial" w:cs="Arial"/>
          <w:sz w:val="21"/>
          <w:szCs w:val="21"/>
          <w:lang w:val="es-ES"/>
        </w:rPr>
        <w:t>Para las embarcaciones con base en el puerto, la liquidación de la tasa se realizará por adelantado y por los periodos de tiempo que determine la Administración portuaria, debiendo domiciliar el pago de la tasa en una entidad bancaria si así fueran requeridos para ello por la Administración portuaria.</w:t>
      </w:r>
    </w:p>
    <w:p w14:paraId="51D46E1D"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cuadrados</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producto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manga </w:t>
      </w:r>
      <w:proofErr w:type="spellStart"/>
      <w:r w:rsidRPr="009D0202">
        <w:rPr>
          <w:rFonts w:ascii="Arial" w:hAnsi="Arial" w:cs="Arial"/>
          <w:sz w:val="21"/>
          <w:szCs w:val="21"/>
        </w:rPr>
        <w:t>máxima</w:t>
      </w:r>
      <w:proofErr w:type="spellEnd"/>
      <w:r w:rsidRPr="009D0202">
        <w:rPr>
          <w:rFonts w:ascii="Arial" w:hAnsi="Arial" w:cs="Arial"/>
          <w:sz w:val="21"/>
          <w:szCs w:val="21"/>
        </w:rPr>
        <w:t xml:space="preserve"> y el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o </w:t>
      </w:r>
      <w:proofErr w:type="spellStart"/>
      <w:r w:rsidRPr="009D0202">
        <w:rPr>
          <w:rFonts w:ascii="Arial" w:hAnsi="Arial" w:cs="Arial"/>
          <w:sz w:val="21"/>
          <w:szCs w:val="21"/>
        </w:rPr>
        <w:t>atraque</w:t>
      </w:r>
      <w:proofErr w:type="spellEnd"/>
      <w:r w:rsidRPr="009D0202">
        <w:rPr>
          <w:rFonts w:ascii="Arial" w:hAnsi="Arial" w:cs="Arial"/>
          <w:sz w:val="21"/>
          <w:szCs w:val="21"/>
        </w:rPr>
        <w:t>.</w:t>
      </w:r>
    </w:p>
    <w:p w14:paraId="5D914166"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6.</w:t>
      </w:r>
      <w:r w:rsidRPr="009D0202">
        <w:rPr>
          <w:rFonts w:ascii="Arial" w:hAnsi="Arial" w:cs="Arial"/>
          <w:sz w:val="21"/>
          <w:szCs w:val="21"/>
        </w:rPr>
        <w:tab/>
        <w:t xml:space="preserve">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tasa son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2886D15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permitan</w:t>
      </w:r>
      <w:proofErr w:type="spellEnd"/>
      <w:r w:rsidRPr="009D0202">
        <w:rPr>
          <w:rFonts w:ascii="Arial" w:hAnsi="Arial" w:cs="Arial"/>
          <w:sz w:val="21"/>
          <w:szCs w:val="21"/>
        </w:rPr>
        <w:t xml:space="preserve"> el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o de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w:t>
      </w:r>
      <w:proofErr w:type="spellStart"/>
      <w:r w:rsidRPr="009D0202">
        <w:rPr>
          <w:rFonts w:ascii="Arial" w:hAnsi="Arial" w:cs="Arial"/>
          <w:sz w:val="21"/>
          <w:szCs w:val="21"/>
        </w:rPr>
        <w:t>asignado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mismos</w:t>
      </w:r>
      <w:proofErr w:type="spellEnd"/>
      <w:r w:rsidRPr="009D0202">
        <w:rPr>
          <w:rFonts w:ascii="Arial" w:hAnsi="Arial" w:cs="Arial"/>
          <w:sz w:val="21"/>
          <w:szCs w:val="21"/>
        </w:rPr>
        <w:t>:</w:t>
      </w:r>
    </w:p>
    <w:p w14:paraId="571A47B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6.1.1.  En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T-5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w:t>
      </w:r>
    </w:p>
    <w:p w14:paraId="263EA93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1</w:t>
      </w:r>
    </w:p>
    <w:p w14:paraId="4CEDE251"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5D1020A1"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0,040430</w:t>
      </w:r>
    </w:p>
    <w:p w14:paraId="4EC0AD35"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0,080858</w:t>
      </w:r>
    </w:p>
    <w:p w14:paraId="50C1B999"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0,097029</w:t>
      </w:r>
    </w:p>
    <w:p w14:paraId="32F9F94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3ADCD257"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lastRenderedPageBreak/>
        <w:t>Contratación por año completo o más:</w:t>
      </w:r>
      <w:r>
        <w:tab/>
      </w:r>
      <w:r w:rsidRPr="79DC8D66">
        <w:rPr>
          <w:rFonts w:ascii="Arial" w:hAnsi="Arial" w:cs="Arial"/>
          <w:sz w:val="21"/>
          <w:szCs w:val="21"/>
          <w:lang w:val="es-ES"/>
        </w:rPr>
        <w:t>0,121287</w:t>
      </w:r>
    </w:p>
    <w:p w14:paraId="447E1A43"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Contratación por periodos inferiores al año:</w:t>
      </w:r>
      <w:r>
        <w:tab/>
      </w:r>
      <w:r w:rsidRPr="79DC8D66">
        <w:rPr>
          <w:rFonts w:ascii="Arial" w:hAnsi="Arial" w:cs="Arial"/>
          <w:sz w:val="21"/>
          <w:szCs w:val="21"/>
          <w:lang w:val="es-ES"/>
        </w:rPr>
        <w:t>0,177885</w:t>
      </w:r>
    </w:p>
    <w:p w14:paraId="34C2613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2</w:t>
      </w:r>
    </w:p>
    <w:p w14:paraId="20178160"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40CAFAEB"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0,051663</w:t>
      </w:r>
    </w:p>
    <w:p w14:paraId="4608E84E"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0,103323</w:t>
      </w:r>
    </w:p>
    <w:p w14:paraId="5EC4D77E"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0,123986</w:t>
      </w:r>
    </w:p>
    <w:p w14:paraId="408BF0D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53A32971"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0,151948</w:t>
      </w:r>
    </w:p>
    <w:p w14:paraId="3579BCE0"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1A4FBBA3"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 xml:space="preserve"> Temporada alta (más de 30 días entre mayo y septiembre)</w:t>
      </w:r>
      <w:r>
        <w:tab/>
      </w:r>
      <w:r w:rsidRPr="79DC8D66">
        <w:rPr>
          <w:rFonts w:ascii="Arial" w:hAnsi="Arial" w:cs="Arial"/>
          <w:sz w:val="21"/>
          <w:szCs w:val="21"/>
          <w:lang w:val="es-ES"/>
        </w:rPr>
        <w:t>0,259748</w:t>
      </w:r>
    </w:p>
    <w:p w14:paraId="7FDE2305"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 xml:space="preserve"> Temporada baja (más de 30 días entre octubre y abril)</w:t>
      </w:r>
      <w:r>
        <w:tab/>
      </w:r>
      <w:r w:rsidRPr="79DC8D66">
        <w:rPr>
          <w:rFonts w:ascii="Arial" w:hAnsi="Arial" w:cs="Arial"/>
          <w:sz w:val="21"/>
          <w:szCs w:val="21"/>
          <w:lang w:val="es-ES"/>
        </w:rPr>
        <w:t>0,193544</w:t>
      </w:r>
    </w:p>
    <w:p w14:paraId="07F2699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3</w:t>
      </w:r>
    </w:p>
    <w:p w14:paraId="79CA43A2"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5F91A65F"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0,055199</w:t>
      </w:r>
    </w:p>
    <w:p w14:paraId="71A8628D"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0,110402</w:t>
      </w:r>
    </w:p>
    <w:p w14:paraId="63D9A578"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0,132478</w:t>
      </w:r>
    </w:p>
    <w:p w14:paraId="2FADDC50"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3BE9BC3C"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0,162355</w:t>
      </w:r>
    </w:p>
    <w:p w14:paraId="10E7151A"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0C214EFB"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 xml:space="preserve"> Temporada alta (más de 30 días entre mayo y septiembre)</w:t>
      </w:r>
      <w:r>
        <w:tab/>
      </w:r>
      <w:r w:rsidRPr="79DC8D66">
        <w:rPr>
          <w:rFonts w:ascii="Arial" w:hAnsi="Arial" w:cs="Arial"/>
          <w:sz w:val="21"/>
          <w:szCs w:val="21"/>
          <w:lang w:val="es-ES"/>
        </w:rPr>
        <w:t>0,259748</w:t>
      </w:r>
    </w:p>
    <w:p w14:paraId="74DFA010"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 xml:space="preserve"> Temporada baja (más de 30 días entre octubre y abril)</w:t>
      </w:r>
      <w:r>
        <w:tab/>
      </w:r>
      <w:r w:rsidRPr="79DC8D66">
        <w:rPr>
          <w:rFonts w:ascii="Arial" w:hAnsi="Arial" w:cs="Arial"/>
          <w:sz w:val="21"/>
          <w:szCs w:val="21"/>
          <w:lang w:val="es-ES"/>
        </w:rPr>
        <w:t>0,193544</w:t>
      </w:r>
    </w:p>
    <w:p w14:paraId="420C7E7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4</w:t>
      </w:r>
    </w:p>
    <w:p w14:paraId="745BC655"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7FD4B2CC"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0,070664</w:t>
      </w:r>
    </w:p>
    <w:p w14:paraId="1DDC2922"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0,141340</w:t>
      </w:r>
    </w:p>
    <w:p w14:paraId="2222BBEB"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0,169594</w:t>
      </w:r>
    </w:p>
    <w:p w14:paraId="298FF38D"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127F1F2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0,211997</w:t>
      </w:r>
    </w:p>
    <w:p w14:paraId="31DAADC0"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2D487A64"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Temporada alta (más de 30 días entre mayo y septiembre)</w:t>
      </w:r>
      <w:r>
        <w:tab/>
      </w:r>
      <w:r w:rsidRPr="79DC8D66">
        <w:rPr>
          <w:rFonts w:ascii="Arial" w:hAnsi="Arial" w:cs="Arial"/>
          <w:sz w:val="21"/>
          <w:szCs w:val="21"/>
          <w:lang w:val="es-ES"/>
        </w:rPr>
        <w:t>0,332521</w:t>
      </w:r>
    </w:p>
    <w:p w14:paraId="508C076C"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Temporada baja (más de 30 días entre octubre y abril)</w:t>
      </w:r>
      <w:r>
        <w:tab/>
      </w:r>
      <w:r w:rsidRPr="79DC8D66">
        <w:rPr>
          <w:rFonts w:ascii="Arial" w:hAnsi="Arial" w:cs="Arial"/>
          <w:sz w:val="21"/>
          <w:szCs w:val="21"/>
          <w:lang w:val="es-ES"/>
        </w:rPr>
        <w:t>0,247769</w:t>
      </w:r>
    </w:p>
    <w:p w14:paraId="2705A3C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w:t>
      </w:r>
      <w:proofErr w:type="spellStart"/>
      <w:r w:rsidRPr="009D0202">
        <w:rPr>
          <w:rFonts w:ascii="Arial" w:hAnsi="Arial" w:cs="Arial"/>
          <w:sz w:val="21"/>
          <w:szCs w:val="21"/>
        </w:rPr>
        <w:t>Atraques</w:t>
      </w:r>
      <w:proofErr w:type="spellEnd"/>
      <w:r w:rsidRPr="009D0202">
        <w:rPr>
          <w:rFonts w:ascii="Arial" w:hAnsi="Arial" w:cs="Arial"/>
          <w:sz w:val="21"/>
          <w:szCs w:val="21"/>
        </w:rPr>
        <w:t xml:space="preserve"> </w:t>
      </w:r>
      <w:proofErr w:type="spellStart"/>
      <w:r w:rsidRPr="009D0202">
        <w:rPr>
          <w:rFonts w:ascii="Arial" w:hAnsi="Arial" w:cs="Arial"/>
          <w:sz w:val="21"/>
          <w:szCs w:val="21"/>
        </w:rPr>
        <w:t>destinados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tránsito</w:t>
      </w:r>
      <w:proofErr w:type="spellEnd"/>
      <w:r w:rsidRPr="009D0202">
        <w:rPr>
          <w:rFonts w:ascii="Arial" w:hAnsi="Arial" w:cs="Arial"/>
          <w:sz w:val="21"/>
          <w:szCs w:val="21"/>
        </w:rPr>
        <w:t xml:space="preserve">: </w:t>
      </w:r>
      <w:r w:rsidRPr="009D0202">
        <w:rPr>
          <w:rStyle w:val="Refdenotaalpie"/>
          <w:rFonts w:ascii="Arial" w:hAnsi="Arial" w:cs="Arial"/>
          <w:caps/>
          <w:sz w:val="21"/>
          <w:szCs w:val="21"/>
          <w:lang w:val="es-ES"/>
        </w:rPr>
        <w:t xml:space="preserve"> </w:t>
      </w:r>
    </w:p>
    <w:p w14:paraId="1E6A136B" w14:textId="77777777" w:rsidR="0018214C" w:rsidRPr="009D0202" w:rsidRDefault="0018214C" w:rsidP="0018214C">
      <w:pPr>
        <w:shd w:val="clear" w:color="auto" w:fill="FFFFFF" w:themeFill="background1"/>
        <w:tabs>
          <w:tab w:val="decimal" w:pos="8080"/>
        </w:tabs>
        <w:spacing w:after="120"/>
        <w:ind w:left="851"/>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 xml:space="preserve"> y día</w:t>
      </w:r>
    </w:p>
    <w:p w14:paraId="6677B3D4"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rPr>
      </w:pPr>
      <w:proofErr w:type="spellStart"/>
      <w:r w:rsidRPr="009D0202">
        <w:rPr>
          <w:rFonts w:ascii="Arial" w:hAnsi="Arial" w:cs="Arial"/>
          <w:sz w:val="21"/>
          <w:szCs w:val="21"/>
        </w:rPr>
        <w:lastRenderedPageBreak/>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8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193AC28E"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13,44</w:t>
      </w:r>
    </w:p>
    <w:p w14:paraId="7E4682B2"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13,44</w:t>
      </w:r>
    </w:p>
    <w:p w14:paraId="7210E0F2"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13,44</w:t>
      </w:r>
    </w:p>
    <w:p w14:paraId="0C928E8A"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8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10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6D7309E3"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22,09</w:t>
      </w:r>
    </w:p>
    <w:p w14:paraId="714F4DC9"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17,62</w:t>
      </w:r>
    </w:p>
    <w:p w14:paraId="0A680FD5"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13,89</w:t>
      </w:r>
    </w:p>
    <w:p w14:paraId="553422F0"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10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12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4C2D32BE"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31,09</w:t>
      </w:r>
    </w:p>
    <w:p w14:paraId="7D008FE4"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24,81</w:t>
      </w:r>
    </w:p>
    <w:p w14:paraId="199D1B1C"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19,55</w:t>
      </w:r>
    </w:p>
    <w:p w14:paraId="3B25CF9F"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14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349AE76C"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40,54</w:t>
      </w:r>
    </w:p>
    <w:p w14:paraId="35ACD9D9"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32,35</w:t>
      </w:r>
    </w:p>
    <w:p w14:paraId="432E3BD7"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25,49</w:t>
      </w:r>
    </w:p>
    <w:p w14:paraId="5FBA710F"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14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0E903102"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58,19</w:t>
      </w:r>
    </w:p>
    <w:p w14:paraId="4CB4C410"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46,43</w:t>
      </w:r>
    </w:p>
    <w:p w14:paraId="4DD26557"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36,30</w:t>
      </w:r>
    </w:p>
    <w:p w14:paraId="1B86980B" w14:textId="77777777" w:rsidR="0018214C" w:rsidRPr="009D0202" w:rsidRDefault="0018214C" w:rsidP="0018214C">
      <w:pPr>
        <w:shd w:val="clear" w:color="auto" w:fill="FFFFFF" w:themeFill="background1"/>
        <w:tabs>
          <w:tab w:val="decimal" w:pos="7371"/>
        </w:tabs>
        <w:ind w:left="567"/>
        <w:jc w:val="both"/>
        <w:rPr>
          <w:rFonts w:ascii="Arial" w:hAnsi="Arial" w:cs="Arial"/>
          <w:sz w:val="21"/>
          <w:szCs w:val="21"/>
          <w:lang w:val="es-ES"/>
        </w:rPr>
      </w:pPr>
      <w:r w:rsidRPr="79DC8D66">
        <w:rPr>
          <w:rFonts w:ascii="Arial" w:hAnsi="Arial" w:cs="Arial"/>
          <w:sz w:val="21"/>
          <w:szCs w:val="21"/>
          <w:lang w:val="es-ES"/>
        </w:rPr>
        <w:t xml:space="preserve">Modalidad </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/día</w:t>
      </w:r>
    </w:p>
    <w:p w14:paraId="1583A4E2" w14:textId="77777777" w:rsidR="0018214C" w:rsidRPr="009D0202" w:rsidRDefault="0018214C" w:rsidP="0018214C">
      <w:pPr>
        <w:shd w:val="clear" w:color="auto" w:fill="FFFFFF" w:themeFill="background1"/>
        <w:tabs>
          <w:tab w:val="decimal" w:pos="7371"/>
        </w:tabs>
        <w:ind w:left="567"/>
        <w:jc w:val="both"/>
        <w:rPr>
          <w:rFonts w:ascii="Arial" w:hAnsi="Arial" w:cs="Arial"/>
          <w:sz w:val="21"/>
          <w:szCs w:val="21"/>
          <w:lang w:val="es-ES"/>
        </w:rPr>
      </w:pPr>
      <w:r w:rsidRPr="79DC8D66">
        <w:rPr>
          <w:rFonts w:ascii="Arial" w:hAnsi="Arial" w:cs="Arial"/>
          <w:sz w:val="21"/>
          <w:szCs w:val="21"/>
          <w:lang w:val="es-ES"/>
        </w:rPr>
        <w:t xml:space="preserve">Atraques en pantalán sin </w:t>
      </w:r>
      <w:proofErr w:type="spellStart"/>
      <w:r w:rsidRPr="79DC8D66">
        <w:rPr>
          <w:rFonts w:ascii="Arial" w:hAnsi="Arial" w:cs="Arial"/>
          <w:sz w:val="21"/>
          <w:szCs w:val="21"/>
          <w:lang w:val="es-ES"/>
        </w:rPr>
        <w:t>finger</w:t>
      </w:r>
      <w:proofErr w:type="spellEnd"/>
      <w:r w:rsidRPr="79DC8D66">
        <w:rPr>
          <w:rFonts w:ascii="Arial" w:hAnsi="Arial" w:cs="Arial"/>
          <w:sz w:val="21"/>
          <w:szCs w:val="21"/>
          <w:lang w:val="es-ES"/>
        </w:rPr>
        <w:t>:</w:t>
      </w:r>
    </w:p>
    <w:p w14:paraId="76591F21" w14:textId="77777777" w:rsidR="0018214C" w:rsidRPr="009D0202" w:rsidRDefault="0018214C" w:rsidP="0018214C">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w:t>
      </w:r>
      <w:r w:rsidRPr="009D0202">
        <w:rPr>
          <w:rFonts w:ascii="Arial" w:hAnsi="Arial" w:cs="Arial"/>
          <w:sz w:val="21"/>
          <w:szCs w:val="21"/>
        </w:rPr>
        <w:tab/>
        <w:t>0,7393</w:t>
      </w:r>
    </w:p>
    <w:p w14:paraId="540C3B8F" w14:textId="77777777" w:rsidR="0018214C" w:rsidRPr="009D0202" w:rsidRDefault="0018214C" w:rsidP="0018214C">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 xml:space="preserve"> </w:t>
      </w:r>
      <w:r w:rsidRPr="009D0202">
        <w:rPr>
          <w:rFonts w:ascii="Arial" w:hAnsi="Arial" w:cs="Arial"/>
          <w:sz w:val="21"/>
          <w:szCs w:val="21"/>
        </w:rPr>
        <w:tab/>
        <w:t>0,5521</w:t>
      </w:r>
    </w:p>
    <w:p w14:paraId="7455BF7A" w14:textId="77777777" w:rsidR="0018214C" w:rsidRPr="009D0202" w:rsidRDefault="0018214C" w:rsidP="0018214C">
      <w:pPr>
        <w:shd w:val="clear" w:color="auto" w:fill="FFFFFF" w:themeFill="background1"/>
        <w:tabs>
          <w:tab w:val="decimal" w:pos="7371"/>
        </w:tabs>
        <w:ind w:left="567"/>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 xml:space="preserve"> </w:t>
      </w:r>
      <w:r w:rsidRPr="009D0202">
        <w:rPr>
          <w:rFonts w:ascii="Arial" w:hAnsi="Arial" w:cs="Arial"/>
          <w:sz w:val="21"/>
          <w:szCs w:val="21"/>
        </w:rPr>
        <w:tab/>
        <w:t>0,3643</w:t>
      </w:r>
    </w:p>
    <w:p w14:paraId="189FA60E" w14:textId="77777777" w:rsidR="0018214C" w:rsidRPr="009D0202" w:rsidRDefault="0018214C" w:rsidP="0018214C">
      <w:pPr>
        <w:shd w:val="clear" w:color="auto" w:fill="FFFFFF" w:themeFill="background1"/>
        <w:spacing w:after="120"/>
        <w:jc w:val="both"/>
        <w:rPr>
          <w:rFonts w:ascii="Arial" w:hAnsi="Arial" w:cs="Arial"/>
          <w:sz w:val="21"/>
          <w:szCs w:val="21"/>
        </w:rPr>
      </w:pPr>
    </w:p>
    <w:p w14:paraId="3FB22EF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6.1.2. El amarre o atraque de una embarcación en una instalación fija (obra civil unida a tierra) o flotante que no cuente con </w:t>
      </w:r>
      <w:proofErr w:type="spellStart"/>
      <w:r w:rsidRPr="79DC8D66">
        <w:rPr>
          <w:rFonts w:ascii="Arial" w:hAnsi="Arial" w:cs="Arial"/>
          <w:sz w:val="21"/>
          <w:szCs w:val="21"/>
          <w:lang w:val="es-ES"/>
        </w:rPr>
        <w:t>fingers</w:t>
      </w:r>
      <w:proofErr w:type="spellEnd"/>
      <w:r w:rsidRPr="79DC8D66">
        <w:rPr>
          <w:rFonts w:ascii="Arial" w:hAnsi="Arial" w:cs="Arial"/>
          <w:sz w:val="21"/>
          <w:szCs w:val="21"/>
          <w:lang w:val="es-ES"/>
        </w:rPr>
        <w:t xml:space="preserve"> que permitan la separación entre embarcaciones y carezcan de los servicios de agua y electricidad tendrá la consideración de atraque a muelle.</w:t>
      </w:r>
    </w:p>
    <w:p w14:paraId="31BFB4C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6.1.3. </w:t>
      </w:r>
      <w:proofErr w:type="spellStart"/>
      <w:r w:rsidRPr="009D0202">
        <w:rPr>
          <w:rFonts w:ascii="Arial" w:hAnsi="Arial" w:cs="Arial"/>
          <w:sz w:val="21"/>
          <w:szCs w:val="21"/>
        </w:rPr>
        <w:t>Aquellas</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ya</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costado</w:t>
      </w:r>
      <w:proofErr w:type="spellEnd"/>
      <w:r w:rsidRPr="009D0202">
        <w:rPr>
          <w:rFonts w:ascii="Arial" w:hAnsi="Arial" w:cs="Arial"/>
          <w:sz w:val="21"/>
          <w:szCs w:val="21"/>
        </w:rPr>
        <w:t xml:space="preserve"> a </w:t>
      </w:r>
      <w:proofErr w:type="spellStart"/>
      <w:r w:rsidRPr="009D0202">
        <w:rPr>
          <w:rFonts w:ascii="Arial" w:hAnsi="Arial" w:cs="Arial"/>
          <w:sz w:val="21"/>
          <w:szCs w:val="21"/>
        </w:rPr>
        <w:t>muelle</w:t>
      </w:r>
      <w:proofErr w:type="spellEnd"/>
      <w:r w:rsidRPr="009D0202">
        <w:rPr>
          <w:rFonts w:ascii="Arial" w:hAnsi="Arial" w:cs="Arial"/>
          <w:sz w:val="21"/>
          <w:szCs w:val="21"/>
        </w:rPr>
        <w:t xml:space="preserve"> o </w:t>
      </w:r>
      <w:proofErr w:type="spellStart"/>
      <w:r w:rsidRPr="009D0202">
        <w:rPr>
          <w:rFonts w:ascii="Arial" w:hAnsi="Arial" w:cs="Arial"/>
          <w:sz w:val="21"/>
          <w:szCs w:val="21"/>
        </w:rPr>
        <w:t>pantalán</w:t>
      </w:r>
      <w:proofErr w:type="spellEnd"/>
      <w:r w:rsidRPr="009D0202">
        <w:rPr>
          <w:rFonts w:ascii="Arial" w:hAnsi="Arial" w:cs="Arial"/>
          <w:sz w:val="21"/>
          <w:szCs w:val="21"/>
        </w:rPr>
        <w:t xml:space="preserve"> </w:t>
      </w:r>
      <w:proofErr w:type="spellStart"/>
      <w:r w:rsidRPr="009D0202">
        <w:rPr>
          <w:rFonts w:ascii="Arial" w:hAnsi="Arial" w:cs="Arial"/>
          <w:sz w:val="21"/>
          <w:szCs w:val="21"/>
        </w:rPr>
        <w:t>flotante</w:t>
      </w:r>
      <w:proofErr w:type="spellEnd"/>
      <w:r w:rsidRPr="009D0202">
        <w:rPr>
          <w:rFonts w:ascii="Arial" w:hAnsi="Arial" w:cs="Arial"/>
          <w:sz w:val="21"/>
          <w:szCs w:val="21"/>
        </w:rPr>
        <w:t xml:space="preserve">, o a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barcos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abarloados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6.1.1.</w:t>
      </w:r>
    </w:p>
    <w:p w14:paraId="22883A3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6.1.4.  A las embarcaciones fondeadas o atracadas en zonas de calados inferiores a un metro, medidos desde la bajamar máxima viva equinoccial (BMVE) del puerto que se trate, se les aplicará una reducción del 25% de la cuota establecida con carácter general.</w:t>
      </w:r>
    </w:p>
    <w:p w14:paraId="5F2D779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Además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concurrir</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circunstancias</w:t>
      </w:r>
      <w:proofErr w:type="spellEnd"/>
      <w:r w:rsidRPr="009D0202">
        <w:rPr>
          <w:rFonts w:ascii="Arial" w:hAnsi="Arial" w:cs="Arial"/>
          <w:sz w:val="21"/>
          <w:szCs w:val="21"/>
        </w:rPr>
        <w:t>:</w:t>
      </w:r>
    </w:p>
    <w:p w14:paraId="6E50C2A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lastRenderedPageBreak/>
        <w:t>– Que la eslora total de la embarcación sea inferior a seis metros.</w:t>
      </w:r>
    </w:p>
    <w:p w14:paraId="2B4762D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potencia</w:t>
      </w:r>
      <w:proofErr w:type="spellEnd"/>
      <w:r w:rsidRPr="009D0202">
        <w:rPr>
          <w:rFonts w:ascii="Arial" w:hAnsi="Arial" w:cs="Arial"/>
          <w:sz w:val="21"/>
          <w:szCs w:val="21"/>
        </w:rPr>
        <w:t xml:space="preserve"> del motor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25 HP.</w:t>
      </w:r>
    </w:p>
    <w:p w14:paraId="6CA8CA7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reducciones</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aplicables</w:t>
      </w:r>
      <w:proofErr w:type="spellEnd"/>
      <w:r w:rsidRPr="009D0202">
        <w:rPr>
          <w:rFonts w:ascii="Arial" w:hAnsi="Arial" w:cs="Arial"/>
          <w:sz w:val="21"/>
          <w:szCs w:val="21"/>
        </w:rPr>
        <w:t xml:space="preserve"> a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 xml:space="preserve"> ni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propietarias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o </w:t>
      </w:r>
      <w:proofErr w:type="spellStart"/>
      <w:r w:rsidRPr="009D0202">
        <w:rPr>
          <w:rFonts w:ascii="Arial" w:hAnsi="Arial" w:cs="Arial"/>
          <w:sz w:val="21"/>
          <w:szCs w:val="21"/>
        </w:rPr>
        <w:t>séptima</w:t>
      </w:r>
      <w:proofErr w:type="spellEnd"/>
      <w:r w:rsidRPr="009D0202">
        <w:rPr>
          <w:rFonts w:ascii="Arial" w:hAnsi="Arial" w:cs="Arial"/>
          <w:sz w:val="21"/>
          <w:szCs w:val="21"/>
        </w:rPr>
        <w:t>.</w:t>
      </w:r>
    </w:p>
    <w:p w14:paraId="226C460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6.1.5.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utilicen</w:t>
      </w:r>
      <w:proofErr w:type="spellEnd"/>
      <w:r w:rsidRPr="009D0202">
        <w:rPr>
          <w:rFonts w:ascii="Arial" w:hAnsi="Arial" w:cs="Arial"/>
          <w:sz w:val="21"/>
          <w:szCs w:val="21"/>
        </w:rPr>
        <w:t xml:space="preserve"> la zona </w:t>
      </w:r>
      <w:proofErr w:type="spellStart"/>
      <w:r w:rsidRPr="009D0202">
        <w:rPr>
          <w:rFonts w:ascii="Arial" w:hAnsi="Arial" w:cs="Arial"/>
          <w:sz w:val="21"/>
          <w:szCs w:val="21"/>
        </w:rPr>
        <w:t>exterior</w:t>
      </w:r>
      <w:proofErr w:type="spellEnd"/>
      <w:r w:rsidRPr="009D0202">
        <w:rPr>
          <w:rFonts w:ascii="Arial" w:hAnsi="Arial" w:cs="Arial"/>
          <w:sz w:val="21"/>
          <w:szCs w:val="21"/>
        </w:rPr>
        <w:t xml:space="preserve"> y </w:t>
      </w:r>
      <w:proofErr w:type="spellStart"/>
      <w:r w:rsidRPr="009D0202">
        <w:rPr>
          <w:rFonts w:ascii="Arial" w:hAnsi="Arial" w:cs="Arial"/>
          <w:sz w:val="21"/>
          <w:szCs w:val="21"/>
        </w:rPr>
        <w:t>aneja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y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beneficien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proximidad</w:t>
      </w:r>
      <w:proofErr w:type="spellEnd"/>
      <w:r w:rsidRPr="009D0202">
        <w:rPr>
          <w:rFonts w:ascii="Arial" w:hAnsi="Arial" w:cs="Arial"/>
          <w:sz w:val="21"/>
          <w:szCs w:val="21"/>
        </w:rPr>
        <w:t xml:space="preserve"> o uso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existentes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60%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6.1.1, </w:t>
      </w:r>
      <w:proofErr w:type="spellStart"/>
      <w:r w:rsidRPr="009D0202">
        <w:rPr>
          <w:rFonts w:ascii="Arial" w:hAnsi="Arial" w:cs="Arial"/>
          <w:sz w:val="21"/>
          <w:szCs w:val="21"/>
        </w:rPr>
        <w:t>siendo</w:t>
      </w:r>
      <w:proofErr w:type="spellEnd"/>
      <w:r w:rsidRPr="009D0202">
        <w:rPr>
          <w:rFonts w:ascii="Arial" w:hAnsi="Arial" w:cs="Arial"/>
          <w:sz w:val="21"/>
          <w:szCs w:val="21"/>
        </w:rPr>
        <w:t xml:space="preserve"> </w:t>
      </w:r>
      <w:proofErr w:type="spellStart"/>
      <w:r w:rsidRPr="009D0202">
        <w:rPr>
          <w:rFonts w:ascii="Arial" w:hAnsi="Arial" w:cs="Arial"/>
          <w:sz w:val="21"/>
          <w:szCs w:val="21"/>
        </w:rPr>
        <w:t>incompatible</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otra</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w:t>
      </w:r>
    </w:p>
    <w:p w14:paraId="2EC7F5E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6.1.6.  Las personas propietarias de embarcaciones que se encuentren en situación de pensionista estarán exentas del pago de esta tasa. A los efectos de la aplicación de dicha exención, deberán acreditar su condición de pensionista mediante certificación del organismo oficial correspondiente, así como justificar unos ingresos anuales totales inferiores a 1,5 veces el salario mínimo interprofesional mediante la aportación de copia de la última declaración del impuesto de las personas físicas. Deberán presentar, asimismo, el título de navegación legalmente exigible según la embarcación para la que se solicite el atraque.</w:t>
      </w:r>
    </w:p>
    <w:p w14:paraId="48326E72"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aplicable</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propietarias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o </w:t>
      </w:r>
      <w:proofErr w:type="spellStart"/>
      <w:r w:rsidRPr="009D0202">
        <w:rPr>
          <w:rFonts w:ascii="Arial" w:hAnsi="Arial" w:cs="Arial"/>
          <w:sz w:val="21"/>
          <w:szCs w:val="21"/>
        </w:rPr>
        <w:t>séptima</w:t>
      </w:r>
      <w:proofErr w:type="spellEnd"/>
      <w:r w:rsidRPr="009D0202">
        <w:rPr>
          <w:rFonts w:ascii="Arial" w:hAnsi="Arial" w:cs="Arial"/>
          <w:sz w:val="21"/>
          <w:szCs w:val="21"/>
        </w:rPr>
        <w:t xml:space="preserve">, ni a las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máxima</w:t>
      </w:r>
      <w:proofErr w:type="spellEnd"/>
      <w:r w:rsidRPr="009D0202">
        <w:rPr>
          <w:rFonts w:ascii="Arial" w:hAnsi="Arial" w:cs="Arial"/>
          <w:sz w:val="21"/>
          <w:szCs w:val="21"/>
        </w:rPr>
        <w:t xml:space="preserve"> superior a </w:t>
      </w:r>
      <w:proofErr w:type="spellStart"/>
      <w:r w:rsidRPr="009D0202">
        <w:rPr>
          <w:rFonts w:ascii="Arial" w:hAnsi="Arial" w:cs="Arial"/>
          <w:sz w:val="21"/>
          <w:szCs w:val="21"/>
        </w:rPr>
        <w:t>seis</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o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potencia</w:t>
      </w:r>
      <w:proofErr w:type="spellEnd"/>
      <w:r w:rsidRPr="009D0202">
        <w:rPr>
          <w:rFonts w:ascii="Arial" w:hAnsi="Arial" w:cs="Arial"/>
          <w:sz w:val="21"/>
          <w:szCs w:val="21"/>
        </w:rPr>
        <w:t xml:space="preserve"> de motor </w:t>
      </w:r>
      <w:proofErr w:type="spellStart"/>
      <w:r w:rsidRPr="009D0202">
        <w:rPr>
          <w:rFonts w:ascii="Arial" w:hAnsi="Arial" w:cs="Arial"/>
          <w:sz w:val="21"/>
          <w:szCs w:val="21"/>
        </w:rPr>
        <w:t>sea</w:t>
      </w:r>
      <w:proofErr w:type="spellEnd"/>
      <w:r w:rsidRPr="009D0202">
        <w:rPr>
          <w:rFonts w:ascii="Arial" w:hAnsi="Arial" w:cs="Arial"/>
          <w:sz w:val="21"/>
          <w:szCs w:val="21"/>
        </w:rPr>
        <w:t xml:space="preserve"> superior a 50 HP.</w:t>
      </w:r>
    </w:p>
    <w:p w14:paraId="51C3F41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6.1.7. Tanto el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el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deben</w:t>
      </w:r>
      <w:proofErr w:type="spellEnd"/>
      <w:r w:rsidRPr="009D0202">
        <w:rPr>
          <w:rFonts w:ascii="Arial" w:hAnsi="Arial" w:cs="Arial"/>
          <w:sz w:val="21"/>
          <w:szCs w:val="21"/>
        </w:rPr>
        <w:t xml:space="preserve"> </w:t>
      </w:r>
      <w:proofErr w:type="spellStart"/>
      <w:r w:rsidRPr="009D0202">
        <w:rPr>
          <w:rFonts w:ascii="Arial" w:hAnsi="Arial" w:cs="Arial"/>
          <w:sz w:val="21"/>
          <w:szCs w:val="21"/>
        </w:rPr>
        <w:t>ser</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solicitados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Si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hiciese</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pantalán</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100%, </w:t>
      </w:r>
      <w:proofErr w:type="spellStart"/>
      <w:r w:rsidRPr="009D0202">
        <w:rPr>
          <w:rFonts w:ascii="Arial" w:hAnsi="Arial" w:cs="Arial"/>
          <w:sz w:val="21"/>
          <w:szCs w:val="21"/>
        </w:rPr>
        <w:t>todo</w:t>
      </w:r>
      <w:proofErr w:type="spellEnd"/>
      <w:r w:rsidRPr="009D0202">
        <w:rPr>
          <w:rFonts w:ascii="Arial" w:hAnsi="Arial" w:cs="Arial"/>
          <w:sz w:val="21"/>
          <w:szCs w:val="21"/>
        </w:rPr>
        <w:t xml:space="preserve"> </w:t>
      </w:r>
      <w:proofErr w:type="spellStart"/>
      <w:r w:rsidRPr="009D0202">
        <w:rPr>
          <w:rFonts w:ascii="Arial" w:hAnsi="Arial" w:cs="Arial"/>
          <w:sz w:val="21"/>
          <w:szCs w:val="21"/>
        </w:rPr>
        <w:t>ello</w:t>
      </w:r>
      <w:proofErr w:type="spellEnd"/>
      <w:r w:rsidRPr="009D0202">
        <w:rPr>
          <w:rFonts w:ascii="Arial" w:hAnsi="Arial" w:cs="Arial"/>
          <w:sz w:val="21"/>
          <w:szCs w:val="21"/>
        </w:rPr>
        <w:t xml:space="preserve"> </w:t>
      </w:r>
      <w:proofErr w:type="spellStart"/>
      <w:r w:rsidRPr="009D0202">
        <w:rPr>
          <w:rFonts w:ascii="Arial" w:hAnsi="Arial" w:cs="Arial"/>
          <w:sz w:val="21"/>
          <w:szCs w:val="21"/>
        </w:rPr>
        <w:t>independientemente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sanción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pueda</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infracción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disposiciones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vigentes</w:t>
      </w:r>
      <w:proofErr w:type="spellEnd"/>
      <w:r w:rsidRPr="009D0202">
        <w:rPr>
          <w:rFonts w:ascii="Arial" w:hAnsi="Arial" w:cs="Arial"/>
          <w:sz w:val="21"/>
          <w:szCs w:val="21"/>
        </w:rPr>
        <w:t>.</w:t>
      </w:r>
    </w:p>
    <w:p w14:paraId="6577E6A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no </w:t>
      </w:r>
      <w:proofErr w:type="spellStart"/>
      <w:r w:rsidRPr="009D0202">
        <w:rPr>
          <w:rFonts w:ascii="Arial" w:hAnsi="Arial" w:cs="Arial"/>
          <w:sz w:val="21"/>
          <w:szCs w:val="21"/>
        </w:rPr>
        <w:t>releva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obligación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desatracar</w:t>
      </w:r>
      <w:proofErr w:type="spellEnd"/>
      <w:r w:rsidRPr="009D0202">
        <w:rPr>
          <w:rFonts w:ascii="Arial" w:hAnsi="Arial" w:cs="Arial"/>
          <w:sz w:val="21"/>
          <w:szCs w:val="21"/>
        </w:rPr>
        <w:t xml:space="preserv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cambiar</w:t>
      </w:r>
      <w:proofErr w:type="spellEnd"/>
      <w:r w:rsidRPr="009D0202">
        <w:rPr>
          <w:rFonts w:ascii="Arial" w:hAnsi="Arial" w:cs="Arial"/>
          <w:sz w:val="21"/>
          <w:szCs w:val="21"/>
        </w:rPr>
        <w:t xml:space="preserve"> de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o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o </w:t>
      </w:r>
      <w:proofErr w:type="spellStart"/>
      <w:r w:rsidRPr="009D0202">
        <w:rPr>
          <w:rFonts w:ascii="Arial" w:hAnsi="Arial" w:cs="Arial"/>
          <w:sz w:val="21"/>
          <w:szCs w:val="21"/>
        </w:rPr>
        <w:t>incluso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abandonar</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fuera </w:t>
      </w:r>
      <w:proofErr w:type="spellStart"/>
      <w:r w:rsidRPr="009D0202">
        <w:rPr>
          <w:rFonts w:ascii="Arial" w:hAnsi="Arial" w:cs="Arial"/>
          <w:sz w:val="21"/>
          <w:szCs w:val="21"/>
        </w:rPr>
        <w:t>ordenado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estimarlo</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w:t>
      </w:r>
    </w:p>
    <w:p w14:paraId="43D9704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6.1.8. El </w:t>
      </w:r>
      <w:proofErr w:type="spellStart"/>
      <w:r w:rsidRPr="009D0202">
        <w:rPr>
          <w:rFonts w:ascii="Arial" w:hAnsi="Arial" w:cs="Arial"/>
          <w:sz w:val="21"/>
          <w:szCs w:val="21"/>
        </w:rPr>
        <w:t>barco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después</w:t>
      </w:r>
      <w:proofErr w:type="spellEnd"/>
      <w:r w:rsidRPr="009D0202">
        <w:rPr>
          <w:rFonts w:ascii="Arial" w:hAnsi="Arial" w:cs="Arial"/>
          <w:sz w:val="21"/>
          <w:szCs w:val="21"/>
        </w:rPr>
        <w:t xml:space="preserve"> de </w:t>
      </w:r>
      <w:proofErr w:type="spellStart"/>
      <w:r w:rsidRPr="009D0202">
        <w:rPr>
          <w:rFonts w:ascii="Arial" w:hAnsi="Arial" w:cs="Arial"/>
          <w:sz w:val="21"/>
          <w:szCs w:val="21"/>
        </w:rPr>
        <w:t>haber</w:t>
      </w:r>
      <w:proofErr w:type="spellEnd"/>
      <w:r w:rsidRPr="009D0202">
        <w:rPr>
          <w:rFonts w:ascii="Arial" w:hAnsi="Arial" w:cs="Arial"/>
          <w:sz w:val="21"/>
          <w:szCs w:val="21"/>
        </w:rPr>
        <w:t xml:space="preserve"> </w:t>
      </w:r>
      <w:proofErr w:type="spellStart"/>
      <w:r w:rsidRPr="009D0202">
        <w:rPr>
          <w:rFonts w:ascii="Arial" w:hAnsi="Arial" w:cs="Arial"/>
          <w:sz w:val="21"/>
          <w:szCs w:val="21"/>
        </w:rPr>
        <w:t>recibido</w:t>
      </w:r>
      <w:proofErr w:type="spellEnd"/>
      <w:r w:rsidRPr="009D0202">
        <w:rPr>
          <w:rFonts w:ascii="Arial" w:hAnsi="Arial" w:cs="Arial"/>
          <w:sz w:val="21"/>
          <w:szCs w:val="21"/>
        </w:rPr>
        <w:t xml:space="preserve">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desatraque</w:t>
      </w:r>
      <w:proofErr w:type="spellEnd"/>
      <w:r w:rsidRPr="009D0202">
        <w:rPr>
          <w:rFonts w:ascii="Arial" w:hAnsi="Arial" w:cs="Arial"/>
          <w:sz w:val="21"/>
          <w:szCs w:val="21"/>
        </w:rPr>
        <w:t xml:space="preserve"> o de </w:t>
      </w:r>
      <w:proofErr w:type="spellStart"/>
      <w:r w:rsidRPr="009D0202">
        <w:rPr>
          <w:rFonts w:ascii="Arial" w:hAnsi="Arial" w:cs="Arial"/>
          <w:sz w:val="21"/>
          <w:szCs w:val="21"/>
        </w:rPr>
        <w:t>enmienda</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demore</w:t>
      </w:r>
      <w:proofErr w:type="spellEnd"/>
      <w:r w:rsidRPr="009D0202">
        <w:rPr>
          <w:rFonts w:ascii="Arial" w:hAnsi="Arial" w:cs="Arial"/>
          <w:sz w:val="21"/>
          <w:szCs w:val="21"/>
        </w:rPr>
        <w:t xml:space="preserv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maniobras</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w:t>
      </w:r>
      <w:proofErr w:type="spellEnd"/>
      <w:r w:rsidRPr="009D0202">
        <w:rPr>
          <w:rFonts w:ascii="Arial" w:hAnsi="Arial" w:cs="Arial"/>
          <w:sz w:val="21"/>
          <w:szCs w:val="21"/>
        </w:rPr>
        <w:t xml:space="preserve">,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imponga</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cantidades</w:t>
      </w:r>
      <w:proofErr w:type="spellEnd"/>
      <w:r w:rsidRPr="009D0202">
        <w:rPr>
          <w:rFonts w:ascii="Arial" w:hAnsi="Arial" w:cs="Arial"/>
          <w:sz w:val="21"/>
          <w:szCs w:val="21"/>
        </w:rPr>
        <w:t>:</w:t>
      </w:r>
    </w:p>
    <w:p w14:paraId="07B48605"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rPr>
      </w:pPr>
      <w:r w:rsidRPr="009D0202">
        <w:rPr>
          <w:rFonts w:ascii="Arial" w:hAnsi="Arial" w:cs="Arial"/>
          <w:sz w:val="21"/>
          <w:szCs w:val="21"/>
        </w:rPr>
        <w:t xml:space="preserve">– </w:t>
      </w:r>
      <w:r w:rsidRPr="009D0202">
        <w:rPr>
          <w:rFonts w:ascii="Arial" w:hAnsi="Arial" w:cs="Arial"/>
          <w:sz w:val="21"/>
          <w:szCs w:val="21"/>
        </w:rPr>
        <w:tab/>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primeros</w:t>
      </w:r>
      <w:proofErr w:type="spellEnd"/>
      <w:r w:rsidRPr="009D0202">
        <w:rPr>
          <w:rFonts w:ascii="Arial" w:hAnsi="Arial" w:cs="Arial"/>
          <w:sz w:val="21"/>
          <w:szCs w:val="21"/>
        </w:rPr>
        <w:t xml:space="preserve">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le </w:t>
      </w:r>
      <w:proofErr w:type="spellStart"/>
      <w:r w:rsidRPr="009D0202">
        <w:rPr>
          <w:rFonts w:ascii="Arial" w:hAnsi="Arial" w:cs="Arial"/>
          <w:sz w:val="21"/>
          <w:szCs w:val="21"/>
        </w:rPr>
        <w:t>corresponda</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50%.</w:t>
      </w:r>
    </w:p>
    <w:p w14:paraId="338632D4" w14:textId="77777777" w:rsidR="0018214C" w:rsidRPr="009D0202" w:rsidRDefault="0018214C" w:rsidP="0018214C">
      <w:pPr>
        <w:shd w:val="clear" w:color="auto" w:fill="FFFFFF" w:themeFill="background1"/>
        <w:spacing w:after="120"/>
        <w:ind w:left="851" w:hanging="284"/>
        <w:jc w:val="both"/>
        <w:rPr>
          <w:rFonts w:ascii="Arial" w:hAnsi="Arial" w:cs="Arial"/>
          <w:sz w:val="21"/>
          <w:szCs w:val="21"/>
          <w:lang w:val="es-ES"/>
        </w:rPr>
      </w:pPr>
      <w:r w:rsidRPr="79DC8D66">
        <w:rPr>
          <w:rFonts w:ascii="Arial" w:hAnsi="Arial" w:cs="Arial"/>
          <w:sz w:val="21"/>
          <w:szCs w:val="21"/>
          <w:lang w:val="es-ES"/>
        </w:rPr>
        <w:t xml:space="preserve">– </w:t>
      </w:r>
      <w:r>
        <w:tab/>
      </w:r>
      <w:r w:rsidRPr="79DC8D66">
        <w:rPr>
          <w:rFonts w:ascii="Arial" w:hAnsi="Arial" w:cs="Arial"/>
          <w:sz w:val="21"/>
          <w:szCs w:val="21"/>
          <w:lang w:val="es-ES"/>
        </w:rPr>
        <w:t>Por cada uno de los días restantes: el importe de la cuota que le corresponda, incrementado en un 100%.</w:t>
      </w:r>
    </w:p>
    <w:p w14:paraId="3E58ADA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6.1.9.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sujetas</w:t>
      </w:r>
      <w:proofErr w:type="spellEnd"/>
      <w:r w:rsidRPr="009D0202">
        <w:rPr>
          <w:rFonts w:ascii="Arial" w:hAnsi="Arial" w:cs="Arial"/>
          <w:sz w:val="21"/>
          <w:szCs w:val="21"/>
        </w:rPr>
        <w:t xml:space="preserve"> a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w:t>
      </w: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exentas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tasa T-1.</w:t>
      </w:r>
    </w:p>
    <w:p w14:paraId="6B0ADA2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6.1.10.  En el supuesto de que la persona titular de la autorización notifique a la Administración portuaria la no ocupación de su plaza de amarre por un plazo determinado, la Administración portuaria podrá autorizar la ocupación temporal de dicha plaza.</w:t>
      </w:r>
    </w:p>
    <w:p w14:paraId="1A60C98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En este caso, la persona titular de la autorización de amarre podrá aplicar una bonificación que se abonará en un único abono al final del ejercicio correspondiente. El abono anual en concepto de dicha bonificación por </w:t>
      </w:r>
      <w:proofErr w:type="spellStart"/>
      <w:r w:rsidRPr="79DC8D66">
        <w:rPr>
          <w:rFonts w:ascii="Arial" w:hAnsi="Arial" w:cs="Arial"/>
          <w:sz w:val="21"/>
          <w:szCs w:val="21"/>
          <w:lang w:val="es-ES"/>
        </w:rPr>
        <w:t>realquiler</w:t>
      </w:r>
      <w:proofErr w:type="spellEnd"/>
      <w:r w:rsidRPr="79DC8D66">
        <w:rPr>
          <w:rFonts w:ascii="Arial" w:hAnsi="Arial" w:cs="Arial"/>
          <w:sz w:val="21"/>
          <w:szCs w:val="21"/>
          <w:lang w:val="es-ES"/>
        </w:rPr>
        <w:t xml:space="preserve"> no podrá superar el equivalente al 80% de la cuantía anual de la tasa por amarre (T-5) abonada por la titular de la autorización de amarre.</w:t>
      </w:r>
    </w:p>
    <w:p w14:paraId="0E1F866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6.2.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disponibilidad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a </w:t>
      </w:r>
      <w:proofErr w:type="spellStart"/>
      <w:r w:rsidRPr="009D0202">
        <w:rPr>
          <w:rFonts w:ascii="Arial" w:hAnsi="Arial" w:cs="Arial"/>
          <w:sz w:val="21"/>
          <w:szCs w:val="21"/>
        </w:rPr>
        <w:t>través</w:t>
      </w:r>
      <w:proofErr w:type="spellEnd"/>
      <w:r w:rsidRPr="009D0202">
        <w:rPr>
          <w:rFonts w:ascii="Arial" w:hAnsi="Arial" w:cs="Arial"/>
          <w:sz w:val="21"/>
          <w:szCs w:val="21"/>
        </w:rPr>
        <w:t xml:space="preserve"> de </w:t>
      </w:r>
      <w:proofErr w:type="spellStart"/>
      <w:r w:rsidRPr="009D0202">
        <w:rPr>
          <w:rFonts w:ascii="Arial" w:hAnsi="Arial" w:cs="Arial"/>
          <w:sz w:val="21"/>
          <w:szCs w:val="21"/>
        </w:rPr>
        <w:t>torretas</w:t>
      </w:r>
      <w:proofErr w:type="spellEnd"/>
      <w:r w:rsidRPr="009D0202">
        <w:rPr>
          <w:rFonts w:ascii="Arial" w:hAnsi="Arial" w:cs="Arial"/>
          <w:sz w:val="21"/>
          <w:szCs w:val="21"/>
        </w:rPr>
        <w:t xml:space="preserve"> </w:t>
      </w:r>
      <w:proofErr w:type="spellStart"/>
      <w:r w:rsidRPr="009D0202">
        <w:rPr>
          <w:rFonts w:ascii="Arial" w:hAnsi="Arial" w:cs="Arial"/>
          <w:sz w:val="21"/>
          <w:szCs w:val="21"/>
        </w:rPr>
        <w:t>inteligentes</w:t>
      </w:r>
      <w:proofErr w:type="spellEnd"/>
      <w:r w:rsidRPr="009D0202">
        <w:rPr>
          <w:rFonts w:ascii="Arial" w:hAnsi="Arial" w:cs="Arial"/>
          <w:sz w:val="21"/>
          <w:szCs w:val="21"/>
        </w:rPr>
        <w:t>:</w:t>
      </w:r>
    </w:p>
    <w:p w14:paraId="6A74C34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6.2.1.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cantidad</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producto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coeficiente</w:t>
      </w:r>
      <w:proofErr w:type="spellEnd"/>
      <w:r w:rsidRPr="009D0202">
        <w:rPr>
          <w:rFonts w:ascii="Arial" w:hAnsi="Arial" w:cs="Arial"/>
          <w:sz w:val="21"/>
          <w:szCs w:val="21"/>
        </w:rPr>
        <w:t>:</w:t>
      </w:r>
    </w:p>
    <w:p w14:paraId="1C74B07F"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Toma</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de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0,007.</w:t>
      </w:r>
    </w:p>
    <w:p w14:paraId="43A3BDF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6.2.2.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para los </w:t>
      </w:r>
      <w:proofErr w:type="spellStart"/>
      <w:r w:rsidRPr="009D0202">
        <w:rPr>
          <w:rFonts w:ascii="Arial" w:hAnsi="Arial" w:cs="Arial"/>
          <w:sz w:val="21"/>
          <w:szCs w:val="21"/>
        </w:rPr>
        <w:t>suministros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liquidará</w:t>
      </w:r>
      <w:proofErr w:type="spellEnd"/>
      <w:r w:rsidRPr="009D0202">
        <w:rPr>
          <w:rFonts w:ascii="Arial" w:hAnsi="Arial" w:cs="Arial"/>
          <w:sz w:val="21"/>
          <w:szCs w:val="21"/>
        </w:rPr>
        <w:t xml:space="preserve">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y de </w:t>
      </w:r>
      <w:proofErr w:type="spellStart"/>
      <w:r w:rsidRPr="009D0202">
        <w:rPr>
          <w:rFonts w:ascii="Arial" w:hAnsi="Arial" w:cs="Arial"/>
          <w:sz w:val="21"/>
          <w:szCs w:val="21"/>
        </w:rPr>
        <w:t>conformidad</w:t>
      </w:r>
      <w:proofErr w:type="spellEnd"/>
      <w:r w:rsidRPr="009D0202">
        <w:rPr>
          <w:rFonts w:ascii="Arial" w:hAnsi="Arial" w:cs="Arial"/>
          <w:sz w:val="21"/>
          <w:szCs w:val="21"/>
        </w:rPr>
        <w:t xml:space="preserve"> con lo </w:t>
      </w:r>
      <w:proofErr w:type="spellStart"/>
      <w:r w:rsidRPr="009D0202">
        <w:rPr>
          <w:rFonts w:ascii="Arial" w:hAnsi="Arial" w:cs="Arial"/>
          <w:sz w:val="21"/>
          <w:szCs w:val="21"/>
        </w:rPr>
        <w:t>establecido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w:t>
      </w:r>
      <w:r>
        <w:rPr>
          <w:rFonts w:ascii="Arial" w:hAnsi="Arial" w:cs="Arial"/>
          <w:sz w:val="21"/>
          <w:szCs w:val="21"/>
        </w:rPr>
        <w:t>228</w:t>
      </w:r>
      <w:r w:rsidRPr="009D0202">
        <w:rPr>
          <w:rFonts w:ascii="Arial" w:hAnsi="Arial" w:cs="Arial"/>
          <w:sz w:val="21"/>
          <w:szCs w:val="21"/>
        </w:rPr>
        <w:t>.</w:t>
      </w:r>
    </w:p>
    <w:p w14:paraId="7BBBB80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6.3. En el supuesto de que la persona titular de la autorización notifique la no ocupación de su plaza de amarre por un plazo determinado, la Administración podrá autorizar la ocupación de dicha plaza por otra embarcación.</w:t>
      </w:r>
    </w:p>
    <w:p w14:paraId="6B8F8B5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procederá</w:t>
      </w:r>
      <w:proofErr w:type="spellEnd"/>
      <w:r w:rsidRPr="009D0202">
        <w:rPr>
          <w:rFonts w:ascii="Arial" w:hAnsi="Arial" w:cs="Arial"/>
          <w:sz w:val="21"/>
          <w:szCs w:val="21"/>
        </w:rPr>
        <w:t xml:space="preserve"> a </w:t>
      </w:r>
      <w:proofErr w:type="spellStart"/>
      <w:r w:rsidRPr="009D0202">
        <w:rPr>
          <w:rFonts w:ascii="Arial" w:hAnsi="Arial" w:cs="Arial"/>
          <w:sz w:val="21"/>
          <w:szCs w:val="21"/>
        </w:rPr>
        <w:t>realizar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próxima</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tasa a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del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una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equivalente</w:t>
      </w:r>
      <w:proofErr w:type="spellEnd"/>
      <w:r w:rsidRPr="009D0202">
        <w:rPr>
          <w:rFonts w:ascii="Arial" w:hAnsi="Arial" w:cs="Arial"/>
          <w:sz w:val="21"/>
          <w:szCs w:val="21"/>
        </w:rPr>
        <w:t xml:space="preserve"> al 60%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w:t>
      </w:r>
      <w:proofErr w:type="spellStart"/>
      <w:r w:rsidRPr="009D0202">
        <w:rPr>
          <w:rFonts w:ascii="Arial" w:hAnsi="Arial" w:cs="Arial"/>
          <w:sz w:val="21"/>
          <w:szCs w:val="21"/>
        </w:rPr>
        <w:t>abonada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segunda</w:t>
      </w:r>
      <w:proofErr w:type="spellEnd"/>
      <w:r w:rsidRPr="009D0202">
        <w:rPr>
          <w:rFonts w:ascii="Arial" w:hAnsi="Arial" w:cs="Arial"/>
          <w:sz w:val="21"/>
          <w:szCs w:val="21"/>
        </w:rPr>
        <w:t xml:space="preserve"> </w:t>
      </w:r>
      <w:proofErr w:type="spellStart"/>
      <w:r w:rsidRPr="009D0202">
        <w:rPr>
          <w:rFonts w:ascii="Arial" w:hAnsi="Arial" w:cs="Arial"/>
          <w:sz w:val="21"/>
          <w:szCs w:val="21"/>
        </w:rPr>
        <w:t>ocupación</w:t>
      </w:r>
      <w:proofErr w:type="spellEnd"/>
      <w:r w:rsidRPr="009D0202">
        <w:rPr>
          <w:rFonts w:ascii="Arial" w:hAnsi="Arial" w:cs="Arial"/>
          <w:sz w:val="21"/>
          <w:szCs w:val="21"/>
        </w:rPr>
        <w:t>.</w:t>
      </w:r>
    </w:p>
    <w:p w14:paraId="7CE1FF7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226. Tasa T-6. </w:t>
      </w:r>
      <w:proofErr w:type="spellStart"/>
      <w:r w:rsidRPr="009D0202">
        <w:t>Servicios</w:t>
      </w:r>
      <w:proofErr w:type="spellEnd"/>
      <w:r w:rsidRPr="009D0202">
        <w:t xml:space="preserve"> de </w:t>
      </w:r>
      <w:proofErr w:type="spellStart"/>
      <w:r w:rsidRPr="009D0202">
        <w:t>elevación</w:t>
      </w:r>
      <w:proofErr w:type="spellEnd"/>
      <w:r w:rsidRPr="009D0202">
        <w:t>.</w:t>
      </w:r>
    </w:p>
    <w:p w14:paraId="05137219"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1.</w:t>
      </w:r>
      <w:r w:rsidRPr="009D0202">
        <w:rPr>
          <w:rFonts w:ascii="Arial" w:hAnsi="Arial" w:cs="Arial"/>
          <w:sz w:val="21"/>
          <w:szCs w:val="21"/>
          <w:lang w:val="es-ES"/>
        </w:rPr>
        <w:tab/>
        <w:t>Constituye el hecho imponible de la tasa la utilización por las embarcaciones de los servicios de elevación.</w:t>
      </w:r>
    </w:p>
    <w:p w14:paraId="560CDD28"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lang w:val="es-ES"/>
        </w:rPr>
        <w:t>2.</w:t>
      </w:r>
      <w:r w:rsidRPr="009D0202">
        <w:rPr>
          <w:rFonts w:ascii="Arial" w:hAnsi="Arial" w:cs="Arial"/>
          <w:sz w:val="21"/>
          <w:szCs w:val="21"/>
          <w:lang w:val="es-ES"/>
        </w:rPr>
        <w:tab/>
        <w:t>Serán sujetos pasivos contribuyentes con carácter solidario la persona solicitante o beneficiaria del servicio y la propietaria de la embarcación.</w:t>
      </w:r>
    </w:p>
    <w:p w14:paraId="468D2A96"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79DC8D66">
        <w:rPr>
          <w:rFonts w:ascii="Arial" w:hAnsi="Arial" w:cs="Arial"/>
          <w:sz w:val="21"/>
          <w:szCs w:val="21"/>
          <w:lang w:val="es-ES"/>
        </w:rPr>
        <w:t>3.</w:t>
      </w:r>
      <w:r>
        <w:tab/>
      </w:r>
      <w:r w:rsidRPr="79DC8D66">
        <w:rPr>
          <w:rFonts w:ascii="Arial" w:hAnsi="Arial" w:cs="Arial"/>
          <w:sz w:val="21"/>
          <w:szCs w:val="21"/>
          <w:lang w:val="es-ES"/>
        </w:rPr>
        <w:t xml:space="preserve">La tasa se devengará desde la puesta a disposición del correspondiente servicio, y la justificación del abono de la tasa será requisito necesario para la prestación </w:t>
      </w:r>
      <w:proofErr w:type="gramStart"/>
      <w:r w:rsidRPr="79DC8D66">
        <w:rPr>
          <w:rFonts w:ascii="Arial" w:hAnsi="Arial" w:cs="Arial"/>
          <w:sz w:val="21"/>
          <w:szCs w:val="21"/>
          <w:lang w:val="es-ES"/>
        </w:rPr>
        <w:t>del mismo</w:t>
      </w:r>
      <w:proofErr w:type="gramEnd"/>
      <w:r w:rsidRPr="79DC8D66">
        <w:rPr>
          <w:rFonts w:ascii="Arial" w:hAnsi="Arial" w:cs="Arial"/>
          <w:sz w:val="21"/>
          <w:szCs w:val="21"/>
          <w:lang w:val="es-ES"/>
        </w:rPr>
        <w:t>.</w:t>
      </w:r>
    </w:p>
    <w:p w14:paraId="30A79B47"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4.</w:t>
      </w:r>
      <w:r w:rsidRPr="009D0202">
        <w:rPr>
          <w:rFonts w:ascii="Arial" w:hAnsi="Arial" w:cs="Arial"/>
          <w:sz w:val="21"/>
          <w:szCs w:val="21"/>
        </w:rPr>
        <w:tab/>
        <w:t xml:space="preserve">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el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de </w:t>
      </w:r>
      <w:proofErr w:type="spellStart"/>
      <w:r w:rsidRPr="009D0202">
        <w:rPr>
          <w:rFonts w:ascii="Arial" w:hAnsi="Arial" w:cs="Arial"/>
          <w:sz w:val="21"/>
          <w:szCs w:val="21"/>
        </w:rPr>
        <w:t>disponibilidad</w:t>
      </w:r>
      <w:proofErr w:type="spellEnd"/>
      <w:r w:rsidRPr="009D0202">
        <w:rPr>
          <w:rFonts w:ascii="Arial" w:hAnsi="Arial" w:cs="Arial"/>
          <w:sz w:val="21"/>
          <w:szCs w:val="21"/>
        </w:rPr>
        <w:t xml:space="preserve"> del </w:t>
      </w:r>
      <w:proofErr w:type="spellStart"/>
      <w:r w:rsidRPr="009D0202">
        <w:rPr>
          <w:rFonts w:ascii="Arial" w:hAnsi="Arial" w:cs="Arial"/>
          <w:sz w:val="21"/>
          <w:szCs w:val="21"/>
        </w:rPr>
        <w:t>equipo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capacidad</w:t>
      </w:r>
      <w:proofErr w:type="spellEnd"/>
      <w:r w:rsidRPr="009D0202">
        <w:rPr>
          <w:rFonts w:ascii="Arial" w:hAnsi="Arial" w:cs="Arial"/>
          <w:sz w:val="21"/>
          <w:szCs w:val="21"/>
        </w:rPr>
        <w:t xml:space="preserve"> o </w:t>
      </w:r>
      <w:proofErr w:type="spellStart"/>
      <w:r w:rsidRPr="009D0202">
        <w:rPr>
          <w:rFonts w:ascii="Arial" w:hAnsi="Arial" w:cs="Arial"/>
          <w:sz w:val="21"/>
          <w:szCs w:val="21"/>
        </w:rPr>
        <w:t>potencia</w:t>
      </w:r>
      <w:proofErr w:type="spellEnd"/>
      <w:r w:rsidRPr="009D0202">
        <w:rPr>
          <w:rFonts w:ascii="Arial" w:hAnsi="Arial" w:cs="Arial"/>
          <w:sz w:val="21"/>
          <w:szCs w:val="21"/>
        </w:rPr>
        <w:t xml:space="preserve"> de </w:t>
      </w:r>
      <w:proofErr w:type="spellStart"/>
      <w:r w:rsidRPr="009D0202">
        <w:rPr>
          <w:rFonts w:ascii="Arial" w:hAnsi="Arial" w:cs="Arial"/>
          <w:sz w:val="21"/>
          <w:szCs w:val="21"/>
        </w:rPr>
        <w:t>elevación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el tipo de </w:t>
      </w:r>
      <w:proofErr w:type="spellStart"/>
      <w:r w:rsidRPr="009D0202">
        <w:rPr>
          <w:rFonts w:ascii="Arial" w:hAnsi="Arial" w:cs="Arial"/>
          <w:sz w:val="21"/>
          <w:szCs w:val="21"/>
        </w:rPr>
        <w:t>maniobras</w:t>
      </w:r>
      <w:proofErr w:type="spellEnd"/>
      <w:r w:rsidRPr="009D0202">
        <w:rPr>
          <w:rFonts w:ascii="Arial" w:hAnsi="Arial" w:cs="Arial"/>
          <w:sz w:val="21"/>
          <w:szCs w:val="21"/>
        </w:rPr>
        <w:t xml:space="preserve"> a </w:t>
      </w:r>
      <w:proofErr w:type="spellStart"/>
      <w:r w:rsidRPr="009D0202">
        <w:rPr>
          <w:rFonts w:ascii="Arial" w:hAnsi="Arial" w:cs="Arial"/>
          <w:sz w:val="21"/>
          <w:szCs w:val="21"/>
        </w:rPr>
        <w:t>realizar</w:t>
      </w:r>
      <w:proofErr w:type="spellEnd"/>
      <w:r w:rsidRPr="009D0202">
        <w:rPr>
          <w:rFonts w:ascii="Arial" w:hAnsi="Arial" w:cs="Arial"/>
          <w:sz w:val="21"/>
          <w:szCs w:val="21"/>
        </w:rPr>
        <w:t xml:space="preserve">, el tipo de </w:t>
      </w:r>
      <w:proofErr w:type="spellStart"/>
      <w:r w:rsidRPr="009D0202">
        <w:rPr>
          <w:rFonts w:ascii="Arial" w:hAnsi="Arial" w:cs="Arial"/>
          <w:sz w:val="21"/>
          <w:szCs w:val="21"/>
        </w:rPr>
        <w:t>grúa</w:t>
      </w:r>
      <w:proofErr w:type="spellEnd"/>
      <w:r w:rsidRPr="009D0202">
        <w:rPr>
          <w:rFonts w:ascii="Arial" w:hAnsi="Arial" w:cs="Arial"/>
          <w:sz w:val="21"/>
          <w:szCs w:val="21"/>
        </w:rPr>
        <w:t xml:space="preserve"> y las </w:t>
      </w:r>
      <w:proofErr w:type="spellStart"/>
      <w:r w:rsidRPr="009D0202">
        <w:rPr>
          <w:rFonts w:ascii="Arial" w:hAnsi="Arial" w:cs="Arial"/>
          <w:sz w:val="21"/>
          <w:szCs w:val="21"/>
        </w:rPr>
        <w:t>dimensiones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28FCC404"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rPr>
      </w:pPr>
      <w:r w:rsidRPr="009D0202">
        <w:rPr>
          <w:rFonts w:ascii="Arial" w:hAnsi="Arial" w:cs="Arial"/>
          <w:sz w:val="21"/>
          <w:szCs w:val="21"/>
        </w:rPr>
        <w:t>5.</w:t>
      </w:r>
      <w:r w:rsidRPr="009D0202">
        <w:rPr>
          <w:rFonts w:ascii="Arial" w:hAnsi="Arial" w:cs="Arial"/>
          <w:sz w:val="21"/>
          <w:szCs w:val="21"/>
        </w:rPr>
        <w:tab/>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T-6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w:t>
      </w:r>
    </w:p>
    <w:p w14:paraId="03F8A366"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proofErr w:type="spellStart"/>
      <w:r w:rsidRPr="009D0202">
        <w:rPr>
          <w:rFonts w:ascii="Arial" w:hAnsi="Arial" w:cs="Arial"/>
          <w:sz w:val="21"/>
          <w:szCs w:val="21"/>
        </w:rPr>
        <w:t>Pórtico</w:t>
      </w:r>
      <w:proofErr w:type="spellEnd"/>
      <w:r w:rsidRPr="009D0202">
        <w:rPr>
          <w:rFonts w:ascii="Arial" w:hAnsi="Arial" w:cs="Arial"/>
          <w:sz w:val="21"/>
          <w:szCs w:val="21"/>
        </w:rPr>
        <w:t xml:space="preserve"> </w:t>
      </w:r>
      <w:proofErr w:type="spellStart"/>
      <w:r w:rsidRPr="009D0202">
        <w:rPr>
          <w:rFonts w:ascii="Arial" w:hAnsi="Arial" w:cs="Arial"/>
          <w:sz w:val="21"/>
          <w:szCs w:val="21"/>
        </w:rPr>
        <w:t>automotor</w:t>
      </w:r>
      <w:proofErr w:type="spellEnd"/>
      <w:r w:rsidRPr="009D0202">
        <w:rPr>
          <w:rFonts w:ascii="Arial" w:hAnsi="Arial" w:cs="Arial"/>
          <w:sz w:val="21"/>
          <w:szCs w:val="21"/>
        </w:rPr>
        <w:t xml:space="preserv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w:t>
      </w:r>
    </w:p>
    <w:p w14:paraId="74A140A4"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8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11,12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939C372"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8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14,30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80BCD98"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17,50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7DB309D"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proofErr w:type="spellStart"/>
      <w:r w:rsidRPr="009D0202">
        <w:rPr>
          <w:rFonts w:ascii="Arial" w:hAnsi="Arial" w:cs="Arial"/>
          <w:sz w:val="21"/>
          <w:szCs w:val="21"/>
        </w:rPr>
        <w:t>Grúa</w:t>
      </w:r>
      <w:proofErr w:type="spellEnd"/>
      <w:r w:rsidRPr="009D0202">
        <w:rPr>
          <w:rFonts w:ascii="Arial" w:hAnsi="Arial" w:cs="Arial"/>
          <w:sz w:val="21"/>
          <w:szCs w:val="21"/>
        </w:rPr>
        <w:t xml:space="preserve"> </w:t>
      </w:r>
      <w:proofErr w:type="spellStart"/>
      <w:r w:rsidRPr="009D0202">
        <w:rPr>
          <w:rFonts w:ascii="Arial" w:hAnsi="Arial" w:cs="Arial"/>
          <w:sz w:val="21"/>
          <w:szCs w:val="21"/>
        </w:rPr>
        <w:t>pluma</w:t>
      </w:r>
      <w:proofErr w:type="spellEnd"/>
      <w:r w:rsidRPr="009D0202">
        <w:rPr>
          <w:rFonts w:ascii="Arial" w:hAnsi="Arial" w:cs="Arial"/>
          <w:sz w:val="21"/>
          <w:szCs w:val="21"/>
        </w:rPr>
        <w:t xml:space="preserv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43,75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EE4BC32"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proofErr w:type="spellStart"/>
      <w:r w:rsidRPr="009D0202">
        <w:rPr>
          <w:rFonts w:ascii="Arial" w:hAnsi="Arial" w:cs="Arial"/>
          <w:sz w:val="21"/>
          <w:szCs w:val="21"/>
        </w:rPr>
        <w:t>Podrán</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aplicarse</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reducciones</w:t>
      </w:r>
      <w:proofErr w:type="spellEnd"/>
      <w:r w:rsidRPr="009D0202">
        <w:rPr>
          <w:rFonts w:ascii="Arial" w:hAnsi="Arial" w:cs="Arial"/>
          <w:sz w:val="21"/>
          <w:szCs w:val="21"/>
        </w:rPr>
        <w:t xml:space="preserve"> del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w:t>
      </w:r>
    </w:p>
    <w:p w14:paraId="481496BE"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a) La maniobra </w:t>
      </w:r>
      <w:proofErr w:type="spellStart"/>
      <w:r w:rsidRPr="009D0202">
        <w:rPr>
          <w:rFonts w:ascii="Arial" w:hAnsi="Arial" w:cs="Arial"/>
          <w:sz w:val="21"/>
          <w:szCs w:val="21"/>
        </w:rPr>
        <w:t>rápida</w:t>
      </w:r>
      <w:proofErr w:type="spellEnd"/>
      <w:r w:rsidRPr="009D0202">
        <w:rPr>
          <w:rFonts w:ascii="Arial" w:hAnsi="Arial" w:cs="Arial"/>
          <w:sz w:val="21"/>
          <w:szCs w:val="21"/>
        </w:rPr>
        <w:t xml:space="preserve"> sin </w:t>
      </w:r>
      <w:proofErr w:type="spellStart"/>
      <w:r w:rsidRPr="009D0202">
        <w:rPr>
          <w:rFonts w:ascii="Arial" w:hAnsi="Arial" w:cs="Arial"/>
          <w:sz w:val="21"/>
          <w:szCs w:val="21"/>
        </w:rPr>
        <w:t>apoyar</w:t>
      </w:r>
      <w:proofErr w:type="spellEnd"/>
      <w:r w:rsidRPr="009D0202">
        <w:rPr>
          <w:rFonts w:ascii="Arial" w:hAnsi="Arial" w:cs="Arial"/>
          <w:sz w:val="21"/>
          <w:szCs w:val="21"/>
        </w:rPr>
        <w:t xml:space="preserve"> y </w:t>
      </w:r>
      <w:proofErr w:type="spellStart"/>
      <w:r w:rsidRPr="009D0202">
        <w:rPr>
          <w:rFonts w:ascii="Arial" w:hAnsi="Arial" w:cs="Arial"/>
          <w:sz w:val="21"/>
          <w:szCs w:val="21"/>
        </w:rPr>
        <w:t>menos</w:t>
      </w:r>
      <w:proofErr w:type="spellEnd"/>
      <w:r w:rsidRPr="009D0202">
        <w:rPr>
          <w:rFonts w:ascii="Arial" w:hAnsi="Arial" w:cs="Arial"/>
          <w:sz w:val="21"/>
          <w:szCs w:val="21"/>
        </w:rPr>
        <w:t xml:space="preserve"> de 30 </w:t>
      </w:r>
      <w:proofErr w:type="spellStart"/>
      <w:r w:rsidRPr="009D0202">
        <w:rPr>
          <w:rFonts w:ascii="Arial" w:hAnsi="Arial" w:cs="Arial"/>
          <w:sz w:val="21"/>
          <w:szCs w:val="21"/>
        </w:rPr>
        <w:t>minutos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w:t>
      </w:r>
    </w:p>
    <w:p w14:paraId="58E7C2ED"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w:t>
      </w:r>
      <w:proofErr w:type="spellEnd"/>
      <w:r w:rsidRPr="009D0202">
        <w:rPr>
          <w:rFonts w:ascii="Arial" w:hAnsi="Arial" w:cs="Arial"/>
          <w:sz w:val="21"/>
          <w:szCs w:val="21"/>
        </w:rPr>
        <w:t xml:space="preserve"> solo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o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w:t>
      </w:r>
    </w:p>
    <w:p w14:paraId="4E2DD803"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c) La maniobra del </w:t>
      </w:r>
      <w:proofErr w:type="spellStart"/>
      <w:r w:rsidRPr="009D0202">
        <w:rPr>
          <w:rFonts w:ascii="Arial" w:hAnsi="Arial" w:cs="Arial"/>
          <w:sz w:val="21"/>
          <w:szCs w:val="21"/>
        </w:rPr>
        <w:t>pórtico</w:t>
      </w:r>
      <w:proofErr w:type="spellEnd"/>
      <w:r w:rsidRPr="009D0202">
        <w:rPr>
          <w:rFonts w:ascii="Arial" w:hAnsi="Arial" w:cs="Arial"/>
          <w:sz w:val="21"/>
          <w:szCs w:val="21"/>
        </w:rPr>
        <w:t xml:space="preserve"> </w:t>
      </w:r>
      <w:proofErr w:type="spellStart"/>
      <w:r w:rsidRPr="009D0202">
        <w:rPr>
          <w:rFonts w:ascii="Arial" w:hAnsi="Arial" w:cs="Arial"/>
          <w:sz w:val="21"/>
          <w:szCs w:val="21"/>
        </w:rPr>
        <w:t>automotor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w:t>
      </w:r>
      <w:proofErr w:type="spellStart"/>
      <w:r w:rsidRPr="009D0202">
        <w:rPr>
          <w:rFonts w:ascii="Arial" w:hAnsi="Arial" w:cs="Arial"/>
          <w:sz w:val="21"/>
          <w:szCs w:val="21"/>
        </w:rPr>
        <w:t>dos</w:t>
      </w:r>
      <w:proofErr w:type="spellEnd"/>
      <w:r w:rsidRPr="009D0202">
        <w:rPr>
          <w:rFonts w:ascii="Arial" w:hAnsi="Arial" w:cs="Arial"/>
          <w:sz w:val="21"/>
          <w:szCs w:val="21"/>
        </w:rPr>
        <w:t xml:space="preserve"> y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20%.</w:t>
      </w:r>
    </w:p>
    <w:p w14:paraId="4FC4C3BB" w14:textId="77777777" w:rsidR="0018214C" w:rsidRPr="009D0202" w:rsidRDefault="0018214C" w:rsidP="0018214C">
      <w:pPr>
        <w:shd w:val="clear" w:color="auto" w:fill="FFFFFF" w:themeFill="background1"/>
        <w:spacing w:after="120"/>
        <w:ind w:left="567" w:hanging="284"/>
        <w:jc w:val="both"/>
        <w:rPr>
          <w:rFonts w:ascii="Arial" w:hAnsi="Arial" w:cs="Arial"/>
          <w:sz w:val="21"/>
          <w:szCs w:val="21"/>
        </w:rPr>
      </w:pPr>
      <w:r w:rsidRPr="009D0202">
        <w:rPr>
          <w:rFonts w:ascii="Arial" w:hAnsi="Arial" w:cs="Arial"/>
          <w:sz w:val="21"/>
          <w:szCs w:val="21"/>
        </w:rPr>
        <w:t xml:space="preserve">d) La maniobra del </w:t>
      </w:r>
      <w:proofErr w:type="spellStart"/>
      <w:r w:rsidRPr="009D0202">
        <w:rPr>
          <w:rFonts w:ascii="Arial" w:hAnsi="Arial" w:cs="Arial"/>
          <w:sz w:val="21"/>
          <w:szCs w:val="21"/>
        </w:rPr>
        <w:t>pórtico</w:t>
      </w:r>
      <w:proofErr w:type="spellEnd"/>
      <w:r w:rsidRPr="009D0202">
        <w:rPr>
          <w:rFonts w:ascii="Arial" w:hAnsi="Arial" w:cs="Arial"/>
          <w:sz w:val="21"/>
          <w:szCs w:val="21"/>
        </w:rPr>
        <w:t xml:space="preserve"> </w:t>
      </w:r>
      <w:proofErr w:type="spellStart"/>
      <w:r w:rsidRPr="009D0202">
        <w:rPr>
          <w:rFonts w:ascii="Arial" w:hAnsi="Arial" w:cs="Arial"/>
          <w:sz w:val="21"/>
          <w:szCs w:val="21"/>
        </w:rPr>
        <w:t>automotor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w:t>
      </w:r>
      <w:proofErr w:type="spellStart"/>
      <w:r w:rsidRPr="009D0202">
        <w:rPr>
          <w:rFonts w:ascii="Arial" w:hAnsi="Arial" w:cs="Arial"/>
          <w:sz w:val="21"/>
          <w:szCs w:val="21"/>
        </w:rPr>
        <w:t>cuatro</w:t>
      </w:r>
      <w:proofErr w:type="spellEnd"/>
      <w:r w:rsidRPr="009D0202">
        <w:rPr>
          <w:rFonts w:ascii="Arial" w:hAnsi="Arial" w:cs="Arial"/>
          <w:sz w:val="21"/>
          <w:szCs w:val="21"/>
        </w:rPr>
        <w:t xml:space="preserve"> y </w:t>
      </w:r>
      <w:proofErr w:type="spellStart"/>
      <w:r w:rsidRPr="009D0202">
        <w:rPr>
          <w:rFonts w:ascii="Arial" w:hAnsi="Arial" w:cs="Arial"/>
          <w:sz w:val="21"/>
          <w:szCs w:val="21"/>
        </w:rPr>
        <w:t>ocho</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40%.</w:t>
      </w:r>
    </w:p>
    <w:p w14:paraId="4A95B23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227. Tasa T-7. </w:t>
      </w:r>
      <w:proofErr w:type="spellStart"/>
      <w:r w:rsidRPr="009D0202">
        <w:t>Aparcamiento</w:t>
      </w:r>
      <w:proofErr w:type="spellEnd"/>
      <w:r w:rsidRPr="009D0202">
        <w:t>.</w:t>
      </w:r>
    </w:p>
    <w:p w14:paraId="6BE2437D" w14:textId="77777777" w:rsidR="0018214C" w:rsidRPr="009D0202" w:rsidRDefault="0018214C" w:rsidP="0018214C">
      <w:pPr>
        <w:pStyle w:val="Prrafodelista"/>
        <w:numPr>
          <w:ilvl w:val="0"/>
          <w:numId w:val="23"/>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prestación del servicio portuario de aparcamiento de vehículos en las zonas de servicio de los puertos autonómicos.</w:t>
      </w:r>
    </w:p>
    <w:p w14:paraId="62440101"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 xml:space="preserve"> Serán sujetos pasivos contribuyentes con carácter solidario la persona </w:t>
      </w:r>
      <w:proofErr w:type="spellStart"/>
      <w:r w:rsidRPr="009D0202">
        <w:rPr>
          <w:rFonts w:ascii="Arial" w:hAnsi="Arial" w:cs="Arial"/>
          <w:sz w:val="21"/>
          <w:szCs w:val="21"/>
          <w:lang w:val="es-ES"/>
        </w:rPr>
        <w:t>beneﬁciaria</w:t>
      </w:r>
      <w:proofErr w:type="spellEnd"/>
      <w:r w:rsidRPr="009D0202">
        <w:rPr>
          <w:rFonts w:ascii="Arial" w:hAnsi="Arial" w:cs="Arial"/>
          <w:sz w:val="21"/>
          <w:szCs w:val="21"/>
          <w:lang w:val="es-ES"/>
        </w:rPr>
        <w:t xml:space="preserve"> o la persona usuaria titular de la autorización de utilización del servicio de aparcamiento y la propietaria del vehículo.</w:t>
      </w:r>
    </w:p>
    <w:p w14:paraId="65E76119"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La tasa se devengará cuando el vehículo entre en la zona de aparcamiento del puerto. Para el caso de personas con autorización, el devengo se producirá cuando se otorgue el título habilitante.</w:t>
      </w:r>
    </w:p>
    <w:p w14:paraId="7884DED6"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lastRenderedPageBreak/>
        <w:t>4.</w:t>
      </w:r>
      <w:r w:rsidRPr="009D0202">
        <w:rPr>
          <w:rFonts w:ascii="Arial" w:hAnsi="Arial" w:cs="Arial"/>
          <w:sz w:val="21"/>
          <w:szCs w:val="21"/>
          <w:lang w:val="es-ES"/>
        </w:rPr>
        <w:tab/>
        <w:t xml:space="preserve"> Constituye la base imponible de esta tasa el tiempo de estancia en la zona de aparcamiento del puerto.</w:t>
      </w:r>
    </w:p>
    <w:p w14:paraId="1C65A105"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En el caso de personas con autorización, constituye la base imponible de esta tasa la disposición de la propia autorización de utilización del servicio de aparcamiento.</w:t>
      </w:r>
    </w:p>
    <w:p w14:paraId="01DEF83D"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b/>
          <w:sz w:val="21"/>
          <w:szCs w:val="21"/>
        </w:rPr>
        <w:t xml:space="preserve"> </w:t>
      </w:r>
      <w:r w:rsidRPr="009D0202">
        <w:rPr>
          <w:rFonts w:ascii="Arial" w:hAnsi="Arial" w:cs="Arial"/>
          <w:sz w:val="21"/>
          <w:szCs w:val="21"/>
        </w:rPr>
        <w:t xml:space="preserve">En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ordene</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61E5F135"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4D636F2C"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5.1.1.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residentes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usuarias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
    <w:p w14:paraId="7AACD18F"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Donostia/San </w:t>
      </w:r>
      <w:proofErr w:type="spellStart"/>
      <w:r w:rsidRPr="009D0202">
        <w:rPr>
          <w:rFonts w:ascii="Arial" w:hAnsi="Arial" w:cs="Arial"/>
          <w:sz w:val="21"/>
          <w:szCs w:val="21"/>
        </w:rPr>
        <w:t>Sebastián</w:t>
      </w:r>
      <w:proofErr w:type="spellEnd"/>
      <w:r w:rsidRPr="009D0202">
        <w:rPr>
          <w:rFonts w:ascii="Arial" w:hAnsi="Arial" w:cs="Arial"/>
          <w:sz w:val="21"/>
          <w:szCs w:val="21"/>
        </w:rPr>
        <w:t xml:space="preserve">: 96,77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52F04E57"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68,94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67FA2EF4"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5.1.2.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resto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usuarias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no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w:t>
      </w:r>
    </w:p>
    <w:p w14:paraId="03E82E32"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ligeros</w:t>
      </w:r>
      <w:proofErr w:type="spellEnd"/>
      <w:r w:rsidRPr="009D0202">
        <w:rPr>
          <w:rFonts w:ascii="Arial" w:hAnsi="Arial" w:cs="Arial"/>
          <w:sz w:val="21"/>
          <w:szCs w:val="21"/>
        </w:rPr>
        <w:t xml:space="preserve">: 1,08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10,66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7D40E8AF"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pesados</w:t>
      </w:r>
      <w:proofErr w:type="spellEnd"/>
      <w:r w:rsidRPr="009D0202">
        <w:rPr>
          <w:rFonts w:ascii="Arial" w:hAnsi="Arial" w:cs="Arial"/>
          <w:sz w:val="21"/>
          <w:szCs w:val="21"/>
        </w:rPr>
        <w:t xml:space="preserve">: 3,21 </w:t>
      </w:r>
      <w:proofErr w:type="spellStart"/>
      <w:r w:rsidRPr="009D0202">
        <w:rPr>
          <w:rFonts w:ascii="Arial" w:hAnsi="Arial" w:cs="Arial"/>
          <w:sz w:val="21"/>
          <w:szCs w:val="21"/>
        </w:rPr>
        <w:t>euros</w:t>
      </w:r>
      <w:proofErr w:type="spellEnd"/>
      <w:r w:rsidRPr="009D0202">
        <w:rPr>
          <w:rFonts w:ascii="Arial" w:hAnsi="Arial" w:cs="Arial"/>
          <w:sz w:val="21"/>
          <w:szCs w:val="21"/>
        </w:rPr>
        <w:t xml:space="preserve">/hora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31,99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3E2B8E71"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5.1.3. </w:t>
      </w:r>
      <w:r w:rsidRPr="009D0202">
        <w:rPr>
          <w:rFonts w:ascii="Arial" w:hAnsi="Arial" w:cs="Arial"/>
          <w:sz w:val="21"/>
          <w:szCs w:val="21"/>
          <w:lang w:val="es-ES"/>
        </w:rPr>
        <w:t xml:space="preserve">  En los puertos deportivos donde existan zonas de aparcamiento para uso preferente de </w:t>
      </w:r>
      <w:proofErr w:type="spellStart"/>
      <w:r w:rsidRPr="009D0202">
        <w:rPr>
          <w:rFonts w:ascii="Arial" w:hAnsi="Arial" w:cs="Arial"/>
          <w:sz w:val="21"/>
          <w:szCs w:val="21"/>
          <w:lang w:val="es-ES"/>
        </w:rPr>
        <w:t>amarristas</w:t>
      </w:r>
      <w:proofErr w:type="spellEnd"/>
      <w:r w:rsidRPr="009D0202">
        <w:rPr>
          <w:rFonts w:ascii="Arial" w:hAnsi="Arial" w:cs="Arial"/>
          <w:sz w:val="21"/>
          <w:szCs w:val="21"/>
          <w:lang w:val="es-ES"/>
        </w:rPr>
        <w:t xml:space="preserve"> del puerto, las cuantías a cobrar por la autorización de utilización del servicio de aparcamiento serán las siguientes</w:t>
      </w:r>
      <w:r w:rsidRPr="009D0202">
        <w:rPr>
          <w:rFonts w:ascii="Arial" w:hAnsi="Arial" w:cs="Arial"/>
          <w:sz w:val="21"/>
          <w:szCs w:val="21"/>
        </w:rPr>
        <w:t>:</w:t>
      </w:r>
    </w:p>
    <w:p w14:paraId="28044B1C"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lang w:val="es-ES"/>
        </w:rPr>
      </w:pPr>
      <w:r w:rsidRPr="79DC8D66">
        <w:rPr>
          <w:rFonts w:ascii="Arial" w:hAnsi="Arial" w:cs="Arial"/>
          <w:sz w:val="21"/>
          <w:szCs w:val="21"/>
          <w:lang w:val="es-ES"/>
        </w:rPr>
        <w:t xml:space="preserve">– En los puertos de Getaria, Bermeo y </w:t>
      </w:r>
      <w:proofErr w:type="spellStart"/>
      <w:r w:rsidRPr="79DC8D66">
        <w:rPr>
          <w:rFonts w:ascii="Arial" w:hAnsi="Arial" w:cs="Arial"/>
          <w:sz w:val="21"/>
          <w:szCs w:val="21"/>
          <w:lang w:val="es-ES"/>
        </w:rPr>
        <w:t>Mutriku</w:t>
      </w:r>
      <w:proofErr w:type="spellEnd"/>
      <w:r w:rsidRPr="79DC8D66">
        <w:rPr>
          <w:rFonts w:ascii="Arial" w:hAnsi="Arial" w:cs="Arial"/>
          <w:sz w:val="21"/>
          <w:szCs w:val="21"/>
          <w:lang w:val="es-ES"/>
        </w:rPr>
        <w:t>: 68,94 euros/ año.</w:t>
      </w:r>
    </w:p>
    <w:p w14:paraId="47C244A4"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En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de Donostia/San </w:t>
      </w:r>
      <w:proofErr w:type="spellStart"/>
      <w:r w:rsidRPr="009D0202">
        <w:rPr>
          <w:rFonts w:ascii="Arial" w:hAnsi="Arial" w:cs="Arial"/>
          <w:sz w:val="21"/>
          <w:szCs w:val="21"/>
        </w:rPr>
        <w:t>Sebastián</w:t>
      </w:r>
      <w:proofErr w:type="spellEnd"/>
      <w:r w:rsidRPr="009D0202">
        <w:rPr>
          <w:rFonts w:ascii="Arial" w:hAnsi="Arial" w:cs="Arial"/>
          <w:sz w:val="21"/>
          <w:szCs w:val="21"/>
        </w:rPr>
        <w:t xml:space="preserve">, Hondarribia y Orio: 96,77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02D02EC2"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lang w:val="es-ES"/>
        </w:rPr>
      </w:pPr>
      <w:r w:rsidRPr="79DC8D66">
        <w:rPr>
          <w:rFonts w:ascii="Arial" w:hAnsi="Arial" w:cs="Arial"/>
          <w:sz w:val="21"/>
          <w:szCs w:val="21"/>
          <w:lang w:val="es-ES"/>
        </w:rPr>
        <w:t xml:space="preserve">– Para vehículos de </w:t>
      </w:r>
      <w:proofErr w:type="spellStart"/>
      <w:r w:rsidRPr="79DC8D66">
        <w:rPr>
          <w:rFonts w:ascii="Arial" w:hAnsi="Arial" w:cs="Arial"/>
          <w:sz w:val="21"/>
          <w:szCs w:val="21"/>
          <w:lang w:val="es-ES"/>
        </w:rPr>
        <w:t>amarristas</w:t>
      </w:r>
      <w:proofErr w:type="spellEnd"/>
      <w:r w:rsidRPr="79DC8D66">
        <w:rPr>
          <w:rFonts w:ascii="Arial" w:hAnsi="Arial" w:cs="Arial"/>
          <w:sz w:val="21"/>
          <w:szCs w:val="21"/>
          <w:lang w:val="es-ES"/>
        </w:rPr>
        <w:t xml:space="preserve"> en tránsito o de paso: 5,42 euros/día.</w:t>
      </w:r>
    </w:p>
    <w:p w14:paraId="079E8087"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5.2.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o su </w:t>
      </w:r>
      <w:proofErr w:type="spellStart"/>
      <w:r w:rsidRPr="009D0202">
        <w:rPr>
          <w:rFonts w:ascii="Arial" w:hAnsi="Arial" w:cs="Arial"/>
          <w:sz w:val="21"/>
          <w:szCs w:val="21"/>
        </w:rPr>
        <w:t>posterior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pérdida</w:t>
      </w:r>
      <w:proofErr w:type="spellEnd"/>
      <w:r w:rsidRPr="009D0202">
        <w:rPr>
          <w:rFonts w:ascii="Arial" w:hAnsi="Arial" w:cs="Arial"/>
          <w:sz w:val="21"/>
          <w:szCs w:val="21"/>
        </w:rPr>
        <w:t xml:space="preserve"> o </w:t>
      </w:r>
      <w:proofErr w:type="spellStart"/>
      <w:r w:rsidRPr="009D0202">
        <w:rPr>
          <w:rFonts w:ascii="Arial" w:hAnsi="Arial" w:cs="Arial"/>
          <w:sz w:val="21"/>
          <w:szCs w:val="21"/>
        </w:rPr>
        <w:t>deterioro</w:t>
      </w:r>
      <w:proofErr w:type="spellEnd"/>
      <w:r w:rsidRPr="009D0202">
        <w:rPr>
          <w:rFonts w:ascii="Arial" w:hAnsi="Arial" w:cs="Arial"/>
          <w:sz w:val="21"/>
          <w:szCs w:val="21"/>
        </w:rPr>
        <w:t>:</w:t>
      </w:r>
    </w:p>
    <w:p w14:paraId="66B5696D"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w:t>
      </w:r>
      <w:proofErr w:type="spellStart"/>
      <w:r w:rsidRPr="009D0202">
        <w:rPr>
          <w:rFonts w:ascii="Arial" w:hAnsi="Arial" w:cs="Arial"/>
          <w:sz w:val="21"/>
          <w:szCs w:val="21"/>
        </w:rPr>
        <w:t>magnética</w:t>
      </w:r>
      <w:proofErr w:type="spellEnd"/>
      <w:r w:rsidRPr="009D0202">
        <w:rPr>
          <w:rFonts w:ascii="Arial" w:hAnsi="Arial" w:cs="Arial"/>
          <w:sz w:val="21"/>
          <w:szCs w:val="21"/>
        </w:rPr>
        <w:t xml:space="preserve">: 41,87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89A55C6"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no </w:t>
      </w:r>
      <w:proofErr w:type="spellStart"/>
      <w:r w:rsidRPr="009D0202">
        <w:rPr>
          <w:rFonts w:ascii="Arial" w:hAnsi="Arial" w:cs="Arial"/>
          <w:sz w:val="21"/>
          <w:szCs w:val="21"/>
        </w:rPr>
        <w:t>magnética</w:t>
      </w:r>
      <w:proofErr w:type="spellEnd"/>
      <w:r w:rsidRPr="009D0202">
        <w:rPr>
          <w:rFonts w:ascii="Arial" w:hAnsi="Arial" w:cs="Arial"/>
          <w:sz w:val="21"/>
          <w:szCs w:val="21"/>
        </w:rPr>
        <w:t xml:space="preserve">: 7,38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
    <w:p w14:paraId="33D98005" w14:textId="77777777" w:rsidR="0018214C" w:rsidRPr="009D0202" w:rsidRDefault="0018214C" w:rsidP="0018214C">
      <w:pPr>
        <w:shd w:val="clear" w:color="auto" w:fill="FFFFFF" w:themeFill="background1"/>
        <w:spacing w:after="120"/>
        <w:ind w:left="284" w:hanging="285"/>
        <w:jc w:val="both"/>
        <w:rPr>
          <w:rFonts w:ascii="Arial" w:hAnsi="Arial" w:cs="Arial"/>
          <w:sz w:val="21"/>
          <w:szCs w:val="21"/>
        </w:rPr>
      </w:pPr>
      <w:r w:rsidRPr="009D0202">
        <w:rPr>
          <w:rFonts w:ascii="Arial" w:hAnsi="Arial" w:cs="Arial"/>
          <w:sz w:val="21"/>
          <w:szCs w:val="21"/>
        </w:rPr>
        <w:t xml:space="preserve">5.3.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retirada</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mal</w:t>
      </w:r>
      <w:proofErr w:type="spellEnd"/>
      <w:r w:rsidRPr="009D0202">
        <w:rPr>
          <w:rFonts w:ascii="Arial" w:hAnsi="Arial" w:cs="Arial"/>
          <w:sz w:val="21"/>
          <w:szCs w:val="21"/>
        </w:rPr>
        <w:t xml:space="preserve"> </w:t>
      </w:r>
      <w:proofErr w:type="spellStart"/>
      <w:r w:rsidRPr="009D0202">
        <w:rPr>
          <w:rFonts w:ascii="Arial" w:hAnsi="Arial" w:cs="Arial"/>
          <w:sz w:val="21"/>
          <w:szCs w:val="21"/>
        </w:rPr>
        <w:t>estacionados</w:t>
      </w:r>
      <w:proofErr w:type="spellEnd"/>
      <w:r w:rsidRPr="009D0202">
        <w:rPr>
          <w:rFonts w:ascii="Arial" w:hAnsi="Arial" w:cs="Arial"/>
          <w:sz w:val="21"/>
          <w:szCs w:val="21"/>
        </w:rPr>
        <w:t xml:space="preserve">: 58,22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3A1119A8"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228. Tasa T-8. Tasa de </w:t>
      </w:r>
      <w:proofErr w:type="spellStart"/>
      <w:r w:rsidRPr="009D0202">
        <w:t>suministros</w:t>
      </w:r>
      <w:proofErr w:type="spellEnd"/>
      <w:r w:rsidRPr="009D0202">
        <w:t xml:space="preserve"> de </w:t>
      </w:r>
      <w:proofErr w:type="spellStart"/>
      <w:r w:rsidRPr="009D0202">
        <w:t>agua</w:t>
      </w:r>
      <w:proofErr w:type="spellEnd"/>
      <w:r w:rsidRPr="009D0202">
        <w:t xml:space="preserve"> y </w:t>
      </w:r>
      <w:proofErr w:type="spellStart"/>
      <w:r w:rsidRPr="009D0202">
        <w:t>energía</w:t>
      </w:r>
      <w:proofErr w:type="spellEnd"/>
      <w:r w:rsidRPr="009D0202">
        <w:t xml:space="preserve"> </w:t>
      </w:r>
      <w:proofErr w:type="spellStart"/>
      <w:r w:rsidRPr="009D0202">
        <w:t>eléctrica</w:t>
      </w:r>
      <w:proofErr w:type="spellEnd"/>
      <w:r w:rsidRPr="009D0202">
        <w:t xml:space="preserve">. </w:t>
      </w:r>
    </w:p>
    <w:p w14:paraId="3D1213B4" w14:textId="77777777" w:rsidR="0018214C" w:rsidRPr="009D0202" w:rsidRDefault="0018214C" w:rsidP="0018214C">
      <w:pPr>
        <w:pStyle w:val="Prrafodelista"/>
        <w:numPr>
          <w:ilvl w:val="0"/>
          <w:numId w:val="24"/>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utilización de las instalaciones portuarias para los suministros de agua y energía eléctrica, de recepción obligatoria, vinculados a los servicios de atraques y amarres.</w:t>
      </w:r>
    </w:p>
    <w:p w14:paraId="798AB9C7"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Serán sujetos pasivos contribuyentes con carácter solidario la persona propietaria de la embarcación, la propietaria titular de la autorización, la empresa armadora del buque, la naviera, y la capitana o capitán o la patrona o patrón de la embarcación.</w:t>
      </w:r>
    </w:p>
    <w:p w14:paraId="5A05FBE1" w14:textId="77777777" w:rsidR="0018214C" w:rsidRPr="009D0202" w:rsidRDefault="0018214C" w:rsidP="0018214C">
      <w:pPr>
        <w:shd w:val="clear" w:color="auto" w:fill="FFFFFF" w:themeFill="background1"/>
        <w:spacing w:after="120"/>
        <w:ind w:left="284"/>
        <w:jc w:val="both"/>
        <w:rPr>
          <w:rFonts w:ascii="Arial" w:hAnsi="Arial" w:cs="Arial"/>
          <w:sz w:val="21"/>
          <w:szCs w:val="21"/>
          <w:lang w:val="es-ES"/>
        </w:rPr>
      </w:pPr>
      <w:r w:rsidRPr="009D0202">
        <w:rPr>
          <w:rFonts w:ascii="Arial" w:hAnsi="Arial" w:cs="Arial"/>
          <w:sz w:val="21"/>
          <w:szCs w:val="21"/>
          <w:lang w:val="es-ES"/>
        </w:rPr>
        <w:t>Si el buque se encuentra consignado, será sujeto pasivo sustituto la empresa consignataria del buque.</w:t>
      </w:r>
    </w:p>
    <w:p w14:paraId="329CD8DB"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El devengo de la tasa coincidirá con el devengo de la tasa correspondiente por la utilización, por los buques o embarcaciones, de las aguas de la zona de servicio del puerto y de las obras e instalaciones portuarias que permiten el acceso marítimo al puesto de atraque y fondeo y su estancia en ellos. Ambas tasas se liquidarán simultáneamente.</w:t>
      </w:r>
    </w:p>
    <w:p w14:paraId="46381589"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t xml:space="preserve">Constituye la base imponible de esta tasa, en el caso de que exista contador, el número de unidades suministradas. En caso contrario, la superficie en metros cuadrados resultante del </w:t>
      </w:r>
      <w:r w:rsidRPr="009D0202">
        <w:rPr>
          <w:rFonts w:ascii="Arial" w:hAnsi="Arial" w:cs="Arial"/>
          <w:sz w:val="21"/>
          <w:szCs w:val="21"/>
          <w:lang w:val="es-ES"/>
        </w:rPr>
        <w:lastRenderedPageBreak/>
        <w:t>producto de la eslora total de la embarcación por la manga máxima, multiplicado a su vez por el tiempo de estancia en fondeo o atraque.</w:t>
      </w:r>
    </w:p>
    <w:p w14:paraId="709F09A6"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r>
      <w:r w:rsidRPr="009D0202">
        <w:rPr>
          <w:rFonts w:ascii="Arial" w:hAnsi="Arial" w:cs="Arial"/>
          <w:sz w:val="21"/>
          <w:szCs w:val="21"/>
        </w:rPr>
        <w:t xml:space="preserve"> </w:t>
      </w:r>
      <w:r w:rsidRPr="009D0202">
        <w:rPr>
          <w:rFonts w:ascii="Arial" w:hAnsi="Arial" w:cs="Arial"/>
          <w:sz w:val="21"/>
          <w:szCs w:val="21"/>
          <w:lang w:val="es-ES"/>
        </w:rPr>
        <w:t>Las cuotas de la tasa son las siguientes:</w:t>
      </w:r>
    </w:p>
    <w:p w14:paraId="2042203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   </w:t>
      </w:r>
      <w:proofErr w:type="spellStart"/>
      <w:r w:rsidRPr="009D0202">
        <w:rPr>
          <w:rFonts w:ascii="Arial" w:hAnsi="Arial" w:cs="Arial"/>
          <w:sz w:val="21"/>
          <w:szCs w:val="21"/>
        </w:rPr>
        <w:t>Agua</w:t>
      </w:r>
      <w:proofErr w:type="spellEnd"/>
      <w:r w:rsidRPr="009D0202">
        <w:rPr>
          <w:rFonts w:ascii="Arial" w:hAnsi="Arial" w:cs="Arial"/>
          <w:sz w:val="21"/>
          <w:szCs w:val="21"/>
        </w:rPr>
        <w:t xml:space="preserve">: 1,88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w:t>
      </w:r>
      <w:proofErr w:type="spellStart"/>
      <w:r w:rsidRPr="009D0202">
        <w:rPr>
          <w:rFonts w:ascii="Arial" w:hAnsi="Arial" w:cs="Arial"/>
          <w:sz w:val="21"/>
          <w:szCs w:val="21"/>
        </w:rPr>
        <w:t>cúbico</w:t>
      </w:r>
      <w:proofErr w:type="spellEnd"/>
      <w:r w:rsidRPr="009D0202">
        <w:rPr>
          <w:rFonts w:ascii="Arial" w:hAnsi="Arial" w:cs="Arial"/>
          <w:sz w:val="21"/>
          <w:szCs w:val="21"/>
        </w:rPr>
        <w:t>.</w:t>
      </w:r>
    </w:p>
    <w:p w14:paraId="23D9A715"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0,83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kilovatio</w:t>
      </w:r>
      <w:proofErr w:type="spellEnd"/>
      <w:r w:rsidRPr="009D0202">
        <w:rPr>
          <w:rFonts w:ascii="Arial" w:hAnsi="Arial" w:cs="Arial"/>
          <w:sz w:val="21"/>
          <w:szCs w:val="21"/>
        </w:rPr>
        <w:t>/hora</w:t>
      </w:r>
    </w:p>
    <w:p w14:paraId="6FEB9BB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w:t>
      </w:r>
      <w:r w:rsidRPr="009D0202">
        <w:rPr>
          <w:rFonts w:ascii="Arial" w:hAnsi="Arial" w:cs="Arial"/>
          <w:b/>
          <w:sz w:val="21"/>
          <w:szCs w:val="21"/>
        </w:rPr>
        <w:t xml:space="preserve"> </w:t>
      </w:r>
      <w:r w:rsidRPr="009D0202">
        <w:rPr>
          <w:rFonts w:ascii="Arial" w:hAnsi="Arial" w:cs="Arial"/>
          <w:sz w:val="21"/>
          <w:szCs w:val="21"/>
        </w:rPr>
        <w:t xml:space="preserve"> Si no </w:t>
      </w:r>
      <w:proofErr w:type="spellStart"/>
      <w:r w:rsidRPr="009D0202">
        <w:rPr>
          <w:rFonts w:ascii="Arial" w:hAnsi="Arial" w:cs="Arial"/>
          <w:sz w:val="21"/>
          <w:szCs w:val="21"/>
        </w:rPr>
        <w:t>existe</w:t>
      </w:r>
      <w:proofErr w:type="spellEnd"/>
      <w:r w:rsidRPr="009D0202">
        <w:rPr>
          <w:rFonts w:ascii="Arial" w:hAnsi="Arial" w:cs="Arial"/>
          <w:sz w:val="21"/>
          <w:szCs w:val="21"/>
        </w:rPr>
        <w:t xml:space="preserve"> </w:t>
      </w:r>
      <w:proofErr w:type="spellStart"/>
      <w:r w:rsidRPr="009D0202">
        <w:rPr>
          <w:rFonts w:ascii="Arial" w:hAnsi="Arial" w:cs="Arial"/>
          <w:sz w:val="21"/>
          <w:szCs w:val="21"/>
        </w:rPr>
        <w:t>contador</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consumo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es de 0,031 </w:t>
      </w:r>
      <w:proofErr w:type="spellStart"/>
      <w:r w:rsidRPr="009D0202">
        <w:rPr>
          <w:rFonts w:ascii="Arial" w:hAnsi="Arial" w:cs="Arial"/>
          <w:sz w:val="21"/>
          <w:szCs w:val="21"/>
        </w:rPr>
        <w:t>euros</w:t>
      </w:r>
      <w:proofErr w:type="spellEnd"/>
      <w:r w:rsidRPr="009D0202">
        <w:rPr>
          <w:rFonts w:ascii="Arial" w:hAnsi="Arial" w:cs="Arial"/>
          <w:sz w:val="21"/>
          <w:szCs w:val="21"/>
        </w:rPr>
        <w:t xml:space="preserve">/m2 y </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3CC148B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 xml:space="preserve">Si el </w:t>
      </w:r>
      <w:proofErr w:type="spellStart"/>
      <w:r w:rsidRPr="009D0202">
        <w:rPr>
          <w:rFonts w:ascii="Arial" w:hAnsi="Arial" w:cs="Arial"/>
          <w:sz w:val="21"/>
          <w:szCs w:val="21"/>
        </w:rPr>
        <w:t>consumo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área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carenado</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es de 24,13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lang w:val="es-ES"/>
        </w:rPr>
        <w:t>.</w:t>
      </w:r>
    </w:p>
    <w:p w14:paraId="5E1080B5" w14:textId="77777777" w:rsidR="0018214C" w:rsidRPr="009D0202" w:rsidRDefault="0018214C" w:rsidP="0018214C">
      <w:pPr>
        <w:pStyle w:val="Ttulo3"/>
        <w:shd w:val="clear" w:color="auto" w:fill="FFFFFF" w:themeFill="background1"/>
        <w:rPr>
          <w:lang w:val="es-ES"/>
        </w:rPr>
      </w:pPr>
      <w:r w:rsidRPr="009D0202">
        <w:rPr>
          <w:lang w:val="es-ES"/>
        </w:rPr>
        <w:t>Artículo 229. T-9. Servicios diversos.</w:t>
      </w:r>
    </w:p>
    <w:p w14:paraId="3A2677DF" w14:textId="77777777" w:rsidR="0018214C" w:rsidRPr="009D0202" w:rsidRDefault="0018214C" w:rsidP="0018214C">
      <w:pPr>
        <w:pStyle w:val="Prrafodelista"/>
        <w:numPr>
          <w:ilvl w:val="0"/>
          <w:numId w:val="25"/>
        </w:num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Constituye el hecho imponible de esta tasa la utilización de básculas, carros varaderos, máquinas de limpieza o cualquier otro servicio portuario.</w:t>
      </w:r>
    </w:p>
    <w:p w14:paraId="70D170DD"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Serán sujetos pasivos contribuyentes con carácter solidario la persona solicitante o beneficiaria del servicio y la propietaria de la embarcación.</w:t>
      </w:r>
    </w:p>
    <w:p w14:paraId="2DE3B9BC"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 xml:space="preserve">La tasa se devengará desde la puesta a disposición del correspondiente servicio, y la justificación del abono de la tasa será requisito necesario para la prestación </w:t>
      </w:r>
      <w:proofErr w:type="gramStart"/>
      <w:r w:rsidRPr="009D0202">
        <w:rPr>
          <w:rFonts w:ascii="Arial" w:hAnsi="Arial" w:cs="Arial"/>
          <w:sz w:val="21"/>
          <w:szCs w:val="21"/>
          <w:lang w:val="es-ES"/>
        </w:rPr>
        <w:t>del mismo</w:t>
      </w:r>
      <w:proofErr w:type="gramEnd"/>
      <w:r w:rsidRPr="009D0202">
        <w:rPr>
          <w:rFonts w:ascii="Arial" w:hAnsi="Arial" w:cs="Arial"/>
          <w:sz w:val="21"/>
          <w:szCs w:val="21"/>
          <w:lang w:val="es-ES"/>
        </w:rPr>
        <w:t>.</w:t>
      </w:r>
    </w:p>
    <w:p w14:paraId="1459270F"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t>Constituye la base imponible de esta tasa:</w:t>
      </w:r>
    </w:p>
    <w:p w14:paraId="3B3C220C"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4.1. Básculas: El número de veces que se utiliza la báscula para su uso.</w:t>
      </w:r>
    </w:p>
    <w:p w14:paraId="0CF2F7A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4.2. Carros varaderos: el número de izadas y bajadas y el número de días de estancia de la embarcación en varadero y el tonelaje de registro bruto y eslora de la embarcación.</w:t>
      </w:r>
    </w:p>
    <w:p w14:paraId="6013C4F1"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4.3. Máquinas de limpieza: tiempo de utilización.</w:t>
      </w:r>
    </w:p>
    <w:p w14:paraId="71773461" w14:textId="77777777" w:rsidR="0018214C" w:rsidRPr="009D0202" w:rsidRDefault="0018214C" w:rsidP="0018214C">
      <w:pPr>
        <w:shd w:val="clear" w:color="auto" w:fill="FFFFFF" w:themeFill="background1"/>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t xml:space="preserve"> Las cuotas de la tasa serán las siguientes:</w:t>
      </w:r>
    </w:p>
    <w:p w14:paraId="05215D7C"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5.1. </w:t>
      </w:r>
      <w:proofErr w:type="spellStart"/>
      <w:r w:rsidRPr="009D0202">
        <w:rPr>
          <w:rFonts w:ascii="Arial" w:hAnsi="Arial" w:cs="Arial"/>
          <w:sz w:val="21"/>
          <w:szCs w:val="21"/>
        </w:rPr>
        <w:t>Básculas</w:t>
      </w:r>
      <w:proofErr w:type="spellEnd"/>
      <w:r w:rsidRPr="009D0202">
        <w:rPr>
          <w:rFonts w:ascii="Arial" w:hAnsi="Arial" w:cs="Arial"/>
          <w:sz w:val="21"/>
          <w:szCs w:val="21"/>
        </w:rPr>
        <w:t>:</w:t>
      </w:r>
    </w:p>
    <w:p w14:paraId="6C0C156B"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pesada</w:t>
      </w:r>
      <w:proofErr w:type="spellEnd"/>
      <w:r w:rsidRPr="009D0202">
        <w:rPr>
          <w:rFonts w:ascii="Arial" w:hAnsi="Arial" w:cs="Arial"/>
          <w:sz w:val="21"/>
          <w:szCs w:val="21"/>
        </w:rPr>
        <w:t xml:space="preserve">: 1,70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69E8CA1"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5.2. </w:t>
      </w:r>
      <w:proofErr w:type="spellStart"/>
      <w:r w:rsidRPr="009D0202">
        <w:rPr>
          <w:rFonts w:ascii="Arial" w:hAnsi="Arial" w:cs="Arial"/>
          <w:sz w:val="21"/>
          <w:szCs w:val="21"/>
        </w:rPr>
        <w:t>Carros</w:t>
      </w:r>
      <w:proofErr w:type="spellEnd"/>
      <w:r w:rsidRPr="009D0202">
        <w:rPr>
          <w:rFonts w:ascii="Arial" w:hAnsi="Arial" w:cs="Arial"/>
          <w:sz w:val="21"/>
          <w:szCs w:val="21"/>
        </w:rPr>
        <w:t xml:space="preserve"> </w:t>
      </w:r>
      <w:proofErr w:type="spellStart"/>
      <w:r w:rsidRPr="009D0202">
        <w:rPr>
          <w:rFonts w:ascii="Arial" w:hAnsi="Arial" w:cs="Arial"/>
          <w:sz w:val="21"/>
          <w:szCs w:val="21"/>
        </w:rPr>
        <w:t>varaderos</w:t>
      </w:r>
      <w:proofErr w:type="spellEnd"/>
      <w:r w:rsidRPr="009D0202">
        <w:rPr>
          <w:rFonts w:ascii="Arial" w:hAnsi="Arial" w:cs="Arial"/>
          <w:sz w:val="21"/>
          <w:szCs w:val="21"/>
        </w:rPr>
        <w:t>:</w:t>
      </w:r>
    </w:p>
    <w:p w14:paraId="2B85BF8D"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5.2.1.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izada</w:t>
      </w:r>
      <w:proofErr w:type="spellEnd"/>
      <w:r w:rsidRPr="009D0202">
        <w:rPr>
          <w:rFonts w:ascii="Arial" w:hAnsi="Arial" w:cs="Arial"/>
          <w:sz w:val="21"/>
          <w:szCs w:val="21"/>
        </w:rPr>
        <w:t xml:space="preserve"> o </w:t>
      </w:r>
      <w:proofErr w:type="spellStart"/>
      <w:r w:rsidRPr="009D0202">
        <w:rPr>
          <w:rFonts w:ascii="Arial" w:hAnsi="Arial" w:cs="Arial"/>
          <w:sz w:val="21"/>
          <w:szCs w:val="21"/>
        </w:rPr>
        <w:t>bajada</w:t>
      </w:r>
      <w:proofErr w:type="spellEnd"/>
      <w:r w:rsidRPr="009D0202">
        <w:rPr>
          <w:rFonts w:ascii="Arial" w:hAnsi="Arial" w:cs="Arial"/>
          <w:sz w:val="21"/>
          <w:szCs w:val="21"/>
        </w:rPr>
        <w:t>.</w:t>
      </w:r>
    </w:p>
    <w:p w14:paraId="45124D81"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19,91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A341A10"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51 a 150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2,29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BD8CD99"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150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1,75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7545519"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5.2.2.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79519D49"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0,59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4B0BE770"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51 a 150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0,31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2BA9F83"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150 TRB,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tonelada</w:t>
      </w:r>
      <w:proofErr w:type="spellEnd"/>
      <w:r w:rsidRPr="009D0202">
        <w:rPr>
          <w:rFonts w:ascii="Arial" w:hAnsi="Arial" w:cs="Arial"/>
          <w:sz w:val="21"/>
          <w:szCs w:val="21"/>
        </w:rPr>
        <w:t xml:space="preserve">: 0,53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C8626AD"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y </w:t>
      </w:r>
      <w:proofErr w:type="spellStart"/>
      <w:r w:rsidRPr="009D0202">
        <w:rPr>
          <w:rFonts w:ascii="Arial" w:hAnsi="Arial" w:cs="Arial"/>
          <w:sz w:val="21"/>
          <w:szCs w:val="21"/>
        </w:rPr>
        <w:t>séptima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diarias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w:t>
      </w:r>
    </w:p>
    <w:p w14:paraId="71869CA0"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0 a 7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0,49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433A7F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8 a 10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0,76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CBFF36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11 a 20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1,17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4AEA224B"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De 21 a 60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2,61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3326998"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79DC8D66">
        <w:rPr>
          <w:rFonts w:ascii="Arial" w:hAnsi="Arial" w:cs="Arial"/>
          <w:sz w:val="21"/>
          <w:szCs w:val="21"/>
          <w:lang w:val="es-ES"/>
        </w:rPr>
        <w:t>– De 61 días en adelante: 2,61 euros.</w:t>
      </w:r>
    </w:p>
    <w:p w14:paraId="1009B79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lastRenderedPageBreak/>
        <w:t xml:space="preserve">Para </w:t>
      </w:r>
      <w:proofErr w:type="spellStart"/>
      <w:r w:rsidRPr="009D0202">
        <w:rPr>
          <w:rFonts w:ascii="Arial" w:hAnsi="Arial" w:cs="Arial"/>
          <w:sz w:val="21"/>
          <w:szCs w:val="21"/>
        </w:rPr>
        <w:t>estancias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realicen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comprendido</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el 1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y el 30 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w:t>
      </w:r>
      <w:proofErr w:type="spellStart"/>
      <w:r w:rsidRPr="009D0202">
        <w:rPr>
          <w:rFonts w:ascii="Arial" w:hAnsi="Arial" w:cs="Arial"/>
          <w:sz w:val="21"/>
          <w:szCs w:val="21"/>
        </w:rPr>
        <w:t>ambos</w:t>
      </w:r>
      <w:proofErr w:type="spellEnd"/>
      <w:r w:rsidRPr="009D0202">
        <w:rPr>
          <w:rFonts w:ascii="Arial" w:hAnsi="Arial" w:cs="Arial"/>
          <w:sz w:val="21"/>
          <w:szCs w:val="21"/>
        </w:rPr>
        <w:t xml:space="preserve">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w:t>
      </w:r>
      <w:proofErr w:type="spellStart"/>
      <w:r w:rsidRPr="009D0202">
        <w:rPr>
          <w:rFonts w:ascii="Arial" w:hAnsi="Arial" w:cs="Arial"/>
          <w:sz w:val="21"/>
          <w:szCs w:val="21"/>
        </w:rPr>
        <w:t>inclusive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61:</w:t>
      </w:r>
    </w:p>
    <w:p w14:paraId="5FD53814"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de 61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a 120 </w:t>
      </w:r>
      <w:proofErr w:type="spellStart"/>
      <w:r w:rsidRPr="009D0202">
        <w:rPr>
          <w:rFonts w:ascii="Arial" w:hAnsi="Arial" w:cs="Arial"/>
          <w:sz w:val="21"/>
          <w:szCs w:val="21"/>
        </w:rPr>
        <w:t>días</w:t>
      </w:r>
      <w:proofErr w:type="spellEnd"/>
      <w:r w:rsidRPr="009D0202">
        <w:rPr>
          <w:rFonts w:ascii="Arial" w:hAnsi="Arial" w:cs="Arial"/>
          <w:sz w:val="21"/>
          <w:szCs w:val="21"/>
        </w:rPr>
        <w:t>: 20%.</w:t>
      </w:r>
    </w:p>
    <w:p w14:paraId="11D54CC2"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de 121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a 240 </w:t>
      </w:r>
      <w:proofErr w:type="spellStart"/>
      <w:r w:rsidRPr="009D0202">
        <w:rPr>
          <w:rFonts w:ascii="Arial" w:hAnsi="Arial" w:cs="Arial"/>
          <w:sz w:val="21"/>
          <w:szCs w:val="21"/>
        </w:rPr>
        <w:t>días</w:t>
      </w:r>
      <w:proofErr w:type="spellEnd"/>
      <w:r w:rsidRPr="009D0202">
        <w:rPr>
          <w:rFonts w:ascii="Arial" w:hAnsi="Arial" w:cs="Arial"/>
          <w:sz w:val="21"/>
          <w:szCs w:val="21"/>
        </w:rPr>
        <w:t>: 40%.</w:t>
      </w:r>
    </w:p>
    <w:p w14:paraId="3EEE5AC2"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5.2.3. </w:t>
      </w:r>
      <w:proofErr w:type="spellStart"/>
      <w:r w:rsidRPr="009D0202">
        <w:rPr>
          <w:rFonts w:ascii="Arial" w:hAnsi="Arial" w:cs="Arial"/>
          <w:sz w:val="21"/>
          <w:szCs w:val="21"/>
        </w:rPr>
        <w:t>Rampas</w:t>
      </w:r>
      <w:proofErr w:type="spellEnd"/>
      <w:r w:rsidRPr="009D0202">
        <w:rPr>
          <w:rFonts w:ascii="Arial" w:hAnsi="Arial" w:cs="Arial"/>
          <w:sz w:val="21"/>
          <w:szCs w:val="21"/>
        </w:rPr>
        <w:t xml:space="preserve"> de </w:t>
      </w:r>
      <w:proofErr w:type="spellStart"/>
      <w:r w:rsidRPr="009D0202">
        <w:rPr>
          <w:rFonts w:ascii="Arial" w:hAnsi="Arial" w:cs="Arial"/>
          <w:sz w:val="21"/>
          <w:szCs w:val="21"/>
        </w:rPr>
        <w:t>varada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12,99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91CABB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5.2.4.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de </w:t>
      </w:r>
      <w:proofErr w:type="spellStart"/>
      <w:r w:rsidRPr="009D0202">
        <w:rPr>
          <w:rFonts w:ascii="Arial" w:hAnsi="Arial" w:cs="Arial"/>
          <w:sz w:val="21"/>
          <w:szCs w:val="21"/>
        </w:rPr>
        <w:t>cunas</w:t>
      </w:r>
      <w:proofErr w:type="spellEnd"/>
      <w:r w:rsidRPr="009D0202">
        <w:rPr>
          <w:rFonts w:ascii="Arial" w:hAnsi="Arial" w:cs="Arial"/>
          <w:sz w:val="21"/>
          <w:szCs w:val="21"/>
        </w:rPr>
        <w:t>:</w:t>
      </w:r>
    </w:p>
    <w:p w14:paraId="3BF4E3F3"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Pequeñas</w:t>
      </w:r>
      <w:proofErr w:type="spellEnd"/>
      <w:r w:rsidRPr="009D0202">
        <w:rPr>
          <w:rFonts w:ascii="Arial" w:hAnsi="Arial" w:cs="Arial"/>
          <w:sz w:val="21"/>
          <w:szCs w:val="21"/>
        </w:rPr>
        <w:t xml:space="preserve">: 1,45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3CD9B1E7"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Medianas</w:t>
      </w:r>
      <w:proofErr w:type="spellEnd"/>
      <w:r w:rsidRPr="009D0202">
        <w:rPr>
          <w:rFonts w:ascii="Arial" w:hAnsi="Arial" w:cs="Arial"/>
          <w:sz w:val="21"/>
          <w:szCs w:val="21"/>
        </w:rPr>
        <w:t xml:space="preserve">: 2,69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068AAF7B"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Grandes</w:t>
      </w:r>
      <w:proofErr w:type="spellEnd"/>
      <w:r w:rsidRPr="009D0202">
        <w:rPr>
          <w:rFonts w:ascii="Arial" w:hAnsi="Arial" w:cs="Arial"/>
          <w:sz w:val="21"/>
          <w:szCs w:val="21"/>
        </w:rPr>
        <w:t xml:space="preserve">: 3,90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117ABCE1"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5.3. </w:t>
      </w:r>
      <w:proofErr w:type="spellStart"/>
      <w:r w:rsidRPr="009D0202">
        <w:rPr>
          <w:rFonts w:ascii="Arial" w:hAnsi="Arial" w:cs="Arial"/>
          <w:sz w:val="21"/>
          <w:szCs w:val="21"/>
        </w:rPr>
        <w:t>Máquinas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limpieza</w:t>
      </w:r>
      <w:proofErr w:type="spellEnd"/>
      <w:r w:rsidRPr="009D0202">
        <w:rPr>
          <w:rFonts w:ascii="Arial" w:hAnsi="Arial" w:cs="Arial"/>
          <w:sz w:val="21"/>
          <w:szCs w:val="21"/>
        </w:rPr>
        <w:t>:</w:t>
      </w:r>
    </w:p>
    <w:p w14:paraId="2CACCA3F"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5.3.1. </w:t>
      </w:r>
      <w:proofErr w:type="spellStart"/>
      <w:r w:rsidRPr="009D0202">
        <w:rPr>
          <w:rFonts w:ascii="Arial" w:hAnsi="Arial" w:cs="Arial"/>
          <w:sz w:val="21"/>
          <w:szCs w:val="21"/>
        </w:rPr>
        <w:t>Limpieza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chorreo</w:t>
      </w:r>
      <w:proofErr w:type="spellEnd"/>
      <w:r w:rsidRPr="009D0202">
        <w:rPr>
          <w:rFonts w:ascii="Arial" w:hAnsi="Arial" w:cs="Arial"/>
          <w:sz w:val="21"/>
          <w:szCs w:val="21"/>
        </w:rPr>
        <w:t xml:space="preserve"> de arena,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80,86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BD7A9CD"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rPr>
        <w:t xml:space="preserve">5.3.2. </w:t>
      </w:r>
      <w:proofErr w:type="spellStart"/>
      <w:r w:rsidRPr="009D0202">
        <w:rPr>
          <w:rFonts w:ascii="Arial" w:hAnsi="Arial" w:cs="Arial"/>
          <w:sz w:val="21"/>
          <w:szCs w:val="21"/>
        </w:rPr>
        <w:t>Máquina</w:t>
      </w:r>
      <w:proofErr w:type="spellEnd"/>
      <w:r w:rsidRPr="009D0202">
        <w:rPr>
          <w:rFonts w:ascii="Arial" w:hAnsi="Arial" w:cs="Arial"/>
          <w:sz w:val="21"/>
          <w:szCs w:val="21"/>
        </w:rPr>
        <w:t xml:space="preserve"> de </w:t>
      </w:r>
      <w:proofErr w:type="spellStart"/>
      <w:r w:rsidRPr="009D0202">
        <w:rPr>
          <w:rFonts w:ascii="Arial" w:hAnsi="Arial" w:cs="Arial"/>
          <w:sz w:val="21"/>
          <w:szCs w:val="21"/>
        </w:rPr>
        <w:t>limpieza</w:t>
      </w:r>
      <w:proofErr w:type="spellEnd"/>
      <w:r w:rsidRPr="009D0202">
        <w:rPr>
          <w:rFonts w:ascii="Arial" w:hAnsi="Arial" w:cs="Arial"/>
          <w:sz w:val="21"/>
          <w:szCs w:val="21"/>
        </w:rPr>
        <w:t xml:space="preserve"> a </w:t>
      </w:r>
      <w:proofErr w:type="spellStart"/>
      <w:r w:rsidRPr="009D0202">
        <w:rPr>
          <w:rFonts w:ascii="Arial" w:hAnsi="Arial" w:cs="Arial"/>
          <w:sz w:val="21"/>
          <w:szCs w:val="21"/>
        </w:rPr>
        <w:t>presión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media 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7,66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B9A124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rPr>
        <w:t xml:space="preserve">5.3.3. </w:t>
      </w:r>
      <w:proofErr w:type="spellStart"/>
      <w:r w:rsidRPr="009D0202">
        <w:rPr>
          <w:rFonts w:ascii="Arial" w:hAnsi="Arial" w:cs="Arial"/>
          <w:sz w:val="21"/>
          <w:szCs w:val="21"/>
        </w:rPr>
        <w:t>Máquina</w:t>
      </w:r>
      <w:proofErr w:type="spellEnd"/>
      <w:r w:rsidRPr="009D0202">
        <w:rPr>
          <w:rFonts w:ascii="Arial" w:hAnsi="Arial" w:cs="Arial"/>
          <w:sz w:val="21"/>
          <w:szCs w:val="21"/>
        </w:rPr>
        <w:t xml:space="preserve"> </w:t>
      </w:r>
      <w:proofErr w:type="spellStart"/>
      <w:r w:rsidRPr="009D0202">
        <w:rPr>
          <w:rFonts w:ascii="Arial" w:hAnsi="Arial" w:cs="Arial"/>
          <w:sz w:val="21"/>
          <w:szCs w:val="21"/>
        </w:rPr>
        <w:t>hidrolimpiadora</w:t>
      </w:r>
      <w:proofErr w:type="spellEnd"/>
      <w:r w:rsidRPr="009D0202">
        <w:rPr>
          <w:rFonts w:ascii="Arial" w:hAnsi="Arial" w:cs="Arial"/>
          <w:sz w:val="21"/>
          <w:szCs w:val="21"/>
        </w:rPr>
        <w:t xml:space="preserve">, 3,29 </w:t>
      </w:r>
      <w:proofErr w:type="spellStart"/>
      <w:r w:rsidRPr="009D0202">
        <w:rPr>
          <w:rFonts w:ascii="Arial" w:hAnsi="Arial" w:cs="Arial"/>
          <w:sz w:val="21"/>
          <w:szCs w:val="21"/>
        </w:rPr>
        <w:t>euros</w:t>
      </w:r>
      <w:proofErr w:type="spellEnd"/>
      <w:r w:rsidRPr="009D0202">
        <w:rPr>
          <w:rFonts w:ascii="Arial" w:hAnsi="Arial" w:cs="Arial"/>
          <w:sz w:val="21"/>
          <w:szCs w:val="21"/>
        </w:rPr>
        <w:t xml:space="preserve">/12 </w:t>
      </w:r>
      <w:proofErr w:type="spellStart"/>
      <w:r w:rsidRPr="009D0202">
        <w:rPr>
          <w:rFonts w:ascii="Arial" w:hAnsi="Arial" w:cs="Arial"/>
          <w:sz w:val="21"/>
          <w:szCs w:val="21"/>
        </w:rPr>
        <w:t>minutos</w:t>
      </w:r>
      <w:proofErr w:type="spellEnd"/>
      <w:r w:rsidRPr="009D0202">
        <w:rPr>
          <w:rFonts w:ascii="Arial" w:hAnsi="Arial" w:cs="Arial"/>
          <w:sz w:val="21"/>
          <w:szCs w:val="21"/>
          <w:lang w:val="es-ES"/>
        </w:rPr>
        <w:t>.</w:t>
      </w:r>
    </w:p>
    <w:p w14:paraId="00BC5B42" w14:textId="77777777" w:rsidR="0018214C" w:rsidRPr="009D0202" w:rsidRDefault="0018214C" w:rsidP="0018214C">
      <w:pPr>
        <w:pStyle w:val="Ttulo3"/>
        <w:shd w:val="clear" w:color="auto" w:fill="FFFFFF" w:themeFill="background1"/>
        <w:rPr>
          <w:lang w:val="es-ES"/>
        </w:rPr>
      </w:pPr>
      <w:r w:rsidRPr="009D0202">
        <w:rPr>
          <w:lang w:val="es-ES"/>
        </w:rPr>
        <w:t>Artículo 230. Tasa por ocupación privativa y utilización del dominio público portuario.</w:t>
      </w:r>
    </w:p>
    <w:p w14:paraId="55059332" w14:textId="77777777" w:rsidR="0018214C" w:rsidRPr="009D0202" w:rsidRDefault="0018214C" w:rsidP="0018214C">
      <w:pPr>
        <w:pStyle w:val="Prrafodelista"/>
        <w:numPr>
          <w:ilvl w:val="0"/>
          <w:numId w:val="26"/>
        </w:num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 xml:space="preserve">Constituye el hecho imponible de esta tasa la ocupación y utilización del dominio público portuario, y del vuelo y subsuelo </w:t>
      </w:r>
      <w:proofErr w:type="gramStart"/>
      <w:r w:rsidRPr="009D0202">
        <w:rPr>
          <w:rFonts w:ascii="Arial" w:hAnsi="Arial" w:cs="Arial"/>
          <w:sz w:val="21"/>
          <w:szCs w:val="21"/>
          <w:lang w:val="es-ES"/>
        </w:rPr>
        <w:t>del mismo</w:t>
      </w:r>
      <w:proofErr w:type="gramEnd"/>
      <w:r w:rsidRPr="009D0202">
        <w:rPr>
          <w:rFonts w:ascii="Arial" w:hAnsi="Arial" w:cs="Arial"/>
          <w:sz w:val="21"/>
          <w:szCs w:val="21"/>
          <w:lang w:val="es-ES"/>
        </w:rPr>
        <w:t>.</w:t>
      </w:r>
    </w:p>
    <w:p w14:paraId="51ECC30D" w14:textId="77777777" w:rsidR="0018214C" w:rsidRPr="009D0202" w:rsidRDefault="0018214C" w:rsidP="0018214C">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2.</w:t>
      </w:r>
      <w:r w:rsidRPr="009D0202">
        <w:rPr>
          <w:rFonts w:ascii="Arial" w:hAnsi="Arial" w:cs="Arial"/>
          <w:sz w:val="21"/>
          <w:szCs w:val="21"/>
          <w:lang w:val="es-ES"/>
        </w:rPr>
        <w:tab/>
        <w:t>Son sujetos pasivos contribuyentes de la tasa:</w:t>
      </w:r>
    </w:p>
    <w:p w14:paraId="03039F85"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En el supuesto de que exista concesión o autorización: la persona concesionaria o la titular de la autorización, respectivamente.</w:t>
      </w:r>
    </w:p>
    <w:p w14:paraId="3D0B63F8"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En supuestos de ocupación sin título: la persona ocupante.</w:t>
      </w:r>
    </w:p>
    <w:p w14:paraId="7906F2D7" w14:textId="77777777" w:rsidR="0018214C" w:rsidRPr="009D0202" w:rsidRDefault="0018214C" w:rsidP="0018214C">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3.</w:t>
      </w:r>
      <w:r w:rsidRPr="009D0202">
        <w:rPr>
          <w:rFonts w:ascii="Arial" w:hAnsi="Arial" w:cs="Arial"/>
          <w:sz w:val="21"/>
          <w:szCs w:val="21"/>
          <w:lang w:val="es-ES"/>
        </w:rPr>
        <w:tab/>
        <w:t>El devengo de la tasa se producirá:</w:t>
      </w:r>
    </w:p>
    <w:p w14:paraId="1A9F1978"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En el supuesto recogido en el apartado 2.a) de este artículo, cuando se otorguen los títulos de concesión o autorización, y el 1 de enero de cada año en las sucesivas anualidades de vigencia de la concesión o autorización.</w:t>
      </w:r>
    </w:p>
    <w:p w14:paraId="64A0D1B4"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En el supuesto recogido en el apartado 2.b) de este artículo, en el momento en que se produzca la ocupación.</w:t>
      </w:r>
    </w:p>
    <w:p w14:paraId="0899E0AD" w14:textId="77777777" w:rsidR="0018214C" w:rsidRPr="009D0202" w:rsidRDefault="0018214C" w:rsidP="0018214C">
      <w:pPr>
        <w:shd w:val="clear" w:color="auto" w:fill="FFFFFF" w:themeFill="background1"/>
        <w:tabs>
          <w:tab w:val="right" w:pos="6096"/>
        </w:tabs>
        <w:spacing w:after="120"/>
        <w:ind w:left="284"/>
        <w:jc w:val="both"/>
        <w:rPr>
          <w:rFonts w:ascii="Arial" w:hAnsi="Arial" w:cs="Arial"/>
          <w:sz w:val="21"/>
          <w:szCs w:val="21"/>
          <w:lang w:val="es-ES"/>
        </w:rPr>
      </w:pPr>
      <w:r w:rsidRPr="009D0202">
        <w:rPr>
          <w:rFonts w:ascii="Arial" w:hAnsi="Arial" w:cs="Arial"/>
          <w:sz w:val="21"/>
          <w:szCs w:val="21"/>
          <w:lang w:val="es-ES"/>
        </w:rPr>
        <w:tab/>
        <w:t>La liquidación se realizará en el momento del devengo. Cuando las concesiones y autorizaciones se otorguen para actividades de hostelería por periodos inferiores al año o para la celebración de pruebas deportivas, la liquidación de la tasa se realizará en el mes siguiente al de finalización del periodo de ocupación o utilización del dominio público. Cuando las concesiones y autorizaciones se otorguen por periodos anuales o superiores, la liquidación de la tasa se realizará en los meses de julio y enero por los períodos de seis meses vencidos anteriores.</w:t>
      </w:r>
    </w:p>
    <w:p w14:paraId="124D111C" w14:textId="77777777" w:rsidR="0018214C" w:rsidRPr="009D0202" w:rsidRDefault="0018214C" w:rsidP="0018214C">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4.</w:t>
      </w:r>
      <w:r w:rsidRPr="009D0202">
        <w:rPr>
          <w:rFonts w:ascii="Arial" w:hAnsi="Arial" w:cs="Arial"/>
          <w:sz w:val="21"/>
          <w:szCs w:val="21"/>
          <w:lang w:val="es-ES"/>
        </w:rPr>
        <w:tab/>
        <w:t xml:space="preserve">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la base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de </w:t>
      </w:r>
      <w:proofErr w:type="spellStart"/>
      <w:r w:rsidRPr="009D0202">
        <w:rPr>
          <w:rFonts w:ascii="Arial" w:hAnsi="Arial" w:cs="Arial"/>
          <w:sz w:val="21"/>
          <w:szCs w:val="21"/>
        </w:rPr>
        <w:t>dominio</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portuario</w:t>
      </w:r>
      <w:proofErr w:type="spellEnd"/>
      <w:r w:rsidRPr="009D0202">
        <w:rPr>
          <w:rFonts w:ascii="Arial" w:hAnsi="Arial" w:cs="Arial"/>
          <w:sz w:val="21"/>
          <w:szCs w:val="21"/>
        </w:rPr>
        <w:t xml:space="preserve"> </w:t>
      </w:r>
      <w:proofErr w:type="spellStart"/>
      <w:r w:rsidRPr="009D0202">
        <w:rPr>
          <w:rFonts w:ascii="Arial" w:hAnsi="Arial" w:cs="Arial"/>
          <w:sz w:val="21"/>
          <w:szCs w:val="21"/>
        </w:rPr>
        <w:t>ocupada</w:t>
      </w:r>
      <w:proofErr w:type="spellEnd"/>
      <w:r w:rsidRPr="009D0202">
        <w:rPr>
          <w:rFonts w:ascii="Arial" w:hAnsi="Arial" w:cs="Arial"/>
          <w:sz w:val="21"/>
          <w:szCs w:val="21"/>
        </w:rPr>
        <w:t xml:space="preserve"> </w:t>
      </w:r>
      <w:proofErr w:type="spellStart"/>
      <w:r w:rsidRPr="009D0202">
        <w:rPr>
          <w:rFonts w:ascii="Arial" w:hAnsi="Arial" w:cs="Arial"/>
          <w:sz w:val="21"/>
          <w:szCs w:val="21"/>
        </w:rPr>
        <w:t>medida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cuadrados</w:t>
      </w:r>
      <w:proofErr w:type="spellEnd"/>
      <w:r w:rsidRPr="009D0202">
        <w:rPr>
          <w:rFonts w:ascii="Arial" w:hAnsi="Arial" w:cs="Arial"/>
          <w:sz w:val="21"/>
          <w:szCs w:val="21"/>
        </w:rPr>
        <w:t xml:space="preserve"> y la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ocupación</w:t>
      </w:r>
      <w:proofErr w:type="spellEnd"/>
      <w:r w:rsidRPr="009D0202">
        <w:rPr>
          <w:rFonts w:ascii="Arial" w:hAnsi="Arial" w:cs="Arial"/>
          <w:sz w:val="21"/>
          <w:szCs w:val="21"/>
          <w:lang w:val="es-ES"/>
        </w:rPr>
        <w:t>.</w:t>
      </w:r>
    </w:p>
    <w:p w14:paraId="319624DB" w14:textId="77777777" w:rsidR="0018214C" w:rsidRPr="009D0202" w:rsidRDefault="0018214C" w:rsidP="0018214C">
      <w:pPr>
        <w:shd w:val="clear" w:color="auto" w:fill="FFFFFF" w:themeFill="background1"/>
        <w:tabs>
          <w:tab w:val="right" w:pos="6096"/>
        </w:tabs>
        <w:spacing w:after="120"/>
        <w:ind w:left="284" w:hanging="284"/>
        <w:jc w:val="both"/>
        <w:rPr>
          <w:rFonts w:ascii="Arial" w:hAnsi="Arial" w:cs="Arial"/>
          <w:sz w:val="21"/>
          <w:szCs w:val="21"/>
          <w:lang w:val="es-ES"/>
        </w:rPr>
      </w:pPr>
      <w:r w:rsidRPr="009D0202">
        <w:rPr>
          <w:rFonts w:ascii="Arial" w:hAnsi="Arial" w:cs="Arial"/>
          <w:sz w:val="21"/>
          <w:szCs w:val="21"/>
          <w:lang w:val="es-ES"/>
        </w:rPr>
        <w:t>5.</w:t>
      </w:r>
      <w:r w:rsidRPr="009D0202">
        <w:rPr>
          <w:rFonts w:ascii="Arial" w:hAnsi="Arial" w:cs="Arial"/>
          <w:sz w:val="21"/>
          <w:szCs w:val="21"/>
          <w:lang w:val="es-ES"/>
        </w:rPr>
        <w:tab/>
        <w:t>Las cuotas de la tasa son las siguientes:</w:t>
      </w:r>
    </w:p>
    <w:p w14:paraId="6810BC8C"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 Concesiones.</w:t>
      </w:r>
    </w:p>
    <w:p w14:paraId="651E42A4"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5.1.1.  Con carácter general las cuotas de la tasa son las siguientes:</w:t>
      </w:r>
    </w:p>
    <w:p w14:paraId="54EF6A1D"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a) </w:t>
      </w:r>
      <w:r w:rsidRPr="009D0202">
        <w:rPr>
          <w:rFonts w:ascii="Arial" w:hAnsi="Arial" w:cs="Arial"/>
          <w:sz w:val="21"/>
          <w:szCs w:val="21"/>
          <w:lang w:val="es-ES"/>
        </w:rPr>
        <w:tab/>
        <w:t>Superficie no edificada 13,40 euros/m</w:t>
      </w:r>
      <w:r w:rsidRPr="009D0202">
        <w:rPr>
          <w:rFonts w:ascii="Arial" w:hAnsi="Arial" w:cs="Arial"/>
          <w:sz w:val="21"/>
          <w:szCs w:val="21"/>
          <w:vertAlign w:val="superscript"/>
          <w:lang w:val="es-ES"/>
        </w:rPr>
        <w:t>2</w:t>
      </w:r>
      <w:r w:rsidRPr="009D0202">
        <w:rPr>
          <w:rFonts w:ascii="Arial" w:hAnsi="Arial" w:cs="Arial"/>
          <w:sz w:val="21"/>
          <w:szCs w:val="21"/>
          <w:lang w:val="es-ES"/>
        </w:rPr>
        <w:t>/año.</w:t>
      </w:r>
    </w:p>
    <w:p w14:paraId="7FC6C0E2" w14:textId="77777777" w:rsidR="0018214C" w:rsidRPr="009D0202" w:rsidRDefault="0018214C" w:rsidP="0018214C">
      <w:pPr>
        <w:shd w:val="clear" w:color="auto" w:fill="FFFFFF" w:themeFill="background1"/>
        <w:tabs>
          <w:tab w:val="right" w:pos="6096"/>
        </w:tabs>
        <w:spacing w:after="120"/>
        <w:ind w:left="567" w:hanging="283"/>
        <w:jc w:val="both"/>
        <w:rPr>
          <w:rFonts w:ascii="Arial" w:hAnsi="Arial" w:cs="Arial"/>
          <w:sz w:val="21"/>
          <w:szCs w:val="21"/>
          <w:lang w:val="es-ES"/>
        </w:rPr>
      </w:pPr>
      <w:r w:rsidRPr="009D0202">
        <w:rPr>
          <w:rFonts w:ascii="Arial" w:hAnsi="Arial" w:cs="Arial"/>
          <w:sz w:val="21"/>
          <w:szCs w:val="21"/>
          <w:lang w:val="es-ES"/>
        </w:rPr>
        <w:t xml:space="preserve">b) </w:t>
      </w:r>
      <w:r w:rsidRPr="009D0202">
        <w:rPr>
          <w:rFonts w:ascii="Arial" w:hAnsi="Arial" w:cs="Arial"/>
          <w:sz w:val="21"/>
          <w:szCs w:val="21"/>
          <w:lang w:val="es-ES"/>
        </w:rPr>
        <w:tab/>
        <w:t>Superficie edificada 26,75 euros/m</w:t>
      </w:r>
      <w:r w:rsidRPr="009D0202">
        <w:rPr>
          <w:rFonts w:ascii="Arial" w:hAnsi="Arial" w:cs="Arial"/>
          <w:sz w:val="21"/>
          <w:szCs w:val="21"/>
          <w:vertAlign w:val="superscript"/>
          <w:lang w:val="es-ES"/>
        </w:rPr>
        <w:t>2</w:t>
      </w:r>
      <w:r w:rsidRPr="009D0202">
        <w:rPr>
          <w:rFonts w:ascii="Arial" w:hAnsi="Arial" w:cs="Arial"/>
          <w:sz w:val="21"/>
          <w:szCs w:val="21"/>
          <w:lang w:val="es-ES"/>
        </w:rPr>
        <w:t>/año.</w:t>
      </w:r>
    </w:p>
    <w:p w14:paraId="06E2A2F4" w14:textId="77777777" w:rsidR="0018214C" w:rsidRPr="009D0202" w:rsidRDefault="0018214C" w:rsidP="0018214C">
      <w:pPr>
        <w:shd w:val="clear" w:color="auto" w:fill="FFFFFF" w:themeFill="background1"/>
        <w:tabs>
          <w:tab w:val="right" w:pos="6096"/>
        </w:tabs>
        <w:spacing w:after="120"/>
        <w:ind w:left="851" w:hanging="567"/>
        <w:jc w:val="both"/>
        <w:rPr>
          <w:rFonts w:ascii="Arial" w:hAnsi="Arial" w:cs="Arial"/>
          <w:sz w:val="21"/>
          <w:szCs w:val="21"/>
          <w:lang w:val="es-ES"/>
        </w:rPr>
      </w:pPr>
      <w:r w:rsidRPr="009D0202">
        <w:rPr>
          <w:rFonts w:ascii="Arial" w:hAnsi="Arial" w:cs="Arial"/>
          <w:sz w:val="21"/>
          <w:szCs w:val="21"/>
          <w:lang w:val="es-ES"/>
        </w:rPr>
        <w:lastRenderedPageBreak/>
        <w:t>c) Superficie edificada en áreas portuarias de uso náutico recreativo 7,38 euros/m</w:t>
      </w:r>
      <w:r w:rsidRPr="009D0202">
        <w:rPr>
          <w:rFonts w:ascii="Arial" w:hAnsi="Arial" w:cs="Arial"/>
          <w:sz w:val="21"/>
          <w:szCs w:val="21"/>
          <w:vertAlign w:val="superscript"/>
          <w:lang w:val="es-ES"/>
        </w:rPr>
        <w:t>2</w:t>
      </w:r>
      <w:r w:rsidRPr="009D0202">
        <w:rPr>
          <w:rFonts w:ascii="Arial" w:hAnsi="Arial" w:cs="Arial"/>
          <w:sz w:val="21"/>
          <w:szCs w:val="21"/>
          <w:lang w:val="es-ES"/>
        </w:rPr>
        <w:t>/mes.</w:t>
      </w:r>
    </w:p>
    <w:p w14:paraId="3F922011"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En los casos a) y b) se establece un coeficiente reductor del 25% en los puertos que se detallan a continuación:</w:t>
      </w:r>
    </w:p>
    <w:p w14:paraId="63E4F335"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Armintza</w:t>
      </w:r>
      <w:proofErr w:type="spellEnd"/>
    </w:p>
    <w:p w14:paraId="61531996"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Deba</w:t>
      </w:r>
    </w:p>
    <w:p w14:paraId="4C096775"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Ea</w:t>
      </w:r>
      <w:proofErr w:type="spellEnd"/>
    </w:p>
    <w:p w14:paraId="1FD2D6C9"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Elantxobe</w:t>
      </w:r>
      <w:proofErr w:type="spellEnd"/>
    </w:p>
    <w:p w14:paraId="7686AA58"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Lekeitio</w:t>
      </w:r>
    </w:p>
    <w:p w14:paraId="2741DD31"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Mundaka</w:t>
      </w:r>
    </w:p>
    <w:p w14:paraId="24CF77F2"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Mutriku</w:t>
      </w:r>
      <w:proofErr w:type="spellEnd"/>
    </w:p>
    <w:p w14:paraId="46393BE8"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Orio</w:t>
      </w:r>
    </w:p>
    <w:p w14:paraId="1CBC0794"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Plentzia</w:t>
      </w:r>
    </w:p>
    <w:p w14:paraId="747B7980"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Zumaia</w:t>
      </w:r>
      <w:proofErr w:type="spellEnd"/>
    </w:p>
    <w:p w14:paraId="3FF1214E"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En el caso c) se establece un coeficiente reductor del 65% en los puertos que se detallan a continuación:</w:t>
      </w:r>
    </w:p>
    <w:p w14:paraId="20978647"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Armintza</w:t>
      </w:r>
      <w:proofErr w:type="spellEnd"/>
    </w:p>
    <w:p w14:paraId="70071C92"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Deba</w:t>
      </w:r>
    </w:p>
    <w:p w14:paraId="5BDFF184"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Ea</w:t>
      </w:r>
      <w:proofErr w:type="spellEnd"/>
    </w:p>
    <w:p w14:paraId="3941451F"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Elantxobe</w:t>
      </w:r>
      <w:proofErr w:type="spellEnd"/>
    </w:p>
    <w:p w14:paraId="18058CE2"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Mundaka</w:t>
      </w:r>
    </w:p>
    <w:p w14:paraId="27FA6CAE"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Mutriku</w:t>
      </w:r>
      <w:proofErr w:type="spellEnd"/>
    </w:p>
    <w:p w14:paraId="4D2819FD"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r>
      <w:proofErr w:type="spellStart"/>
      <w:r w:rsidRPr="009D0202">
        <w:rPr>
          <w:rFonts w:ascii="Arial" w:hAnsi="Arial" w:cs="Arial"/>
          <w:sz w:val="21"/>
          <w:szCs w:val="21"/>
          <w:lang w:val="es-ES"/>
        </w:rPr>
        <w:t>Ondarroa</w:t>
      </w:r>
      <w:proofErr w:type="spellEnd"/>
    </w:p>
    <w:p w14:paraId="1679E364"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Orio</w:t>
      </w:r>
    </w:p>
    <w:p w14:paraId="5D153D0E" w14:textId="77777777" w:rsidR="0018214C" w:rsidRPr="009D0202" w:rsidRDefault="0018214C" w:rsidP="0018214C">
      <w:pPr>
        <w:shd w:val="clear" w:color="auto" w:fill="FFFFFF" w:themeFill="background1"/>
        <w:tabs>
          <w:tab w:val="right" w:pos="6096"/>
        </w:tabs>
        <w:spacing w:after="120"/>
        <w:ind w:left="851" w:hanging="284"/>
        <w:jc w:val="both"/>
        <w:rPr>
          <w:rFonts w:ascii="Arial" w:hAnsi="Arial" w:cs="Arial"/>
          <w:sz w:val="21"/>
          <w:szCs w:val="21"/>
          <w:lang w:val="es-ES"/>
        </w:rPr>
      </w:pPr>
      <w:r w:rsidRPr="009D0202">
        <w:rPr>
          <w:rFonts w:ascii="Arial" w:hAnsi="Arial" w:cs="Arial"/>
          <w:sz w:val="21"/>
          <w:szCs w:val="21"/>
          <w:lang w:val="es-ES"/>
        </w:rPr>
        <w:t xml:space="preserve">• </w:t>
      </w:r>
      <w:r w:rsidRPr="009D0202">
        <w:rPr>
          <w:rFonts w:ascii="Arial" w:hAnsi="Arial" w:cs="Arial"/>
          <w:sz w:val="21"/>
          <w:szCs w:val="21"/>
          <w:lang w:val="es-ES"/>
        </w:rPr>
        <w:tab/>
        <w:t>Plentzia</w:t>
      </w:r>
    </w:p>
    <w:p w14:paraId="12D4381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5.1.2.  Cuando las instalaciones objeto de concesión estén situadas bajo tierra y no impidan la libre circulación por la superficie, se aplicarán las cuotas correspondientes a la ocupación de superficie no edificada con una reducción del 50%. En canalizaciones enterradas se cuantificará, como mínimo, un m2 por metro lineal de canalización. En las canalizaciones enterradas destinadas al abastecimiento y saneamiento de agua a cargo de entidades públicas se cuantificará, como mínimo, 0,20 m2 por metro lineal de canalización.</w:t>
      </w:r>
    </w:p>
    <w:p w14:paraId="7278F424"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rPr>
      </w:pPr>
      <w:r w:rsidRPr="009D0202">
        <w:rPr>
          <w:rFonts w:ascii="Arial" w:hAnsi="Arial" w:cs="Arial"/>
          <w:sz w:val="21"/>
          <w:szCs w:val="21"/>
          <w:lang w:val="es-ES"/>
        </w:rPr>
        <w:t xml:space="preserve">5.1.3.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destino de la </w:t>
      </w:r>
      <w:proofErr w:type="spellStart"/>
      <w:r w:rsidRPr="009D0202">
        <w:rPr>
          <w:rFonts w:ascii="Arial" w:hAnsi="Arial" w:cs="Arial"/>
          <w:sz w:val="21"/>
          <w:szCs w:val="21"/>
        </w:rPr>
        <w:t>ocupación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sea</w:t>
      </w:r>
      <w:proofErr w:type="spellEnd"/>
      <w:r w:rsidRPr="009D0202">
        <w:rPr>
          <w:rFonts w:ascii="Arial" w:hAnsi="Arial" w:cs="Arial"/>
          <w:sz w:val="21"/>
          <w:szCs w:val="21"/>
        </w:rPr>
        <w:t xml:space="preserve"> el </w:t>
      </w:r>
      <w:proofErr w:type="spellStart"/>
      <w:r w:rsidRPr="009D0202">
        <w:rPr>
          <w:rFonts w:ascii="Arial" w:hAnsi="Arial" w:cs="Arial"/>
          <w:sz w:val="21"/>
          <w:szCs w:val="21"/>
        </w:rPr>
        <w:t>desarrollo</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comercial</w:t>
      </w:r>
      <w:proofErr w:type="spellEnd"/>
      <w:r w:rsidRPr="009D0202">
        <w:rPr>
          <w:rFonts w:ascii="Arial" w:hAnsi="Arial" w:cs="Arial"/>
          <w:sz w:val="21"/>
          <w:szCs w:val="21"/>
        </w:rPr>
        <w:t xml:space="preserve"> o industrial no </w:t>
      </w:r>
      <w:proofErr w:type="spellStart"/>
      <w:r w:rsidRPr="009D0202">
        <w:rPr>
          <w:rFonts w:ascii="Arial" w:hAnsi="Arial" w:cs="Arial"/>
          <w:sz w:val="21"/>
          <w:szCs w:val="21"/>
        </w:rPr>
        <w:t>relacionada</w:t>
      </w:r>
      <w:proofErr w:type="spellEnd"/>
      <w:r w:rsidRPr="009D0202">
        <w:rPr>
          <w:rFonts w:ascii="Arial" w:hAnsi="Arial" w:cs="Arial"/>
          <w:sz w:val="21"/>
          <w:szCs w:val="21"/>
        </w:rPr>
        <w:t xml:space="preserve"> </w:t>
      </w:r>
      <w:proofErr w:type="spellStart"/>
      <w:r w:rsidRPr="009D0202">
        <w:rPr>
          <w:rFonts w:ascii="Arial" w:hAnsi="Arial" w:cs="Arial"/>
          <w:sz w:val="21"/>
          <w:szCs w:val="21"/>
        </w:rPr>
        <w:t>directamente</w:t>
      </w:r>
      <w:proofErr w:type="spellEnd"/>
      <w:r w:rsidRPr="009D0202">
        <w:rPr>
          <w:rFonts w:ascii="Arial" w:hAnsi="Arial" w:cs="Arial"/>
          <w:sz w:val="21"/>
          <w:szCs w:val="21"/>
        </w:rPr>
        <w:t xml:space="preserve"> con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actividad</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5.1.1 con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incremento</w:t>
      </w:r>
      <w:proofErr w:type="spellEnd"/>
      <w:r w:rsidRPr="009D0202">
        <w:rPr>
          <w:rFonts w:ascii="Arial" w:hAnsi="Arial" w:cs="Arial"/>
          <w:sz w:val="21"/>
          <w:szCs w:val="21"/>
        </w:rPr>
        <w:t xml:space="preserve"> del 50%.</w:t>
      </w:r>
    </w:p>
    <w:p w14:paraId="253AF9D9"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rPr>
        <w:t xml:space="preserve">No </w:t>
      </w:r>
      <w:proofErr w:type="spellStart"/>
      <w:r w:rsidRPr="009D0202">
        <w:rPr>
          <w:rFonts w:ascii="Arial" w:hAnsi="Arial" w:cs="Arial"/>
          <w:sz w:val="21"/>
          <w:szCs w:val="21"/>
        </w:rPr>
        <w:t>obstante</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del 20%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trate</w:t>
      </w:r>
      <w:proofErr w:type="spellEnd"/>
      <w:r w:rsidRPr="009D0202">
        <w:rPr>
          <w:rFonts w:ascii="Arial" w:hAnsi="Arial" w:cs="Arial"/>
          <w:sz w:val="21"/>
          <w:szCs w:val="21"/>
        </w:rPr>
        <w:t xml:space="preserve"> de </w:t>
      </w:r>
      <w:proofErr w:type="spellStart"/>
      <w:r w:rsidRPr="009D0202">
        <w:rPr>
          <w:rFonts w:ascii="Arial" w:hAnsi="Arial" w:cs="Arial"/>
          <w:sz w:val="21"/>
          <w:szCs w:val="21"/>
        </w:rPr>
        <w:t>superficies</w:t>
      </w:r>
      <w:proofErr w:type="spellEnd"/>
      <w:r w:rsidRPr="009D0202">
        <w:rPr>
          <w:rFonts w:ascii="Arial" w:hAnsi="Arial" w:cs="Arial"/>
          <w:sz w:val="21"/>
          <w:szCs w:val="21"/>
        </w:rPr>
        <w:t xml:space="preserve"> </w:t>
      </w:r>
      <w:proofErr w:type="spellStart"/>
      <w:r w:rsidRPr="009D0202">
        <w:rPr>
          <w:rFonts w:ascii="Arial" w:hAnsi="Arial" w:cs="Arial"/>
          <w:sz w:val="21"/>
          <w:szCs w:val="21"/>
        </w:rPr>
        <w:t>edificadas</w:t>
      </w:r>
      <w:proofErr w:type="spellEnd"/>
      <w:r w:rsidRPr="009D0202">
        <w:rPr>
          <w:rFonts w:ascii="Arial" w:hAnsi="Arial" w:cs="Arial"/>
          <w:sz w:val="21"/>
          <w:szCs w:val="21"/>
        </w:rPr>
        <w:t xml:space="preserve"> para uso </w:t>
      </w:r>
      <w:proofErr w:type="spellStart"/>
      <w:r w:rsidRPr="009D0202">
        <w:rPr>
          <w:rFonts w:ascii="Arial" w:hAnsi="Arial" w:cs="Arial"/>
          <w:sz w:val="21"/>
          <w:szCs w:val="21"/>
        </w:rPr>
        <w:t>comercial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áreas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de Hondarribia</w:t>
      </w:r>
      <w:r w:rsidRPr="009D0202">
        <w:rPr>
          <w:rFonts w:ascii="Arial" w:hAnsi="Arial" w:cs="Arial"/>
          <w:sz w:val="21"/>
          <w:szCs w:val="21"/>
          <w:lang w:val="es-ES"/>
        </w:rPr>
        <w:t>.</w:t>
      </w:r>
    </w:p>
    <w:p w14:paraId="628FBB8B"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5.1.4. Cuando el local objeto de la concesión se encuentre equipado y disponga de utillaje y maquinaria para el desarrollo de la actividad comercial o industrial que se vaya a desarrollar, se aplicará la cuota establecida en el apartado 5.1.1 con un incremento del 125%.</w:t>
      </w:r>
    </w:p>
    <w:p w14:paraId="3F1AA8CD"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5.1.5. Cuando en la misma ocupación se den los supuestos establecidos en los apartados 5.1.2 y 5.1.3, se realizará la media aritmética de las cuotas correspondientes a cada apartado.</w:t>
      </w:r>
    </w:p>
    <w:p w14:paraId="7CCA8A20"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lastRenderedPageBreak/>
        <w:t>5.1.6. Cuando el objeto de la concesión sea la ocupación de una zona de agua delimitada, las cuotas a aplicar serán las correspondientes a la superficie no edificada.</w:t>
      </w:r>
    </w:p>
    <w:p w14:paraId="0121DCAC"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5.1.7. Cuando el objeto de la concesión sean edificios para la manipulación de redes e instalaciones para la limpieza de tinas o cajas, fábricas de hielo, lonjas de recepción, exposición, manipulación y/o venta de pescado o plantas congeladoras, se aplicarán las cuotas correspondientes a la ocupación de superficie edificada con una reducción del 50%.</w:t>
      </w:r>
    </w:p>
    <w:p w14:paraId="0B1B6D75"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5.1.8. En el primer año del otorgamiento de la concesión, la determinación de la cuantía de la tasa exigible será proporcional al periodo en vigor durante dicho año, aplicándose el prorrateo correspondiente al importe obtenido según los apartados anteriores. Asimismo, este criterio de prorrateo se aplicará en el último año de vigencia de la concesión.</w:t>
      </w:r>
    </w:p>
    <w:p w14:paraId="3642D31C"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 Autorizaciones:</w:t>
      </w:r>
    </w:p>
    <w:p w14:paraId="3CA9A197"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Cuando se trate de una autorización se aplicarán las siguientes cuantías:</w:t>
      </w:r>
    </w:p>
    <w:p w14:paraId="52A8F9DE"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5.2.1.  Ejercicio de una actividad comercial o industrial:</w:t>
      </w:r>
    </w:p>
    <w:p w14:paraId="37869596" w14:textId="77777777" w:rsidR="0018214C" w:rsidRPr="009D0202" w:rsidRDefault="0018214C" w:rsidP="0018214C">
      <w:pPr>
        <w:shd w:val="clear" w:color="auto" w:fill="FFFFFF" w:themeFill="background1"/>
        <w:tabs>
          <w:tab w:val="right" w:pos="6096"/>
        </w:tabs>
        <w:spacing w:after="120"/>
        <w:ind w:left="567"/>
        <w:jc w:val="both"/>
        <w:rPr>
          <w:rFonts w:ascii="Arial" w:hAnsi="Arial" w:cs="Arial"/>
          <w:sz w:val="21"/>
          <w:szCs w:val="21"/>
          <w:lang w:val="es-ES"/>
        </w:rPr>
      </w:pPr>
      <w:r w:rsidRPr="009D0202">
        <w:rPr>
          <w:rFonts w:ascii="Arial" w:hAnsi="Arial" w:cs="Arial"/>
          <w:sz w:val="21"/>
          <w:szCs w:val="21"/>
          <w:lang w:val="es-ES"/>
        </w:rPr>
        <w:t>a) Relacionada con las actividades portuarias: 0,250656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14:paraId="41257076" w14:textId="77777777" w:rsidR="0018214C" w:rsidRPr="009D0202" w:rsidRDefault="0018214C" w:rsidP="0018214C">
      <w:pPr>
        <w:shd w:val="clear" w:color="auto" w:fill="FFFFFF" w:themeFill="background1"/>
        <w:tabs>
          <w:tab w:val="right" w:pos="6096"/>
        </w:tabs>
        <w:spacing w:after="120"/>
        <w:ind w:left="567"/>
        <w:jc w:val="both"/>
        <w:rPr>
          <w:rFonts w:ascii="Arial" w:hAnsi="Arial" w:cs="Arial"/>
          <w:sz w:val="21"/>
          <w:szCs w:val="21"/>
          <w:lang w:val="es-ES"/>
        </w:rPr>
      </w:pPr>
      <w:r w:rsidRPr="009D0202">
        <w:rPr>
          <w:rFonts w:ascii="Arial" w:hAnsi="Arial" w:cs="Arial"/>
          <w:sz w:val="21"/>
          <w:szCs w:val="21"/>
          <w:lang w:val="es-ES"/>
        </w:rPr>
        <w:t>b) No relacionada con las actividades portuarias: 0,492014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14:paraId="545837F5"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5.2.2.  Ejercicio de una actividad no comercial o industrial: 0,250656 euros/m</w:t>
      </w:r>
      <w:r w:rsidRPr="009D0202">
        <w:rPr>
          <w:rFonts w:ascii="Arial" w:hAnsi="Arial" w:cs="Arial"/>
          <w:sz w:val="21"/>
          <w:szCs w:val="21"/>
          <w:vertAlign w:val="superscript"/>
          <w:lang w:val="es-ES"/>
        </w:rPr>
        <w:t>2</w:t>
      </w:r>
      <w:r w:rsidRPr="009D0202">
        <w:rPr>
          <w:rFonts w:ascii="Arial" w:hAnsi="Arial" w:cs="Arial"/>
          <w:sz w:val="21"/>
          <w:szCs w:val="21"/>
          <w:lang w:val="es-ES"/>
        </w:rPr>
        <w:t>/día.</w:t>
      </w:r>
    </w:p>
    <w:p w14:paraId="57678AB8"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5.2.3.  Cuando se trate de una autorización para la ocupación o utilización de espacios en las zonas de almacenamiento que se determinen, la cuantía de la tasa llevará una reducción del 50% de la cuota general. En caso de ocupación o utilización de espacios en las zonas de almacenamiento para envases de pescado o para pertrechos de pesca, esta reducción será del 80%.</w:t>
      </w:r>
    </w:p>
    <w:p w14:paraId="3A419115"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5.3. Las cuantías de las tasas correspondientes a las concesiones o autorizaciones se revisarán anualmente según la actualización de las tasas portuarias aprobada por la correspondiente ley.</w:t>
      </w:r>
    </w:p>
    <w:p w14:paraId="00679D1D"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Las concesiones y autorizaciones otorgadas con anterioridad, cuyo título contemple la cláusula de revisión de precios, se revisarán, cuando dicha cláusula se refiera a esta ley o a otro indicador distinto del índice de precios al consumo, conforme a lo indicado en el párrafo anterior, y cuando la cláusula se refiera al índice de precios al consumo se revisarán en función de las variaciones experimentadas por este índice.</w:t>
      </w:r>
    </w:p>
    <w:p w14:paraId="220303C8"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5.4. En el supuesto de que la Administración portuaria convocara concursos para el otorgamiento de concesiones o autorizaciones, los pliegos de bases podrán contener, entre los criterios para su resolución, que los licitadores oferten importes adicionales a los establecidos para esta tasa. Las cantidades adicionales ofertadas, al carecer de naturaleza tributaria, no estarán sometidas al régimen de actualización previsto en el apartado 5.3 anterior.</w:t>
      </w:r>
    </w:p>
    <w:p w14:paraId="68B4C382"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5.5.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tenga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la </w:t>
      </w:r>
      <w:proofErr w:type="spellStart"/>
      <w:r w:rsidRPr="009D0202">
        <w:rPr>
          <w:rFonts w:ascii="Arial" w:hAnsi="Arial" w:cs="Arial"/>
          <w:sz w:val="21"/>
          <w:szCs w:val="21"/>
        </w:rPr>
        <w:t>realización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eventos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y </w:t>
      </w:r>
      <w:proofErr w:type="spellStart"/>
      <w:r w:rsidRPr="009D0202">
        <w:rPr>
          <w:rFonts w:ascii="Arial" w:hAnsi="Arial" w:cs="Arial"/>
          <w:sz w:val="21"/>
          <w:szCs w:val="21"/>
        </w:rPr>
        <w:t>lúdicos</w:t>
      </w:r>
      <w:proofErr w:type="spellEnd"/>
      <w:r w:rsidRPr="009D0202">
        <w:rPr>
          <w:rFonts w:ascii="Arial" w:hAnsi="Arial" w:cs="Arial"/>
          <w:sz w:val="21"/>
          <w:szCs w:val="21"/>
        </w:rPr>
        <w:t xml:space="preserve">, la </w:t>
      </w:r>
      <w:proofErr w:type="spellStart"/>
      <w:r w:rsidRPr="009D0202">
        <w:rPr>
          <w:rFonts w:ascii="Arial" w:hAnsi="Arial" w:cs="Arial"/>
          <w:sz w:val="21"/>
          <w:szCs w:val="21"/>
        </w:rPr>
        <w:t>determinación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proporcional</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de </w:t>
      </w:r>
      <w:proofErr w:type="spellStart"/>
      <w:r w:rsidRPr="009D0202">
        <w:rPr>
          <w:rFonts w:ascii="Arial" w:hAnsi="Arial" w:cs="Arial"/>
          <w:sz w:val="21"/>
          <w:szCs w:val="21"/>
        </w:rPr>
        <w:t>ocupación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efectiva</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celebren</w:t>
      </w:r>
      <w:proofErr w:type="spellEnd"/>
      <w:r w:rsidRPr="009D0202">
        <w:rPr>
          <w:rFonts w:ascii="Arial" w:hAnsi="Arial" w:cs="Arial"/>
          <w:sz w:val="21"/>
          <w:szCs w:val="21"/>
        </w:rPr>
        <w:t xml:space="preserve">, </w:t>
      </w:r>
      <w:proofErr w:type="spellStart"/>
      <w:r w:rsidRPr="009D0202">
        <w:rPr>
          <w:rFonts w:ascii="Arial" w:hAnsi="Arial" w:cs="Arial"/>
          <w:sz w:val="21"/>
          <w:szCs w:val="21"/>
        </w:rPr>
        <w:t>aplicándose</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prorrateo</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al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obtenido</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los </w:t>
      </w:r>
      <w:proofErr w:type="spellStart"/>
      <w:r w:rsidRPr="009D0202">
        <w:rPr>
          <w:rFonts w:ascii="Arial" w:hAnsi="Arial" w:cs="Arial"/>
          <w:sz w:val="21"/>
          <w:szCs w:val="21"/>
        </w:rPr>
        <w:t>apartados</w:t>
      </w:r>
      <w:proofErr w:type="spellEnd"/>
      <w:r w:rsidRPr="009D0202">
        <w:rPr>
          <w:rFonts w:ascii="Arial" w:hAnsi="Arial" w:cs="Arial"/>
          <w:sz w:val="21"/>
          <w:szCs w:val="21"/>
        </w:rPr>
        <w:t xml:space="preserve"> </w:t>
      </w:r>
      <w:proofErr w:type="spellStart"/>
      <w:r w:rsidRPr="009D0202">
        <w:rPr>
          <w:rFonts w:ascii="Arial" w:hAnsi="Arial" w:cs="Arial"/>
          <w:sz w:val="21"/>
          <w:szCs w:val="21"/>
        </w:rPr>
        <w:t>anteriores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 xml:space="preserve">. A </w:t>
      </w:r>
      <w:proofErr w:type="spellStart"/>
      <w:r w:rsidRPr="009D0202">
        <w:rPr>
          <w:rFonts w:ascii="Arial" w:hAnsi="Arial" w:cs="Arial"/>
          <w:sz w:val="21"/>
          <w:szCs w:val="21"/>
        </w:rPr>
        <w:t>estos</w:t>
      </w:r>
      <w:proofErr w:type="spellEnd"/>
      <w:r w:rsidRPr="009D0202">
        <w:rPr>
          <w:rFonts w:ascii="Arial" w:hAnsi="Arial" w:cs="Arial"/>
          <w:sz w:val="21"/>
          <w:szCs w:val="21"/>
        </w:rPr>
        <w:t xml:space="preserve">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el </w:t>
      </w:r>
      <w:proofErr w:type="spellStart"/>
      <w:r w:rsidRPr="009D0202">
        <w:rPr>
          <w:rFonts w:ascii="Arial" w:hAnsi="Arial" w:cs="Arial"/>
          <w:sz w:val="21"/>
          <w:szCs w:val="21"/>
        </w:rPr>
        <w:t>acta</w:t>
      </w:r>
      <w:proofErr w:type="spellEnd"/>
      <w:r w:rsidRPr="009D0202">
        <w:rPr>
          <w:rFonts w:ascii="Arial" w:hAnsi="Arial" w:cs="Arial"/>
          <w:sz w:val="21"/>
          <w:szCs w:val="21"/>
        </w:rPr>
        <w:t xml:space="preserve"> </w:t>
      </w:r>
      <w:proofErr w:type="spellStart"/>
      <w:r w:rsidRPr="009D0202">
        <w:rPr>
          <w:rFonts w:ascii="Arial" w:hAnsi="Arial" w:cs="Arial"/>
          <w:sz w:val="21"/>
          <w:szCs w:val="21"/>
        </w:rPr>
        <w:t>remitida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delegación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territorial</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determinará</w:t>
      </w:r>
      <w:proofErr w:type="spellEnd"/>
      <w:r w:rsidRPr="009D0202">
        <w:rPr>
          <w:rFonts w:ascii="Arial" w:hAnsi="Arial" w:cs="Arial"/>
          <w:sz w:val="21"/>
          <w:szCs w:val="21"/>
        </w:rPr>
        <w:t xml:space="preserve"> la hora de </w:t>
      </w:r>
      <w:proofErr w:type="spellStart"/>
      <w:r w:rsidRPr="009D0202">
        <w:rPr>
          <w:rFonts w:ascii="Arial" w:hAnsi="Arial" w:cs="Arial"/>
          <w:sz w:val="21"/>
          <w:szCs w:val="21"/>
        </w:rPr>
        <w:t>comienzo</w:t>
      </w:r>
      <w:proofErr w:type="spellEnd"/>
      <w:r w:rsidRPr="009D0202">
        <w:rPr>
          <w:rFonts w:ascii="Arial" w:hAnsi="Arial" w:cs="Arial"/>
          <w:sz w:val="21"/>
          <w:szCs w:val="21"/>
        </w:rPr>
        <w:t xml:space="preserve"> y </w:t>
      </w:r>
      <w:proofErr w:type="spellStart"/>
      <w:r w:rsidRPr="009D0202">
        <w:rPr>
          <w:rFonts w:ascii="Arial" w:hAnsi="Arial" w:cs="Arial"/>
          <w:sz w:val="21"/>
          <w:szCs w:val="21"/>
        </w:rPr>
        <w:t>finalización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ocupación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real</w:t>
      </w:r>
      <w:proofErr w:type="spellEnd"/>
      <w:r w:rsidRPr="009D0202">
        <w:rPr>
          <w:rFonts w:ascii="Arial" w:hAnsi="Arial" w:cs="Arial"/>
          <w:sz w:val="21"/>
          <w:szCs w:val="21"/>
        </w:rPr>
        <w:t>.</w:t>
      </w:r>
    </w:p>
    <w:p w14:paraId="79BD2EC3"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6. </w:t>
      </w:r>
      <w:r w:rsidRPr="009D0202">
        <w:rPr>
          <w:rFonts w:ascii="Arial" w:hAnsi="Arial" w:cs="Arial"/>
          <w:sz w:val="21"/>
          <w:szCs w:val="21"/>
          <w:lang w:val="es-ES"/>
        </w:rPr>
        <w:tab/>
        <w:t xml:space="preserve"> Las corporaciones locales gozarán de exención en las concesiones y autorizaciones que se les otorguen, siempre que estas no sean objeto de explotación lucrativa por sí o por terceras personas.</w:t>
      </w:r>
    </w:p>
    <w:p w14:paraId="69B7D531"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Las cofradías de </w:t>
      </w:r>
      <w:r w:rsidRPr="00274C4B">
        <w:rPr>
          <w:rFonts w:ascii="Arial" w:hAnsi="Arial" w:cs="Arial"/>
          <w:sz w:val="21"/>
          <w:szCs w:val="21"/>
          <w:shd w:val="clear" w:color="auto" w:fill="FFFFFF" w:themeFill="background1"/>
          <w:lang w:val="es-ES"/>
        </w:rPr>
        <w:t>pescadores y pescadoras</w:t>
      </w:r>
      <w:r w:rsidRPr="009D0202">
        <w:rPr>
          <w:rFonts w:ascii="Arial" w:hAnsi="Arial" w:cs="Arial"/>
          <w:sz w:val="21"/>
          <w:szCs w:val="21"/>
          <w:lang w:val="es-ES"/>
        </w:rPr>
        <w:t xml:space="preserve"> y las organizaciones de </w:t>
      </w:r>
      <w:r w:rsidRPr="00274C4B">
        <w:rPr>
          <w:rFonts w:ascii="Arial" w:hAnsi="Arial" w:cs="Arial"/>
          <w:sz w:val="21"/>
          <w:szCs w:val="21"/>
          <w:shd w:val="clear" w:color="auto" w:fill="FFFFFF" w:themeFill="background1"/>
          <w:lang w:val="es-ES"/>
        </w:rPr>
        <w:t>productores y productoras</w:t>
      </w:r>
      <w:r w:rsidRPr="009D0202">
        <w:rPr>
          <w:rFonts w:ascii="Arial" w:hAnsi="Arial" w:cs="Arial"/>
          <w:sz w:val="21"/>
          <w:szCs w:val="21"/>
          <w:shd w:val="clear" w:color="auto" w:fill="FFC000"/>
          <w:lang w:val="es-ES"/>
        </w:rPr>
        <w:t xml:space="preserve"> </w:t>
      </w:r>
      <w:r w:rsidRPr="009D0202">
        <w:rPr>
          <w:rFonts w:ascii="Arial" w:hAnsi="Arial" w:cs="Arial"/>
          <w:sz w:val="21"/>
          <w:szCs w:val="21"/>
          <w:lang w:val="es-ES"/>
        </w:rPr>
        <w:t xml:space="preserve">gozarán de exención en las concesiones de ocupación de dominio público portuario cuando tengan por objeto la construcción y posterior explotación de </w:t>
      </w:r>
      <w:proofErr w:type="spellStart"/>
      <w:r w:rsidRPr="009D0202">
        <w:rPr>
          <w:rFonts w:ascii="Arial" w:hAnsi="Arial" w:cs="Arial"/>
          <w:sz w:val="21"/>
          <w:szCs w:val="21"/>
          <w:lang w:val="es-ES"/>
        </w:rPr>
        <w:t>ediﬁcios</w:t>
      </w:r>
      <w:proofErr w:type="spellEnd"/>
      <w:r w:rsidRPr="009D0202">
        <w:rPr>
          <w:rFonts w:ascii="Arial" w:hAnsi="Arial" w:cs="Arial"/>
          <w:sz w:val="21"/>
          <w:szCs w:val="21"/>
          <w:lang w:val="es-ES"/>
        </w:rPr>
        <w:t xml:space="preserve"> para la manipulación de redes, instalaciones para la limpieza de tinas o cajas, fábricas de hielo, lonjas de recepción, exposición, manipulación o venta de pescado o plantas congeladoras y de almacenamiento de pescado y sotos de almacenamiento y reparación de pertrechos. La transmisión de la concesión o la </w:t>
      </w:r>
      <w:proofErr w:type="spellStart"/>
      <w:r w:rsidRPr="009D0202">
        <w:rPr>
          <w:rFonts w:ascii="Arial" w:hAnsi="Arial" w:cs="Arial"/>
          <w:sz w:val="21"/>
          <w:szCs w:val="21"/>
          <w:lang w:val="es-ES"/>
        </w:rPr>
        <w:lastRenderedPageBreak/>
        <w:t>ﬁnalización</w:t>
      </w:r>
      <w:proofErr w:type="spellEnd"/>
      <w:r w:rsidRPr="009D0202">
        <w:rPr>
          <w:rFonts w:ascii="Arial" w:hAnsi="Arial" w:cs="Arial"/>
          <w:sz w:val="21"/>
          <w:szCs w:val="21"/>
          <w:lang w:val="es-ES"/>
        </w:rPr>
        <w:t xml:space="preserve"> del tiempo previsto de amortización del </w:t>
      </w:r>
      <w:proofErr w:type="spellStart"/>
      <w:r w:rsidRPr="009D0202">
        <w:rPr>
          <w:rFonts w:ascii="Arial" w:hAnsi="Arial" w:cs="Arial"/>
          <w:sz w:val="21"/>
          <w:szCs w:val="21"/>
          <w:lang w:val="es-ES"/>
        </w:rPr>
        <w:t>ediﬁcio</w:t>
      </w:r>
      <w:proofErr w:type="spellEnd"/>
      <w:r w:rsidRPr="009D0202">
        <w:rPr>
          <w:rFonts w:ascii="Arial" w:hAnsi="Arial" w:cs="Arial"/>
          <w:sz w:val="21"/>
          <w:szCs w:val="21"/>
          <w:lang w:val="es-ES"/>
        </w:rPr>
        <w:t xml:space="preserve"> e instalaciones determinarán la no aplicación de esta exención.</w:t>
      </w:r>
    </w:p>
    <w:p w14:paraId="4C7A976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No obstante, cuando la concesión o autorización de ocupación y utilización del dominio público portuario conlleve realizar actividades o incurrir en gastos por parte de la administración que concede o autoriza, el coste económico por realizar dichas actividades o incurrir en dichos gastos deberá ser asumido en su totalidad por la persona concesionaria o titular de la </w:t>
      </w:r>
      <w:proofErr w:type="gramStart"/>
      <w:r w:rsidRPr="79DC8D66">
        <w:rPr>
          <w:rFonts w:ascii="Arial" w:hAnsi="Arial" w:cs="Arial"/>
          <w:sz w:val="21"/>
          <w:szCs w:val="21"/>
          <w:lang w:val="es-ES"/>
        </w:rPr>
        <w:t>autorización .</w:t>
      </w:r>
      <w:proofErr w:type="gramEnd"/>
    </w:p>
    <w:p w14:paraId="161066FA"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7.</w:t>
      </w:r>
      <w:r w:rsidRPr="009D0202">
        <w:rPr>
          <w:rStyle w:val="Refdenotaalpie"/>
          <w:rFonts w:ascii="Arial" w:hAnsi="Arial" w:cs="Arial"/>
          <w:b/>
          <w:bCs/>
          <w:iCs/>
          <w:sz w:val="21"/>
          <w:szCs w:val="21"/>
        </w:rPr>
        <w:t xml:space="preserve"> </w:t>
      </w:r>
      <w:r w:rsidRPr="009D0202">
        <w:rPr>
          <w:rFonts w:ascii="Arial" w:hAnsi="Arial" w:cs="Arial"/>
          <w:sz w:val="21"/>
          <w:szCs w:val="21"/>
          <w:lang w:val="es-ES"/>
        </w:rPr>
        <w:tab/>
        <w:t>Las entidades sin ánimo de lucro declaradas de utilidad pública gozarán de exención en las autorizaciones que se les otorguen para aquellas actividades en las que la ocupación y utilización del dominio público portuario no lleve aparejada una utilidad económica.</w:t>
      </w:r>
    </w:p>
    <w:p w14:paraId="0E4B3CA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No obstante, cuando la autorización de ocupación y utilización del dominio público portuario conlleve realizar actividades o incurrir en gastos por parte de la administración que autoriza, el coste económico por realizar dichas actividades o incurrir en dichos gastos deberá ser asumido en su totalidad por la persona titular de la </w:t>
      </w:r>
      <w:proofErr w:type="gramStart"/>
      <w:r w:rsidRPr="79DC8D66">
        <w:rPr>
          <w:rFonts w:ascii="Arial" w:hAnsi="Arial" w:cs="Arial"/>
          <w:sz w:val="21"/>
          <w:szCs w:val="21"/>
          <w:lang w:val="es-ES"/>
        </w:rPr>
        <w:t>autorización .</w:t>
      </w:r>
      <w:proofErr w:type="gramEnd"/>
    </w:p>
    <w:p w14:paraId="776245C7"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 xml:space="preserve">8. </w:t>
      </w:r>
      <w:r w:rsidRPr="009D0202">
        <w:rPr>
          <w:rFonts w:ascii="Arial" w:hAnsi="Arial" w:cs="Arial"/>
          <w:sz w:val="21"/>
          <w:szCs w:val="21"/>
          <w:lang w:val="es-ES"/>
        </w:rPr>
        <w:tab/>
        <w:t>En los supuestos de ocupación o utilización del dominio público portuario sin título, la cuota a aplicar será la correspondiente a las autorizaciones incrementada en un 100%.</w:t>
      </w:r>
    </w:p>
    <w:p w14:paraId="101BDA35" w14:textId="77777777" w:rsidR="0018214C" w:rsidRPr="009D0202" w:rsidRDefault="0018214C" w:rsidP="0018214C">
      <w:pPr>
        <w:shd w:val="clear" w:color="auto" w:fill="FFFFFF" w:themeFill="background1"/>
        <w:tabs>
          <w:tab w:val="right" w:pos="6096"/>
        </w:tabs>
        <w:spacing w:after="120"/>
        <w:jc w:val="both"/>
        <w:rPr>
          <w:rFonts w:ascii="Arial" w:hAnsi="Arial" w:cs="Arial"/>
          <w:sz w:val="21"/>
          <w:szCs w:val="21"/>
          <w:lang w:val="es-ES"/>
        </w:rPr>
      </w:pPr>
      <w:r w:rsidRPr="009D0202">
        <w:rPr>
          <w:rFonts w:ascii="Arial" w:hAnsi="Arial" w:cs="Arial"/>
          <w:sz w:val="21"/>
          <w:szCs w:val="21"/>
          <w:lang w:val="es-ES"/>
        </w:rPr>
        <w:t>9.  En los supuestos en los que la actividad comercial o industrial para cuyo ejercicio ha sido otorgado el título habilitante para la ocupación o utilización del dominio público portuario se vea interrumpida o suspendida por días completos, atendiendo las disposiciones de carácter general y de obligado cumplimiento aprobadas por las Administraciones públicas, la determinación de la cuota de la tasa exigible será proporcional al período no interrumpido o suspendido de la actividad.</w:t>
      </w:r>
    </w:p>
    <w:p w14:paraId="178EE0EC" w14:textId="77777777" w:rsidR="0018214C" w:rsidRPr="009D0202" w:rsidRDefault="0018214C" w:rsidP="0018214C">
      <w:pPr>
        <w:pStyle w:val="Ttulo2"/>
        <w:shd w:val="clear" w:color="auto" w:fill="FFFFFF" w:themeFill="background1"/>
      </w:pPr>
      <w:r w:rsidRPr="009D0202">
        <w:t>CAPÍTULO II. TASA POR ADQUISICIÓN DE HOJAS DE RECLAMACIONES DE LAS PERSONAS CONSUMIDORAS Y USUARIAS DE SERVICIOS EN LA COMUNIDAD AUTÓNOMA DEL PAÍS VASCO</w:t>
      </w:r>
    </w:p>
    <w:p w14:paraId="5F57840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231. </w:t>
      </w:r>
      <w:proofErr w:type="spellStart"/>
      <w:r w:rsidRPr="009D0202">
        <w:t>Hecho</w:t>
      </w:r>
      <w:proofErr w:type="spellEnd"/>
      <w:r w:rsidRPr="009D0202">
        <w:t xml:space="preserve"> </w:t>
      </w:r>
      <w:proofErr w:type="spellStart"/>
      <w:r w:rsidRPr="009D0202">
        <w:t>imponible</w:t>
      </w:r>
      <w:proofErr w:type="spellEnd"/>
      <w:r w:rsidRPr="009D0202">
        <w:t>.</w:t>
      </w:r>
    </w:p>
    <w:p w14:paraId="3B7075D4"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 </w:t>
      </w:r>
      <w:proofErr w:type="spellStart"/>
      <w:r w:rsidRPr="009D0202">
        <w:rPr>
          <w:rFonts w:ascii="Arial" w:hAnsi="Arial" w:cs="Arial"/>
          <w:sz w:val="21"/>
          <w:szCs w:val="21"/>
        </w:rPr>
        <w:t>adquisición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consumidoras</w:t>
      </w:r>
      <w:proofErr w:type="spellEnd"/>
      <w:r w:rsidRPr="009D0202">
        <w:rPr>
          <w:rFonts w:ascii="Arial" w:hAnsi="Arial" w:cs="Arial"/>
          <w:sz w:val="21"/>
          <w:szCs w:val="21"/>
        </w:rPr>
        <w:t xml:space="preserve"> y </w:t>
      </w:r>
      <w:proofErr w:type="spellStart"/>
      <w:r w:rsidRPr="009D0202">
        <w:rPr>
          <w:rFonts w:ascii="Arial" w:hAnsi="Arial" w:cs="Arial"/>
          <w:sz w:val="21"/>
          <w:szCs w:val="21"/>
        </w:rPr>
        <w:t>usuarias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prestados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incluidos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a </w:t>
      </w:r>
      <w:proofErr w:type="spellStart"/>
      <w:r w:rsidRPr="009D0202">
        <w:rPr>
          <w:rFonts w:ascii="Arial" w:hAnsi="Arial" w:cs="Arial"/>
          <w:sz w:val="21"/>
          <w:szCs w:val="21"/>
        </w:rPr>
        <w:t>domicilio</w:t>
      </w:r>
      <w:proofErr w:type="spellEnd"/>
      <w:r w:rsidRPr="009D0202">
        <w:rPr>
          <w:rFonts w:ascii="Arial" w:hAnsi="Arial" w:cs="Arial"/>
          <w:sz w:val="21"/>
          <w:szCs w:val="21"/>
        </w:rPr>
        <w:t xml:space="preserve">, los de </w:t>
      </w:r>
      <w:proofErr w:type="spellStart"/>
      <w:r w:rsidRPr="009D0202">
        <w:rPr>
          <w:rFonts w:ascii="Arial" w:hAnsi="Arial" w:cs="Arial"/>
          <w:sz w:val="21"/>
          <w:szCs w:val="21"/>
        </w:rPr>
        <w:t>espectáculos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y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recreativas</w:t>
      </w:r>
      <w:proofErr w:type="spellEnd"/>
      <w:r w:rsidRPr="009D0202">
        <w:rPr>
          <w:rFonts w:ascii="Arial" w:hAnsi="Arial" w:cs="Arial"/>
          <w:sz w:val="21"/>
          <w:szCs w:val="21"/>
        </w:rPr>
        <w:t xml:space="preserve"> y los de </w:t>
      </w:r>
      <w:proofErr w:type="spellStart"/>
      <w:r w:rsidRPr="009D0202">
        <w:rPr>
          <w:rFonts w:ascii="Arial" w:hAnsi="Arial" w:cs="Arial"/>
          <w:sz w:val="21"/>
          <w:szCs w:val="21"/>
        </w:rPr>
        <w:t>restaurante</w:t>
      </w:r>
      <w:proofErr w:type="spellEnd"/>
      <w:r w:rsidRPr="009D0202">
        <w:rPr>
          <w:rFonts w:ascii="Arial" w:hAnsi="Arial" w:cs="Arial"/>
          <w:sz w:val="21"/>
          <w:szCs w:val="21"/>
        </w:rPr>
        <w:t xml:space="preserve"> y </w:t>
      </w:r>
      <w:proofErr w:type="spellStart"/>
      <w:r w:rsidRPr="009D0202">
        <w:rPr>
          <w:rFonts w:ascii="Arial" w:hAnsi="Arial" w:cs="Arial"/>
          <w:sz w:val="21"/>
          <w:szCs w:val="21"/>
        </w:rPr>
        <w:t>hospedaje</w:t>
      </w:r>
      <w:proofErr w:type="spellEnd"/>
      <w:r w:rsidRPr="009D0202">
        <w:rPr>
          <w:rFonts w:ascii="Arial" w:hAnsi="Arial" w:cs="Arial"/>
          <w:sz w:val="21"/>
          <w:szCs w:val="21"/>
        </w:rPr>
        <w:t>.</w:t>
      </w:r>
    </w:p>
    <w:p w14:paraId="646520D4"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232. </w:t>
      </w:r>
      <w:proofErr w:type="spellStart"/>
      <w:r w:rsidRPr="009D0202">
        <w:t>Sujeto</w:t>
      </w:r>
      <w:proofErr w:type="spellEnd"/>
      <w:r w:rsidRPr="009D0202">
        <w:t xml:space="preserve"> </w:t>
      </w:r>
      <w:proofErr w:type="spellStart"/>
      <w:r w:rsidRPr="009D0202">
        <w:t>pasivo</w:t>
      </w:r>
      <w:proofErr w:type="spellEnd"/>
      <w:r w:rsidRPr="009D0202">
        <w:t>.</w:t>
      </w:r>
    </w:p>
    <w:p w14:paraId="16A9448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Son </w:t>
      </w:r>
      <w:proofErr w:type="spellStart"/>
      <w:r w:rsidRPr="009D0202">
        <w:rPr>
          <w:rFonts w:ascii="Arial" w:hAnsi="Arial" w:cs="Arial"/>
          <w:sz w:val="21"/>
          <w:szCs w:val="21"/>
        </w:rPr>
        <w:t>sujetos</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tasa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o </w:t>
      </w:r>
      <w:proofErr w:type="spellStart"/>
      <w:r w:rsidRPr="009D0202">
        <w:rPr>
          <w:rFonts w:ascii="Arial" w:hAnsi="Arial" w:cs="Arial"/>
          <w:sz w:val="21"/>
          <w:szCs w:val="21"/>
        </w:rPr>
        <w:t>jurídicas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adquieran</w:t>
      </w:r>
      <w:proofErr w:type="spellEnd"/>
      <w:r w:rsidRPr="009D0202">
        <w:rPr>
          <w:rFonts w:ascii="Arial" w:hAnsi="Arial" w:cs="Arial"/>
          <w:sz w:val="21"/>
          <w:szCs w:val="21"/>
        </w:rPr>
        <w:t xml:space="preserve"> las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constituyen</w:t>
      </w:r>
      <w:proofErr w:type="spellEnd"/>
      <w:r w:rsidRPr="009D0202">
        <w:rPr>
          <w:rFonts w:ascii="Arial" w:hAnsi="Arial" w:cs="Arial"/>
          <w:sz w:val="21"/>
          <w:szCs w:val="21"/>
        </w:rPr>
        <w:t xml:space="preserve"> el </w:t>
      </w:r>
      <w:proofErr w:type="spellStart"/>
      <w:r w:rsidRPr="009D0202">
        <w:rPr>
          <w:rFonts w:ascii="Arial" w:hAnsi="Arial" w:cs="Arial"/>
          <w:sz w:val="21"/>
          <w:szCs w:val="21"/>
        </w:rPr>
        <w:t>hecho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imponible</w:t>
      </w:r>
      <w:proofErr w:type="spellEnd"/>
      <w:r w:rsidRPr="009D0202">
        <w:rPr>
          <w:rFonts w:ascii="Arial" w:hAnsi="Arial" w:cs="Arial"/>
          <w:sz w:val="21"/>
          <w:szCs w:val="21"/>
        </w:rPr>
        <w:t>.</w:t>
      </w:r>
    </w:p>
    <w:p w14:paraId="76B79F66"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233. </w:t>
      </w:r>
      <w:proofErr w:type="spellStart"/>
      <w:r w:rsidRPr="009D0202">
        <w:t>Devengo</w:t>
      </w:r>
      <w:proofErr w:type="spellEnd"/>
      <w:r w:rsidRPr="009D0202">
        <w:t>.</w:t>
      </w:r>
    </w:p>
    <w:p w14:paraId="7D6B058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adquisición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siendo</w:t>
      </w:r>
      <w:proofErr w:type="spellEnd"/>
      <w:r w:rsidRPr="009D0202">
        <w:rPr>
          <w:rFonts w:ascii="Arial" w:hAnsi="Arial" w:cs="Arial"/>
          <w:sz w:val="21"/>
          <w:szCs w:val="21"/>
        </w:rPr>
        <w:t xml:space="preserve">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el pago </w:t>
      </w:r>
      <w:proofErr w:type="spellStart"/>
      <w:r w:rsidRPr="009D0202">
        <w:rPr>
          <w:rFonts w:ascii="Arial" w:hAnsi="Arial" w:cs="Arial"/>
          <w:sz w:val="21"/>
          <w:szCs w:val="21"/>
        </w:rPr>
        <w:t>en</w:t>
      </w:r>
      <w:proofErr w:type="spellEnd"/>
      <w:r w:rsidRPr="009D0202">
        <w:rPr>
          <w:rFonts w:ascii="Arial" w:hAnsi="Arial" w:cs="Arial"/>
          <w:sz w:val="21"/>
          <w:szCs w:val="21"/>
        </w:rPr>
        <w:t xml:space="preserve"> ese </w:t>
      </w:r>
      <w:proofErr w:type="spellStart"/>
      <w:r w:rsidRPr="009D0202">
        <w:rPr>
          <w:rFonts w:ascii="Arial" w:hAnsi="Arial" w:cs="Arial"/>
          <w:sz w:val="21"/>
          <w:szCs w:val="21"/>
        </w:rPr>
        <w:t>momento</w:t>
      </w:r>
      <w:proofErr w:type="spellEnd"/>
      <w:r w:rsidRPr="009D0202">
        <w:rPr>
          <w:rFonts w:ascii="Arial" w:hAnsi="Arial" w:cs="Arial"/>
          <w:sz w:val="21"/>
          <w:szCs w:val="21"/>
        </w:rPr>
        <w:t>.</w:t>
      </w:r>
    </w:p>
    <w:p w14:paraId="0DBF5D5E" w14:textId="77777777" w:rsidR="0018214C" w:rsidRPr="009D0202" w:rsidRDefault="0018214C" w:rsidP="0018214C">
      <w:pPr>
        <w:pStyle w:val="Ttulo3"/>
        <w:shd w:val="clear" w:color="auto" w:fill="FFFFFF" w:themeFill="background1"/>
      </w:pPr>
      <w:proofErr w:type="spellStart"/>
      <w:r w:rsidRPr="009D0202">
        <w:t>Artículo</w:t>
      </w:r>
      <w:proofErr w:type="spellEnd"/>
      <w:r w:rsidRPr="009D0202">
        <w:t xml:space="preserve"> 234. </w:t>
      </w:r>
      <w:proofErr w:type="spellStart"/>
      <w:r w:rsidRPr="009D0202">
        <w:t>Cuota</w:t>
      </w:r>
      <w:proofErr w:type="spellEnd"/>
      <w:r w:rsidRPr="009D0202">
        <w:t xml:space="preserve">. </w:t>
      </w:r>
    </w:p>
    <w:p w14:paraId="016D8C7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de 7,04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taco</w:t>
      </w:r>
      <w:proofErr w:type="spellEnd"/>
      <w:r w:rsidRPr="009D0202">
        <w:rPr>
          <w:rFonts w:ascii="Arial" w:hAnsi="Arial" w:cs="Arial"/>
          <w:sz w:val="21"/>
          <w:szCs w:val="21"/>
        </w:rPr>
        <w:t xml:space="preserve"> de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reclamaciones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juego</w:t>
      </w:r>
      <w:proofErr w:type="spellEnd"/>
      <w:r w:rsidRPr="009D0202">
        <w:rPr>
          <w:rFonts w:ascii="Arial" w:hAnsi="Arial" w:cs="Arial"/>
          <w:sz w:val="21"/>
          <w:szCs w:val="21"/>
        </w:rPr>
        <w:t xml:space="preserve"> de 40 </w:t>
      </w:r>
      <w:proofErr w:type="spellStart"/>
      <w:r w:rsidRPr="009D0202">
        <w:rPr>
          <w:rFonts w:ascii="Arial" w:hAnsi="Arial" w:cs="Arial"/>
          <w:sz w:val="21"/>
          <w:szCs w:val="21"/>
        </w:rPr>
        <w:t>hojas</w:t>
      </w:r>
      <w:proofErr w:type="spellEnd"/>
      <w:r w:rsidRPr="009D0202">
        <w:rPr>
          <w:rFonts w:ascii="Arial" w:hAnsi="Arial" w:cs="Arial"/>
          <w:sz w:val="21"/>
          <w:szCs w:val="21"/>
        </w:rPr>
        <w:t xml:space="preserve"> </w:t>
      </w:r>
      <w:proofErr w:type="spellStart"/>
      <w:r w:rsidRPr="009D0202">
        <w:rPr>
          <w:rFonts w:ascii="Arial" w:hAnsi="Arial" w:cs="Arial"/>
          <w:sz w:val="21"/>
          <w:szCs w:val="21"/>
        </w:rPr>
        <w:t>triples</w:t>
      </w:r>
      <w:proofErr w:type="spellEnd"/>
      <w:r w:rsidRPr="009D0202">
        <w:rPr>
          <w:rFonts w:ascii="Arial" w:hAnsi="Arial" w:cs="Arial"/>
          <w:sz w:val="21"/>
          <w:szCs w:val="21"/>
        </w:rPr>
        <w:t>.</w:t>
      </w:r>
    </w:p>
    <w:p w14:paraId="62B32066" w14:textId="77777777" w:rsidR="0018214C" w:rsidRPr="009D0202" w:rsidRDefault="0018214C" w:rsidP="0018214C">
      <w:pPr>
        <w:pStyle w:val="Ttulo3"/>
        <w:shd w:val="clear" w:color="auto" w:fill="FFFFFF" w:themeFill="background1"/>
        <w:rPr>
          <w:lang w:val="es-ES"/>
        </w:rPr>
      </w:pPr>
      <w:r w:rsidRPr="009D0202">
        <w:rPr>
          <w:lang w:val="es-ES"/>
        </w:rPr>
        <w:t xml:space="preserve">DISPOSICIÓN ADICIONAL PRIMERA  </w:t>
      </w:r>
    </w:p>
    <w:p w14:paraId="0CEEE17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exentas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certificación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conocimientos</w:t>
      </w:r>
      <w:proofErr w:type="spellEnd"/>
      <w:r w:rsidRPr="009D0202">
        <w:rPr>
          <w:rFonts w:ascii="Arial" w:hAnsi="Arial" w:cs="Arial"/>
          <w:sz w:val="21"/>
          <w:szCs w:val="21"/>
        </w:rPr>
        <w:t xml:space="preserve"> o </w:t>
      </w:r>
      <w:proofErr w:type="spellStart"/>
      <w:r w:rsidRPr="009D0202">
        <w:rPr>
          <w:rFonts w:ascii="Arial" w:hAnsi="Arial" w:cs="Arial"/>
          <w:sz w:val="21"/>
          <w:szCs w:val="21"/>
        </w:rPr>
        <w:t>relativas</w:t>
      </w:r>
      <w:proofErr w:type="spellEnd"/>
      <w:r w:rsidRPr="009D0202">
        <w:rPr>
          <w:rFonts w:ascii="Arial" w:hAnsi="Arial" w:cs="Arial"/>
          <w:sz w:val="21"/>
          <w:szCs w:val="21"/>
        </w:rPr>
        <w:t xml:space="preserve"> a </w:t>
      </w:r>
      <w:proofErr w:type="spellStart"/>
      <w:r w:rsidRPr="009D0202">
        <w:rPr>
          <w:rFonts w:ascii="Arial" w:hAnsi="Arial" w:cs="Arial"/>
          <w:sz w:val="21"/>
          <w:szCs w:val="21"/>
        </w:rPr>
        <w:t>circunstancias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personales</w:t>
      </w:r>
      <w:proofErr w:type="spellEnd"/>
      <w:r w:rsidRPr="009D0202">
        <w:rPr>
          <w:rFonts w:ascii="Arial" w:hAnsi="Arial" w:cs="Arial"/>
          <w:sz w:val="21"/>
          <w:szCs w:val="21"/>
        </w:rPr>
        <w:t xml:space="preserve">, </w:t>
      </w:r>
      <w:proofErr w:type="spellStart"/>
      <w:r w:rsidRPr="009D0202">
        <w:rPr>
          <w:rFonts w:ascii="Arial" w:hAnsi="Arial" w:cs="Arial"/>
          <w:sz w:val="21"/>
          <w:szCs w:val="21"/>
        </w:rPr>
        <w:t>previstas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IV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interesadas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habiendo</w:t>
      </w:r>
      <w:proofErr w:type="spellEnd"/>
      <w:r w:rsidRPr="009D0202">
        <w:rPr>
          <w:rFonts w:ascii="Arial" w:hAnsi="Arial" w:cs="Arial"/>
          <w:sz w:val="21"/>
          <w:szCs w:val="21"/>
        </w:rPr>
        <w:t xml:space="preserve"> </w:t>
      </w:r>
      <w:proofErr w:type="spellStart"/>
      <w:r w:rsidRPr="009D0202">
        <w:rPr>
          <w:rFonts w:ascii="Arial" w:hAnsi="Arial" w:cs="Arial"/>
          <w:sz w:val="21"/>
          <w:szCs w:val="21"/>
        </w:rPr>
        <w:t>obtenido</w:t>
      </w:r>
      <w:proofErr w:type="spellEnd"/>
      <w:r w:rsidRPr="009D0202">
        <w:rPr>
          <w:rFonts w:ascii="Arial" w:hAnsi="Arial" w:cs="Arial"/>
          <w:sz w:val="21"/>
          <w:szCs w:val="21"/>
        </w:rPr>
        <w:t xml:space="preserve"> la </w:t>
      </w:r>
      <w:proofErr w:type="spellStart"/>
      <w:r w:rsidRPr="009D0202">
        <w:rPr>
          <w:rFonts w:ascii="Arial" w:hAnsi="Arial" w:cs="Arial"/>
          <w:sz w:val="21"/>
          <w:szCs w:val="21"/>
        </w:rPr>
        <w:t>rectificación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mención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sexo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Registro </w:t>
      </w:r>
      <w:proofErr w:type="spellStart"/>
      <w:r w:rsidRPr="009D0202">
        <w:rPr>
          <w:rFonts w:ascii="Arial" w:hAnsi="Arial" w:cs="Arial"/>
          <w:sz w:val="21"/>
          <w:szCs w:val="21"/>
        </w:rPr>
        <w:t>Civil</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tal</w:t>
      </w:r>
      <w:proofErr w:type="spellEnd"/>
      <w:r w:rsidRPr="009D0202">
        <w:rPr>
          <w:rFonts w:ascii="Arial" w:hAnsi="Arial" w:cs="Arial"/>
          <w:sz w:val="21"/>
          <w:szCs w:val="21"/>
        </w:rPr>
        <w:t xml:space="preserve"> </w:t>
      </w:r>
      <w:proofErr w:type="spellStart"/>
      <w:r w:rsidRPr="009D0202">
        <w:rPr>
          <w:rFonts w:ascii="Arial" w:hAnsi="Arial" w:cs="Arial"/>
          <w:sz w:val="21"/>
          <w:szCs w:val="21"/>
        </w:rPr>
        <w:t>motivo</w:t>
      </w:r>
      <w:proofErr w:type="spellEnd"/>
      <w:r w:rsidRPr="009D0202">
        <w:rPr>
          <w:rFonts w:ascii="Arial" w:hAnsi="Arial" w:cs="Arial"/>
          <w:sz w:val="21"/>
          <w:szCs w:val="21"/>
        </w:rPr>
        <w:t xml:space="preserve">, la </w:t>
      </w:r>
      <w:proofErr w:type="spellStart"/>
      <w:r w:rsidRPr="009D0202">
        <w:rPr>
          <w:rFonts w:ascii="Arial" w:hAnsi="Arial" w:cs="Arial"/>
          <w:sz w:val="21"/>
          <w:szCs w:val="21"/>
        </w:rPr>
        <w:t>expedición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nuevos</w:t>
      </w:r>
      <w:proofErr w:type="spellEnd"/>
      <w:r w:rsidRPr="009D0202">
        <w:rPr>
          <w:rFonts w:ascii="Arial" w:hAnsi="Arial" w:cs="Arial"/>
          <w:sz w:val="21"/>
          <w:szCs w:val="21"/>
        </w:rPr>
        <w:t xml:space="preserve"> </w:t>
      </w:r>
      <w:proofErr w:type="spellStart"/>
      <w:r w:rsidRPr="009D0202">
        <w:rPr>
          <w:rFonts w:ascii="Arial" w:hAnsi="Arial" w:cs="Arial"/>
          <w:sz w:val="21"/>
          <w:szCs w:val="21"/>
        </w:rPr>
        <w:t>títulos</w:t>
      </w:r>
      <w:proofErr w:type="spellEnd"/>
      <w:r w:rsidRPr="009D0202">
        <w:rPr>
          <w:rFonts w:ascii="Arial" w:hAnsi="Arial" w:cs="Arial"/>
          <w:sz w:val="21"/>
          <w:szCs w:val="21"/>
        </w:rPr>
        <w:t xml:space="preserve">, </w:t>
      </w:r>
      <w:proofErr w:type="spellStart"/>
      <w:r w:rsidRPr="009D0202">
        <w:rPr>
          <w:rFonts w:ascii="Arial" w:hAnsi="Arial" w:cs="Arial"/>
          <w:sz w:val="21"/>
          <w:szCs w:val="21"/>
        </w:rPr>
        <w:t>certificados</w:t>
      </w:r>
      <w:proofErr w:type="spellEnd"/>
      <w:r w:rsidRPr="009D0202">
        <w:rPr>
          <w:rFonts w:ascii="Arial" w:hAnsi="Arial" w:cs="Arial"/>
          <w:sz w:val="21"/>
          <w:szCs w:val="21"/>
        </w:rPr>
        <w:t xml:space="preserve"> o </w:t>
      </w:r>
      <w:proofErr w:type="spellStart"/>
      <w:r w:rsidRPr="009D0202">
        <w:rPr>
          <w:rFonts w:ascii="Arial" w:hAnsi="Arial" w:cs="Arial"/>
          <w:sz w:val="21"/>
          <w:szCs w:val="21"/>
        </w:rPr>
        <w:t>documentos</w:t>
      </w:r>
      <w:proofErr w:type="spellEnd"/>
      <w:r w:rsidRPr="009D0202">
        <w:rPr>
          <w:rFonts w:ascii="Arial" w:hAnsi="Arial" w:cs="Arial"/>
          <w:sz w:val="21"/>
          <w:szCs w:val="21"/>
        </w:rPr>
        <w:t>.</w:t>
      </w:r>
    </w:p>
    <w:p w14:paraId="434C7390" w14:textId="77777777" w:rsidR="0018214C" w:rsidRPr="009D0202" w:rsidRDefault="0018214C" w:rsidP="0018214C">
      <w:pPr>
        <w:pStyle w:val="Ttulo3"/>
        <w:shd w:val="clear" w:color="auto" w:fill="FFFFFF" w:themeFill="background1"/>
        <w:rPr>
          <w:lang w:val="es-ES"/>
        </w:rPr>
      </w:pPr>
      <w:r w:rsidRPr="009D0202">
        <w:rPr>
          <w:lang w:val="es-ES"/>
        </w:rPr>
        <w:lastRenderedPageBreak/>
        <w:t xml:space="preserve">DISPOSICIÓN ADICIONAL SEGUNDA </w:t>
      </w:r>
    </w:p>
    <w:p w14:paraId="66FA334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Prestaciones patrimoniales de carácter público no tributarias (tarifas) del ente público de derecho privado Euskadiko </w:t>
      </w:r>
      <w:proofErr w:type="spellStart"/>
      <w:r w:rsidRPr="79DC8D66">
        <w:rPr>
          <w:rFonts w:ascii="Arial" w:hAnsi="Arial" w:cs="Arial"/>
          <w:sz w:val="21"/>
          <w:szCs w:val="21"/>
          <w:lang w:val="es-ES"/>
        </w:rPr>
        <w:t>Kirol</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Portuak</w:t>
      </w:r>
      <w:proofErr w:type="spellEnd"/>
      <w:r w:rsidRPr="79DC8D66">
        <w:rPr>
          <w:rFonts w:ascii="Arial" w:hAnsi="Arial" w:cs="Arial"/>
          <w:sz w:val="21"/>
          <w:szCs w:val="21"/>
          <w:lang w:val="es-ES"/>
        </w:rPr>
        <w:t>.</w:t>
      </w:r>
    </w:p>
    <w:p w14:paraId="278E0E1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Tarifa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y </w:t>
      </w:r>
      <w:proofErr w:type="spellStart"/>
      <w:r w:rsidRPr="009D0202">
        <w:rPr>
          <w:rFonts w:ascii="Arial" w:hAnsi="Arial" w:cs="Arial"/>
          <w:sz w:val="21"/>
          <w:szCs w:val="21"/>
        </w:rPr>
        <w:t>séptima</w:t>
      </w:r>
      <w:proofErr w:type="spellEnd"/>
      <w:r w:rsidRPr="009D0202">
        <w:rPr>
          <w:rFonts w:ascii="Arial" w:hAnsi="Arial" w:cs="Arial"/>
          <w:sz w:val="21"/>
          <w:szCs w:val="21"/>
        </w:rPr>
        <w:t>.</w:t>
      </w:r>
    </w:p>
    <w:p w14:paraId="0FBEBC3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el </w:t>
      </w:r>
      <w:proofErr w:type="spellStart"/>
      <w:r w:rsidRPr="009D0202">
        <w:rPr>
          <w:rFonts w:ascii="Arial" w:hAnsi="Arial" w:cs="Arial"/>
          <w:sz w:val="21"/>
          <w:szCs w:val="21"/>
        </w:rPr>
        <w:t>modo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presten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gestión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amarres</w:t>
      </w:r>
      <w:proofErr w:type="spellEnd"/>
      <w:r w:rsidRPr="009D0202">
        <w:rPr>
          <w:rFonts w:ascii="Arial" w:hAnsi="Arial" w:cs="Arial"/>
          <w:sz w:val="21"/>
          <w:szCs w:val="21"/>
        </w:rPr>
        <w:t xml:space="preserve"> </w:t>
      </w:r>
      <w:proofErr w:type="spellStart"/>
      <w:r w:rsidRPr="009D0202">
        <w:rPr>
          <w:rFonts w:ascii="Arial" w:hAnsi="Arial" w:cs="Arial"/>
          <w:sz w:val="21"/>
          <w:szCs w:val="21"/>
        </w:rPr>
        <w:t>deportivos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establece</w:t>
      </w:r>
      <w:proofErr w:type="spellEnd"/>
      <w:r w:rsidRPr="009D0202">
        <w:rPr>
          <w:rFonts w:ascii="Arial" w:hAnsi="Arial" w:cs="Arial"/>
          <w:sz w:val="21"/>
          <w:szCs w:val="21"/>
        </w:rPr>
        <w:t xml:space="preserve">, a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prestaciones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patrimoniales</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w:t>
      </w:r>
      <w:proofErr w:type="spellEnd"/>
      <w:r w:rsidRPr="009D0202">
        <w:rPr>
          <w:rFonts w:ascii="Arial" w:hAnsi="Arial" w:cs="Arial"/>
          <w:sz w:val="21"/>
          <w:szCs w:val="21"/>
        </w:rPr>
        <w:t xml:space="preserve"> no </w:t>
      </w:r>
      <w:proofErr w:type="spellStart"/>
      <w:r w:rsidRPr="009D0202">
        <w:rPr>
          <w:rFonts w:ascii="Arial" w:hAnsi="Arial" w:cs="Arial"/>
          <w:sz w:val="21"/>
          <w:szCs w:val="21"/>
        </w:rPr>
        <w:t>tributarias</w:t>
      </w:r>
      <w:proofErr w:type="spellEnd"/>
      <w:r w:rsidRPr="009D0202">
        <w:rPr>
          <w:rFonts w:ascii="Arial" w:hAnsi="Arial" w:cs="Arial"/>
          <w:sz w:val="21"/>
          <w:szCs w:val="21"/>
        </w:rPr>
        <w:t xml:space="preserve"> (</w:t>
      </w:r>
      <w:proofErr w:type="spellStart"/>
      <w:r w:rsidRPr="009D0202">
        <w:rPr>
          <w:rFonts w:ascii="Arial" w:hAnsi="Arial" w:cs="Arial"/>
          <w:sz w:val="21"/>
          <w:szCs w:val="21"/>
        </w:rPr>
        <w:t>tarifas</w:t>
      </w:r>
      <w:proofErr w:type="spellEnd"/>
      <w:r w:rsidRPr="009D0202">
        <w:rPr>
          <w:rFonts w:ascii="Arial" w:hAnsi="Arial" w:cs="Arial"/>
          <w:sz w:val="21"/>
          <w:szCs w:val="21"/>
        </w:rPr>
        <w:t xml:space="preserve">), la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catalogación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w:t>
      </w:r>
    </w:p>
    <w:p w14:paraId="2347E84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1: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compartido</w:t>
      </w:r>
      <w:proofErr w:type="spellEnd"/>
      <w:r w:rsidRPr="009D0202">
        <w:rPr>
          <w:rFonts w:ascii="Arial" w:hAnsi="Arial" w:cs="Arial"/>
          <w:sz w:val="21"/>
          <w:szCs w:val="21"/>
        </w:rPr>
        <w:t>.</w:t>
      </w:r>
    </w:p>
    <w:p w14:paraId="18A75C5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Grupo 2: Infraestructuras náutico-recreativas con servicio exclusivo de servicio en puerto en turnos inferiores a 24 horas, que se prestarán durante el equivalente a entre dos y tres jornadas laborales completas a la semana, excepto en temporada alta, en que se prestarán todos los días.</w:t>
      </w:r>
    </w:p>
    <w:p w14:paraId="678D457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3: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exclusivo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turnos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el </w:t>
      </w:r>
      <w:proofErr w:type="spellStart"/>
      <w:r w:rsidRPr="009D0202">
        <w:rPr>
          <w:rFonts w:ascii="Arial" w:hAnsi="Arial" w:cs="Arial"/>
          <w:sz w:val="21"/>
          <w:szCs w:val="21"/>
        </w:rPr>
        <w:t>equivalente</w:t>
      </w:r>
      <w:proofErr w:type="spellEnd"/>
      <w:r w:rsidRPr="009D0202">
        <w:rPr>
          <w:rFonts w:ascii="Arial" w:hAnsi="Arial" w:cs="Arial"/>
          <w:sz w:val="21"/>
          <w:szCs w:val="21"/>
        </w:rPr>
        <w:t xml:space="preserve"> a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tres</w:t>
      </w:r>
      <w:proofErr w:type="spellEnd"/>
      <w:r w:rsidRPr="009D0202">
        <w:rPr>
          <w:rFonts w:ascii="Arial" w:hAnsi="Arial" w:cs="Arial"/>
          <w:sz w:val="21"/>
          <w:szCs w:val="21"/>
        </w:rPr>
        <w:t xml:space="preserve"> </w:t>
      </w:r>
      <w:proofErr w:type="spellStart"/>
      <w:r w:rsidRPr="009D0202">
        <w:rPr>
          <w:rFonts w:ascii="Arial" w:hAnsi="Arial" w:cs="Arial"/>
          <w:sz w:val="21"/>
          <w:szCs w:val="21"/>
        </w:rPr>
        <w:t>jornadas</w:t>
      </w:r>
      <w:proofErr w:type="spellEnd"/>
      <w:r w:rsidRPr="009D0202">
        <w:rPr>
          <w:rFonts w:ascii="Arial" w:hAnsi="Arial" w:cs="Arial"/>
          <w:sz w:val="21"/>
          <w:szCs w:val="21"/>
        </w:rPr>
        <w:t xml:space="preserve"> </w:t>
      </w:r>
      <w:proofErr w:type="spellStart"/>
      <w:r w:rsidRPr="009D0202">
        <w:rPr>
          <w:rFonts w:ascii="Arial" w:hAnsi="Arial" w:cs="Arial"/>
          <w:sz w:val="21"/>
          <w:szCs w:val="21"/>
        </w:rPr>
        <w:t>laborales</w:t>
      </w:r>
      <w:proofErr w:type="spellEnd"/>
      <w:r w:rsidRPr="009D0202">
        <w:rPr>
          <w:rFonts w:ascii="Arial" w:hAnsi="Arial" w:cs="Arial"/>
          <w:sz w:val="21"/>
          <w:szCs w:val="21"/>
        </w:rPr>
        <w:t xml:space="preserve"> </w:t>
      </w:r>
      <w:proofErr w:type="spellStart"/>
      <w:r w:rsidRPr="009D0202">
        <w:rPr>
          <w:rFonts w:ascii="Arial" w:hAnsi="Arial" w:cs="Arial"/>
          <w:sz w:val="21"/>
          <w:szCs w:val="21"/>
        </w:rPr>
        <w:t>completas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semana</w:t>
      </w:r>
      <w:proofErr w:type="spellEnd"/>
      <w:r w:rsidRPr="009D0202">
        <w:rPr>
          <w:rFonts w:ascii="Arial" w:hAnsi="Arial" w:cs="Arial"/>
          <w:sz w:val="21"/>
          <w:szCs w:val="21"/>
        </w:rPr>
        <w:t xml:space="preserve">, </w:t>
      </w:r>
      <w:proofErr w:type="spellStart"/>
      <w:r w:rsidRPr="009D0202">
        <w:rPr>
          <w:rFonts w:ascii="Arial" w:hAnsi="Arial" w:cs="Arial"/>
          <w:sz w:val="21"/>
          <w:szCs w:val="21"/>
        </w:rPr>
        <w:t>excepto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temporada</w:t>
      </w:r>
      <w:proofErr w:type="spellEnd"/>
      <w:r w:rsidRPr="009D0202">
        <w:rPr>
          <w:rFonts w:ascii="Arial" w:hAnsi="Arial" w:cs="Arial"/>
          <w:sz w:val="21"/>
          <w:szCs w:val="21"/>
        </w:rPr>
        <w:t xml:space="preserve"> alta,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días</w:t>
      </w:r>
      <w:proofErr w:type="spellEnd"/>
      <w:r w:rsidRPr="009D0202">
        <w:rPr>
          <w:rFonts w:ascii="Arial" w:hAnsi="Arial" w:cs="Arial"/>
          <w:sz w:val="21"/>
          <w:szCs w:val="21"/>
        </w:rPr>
        <w:t>.</w:t>
      </w:r>
    </w:p>
    <w:p w14:paraId="31AE253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4: </w:t>
      </w:r>
      <w:proofErr w:type="spellStart"/>
      <w:r w:rsidRPr="009D0202">
        <w:rPr>
          <w:rFonts w:ascii="Arial" w:hAnsi="Arial" w:cs="Arial"/>
          <w:sz w:val="21"/>
          <w:szCs w:val="21"/>
        </w:rPr>
        <w:t>Infraestructuras</w:t>
      </w:r>
      <w:proofErr w:type="spellEnd"/>
      <w:r w:rsidRPr="009D0202">
        <w:rPr>
          <w:rFonts w:ascii="Arial" w:hAnsi="Arial" w:cs="Arial"/>
          <w:sz w:val="21"/>
          <w:szCs w:val="21"/>
        </w:rPr>
        <w:t xml:space="preserve"> </w:t>
      </w:r>
      <w:proofErr w:type="spellStart"/>
      <w:r w:rsidRPr="009D0202">
        <w:rPr>
          <w:rFonts w:ascii="Arial" w:hAnsi="Arial" w:cs="Arial"/>
          <w:sz w:val="21"/>
          <w:szCs w:val="21"/>
        </w:rPr>
        <w:t>náutico-recreativas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exclusivo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y </w:t>
      </w:r>
      <w:proofErr w:type="spellStart"/>
      <w:r w:rsidRPr="009D0202">
        <w:rPr>
          <w:rFonts w:ascii="Arial" w:hAnsi="Arial" w:cs="Arial"/>
          <w:sz w:val="21"/>
          <w:szCs w:val="21"/>
        </w:rPr>
        <w:t>todos</w:t>
      </w:r>
      <w:proofErr w:type="spellEnd"/>
      <w:r w:rsidRPr="009D0202">
        <w:rPr>
          <w:rFonts w:ascii="Arial" w:hAnsi="Arial" w:cs="Arial"/>
          <w:sz w:val="21"/>
          <w:szCs w:val="21"/>
        </w:rPr>
        <w:t xml:space="preserve"> los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00D5AF8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2. Constituye el objeto de esta tarifa la utilización por las embarcaciones deportivas y de recreo de las obras e instalaciones portuarias que permitan el acceso marítimo al puerto y su estancia en el atraque, punto de amarre o puesto de fondeo que le haya sido asignado, y por sus tripulantes y pasajeros de los muelles y pantalanes del puerto, accesos terrestres, vías de circulación y de los centros de estancia y recepción de titularidad de la Autoridad Portuaria, si los hubiera, debiendo abonar los servicios específicos que soliciten.</w:t>
      </w:r>
    </w:p>
    <w:p w14:paraId="20BBA90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incluye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dársenas</w:t>
      </w:r>
      <w:proofErr w:type="spellEnd"/>
      <w:r w:rsidRPr="009D0202">
        <w:rPr>
          <w:rFonts w:ascii="Arial" w:hAnsi="Arial" w:cs="Arial"/>
          <w:sz w:val="21"/>
          <w:szCs w:val="21"/>
        </w:rPr>
        <w:t xml:space="preserve"> </w:t>
      </w:r>
      <w:proofErr w:type="spellStart"/>
      <w:r w:rsidRPr="009D0202">
        <w:rPr>
          <w:rFonts w:ascii="Arial" w:hAnsi="Arial" w:cs="Arial"/>
          <w:sz w:val="21"/>
          <w:szCs w:val="21"/>
        </w:rPr>
        <w:t>cuyas</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lo </w:t>
      </w:r>
      <w:proofErr w:type="spellStart"/>
      <w:r w:rsidRPr="009D0202">
        <w:rPr>
          <w:rFonts w:ascii="Arial" w:hAnsi="Arial" w:cs="Arial"/>
          <w:sz w:val="21"/>
          <w:szCs w:val="21"/>
        </w:rPr>
        <w:t>precisen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personal</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marinería</w:t>
      </w:r>
      <w:proofErr w:type="spellEnd"/>
      <w:r w:rsidRPr="009D0202">
        <w:rPr>
          <w:rFonts w:ascii="Arial" w:hAnsi="Arial" w:cs="Arial"/>
          <w:sz w:val="21"/>
          <w:szCs w:val="21"/>
        </w:rPr>
        <w:t xml:space="preserve"> o </w:t>
      </w:r>
      <w:proofErr w:type="spellStart"/>
      <w:r w:rsidRPr="009D0202">
        <w:rPr>
          <w:rFonts w:ascii="Arial" w:hAnsi="Arial" w:cs="Arial"/>
          <w:sz w:val="21"/>
          <w:szCs w:val="21"/>
        </w:rPr>
        <w:t>vigilancia</w:t>
      </w:r>
      <w:proofErr w:type="spellEnd"/>
      <w:r w:rsidRPr="009D0202">
        <w:rPr>
          <w:rFonts w:ascii="Arial" w:hAnsi="Arial" w:cs="Arial"/>
          <w:sz w:val="21"/>
          <w:szCs w:val="21"/>
        </w:rPr>
        <w:t xml:space="preserve"> y/o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recepción</w:t>
      </w:r>
      <w:proofErr w:type="spellEnd"/>
      <w:r w:rsidRPr="009D0202">
        <w:rPr>
          <w:rFonts w:ascii="Arial" w:hAnsi="Arial" w:cs="Arial"/>
          <w:sz w:val="21"/>
          <w:szCs w:val="21"/>
        </w:rPr>
        <w:t>).</w:t>
      </w:r>
    </w:p>
    <w:p w14:paraId="5A4F78D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tarifa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w:t>
      </w:r>
    </w:p>
    <w:p w14:paraId="35DB772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a) En el supuesto de que exista autorización, la persona titular de la autorización.</w:t>
      </w:r>
    </w:p>
    <w:p w14:paraId="3F78022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En el </w:t>
      </w:r>
      <w:proofErr w:type="spellStart"/>
      <w:r w:rsidRPr="009D0202">
        <w:rPr>
          <w:rFonts w:ascii="Arial" w:hAnsi="Arial" w:cs="Arial"/>
          <w:sz w:val="21"/>
          <w:szCs w:val="21"/>
        </w:rPr>
        <w:t>supuesto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ocupación</w:t>
      </w:r>
      <w:proofErr w:type="spellEnd"/>
      <w:r w:rsidRPr="009D0202">
        <w:rPr>
          <w:rFonts w:ascii="Arial" w:hAnsi="Arial" w:cs="Arial"/>
          <w:sz w:val="21"/>
          <w:szCs w:val="21"/>
        </w:rPr>
        <w:t xml:space="preserve"> sin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ocupante</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consignataria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79F7F90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En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w:t>
      </w:r>
      <w:proofErr w:type="spellEnd"/>
      <w:r w:rsidRPr="009D0202">
        <w:rPr>
          <w:rFonts w:ascii="Arial" w:hAnsi="Arial" w:cs="Arial"/>
          <w:sz w:val="21"/>
          <w:szCs w:val="21"/>
        </w:rPr>
        <w:t xml:space="preserve"> el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w:t>
      </w:r>
      <w:proofErr w:type="spellStart"/>
      <w:r w:rsidRPr="009D0202">
        <w:rPr>
          <w:rFonts w:ascii="Arial" w:hAnsi="Arial" w:cs="Arial"/>
          <w:sz w:val="21"/>
          <w:szCs w:val="21"/>
        </w:rPr>
        <w:t>habilitante</w:t>
      </w:r>
      <w:proofErr w:type="spellEnd"/>
      <w:r w:rsidRPr="009D0202">
        <w:rPr>
          <w:rFonts w:ascii="Arial" w:hAnsi="Arial" w:cs="Arial"/>
          <w:sz w:val="21"/>
          <w:szCs w:val="21"/>
        </w:rPr>
        <w:t>.</w:t>
      </w:r>
    </w:p>
    <w:p w14:paraId="3919270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Para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paso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a su </w:t>
      </w:r>
      <w:proofErr w:type="spellStart"/>
      <w:r w:rsidRPr="009D0202">
        <w:rPr>
          <w:rFonts w:ascii="Arial" w:hAnsi="Arial" w:cs="Arial"/>
          <w:sz w:val="21"/>
          <w:szCs w:val="21"/>
        </w:rPr>
        <w:t>llegada</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declaren</w:t>
      </w:r>
      <w:proofErr w:type="spellEnd"/>
      <w:r w:rsidRPr="009D0202">
        <w:rPr>
          <w:rFonts w:ascii="Arial" w:hAnsi="Arial" w:cs="Arial"/>
          <w:sz w:val="21"/>
          <w:szCs w:val="21"/>
        </w:rPr>
        <w:t>.</w:t>
      </w:r>
    </w:p>
    <w:p w14:paraId="14FA4AA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Para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base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la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realizará</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adelantado</w:t>
      </w:r>
      <w:proofErr w:type="spellEnd"/>
      <w:r w:rsidRPr="009D0202">
        <w:rPr>
          <w:rFonts w:ascii="Arial" w:hAnsi="Arial" w:cs="Arial"/>
          <w:sz w:val="21"/>
          <w:szCs w:val="21"/>
        </w:rPr>
        <w:t xml:space="preserve"> y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determinen</w:t>
      </w:r>
      <w:proofErr w:type="spellEnd"/>
      <w:r w:rsidRPr="009D0202">
        <w:rPr>
          <w:rFonts w:ascii="Arial" w:hAnsi="Arial" w:cs="Arial"/>
          <w:sz w:val="21"/>
          <w:szCs w:val="21"/>
        </w:rPr>
        <w:t xml:space="preserve">, </w:t>
      </w:r>
      <w:proofErr w:type="spellStart"/>
      <w:r w:rsidRPr="009D0202">
        <w:rPr>
          <w:rFonts w:ascii="Arial" w:hAnsi="Arial" w:cs="Arial"/>
          <w:sz w:val="21"/>
          <w:szCs w:val="21"/>
        </w:rPr>
        <w:t>debiendo</w:t>
      </w:r>
      <w:proofErr w:type="spellEnd"/>
      <w:r w:rsidRPr="009D0202">
        <w:rPr>
          <w:rFonts w:ascii="Arial" w:hAnsi="Arial" w:cs="Arial"/>
          <w:sz w:val="21"/>
          <w:szCs w:val="21"/>
        </w:rPr>
        <w:t xml:space="preserve"> </w:t>
      </w:r>
      <w:proofErr w:type="spellStart"/>
      <w:r w:rsidRPr="009D0202">
        <w:rPr>
          <w:rFonts w:ascii="Arial" w:hAnsi="Arial" w:cs="Arial"/>
          <w:sz w:val="21"/>
          <w:szCs w:val="21"/>
        </w:rPr>
        <w:t>domiciliar</w:t>
      </w:r>
      <w:proofErr w:type="spellEnd"/>
      <w:r w:rsidRPr="009D0202">
        <w:rPr>
          <w:rFonts w:ascii="Arial" w:hAnsi="Arial" w:cs="Arial"/>
          <w:sz w:val="21"/>
          <w:szCs w:val="21"/>
        </w:rPr>
        <w:t xml:space="preserve"> el pago de la tarifa </w:t>
      </w:r>
      <w:proofErr w:type="spellStart"/>
      <w:r w:rsidRPr="009D0202">
        <w:rPr>
          <w:rFonts w:ascii="Arial" w:hAnsi="Arial" w:cs="Arial"/>
          <w:sz w:val="21"/>
          <w:szCs w:val="21"/>
        </w:rPr>
        <w:t>en</w:t>
      </w:r>
      <w:proofErr w:type="spellEnd"/>
      <w:r w:rsidRPr="009D0202">
        <w:rPr>
          <w:rFonts w:ascii="Arial" w:hAnsi="Arial" w:cs="Arial"/>
          <w:sz w:val="21"/>
          <w:szCs w:val="21"/>
        </w:rPr>
        <w:t xml:space="preserve"> una </w:t>
      </w:r>
      <w:proofErr w:type="spellStart"/>
      <w:r w:rsidRPr="009D0202">
        <w:rPr>
          <w:rFonts w:ascii="Arial" w:hAnsi="Arial" w:cs="Arial"/>
          <w:sz w:val="21"/>
          <w:szCs w:val="21"/>
        </w:rPr>
        <w:t>entidad</w:t>
      </w:r>
      <w:proofErr w:type="spellEnd"/>
      <w:r w:rsidRPr="009D0202">
        <w:rPr>
          <w:rFonts w:ascii="Arial" w:hAnsi="Arial" w:cs="Arial"/>
          <w:sz w:val="21"/>
          <w:szCs w:val="21"/>
        </w:rPr>
        <w:t xml:space="preserve"> </w:t>
      </w:r>
      <w:proofErr w:type="spellStart"/>
      <w:r w:rsidRPr="009D0202">
        <w:rPr>
          <w:rFonts w:ascii="Arial" w:hAnsi="Arial" w:cs="Arial"/>
          <w:sz w:val="21"/>
          <w:szCs w:val="21"/>
        </w:rPr>
        <w:t>bancaria</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fueran</w:t>
      </w:r>
      <w:proofErr w:type="spellEnd"/>
      <w:r w:rsidRPr="009D0202">
        <w:rPr>
          <w:rFonts w:ascii="Arial" w:hAnsi="Arial" w:cs="Arial"/>
          <w:sz w:val="21"/>
          <w:szCs w:val="21"/>
        </w:rPr>
        <w:t xml:space="preserve"> </w:t>
      </w:r>
      <w:proofErr w:type="spellStart"/>
      <w:r w:rsidRPr="009D0202">
        <w:rPr>
          <w:rFonts w:ascii="Arial" w:hAnsi="Arial" w:cs="Arial"/>
          <w:sz w:val="21"/>
          <w:szCs w:val="21"/>
        </w:rPr>
        <w:t>requeridos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ello</w:t>
      </w:r>
      <w:proofErr w:type="spellEnd"/>
      <w:r w:rsidRPr="009D0202">
        <w:rPr>
          <w:rFonts w:ascii="Arial" w:hAnsi="Arial" w:cs="Arial"/>
          <w:sz w:val="21"/>
          <w:szCs w:val="21"/>
        </w:rPr>
        <w:t>.</w:t>
      </w:r>
    </w:p>
    <w:p w14:paraId="610F853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función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cuadrados</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producto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manga </w:t>
      </w:r>
      <w:proofErr w:type="spellStart"/>
      <w:r w:rsidRPr="009D0202">
        <w:rPr>
          <w:rFonts w:ascii="Arial" w:hAnsi="Arial" w:cs="Arial"/>
          <w:sz w:val="21"/>
          <w:szCs w:val="21"/>
        </w:rPr>
        <w:t>máxima</w:t>
      </w:r>
      <w:proofErr w:type="spellEnd"/>
      <w:r w:rsidRPr="009D0202">
        <w:rPr>
          <w:rFonts w:ascii="Arial" w:hAnsi="Arial" w:cs="Arial"/>
          <w:sz w:val="21"/>
          <w:szCs w:val="21"/>
        </w:rPr>
        <w:t xml:space="preserve"> y el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o </w:t>
      </w:r>
      <w:proofErr w:type="spellStart"/>
      <w:r w:rsidRPr="009D0202">
        <w:rPr>
          <w:rFonts w:ascii="Arial" w:hAnsi="Arial" w:cs="Arial"/>
          <w:sz w:val="21"/>
          <w:szCs w:val="21"/>
        </w:rPr>
        <w:t>atraque</w:t>
      </w:r>
      <w:proofErr w:type="spellEnd"/>
      <w:r w:rsidRPr="009D0202">
        <w:rPr>
          <w:rFonts w:ascii="Arial" w:hAnsi="Arial" w:cs="Arial"/>
          <w:sz w:val="21"/>
          <w:szCs w:val="21"/>
        </w:rPr>
        <w:t>.</w:t>
      </w:r>
    </w:p>
    <w:p w14:paraId="2B7796C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 Los </w:t>
      </w:r>
      <w:proofErr w:type="spellStart"/>
      <w:r w:rsidRPr="009D0202">
        <w:rPr>
          <w:rFonts w:ascii="Arial" w:hAnsi="Arial" w:cs="Arial"/>
          <w:sz w:val="21"/>
          <w:szCs w:val="21"/>
        </w:rPr>
        <w:t>importes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tarifa son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25E048C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permitan</w:t>
      </w:r>
      <w:proofErr w:type="spellEnd"/>
      <w:r w:rsidRPr="009D0202">
        <w:rPr>
          <w:rFonts w:ascii="Arial" w:hAnsi="Arial" w:cs="Arial"/>
          <w:sz w:val="21"/>
          <w:szCs w:val="21"/>
        </w:rPr>
        <w:t xml:space="preserve"> el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o de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w:t>
      </w:r>
      <w:proofErr w:type="spellStart"/>
      <w:r w:rsidRPr="009D0202">
        <w:rPr>
          <w:rFonts w:ascii="Arial" w:hAnsi="Arial" w:cs="Arial"/>
          <w:sz w:val="21"/>
          <w:szCs w:val="21"/>
        </w:rPr>
        <w:t>asignado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mismos</w:t>
      </w:r>
      <w:proofErr w:type="spellEnd"/>
      <w:r w:rsidRPr="009D0202">
        <w:rPr>
          <w:rFonts w:ascii="Arial" w:hAnsi="Arial" w:cs="Arial"/>
          <w:sz w:val="21"/>
          <w:szCs w:val="21"/>
        </w:rPr>
        <w:t>:</w:t>
      </w:r>
    </w:p>
    <w:p w14:paraId="2854D72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lastRenderedPageBreak/>
        <w:t xml:space="preserve">6.1.1. En infraestructuras náutico-recreativas la cuantía de la tarifa T-5 por atraque será la </w:t>
      </w:r>
      <w:proofErr w:type="gramStart"/>
      <w:r w:rsidRPr="79DC8D66">
        <w:rPr>
          <w:rFonts w:ascii="Arial" w:hAnsi="Arial" w:cs="Arial"/>
          <w:sz w:val="21"/>
          <w:szCs w:val="21"/>
          <w:lang w:val="es-ES"/>
        </w:rPr>
        <w:t>siguiente :</w:t>
      </w:r>
      <w:proofErr w:type="gramEnd"/>
    </w:p>
    <w:p w14:paraId="59CDE8D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1</w:t>
      </w:r>
    </w:p>
    <w:p w14:paraId="4B6AC132"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59827860"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0,042205</w:t>
      </w:r>
    </w:p>
    <w:p w14:paraId="7D50D33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p>
    <w:p w14:paraId="20C3C4BE"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 xml:space="preserve">Tarifa </w:t>
      </w:r>
      <w:proofErr w:type="spellStart"/>
      <w:r w:rsidRPr="009D0202">
        <w:rPr>
          <w:rFonts w:ascii="Arial" w:hAnsi="Arial" w:cs="Arial"/>
          <w:sz w:val="21"/>
          <w:szCs w:val="21"/>
        </w:rPr>
        <w:t>general</w:t>
      </w:r>
      <w:proofErr w:type="spellEnd"/>
      <w:r w:rsidRPr="009D0202">
        <w:rPr>
          <w:rFonts w:ascii="Arial" w:hAnsi="Arial" w:cs="Arial"/>
          <w:sz w:val="21"/>
          <w:szCs w:val="21"/>
        </w:rPr>
        <w:tab/>
        <w:t>0,101288</w:t>
      </w:r>
    </w:p>
    <w:p w14:paraId="115F65E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Tarifa especial (con servicio exclusivo de personal de servicio en puerto en turnos inferiores a 24 horas todos los días en temporada estival)</w:t>
      </w:r>
      <w:r>
        <w:tab/>
      </w:r>
      <w:r w:rsidRPr="79DC8D66">
        <w:rPr>
          <w:rFonts w:ascii="Arial" w:hAnsi="Arial" w:cs="Arial"/>
          <w:sz w:val="21"/>
          <w:szCs w:val="21"/>
          <w:lang w:val="es-ES"/>
        </w:rPr>
        <w:t>0,138294</w:t>
      </w:r>
    </w:p>
    <w:p w14:paraId="13D4D6DD"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p>
    <w:p w14:paraId="67439980"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 xml:space="preserve">Tarifa </w:t>
      </w:r>
      <w:proofErr w:type="spellStart"/>
      <w:r w:rsidRPr="009D0202">
        <w:rPr>
          <w:rFonts w:ascii="Arial" w:hAnsi="Arial" w:cs="Arial"/>
          <w:sz w:val="21"/>
          <w:szCs w:val="21"/>
        </w:rPr>
        <w:t>general</w:t>
      </w:r>
      <w:proofErr w:type="spellEnd"/>
      <w:r w:rsidRPr="009D0202">
        <w:rPr>
          <w:rFonts w:ascii="Arial" w:hAnsi="Arial" w:cs="Arial"/>
          <w:sz w:val="21"/>
          <w:szCs w:val="21"/>
        </w:rPr>
        <w:tab/>
        <w:t>0,101288</w:t>
      </w:r>
    </w:p>
    <w:p w14:paraId="2764ACB3"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Tarifa especial (con servicio exclusivo de personal de servicio en puerto en turnos inferiores a 24 horas todos los días en temporada estival)</w:t>
      </w:r>
      <w:r>
        <w:tab/>
      </w:r>
      <w:r w:rsidRPr="79DC8D66">
        <w:rPr>
          <w:rFonts w:ascii="Arial" w:hAnsi="Arial" w:cs="Arial"/>
          <w:sz w:val="21"/>
          <w:szCs w:val="21"/>
          <w:lang w:val="es-ES"/>
        </w:rPr>
        <w:t>0,138294</w:t>
      </w:r>
    </w:p>
    <w:p w14:paraId="5C4229C4"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71491CC4"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 Contratación por año completo o más:</w:t>
      </w:r>
      <w:r>
        <w:tab/>
      </w:r>
    </w:p>
    <w:p w14:paraId="1CE17FDE"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 xml:space="preserve">Tarifa </w:t>
      </w:r>
      <w:proofErr w:type="spellStart"/>
      <w:r w:rsidRPr="009D0202">
        <w:rPr>
          <w:rFonts w:ascii="Arial" w:hAnsi="Arial" w:cs="Arial"/>
          <w:sz w:val="21"/>
          <w:szCs w:val="21"/>
        </w:rPr>
        <w:t>general</w:t>
      </w:r>
      <w:proofErr w:type="spellEnd"/>
      <w:r w:rsidRPr="009D0202">
        <w:rPr>
          <w:rFonts w:ascii="Arial" w:hAnsi="Arial" w:cs="Arial"/>
          <w:sz w:val="21"/>
          <w:szCs w:val="21"/>
        </w:rPr>
        <w:tab/>
        <w:t>0,126612</w:t>
      </w:r>
    </w:p>
    <w:p w14:paraId="11F33A73"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Tarifa especial (con servicio exclusivo de personal de servicio en puerto en turnos inferiores a 24 horas todos los días en temporada estival)</w:t>
      </w:r>
      <w:r>
        <w:tab/>
      </w:r>
      <w:r w:rsidRPr="79DC8D66">
        <w:rPr>
          <w:rFonts w:ascii="Arial" w:hAnsi="Arial" w:cs="Arial"/>
          <w:sz w:val="21"/>
          <w:szCs w:val="21"/>
          <w:lang w:val="es-ES"/>
        </w:rPr>
        <w:t>0,169483</w:t>
      </w:r>
    </w:p>
    <w:p w14:paraId="3B15F63D"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 Contratación por periodos inferiores al año:</w:t>
      </w:r>
      <w:r>
        <w:tab/>
      </w:r>
    </w:p>
    <w:p w14:paraId="54945F4C"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r w:rsidRPr="009D0202">
        <w:rPr>
          <w:rFonts w:ascii="Arial" w:hAnsi="Arial" w:cs="Arial"/>
          <w:sz w:val="21"/>
          <w:szCs w:val="21"/>
        </w:rPr>
        <w:t xml:space="preserve">Tarifa </w:t>
      </w:r>
      <w:proofErr w:type="spellStart"/>
      <w:r w:rsidRPr="009D0202">
        <w:rPr>
          <w:rFonts w:ascii="Arial" w:hAnsi="Arial" w:cs="Arial"/>
          <w:sz w:val="21"/>
          <w:szCs w:val="21"/>
        </w:rPr>
        <w:t>general</w:t>
      </w:r>
      <w:proofErr w:type="spellEnd"/>
      <w:r w:rsidRPr="009D0202">
        <w:rPr>
          <w:rFonts w:ascii="Arial" w:hAnsi="Arial" w:cs="Arial"/>
          <w:sz w:val="21"/>
          <w:szCs w:val="21"/>
        </w:rPr>
        <w:tab/>
        <w:t>0,185688</w:t>
      </w:r>
    </w:p>
    <w:p w14:paraId="5B18B7FB"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Tarifa especial (con servicio exclusivo de personal de servicio en puerto en turnos inferiores a 24 horas todos los días en temporada estival)</w:t>
      </w:r>
      <w:r>
        <w:tab/>
      </w:r>
      <w:r w:rsidRPr="79DC8D66">
        <w:rPr>
          <w:rFonts w:ascii="Arial" w:hAnsi="Arial" w:cs="Arial"/>
          <w:sz w:val="21"/>
          <w:szCs w:val="21"/>
          <w:lang w:val="es-ES"/>
        </w:rPr>
        <w:t>0,202041</w:t>
      </w:r>
    </w:p>
    <w:p w14:paraId="5E56FC10"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rPr>
      </w:pPr>
    </w:p>
    <w:p w14:paraId="4A10D08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2</w:t>
      </w:r>
    </w:p>
    <w:p w14:paraId="021C6EF0"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17D8A0E4"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0,053931</w:t>
      </w:r>
    </w:p>
    <w:p w14:paraId="6CA10B0B"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0,138294</w:t>
      </w:r>
    </w:p>
    <w:p w14:paraId="7931890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0,138294</w:t>
      </w:r>
    </w:p>
    <w:p w14:paraId="7C6297E6"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6D6A41F8"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0,158619</w:t>
      </w:r>
    </w:p>
    <w:p w14:paraId="2071CB32"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488CF9A2"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 xml:space="preserve"> Temporada alta (más de 30 días entre mayo y septiembre)</w:t>
      </w:r>
      <w:r>
        <w:tab/>
      </w:r>
      <w:r w:rsidRPr="79DC8D66">
        <w:rPr>
          <w:rFonts w:ascii="Arial" w:hAnsi="Arial" w:cs="Arial"/>
          <w:sz w:val="21"/>
          <w:szCs w:val="21"/>
          <w:lang w:val="es-ES"/>
        </w:rPr>
        <w:t>0,271152</w:t>
      </w:r>
    </w:p>
    <w:p w14:paraId="635185BB"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 xml:space="preserve"> Temporada baja (más de 30 días entre octubre y abril)</w:t>
      </w:r>
      <w:r>
        <w:tab/>
      </w:r>
      <w:r w:rsidRPr="79DC8D66">
        <w:rPr>
          <w:rFonts w:ascii="Arial" w:hAnsi="Arial" w:cs="Arial"/>
          <w:sz w:val="21"/>
          <w:szCs w:val="21"/>
          <w:lang w:val="es-ES"/>
        </w:rPr>
        <w:t>0,202041</w:t>
      </w:r>
    </w:p>
    <w:p w14:paraId="4984348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3</w:t>
      </w:r>
    </w:p>
    <w:p w14:paraId="6FDFA722"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721BB4DD"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0,056771</w:t>
      </w:r>
    </w:p>
    <w:p w14:paraId="2BF689AF"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lastRenderedPageBreak/>
        <w:t>Con muerto o tren de fondeo de la Administración:</w:t>
      </w:r>
      <w:r>
        <w:tab/>
      </w:r>
      <w:r w:rsidRPr="79DC8D66">
        <w:rPr>
          <w:rFonts w:ascii="Arial" w:hAnsi="Arial" w:cs="Arial"/>
          <w:sz w:val="21"/>
          <w:szCs w:val="21"/>
          <w:lang w:val="es-ES"/>
        </w:rPr>
        <w:t>0,138294</w:t>
      </w:r>
    </w:p>
    <w:p w14:paraId="2C0CBABE"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0,138294</w:t>
      </w:r>
    </w:p>
    <w:p w14:paraId="7F64DF64"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5BDAED65"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0,169483</w:t>
      </w:r>
    </w:p>
    <w:p w14:paraId="78D23572"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33595CFD"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 xml:space="preserve"> Temporada alta (más de 30 días entre mayo y septiembre)</w:t>
      </w:r>
      <w:r>
        <w:tab/>
      </w:r>
      <w:r w:rsidRPr="79DC8D66">
        <w:rPr>
          <w:rFonts w:ascii="Arial" w:hAnsi="Arial" w:cs="Arial"/>
          <w:sz w:val="21"/>
          <w:szCs w:val="21"/>
          <w:lang w:val="es-ES"/>
        </w:rPr>
        <w:t>0,271152</w:t>
      </w:r>
    </w:p>
    <w:p w14:paraId="06511215"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 xml:space="preserve"> Temporada baja (más de 30 días entre octubre y abril)</w:t>
      </w:r>
      <w:r>
        <w:tab/>
      </w:r>
      <w:r w:rsidRPr="79DC8D66">
        <w:rPr>
          <w:rFonts w:ascii="Arial" w:hAnsi="Arial" w:cs="Arial"/>
          <w:sz w:val="21"/>
          <w:szCs w:val="21"/>
          <w:lang w:val="es-ES"/>
        </w:rPr>
        <w:t>0,202041</w:t>
      </w:r>
    </w:p>
    <w:p w14:paraId="6F2F5DA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 </w:t>
      </w:r>
      <w:proofErr w:type="spellStart"/>
      <w:r w:rsidRPr="009D0202">
        <w:rPr>
          <w:rFonts w:ascii="Arial" w:hAnsi="Arial" w:cs="Arial"/>
          <w:sz w:val="21"/>
          <w:szCs w:val="21"/>
        </w:rPr>
        <w:t>Grupo</w:t>
      </w:r>
      <w:proofErr w:type="spellEnd"/>
      <w:r w:rsidRPr="009D0202">
        <w:rPr>
          <w:rFonts w:ascii="Arial" w:hAnsi="Arial" w:cs="Arial"/>
          <w:sz w:val="21"/>
          <w:szCs w:val="21"/>
        </w:rPr>
        <w:t xml:space="preserve"> 4</w:t>
      </w:r>
    </w:p>
    <w:p w14:paraId="0727FDED" w14:textId="77777777" w:rsidR="0018214C" w:rsidRPr="009D0202" w:rsidRDefault="0018214C" w:rsidP="0018214C">
      <w:pPr>
        <w:shd w:val="clear" w:color="auto" w:fill="FFFFFF" w:themeFill="background1"/>
        <w:tabs>
          <w:tab w:val="right" w:pos="8080"/>
        </w:tabs>
        <w:spacing w:after="120"/>
        <w:ind w:left="567"/>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/m</w:t>
      </w:r>
      <w:r w:rsidRPr="79DC8D66">
        <w:rPr>
          <w:rFonts w:ascii="Arial" w:hAnsi="Arial" w:cs="Arial"/>
          <w:sz w:val="21"/>
          <w:szCs w:val="21"/>
          <w:vertAlign w:val="superscript"/>
          <w:lang w:val="es-ES"/>
        </w:rPr>
        <w:t>2</w:t>
      </w:r>
      <w:r w:rsidRPr="79DC8D66">
        <w:rPr>
          <w:rFonts w:ascii="Arial" w:hAnsi="Arial" w:cs="Arial"/>
          <w:sz w:val="21"/>
          <w:szCs w:val="21"/>
          <w:lang w:val="es-ES"/>
        </w:rPr>
        <w:t xml:space="preserve"> y día</w:t>
      </w:r>
    </w:p>
    <w:p w14:paraId="24451A22"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Sin muerto ni tren de fondeo de la Administración:</w:t>
      </w:r>
      <w:r>
        <w:tab/>
      </w:r>
      <w:r w:rsidRPr="79DC8D66">
        <w:rPr>
          <w:rFonts w:ascii="Arial" w:hAnsi="Arial" w:cs="Arial"/>
          <w:sz w:val="21"/>
          <w:szCs w:val="21"/>
          <w:lang w:val="es-ES"/>
        </w:rPr>
        <w:t>0,073766</w:t>
      </w:r>
    </w:p>
    <w:p w14:paraId="0A084433"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 muerto o tren de fondeo de la Administración:</w:t>
      </w:r>
      <w:r>
        <w:tab/>
      </w:r>
      <w:r w:rsidRPr="79DC8D66">
        <w:rPr>
          <w:rFonts w:ascii="Arial" w:hAnsi="Arial" w:cs="Arial"/>
          <w:sz w:val="21"/>
          <w:szCs w:val="21"/>
          <w:lang w:val="es-ES"/>
        </w:rPr>
        <w:t>0,177040</w:t>
      </w:r>
    </w:p>
    <w:p w14:paraId="7A2D14B1"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Atracados a muelles:</w:t>
      </w:r>
      <w:r>
        <w:tab/>
      </w:r>
      <w:r w:rsidRPr="79DC8D66">
        <w:rPr>
          <w:rFonts w:ascii="Arial" w:hAnsi="Arial" w:cs="Arial"/>
          <w:sz w:val="21"/>
          <w:szCs w:val="21"/>
          <w:lang w:val="es-ES"/>
        </w:rPr>
        <w:t>0,177040</w:t>
      </w:r>
    </w:p>
    <w:p w14:paraId="2E7FC509"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Atracados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w:t>
      </w:r>
    </w:p>
    <w:p w14:paraId="76B6B21F"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lang w:val="es-ES"/>
        </w:rPr>
      </w:pPr>
      <w:r w:rsidRPr="79DC8D66">
        <w:rPr>
          <w:rFonts w:ascii="Arial" w:hAnsi="Arial" w:cs="Arial"/>
          <w:sz w:val="21"/>
          <w:szCs w:val="21"/>
          <w:lang w:val="es-ES"/>
        </w:rPr>
        <w:t>Contratación por año completo o más:</w:t>
      </w:r>
      <w:r>
        <w:tab/>
      </w:r>
      <w:r w:rsidRPr="79DC8D66">
        <w:rPr>
          <w:rFonts w:ascii="Arial" w:hAnsi="Arial" w:cs="Arial"/>
          <w:sz w:val="21"/>
          <w:szCs w:val="21"/>
          <w:lang w:val="es-ES"/>
        </w:rPr>
        <w:t>0,221304</w:t>
      </w:r>
    </w:p>
    <w:p w14:paraId="59DC56E1" w14:textId="77777777" w:rsidR="0018214C" w:rsidRPr="009D0202" w:rsidRDefault="0018214C" w:rsidP="0018214C">
      <w:pPr>
        <w:shd w:val="clear" w:color="auto" w:fill="FFFFFF" w:themeFill="background1"/>
        <w:tabs>
          <w:tab w:val="decimal" w:pos="7088"/>
        </w:tabs>
        <w:ind w:left="567"/>
        <w:jc w:val="both"/>
        <w:rPr>
          <w:rFonts w:ascii="Arial" w:hAnsi="Arial" w:cs="Arial"/>
          <w:sz w:val="21"/>
          <w:szCs w:val="21"/>
        </w:rPr>
      </w:pPr>
      <w:proofErr w:type="spellStart"/>
      <w:r w:rsidRPr="009D0202">
        <w:rPr>
          <w:rFonts w:ascii="Arial" w:hAnsi="Arial" w:cs="Arial"/>
          <w:sz w:val="21"/>
          <w:szCs w:val="21"/>
        </w:rPr>
        <w:t>Contratación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periodos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al </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74FDED3F"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lang w:val="es-ES"/>
        </w:rPr>
      </w:pPr>
      <w:r w:rsidRPr="79DC8D66">
        <w:rPr>
          <w:rFonts w:ascii="Arial" w:hAnsi="Arial" w:cs="Arial"/>
          <w:sz w:val="21"/>
          <w:szCs w:val="21"/>
          <w:lang w:val="es-ES"/>
        </w:rPr>
        <w:t>Temporada alta (más de 30 días entre mayo y septiembre)</w:t>
      </w:r>
      <w:r>
        <w:tab/>
      </w:r>
      <w:r w:rsidRPr="79DC8D66">
        <w:rPr>
          <w:rFonts w:ascii="Arial" w:hAnsi="Arial" w:cs="Arial"/>
          <w:sz w:val="21"/>
          <w:szCs w:val="21"/>
          <w:lang w:val="es-ES"/>
        </w:rPr>
        <w:t>0,347120</w:t>
      </w:r>
    </w:p>
    <w:p w14:paraId="4C837F39" w14:textId="77777777" w:rsidR="0018214C" w:rsidRPr="009D0202" w:rsidRDefault="0018214C" w:rsidP="0018214C">
      <w:pPr>
        <w:shd w:val="clear" w:color="auto" w:fill="FFFFFF" w:themeFill="background1"/>
        <w:tabs>
          <w:tab w:val="decimal" w:pos="7088"/>
        </w:tabs>
        <w:spacing w:after="120"/>
        <w:ind w:left="851"/>
        <w:jc w:val="both"/>
        <w:rPr>
          <w:rFonts w:ascii="Arial" w:hAnsi="Arial" w:cs="Arial"/>
          <w:sz w:val="21"/>
          <w:szCs w:val="21"/>
          <w:lang w:val="es-ES"/>
        </w:rPr>
      </w:pPr>
      <w:r w:rsidRPr="79DC8D66">
        <w:rPr>
          <w:rFonts w:ascii="Arial" w:hAnsi="Arial" w:cs="Arial"/>
          <w:sz w:val="21"/>
          <w:szCs w:val="21"/>
          <w:lang w:val="es-ES"/>
        </w:rPr>
        <w:t>Temporada baja (más de 30 días entre octubre y abril)</w:t>
      </w:r>
      <w:r>
        <w:tab/>
      </w:r>
      <w:r w:rsidRPr="79DC8D66">
        <w:rPr>
          <w:rFonts w:ascii="Arial" w:hAnsi="Arial" w:cs="Arial"/>
          <w:sz w:val="21"/>
          <w:szCs w:val="21"/>
          <w:lang w:val="es-ES"/>
        </w:rPr>
        <w:t>0,258647</w:t>
      </w:r>
    </w:p>
    <w:p w14:paraId="6BB498E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  </w:t>
      </w:r>
      <w:proofErr w:type="spellStart"/>
      <w:r w:rsidRPr="009D0202">
        <w:rPr>
          <w:rFonts w:ascii="Arial" w:hAnsi="Arial" w:cs="Arial"/>
          <w:sz w:val="21"/>
          <w:szCs w:val="21"/>
        </w:rPr>
        <w:t>Atraques</w:t>
      </w:r>
      <w:proofErr w:type="spellEnd"/>
      <w:r w:rsidRPr="009D0202">
        <w:rPr>
          <w:rFonts w:ascii="Arial" w:hAnsi="Arial" w:cs="Arial"/>
          <w:sz w:val="21"/>
          <w:szCs w:val="21"/>
        </w:rPr>
        <w:t xml:space="preserve"> </w:t>
      </w:r>
      <w:proofErr w:type="spellStart"/>
      <w:r w:rsidRPr="009D0202">
        <w:rPr>
          <w:rFonts w:ascii="Arial" w:hAnsi="Arial" w:cs="Arial"/>
          <w:sz w:val="21"/>
          <w:szCs w:val="21"/>
        </w:rPr>
        <w:t>destinados</w:t>
      </w:r>
      <w:proofErr w:type="spellEnd"/>
      <w:r w:rsidRPr="009D0202">
        <w:rPr>
          <w:rFonts w:ascii="Arial" w:hAnsi="Arial" w:cs="Arial"/>
          <w:sz w:val="21"/>
          <w:szCs w:val="21"/>
        </w:rPr>
        <w:t xml:space="preserve"> a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tránsito</w:t>
      </w:r>
      <w:proofErr w:type="spellEnd"/>
      <w:r w:rsidRPr="009D0202">
        <w:rPr>
          <w:rFonts w:ascii="Arial" w:hAnsi="Arial" w:cs="Arial"/>
          <w:sz w:val="21"/>
          <w:szCs w:val="21"/>
        </w:rPr>
        <w:t>:</w:t>
      </w:r>
    </w:p>
    <w:p w14:paraId="0A5BB988" w14:textId="77777777" w:rsidR="0018214C" w:rsidRPr="009D0202" w:rsidRDefault="0018214C" w:rsidP="0018214C">
      <w:pPr>
        <w:shd w:val="clear" w:color="auto" w:fill="FFFFFF" w:themeFill="background1"/>
        <w:tabs>
          <w:tab w:val="decimal" w:pos="8080"/>
        </w:tabs>
        <w:spacing w:after="120"/>
        <w:ind w:left="851"/>
        <w:jc w:val="both"/>
        <w:rPr>
          <w:rFonts w:ascii="Arial" w:hAnsi="Arial" w:cs="Arial"/>
          <w:sz w:val="21"/>
          <w:szCs w:val="21"/>
          <w:lang w:val="es-ES"/>
        </w:rPr>
      </w:pPr>
      <w:r w:rsidRPr="79DC8D66">
        <w:rPr>
          <w:rFonts w:ascii="Arial" w:hAnsi="Arial" w:cs="Arial"/>
          <w:sz w:val="21"/>
          <w:szCs w:val="21"/>
          <w:lang w:val="es-ES"/>
        </w:rPr>
        <w:t>Modalidad</w:t>
      </w:r>
      <w:r>
        <w:tab/>
      </w:r>
      <w:proofErr w:type="gramStart"/>
      <w:r w:rsidRPr="79DC8D66">
        <w:rPr>
          <w:rFonts w:ascii="Arial" w:hAnsi="Arial" w:cs="Arial"/>
          <w:sz w:val="21"/>
          <w:szCs w:val="21"/>
          <w:lang w:val="es-ES"/>
        </w:rPr>
        <w:t>Euros</w:t>
      </w:r>
      <w:proofErr w:type="gramEnd"/>
      <w:r w:rsidRPr="79DC8D66">
        <w:rPr>
          <w:rFonts w:ascii="Arial" w:hAnsi="Arial" w:cs="Arial"/>
          <w:sz w:val="21"/>
          <w:szCs w:val="21"/>
          <w:lang w:val="es-ES"/>
        </w:rPr>
        <w:t xml:space="preserve"> y día</w:t>
      </w:r>
    </w:p>
    <w:p w14:paraId="7BE94C93" w14:textId="77777777" w:rsidR="0018214C" w:rsidRPr="009D0202" w:rsidRDefault="0018214C" w:rsidP="0018214C">
      <w:pPr>
        <w:shd w:val="clear" w:color="auto" w:fill="FFFFFF" w:themeFill="background1"/>
        <w:tabs>
          <w:tab w:val="decimal" w:pos="7088"/>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8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402BB01E"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14,03</w:t>
      </w:r>
    </w:p>
    <w:p w14:paraId="67104D88"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14,03</w:t>
      </w:r>
    </w:p>
    <w:p w14:paraId="777B440D"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14,03</w:t>
      </w:r>
    </w:p>
    <w:p w14:paraId="4EEEAB45"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8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10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352D5C58"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23,06</w:t>
      </w:r>
    </w:p>
    <w:p w14:paraId="283C737D"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18,39</w:t>
      </w:r>
    </w:p>
    <w:p w14:paraId="32273BE2"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14,50</w:t>
      </w:r>
    </w:p>
    <w:p w14:paraId="26310CCB"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10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12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42C48A5C"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32,45</w:t>
      </w:r>
    </w:p>
    <w:p w14:paraId="08FCB142"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25,89</w:t>
      </w:r>
    </w:p>
    <w:p w14:paraId="6128EF8A"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20,40</w:t>
      </w:r>
    </w:p>
    <w:p w14:paraId="7A7A74AB"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14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46DAC7C5"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42,32</w:t>
      </w:r>
    </w:p>
    <w:p w14:paraId="522EAFF3"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33,77</w:t>
      </w:r>
    </w:p>
    <w:p w14:paraId="6420DFE2"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lastRenderedPageBreak/>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26,61</w:t>
      </w:r>
    </w:p>
    <w:p w14:paraId="5C39BC70"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14 </w:t>
      </w:r>
      <w:proofErr w:type="spellStart"/>
      <w:r w:rsidRPr="009D0202">
        <w:rPr>
          <w:rFonts w:ascii="Arial" w:hAnsi="Arial" w:cs="Arial"/>
          <w:sz w:val="21"/>
          <w:szCs w:val="21"/>
        </w:rPr>
        <w:t>metros</w:t>
      </w:r>
      <w:proofErr w:type="spellEnd"/>
      <w:r w:rsidRPr="009D0202">
        <w:rPr>
          <w:rFonts w:ascii="Arial" w:hAnsi="Arial" w:cs="Arial"/>
          <w:sz w:val="21"/>
          <w:szCs w:val="21"/>
        </w:rPr>
        <w:t>:</w:t>
      </w:r>
    </w:p>
    <w:p w14:paraId="2DFEFEA3"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60,74</w:t>
      </w:r>
    </w:p>
    <w:p w14:paraId="2A7B86E9"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48,47</w:t>
      </w:r>
    </w:p>
    <w:p w14:paraId="5FF36E5C" w14:textId="77777777" w:rsidR="0018214C" w:rsidRPr="009D0202" w:rsidRDefault="0018214C" w:rsidP="0018214C">
      <w:pPr>
        <w:shd w:val="clear" w:color="auto" w:fill="FFFFFF" w:themeFill="background1"/>
        <w:tabs>
          <w:tab w:val="decimal" w:pos="7371"/>
        </w:tabs>
        <w:spacing w:after="120"/>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38,21</w:t>
      </w:r>
    </w:p>
    <w:p w14:paraId="18DDB7D6" w14:textId="77777777" w:rsidR="0018214C" w:rsidRPr="009D0202" w:rsidRDefault="0018214C" w:rsidP="0018214C">
      <w:pPr>
        <w:shd w:val="clear" w:color="auto" w:fill="FFFFFF" w:themeFill="background1"/>
        <w:tabs>
          <w:tab w:val="decimal" w:pos="7371"/>
        </w:tabs>
        <w:ind w:left="851"/>
        <w:jc w:val="both"/>
        <w:rPr>
          <w:rFonts w:ascii="Arial" w:hAnsi="Arial" w:cs="Arial"/>
          <w:sz w:val="21"/>
          <w:szCs w:val="21"/>
          <w:lang w:val="es-ES"/>
        </w:rPr>
      </w:pPr>
      <w:r w:rsidRPr="79DC8D66">
        <w:rPr>
          <w:rFonts w:ascii="Arial" w:hAnsi="Arial" w:cs="Arial"/>
          <w:sz w:val="21"/>
          <w:szCs w:val="21"/>
          <w:lang w:val="es-ES"/>
        </w:rPr>
        <w:t xml:space="preserve">Atraques en pantalán sin </w:t>
      </w:r>
      <w:proofErr w:type="spellStart"/>
      <w:r w:rsidRPr="79DC8D66">
        <w:rPr>
          <w:rFonts w:ascii="Arial" w:hAnsi="Arial" w:cs="Arial"/>
          <w:sz w:val="21"/>
          <w:szCs w:val="21"/>
          <w:lang w:val="es-ES"/>
        </w:rPr>
        <w:t>finger</w:t>
      </w:r>
      <w:proofErr w:type="spellEnd"/>
      <w:r w:rsidRPr="79DC8D66">
        <w:rPr>
          <w:rFonts w:ascii="Arial" w:hAnsi="Arial" w:cs="Arial"/>
          <w:sz w:val="21"/>
          <w:szCs w:val="21"/>
          <w:lang w:val="es-ES"/>
        </w:rPr>
        <w:t>:</w:t>
      </w:r>
    </w:p>
    <w:p w14:paraId="0CE23C40" w14:textId="77777777" w:rsidR="0018214C" w:rsidRPr="009D0202" w:rsidRDefault="0018214C" w:rsidP="0018214C">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junio</w:t>
      </w:r>
      <w:proofErr w:type="spellEnd"/>
      <w:r w:rsidRPr="009D0202">
        <w:rPr>
          <w:rFonts w:ascii="Arial" w:hAnsi="Arial" w:cs="Arial"/>
          <w:sz w:val="21"/>
          <w:szCs w:val="21"/>
        </w:rPr>
        <w:t xml:space="preserve"> a </w:t>
      </w:r>
      <w:proofErr w:type="spellStart"/>
      <w:r w:rsidRPr="009D0202">
        <w:rPr>
          <w:rFonts w:ascii="Arial" w:hAnsi="Arial" w:cs="Arial"/>
          <w:sz w:val="21"/>
          <w:szCs w:val="21"/>
        </w:rPr>
        <w:t>septiembre</w:t>
      </w:r>
      <w:proofErr w:type="spellEnd"/>
      <w:r w:rsidRPr="009D0202">
        <w:rPr>
          <w:rFonts w:ascii="Arial" w:hAnsi="Arial" w:cs="Arial"/>
          <w:sz w:val="21"/>
          <w:szCs w:val="21"/>
        </w:rPr>
        <w:tab/>
        <w:t>0,7718</w:t>
      </w:r>
    </w:p>
    <w:p w14:paraId="5E2E1CDE" w14:textId="77777777" w:rsidR="0018214C" w:rsidRPr="009D0202" w:rsidRDefault="0018214C" w:rsidP="0018214C">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a </w:t>
      </w:r>
      <w:proofErr w:type="spellStart"/>
      <w:r w:rsidRPr="009D0202">
        <w:rPr>
          <w:rFonts w:ascii="Arial" w:hAnsi="Arial" w:cs="Arial"/>
          <w:sz w:val="21"/>
          <w:szCs w:val="21"/>
        </w:rPr>
        <w:t>mayo</w:t>
      </w:r>
      <w:proofErr w:type="spellEnd"/>
      <w:r w:rsidRPr="009D0202">
        <w:rPr>
          <w:rFonts w:ascii="Arial" w:hAnsi="Arial" w:cs="Arial"/>
          <w:sz w:val="21"/>
          <w:szCs w:val="21"/>
        </w:rPr>
        <w:tab/>
        <w:t>0,5763</w:t>
      </w:r>
    </w:p>
    <w:p w14:paraId="2A1664A4" w14:textId="77777777" w:rsidR="0018214C" w:rsidRPr="009D0202" w:rsidRDefault="0018214C" w:rsidP="0018214C">
      <w:pPr>
        <w:shd w:val="clear" w:color="auto" w:fill="FFFFFF" w:themeFill="background1"/>
        <w:tabs>
          <w:tab w:val="decimal" w:pos="7230"/>
        </w:tabs>
        <w:ind w:left="851"/>
        <w:jc w:val="both"/>
        <w:rPr>
          <w:rFonts w:ascii="Arial" w:hAnsi="Arial" w:cs="Arial"/>
          <w:sz w:val="21"/>
          <w:szCs w:val="21"/>
        </w:rPr>
      </w:pPr>
      <w:r w:rsidRPr="009D0202">
        <w:rPr>
          <w:rFonts w:ascii="Arial" w:hAnsi="Arial" w:cs="Arial"/>
          <w:sz w:val="21"/>
          <w:szCs w:val="21"/>
        </w:rPr>
        <w:t xml:space="preserve">De </w:t>
      </w:r>
      <w:proofErr w:type="spellStart"/>
      <w:r w:rsidRPr="009D0202">
        <w:rPr>
          <w:rFonts w:ascii="Arial" w:hAnsi="Arial" w:cs="Arial"/>
          <w:sz w:val="21"/>
          <w:szCs w:val="21"/>
        </w:rPr>
        <w:t>octubre</w:t>
      </w:r>
      <w:proofErr w:type="spellEnd"/>
      <w:r w:rsidRPr="009D0202">
        <w:rPr>
          <w:rFonts w:ascii="Arial" w:hAnsi="Arial" w:cs="Arial"/>
          <w:sz w:val="21"/>
          <w:szCs w:val="21"/>
        </w:rPr>
        <w:t xml:space="preserve"> a </w:t>
      </w:r>
      <w:proofErr w:type="spellStart"/>
      <w:r w:rsidRPr="009D0202">
        <w:rPr>
          <w:rFonts w:ascii="Arial" w:hAnsi="Arial" w:cs="Arial"/>
          <w:sz w:val="21"/>
          <w:szCs w:val="21"/>
        </w:rPr>
        <w:t>marzo</w:t>
      </w:r>
      <w:proofErr w:type="spellEnd"/>
      <w:r w:rsidRPr="009D0202">
        <w:rPr>
          <w:rFonts w:ascii="Arial" w:hAnsi="Arial" w:cs="Arial"/>
          <w:sz w:val="21"/>
          <w:szCs w:val="21"/>
        </w:rPr>
        <w:tab/>
        <w:t>0,3803</w:t>
      </w:r>
    </w:p>
    <w:p w14:paraId="381FA1F3" w14:textId="77777777" w:rsidR="0018214C" w:rsidRPr="009D0202" w:rsidRDefault="0018214C" w:rsidP="0018214C">
      <w:pPr>
        <w:shd w:val="clear" w:color="auto" w:fill="FFFFFF" w:themeFill="background1"/>
        <w:spacing w:after="120"/>
        <w:jc w:val="both"/>
        <w:rPr>
          <w:rFonts w:ascii="Arial" w:hAnsi="Arial" w:cs="Arial"/>
          <w:sz w:val="21"/>
          <w:szCs w:val="21"/>
        </w:rPr>
      </w:pPr>
    </w:p>
    <w:p w14:paraId="3094ADD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6.1.2. El amarre o atraque de una embarcación en una instalación fija (obra civil unida a tierra) o flotante que no cuente con </w:t>
      </w:r>
      <w:proofErr w:type="spellStart"/>
      <w:r w:rsidRPr="79DC8D66">
        <w:rPr>
          <w:rFonts w:ascii="Arial" w:hAnsi="Arial" w:cs="Arial"/>
          <w:sz w:val="21"/>
          <w:szCs w:val="21"/>
          <w:lang w:val="es-ES"/>
        </w:rPr>
        <w:t>fingers</w:t>
      </w:r>
      <w:proofErr w:type="spellEnd"/>
      <w:r w:rsidRPr="79DC8D66">
        <w:rPr>
          <w:rFonts w:ascii="Arial" w:hAnsi="Arial" w:cs="Arial"/>
          <w:sz w:val="21"/>
          <w:szCs w:val="21"/>
          <w:lang w:val="es-ES"/>
        </w:rPr>
        <w:t xml:space="preserve"> que permitan la separación entre embarcaciones y carezcan de los servicios de agua y electricidad tendrá la consideración de atraque a muelle.</w:t>
      </w:r>
    </w:p>
    <w:p w14:paraId="52DEAEC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6.1.3. </w:t>
      </w:r>
      <w:proofErr w:type="spellStart"/>
      <w:r w:rsidRPr="009D0202">
        <w:rPr>
          <w:rFonts w:ascii="Arial" w:hAnsi="Arial" w:cs="Arial"/>
          <w:sz w:val="21"/>
          <w:szCs w:val="21"/>
        </w:rPr>
        <w:t>Aquellas</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ya</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atracadas</w:t>
      </w:r>
      <w:proofErr w:type="spellEnd"/>
      <w:r w:rsidRPr="009D0202">
        <w:rPr>
          <w:rFonts w:ascii="Arial" w:hAnsi="Arial" w:cs="Arial"/>
          <w:sz w:val="21"/>
          <w:szCs w:val="21"/>
        </w:rPr>
        <w:t xml:space="preserve"> de </w:t>
      </w:r>
      <w:proofErr w:type="spellStart"/>
      <w:r w:rsidRPr="009D0202">
        <w:rPr>
          <w:rFonts w:ascii="Arial" w:hAnsi="Arial" w:cs="Arial"/>
          <w:sz w:val="21"/>
          <w:szCs w:val="21"/>
        </w:rPr>
        <w:t>costado</w:t>
      </w:r>
      <w:proofErr w:type="spellEnd"/>
      <w:r w:rsidRPr="009D0202">
        <w:rPr>
          <w:rFonts w:ascii="Arial" w:hAnsi="Arial" w:cs="Arial"/>
          <w:sz w:val="21"/>
          <w:szCs w:val="21"/>
        </w:rPr>
        <w:t xml:space="preserve"> a </w:t>
      </w:r>
      <w:proofErr w:type="spellStart"/>
      <w:r w:rsidRPr="009D0202">
        <w:rPr>
          <w:rFonts w:ascii="Arial" w:hAnsi="Arial" w:cs="Arial"/>
          <w:sz w:val="21"/>
          <w:szCs w:val="21"/>
        </w:rPr>
        <w:t>muelle</w:t>
      </w:r>
      <w:proofErr w:type="spellEnd"/>
      <w:r w:rsidRPr="009D0202">
        <w:rPr>
          <w:rFonts w:ascii="Arial" w:hAnsi="Arial" w:cs="Arial"/>
          <w:sz w:val="21"/>
          <w:szCs w:val="21"/>
        </w:rPr>
        <w:t xml:space="preserve"> o </w:t>
      </w:r>
      <w:proofErr w:type="spellStart"/>
      <w:r w:rsidRPr="009D0202">
        <w:rPr>
          <w:rFonts w:ascii="Arial" w:hAnsi="Arial" w:cs="Arial"/>
          <w:sz w:val="21"/>
          <w:szCs w:val="21"/>
        </w:rPr>
        <w:t>pantalán</w:t>
      </w:r>
      <w:proofErr w:type="spellEnd"/>
      <w:r w:rsidRPr="009D0202">
        <w:rPr>
          <w:rFonts w:ascii="Arial" w:hAnsi="Arial" w:cs="Arial"/>
          <w:sz w:val="21"/>
          <w:szCs w:val="21"/>
        </w:rPr>
        <w:t xml:space="preserve"> </w:t>
      </w:r>
      <w:proofErr w:type="spellStart"/>
      <w:r w:rsidRPr="009D0202">
        <w:rPr>
          <w:rFonts w:ascii="Arial" w:hAnsi="Arial" w:cs="Arial"/>
          <w:sz w:val="21"/>
          <w:szCs w:val="21"/>
        </w:rPr>
        <w:t>flotante</w:t>
      </w:r>
      <w:proofErr w:type="spellEnd"/>
      <w:r w:rsidRPr="009D0202">
        <w:rPr>
          <w:rFonts w:ascii="Arial" w:hAnsi="Arial" w:cs="Arial"/>
          <w:sz w:val="21"/>
          <w:szCs w:val="21"/>
        </w:rPr>
        <w:t xml:space="preserve">, o a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barcos</w:t>
      </w:r>
      <w:proofErr w:type="spellEnd"/>
      <w:r w:rsidRPr="009D0202">
        <w:rPr>
          <w:rFonts w:ascii="Arial" w:hAnsi="Arial" w:cs="Arial"/>
          <w:sz w:val="21"/>
          <w:szCs w:val="21"/>
        </w:rPr>
        <w:t xml:space="preserve"> </w:t>
      </w:r>
      <w:proofErr w:type="spellStart"/>
      <w:r w:rsidRPr="009D0202">
        <w:rPr>
          <w:rFonts w:ascii="Arial" w:hAnsi="Arial" w:cs="Arial"/>
          <w:sz w:val="21"/>
          <w:szCs w:val="21"/>
        </w:rPr>
        <w:t>abarloados</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50%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6.1.1.</w:t>
      </w:r>
    </w:p>
    <w:p w14:paraId="43E5058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6.1.4. A las embarcaciones fondeadas o atracadas en zonas de calados inferiores a un metro, medidos desde la bajamar máxima viva equinoccial (BMVE) del puerto que se trate, se les aplicará una reducción del 25% de la cuota establecida con carácter general.</w:t>
      </w:r>
    </w:p>
    <w:p w14:paraId="4411ED13"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Además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concurrir</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circunstancias</w:t>
      </w:r>
      <w:proofErr w:type="spellEnd"/>
      <w:r w:rsidRPr="009D0202">
        <w:rPr>
          <w:rFonts w:ascii="Arial" w:hAnsi="Arial" w:cs="Arial"/>
          <w:sz w:val="21"/>
          <w:szCs w:val="21"/>
        </w:rPr>
        <w:t>:</w:t>
      </w:r>
    </w:p>
    <w:p w14:paraId="7EC0D45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Que la eslora total de la embarcación sea inferior a seis metros.</w:t>
      </w:r>
    </w:p>
    <w:p w14:paraId="469F9AD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potencia</w:t>
      </w:r>
      <w:proofErr w:type="spellEnd"/>
      <w:r w:rsidRPr="009D0202">
        <w:rPr>
          <w:rFonts w:ascii="Arial" w:hAnsi="Arial" w:cs="Arial"/>
          <w:sz w:val="21"/>
          <w:szCs w:val="21"/>
        </w:rPr>
        <w:t xml:space="preserve"> del motor </w:t>
      </w:r>
      <w:proofErr w:type="spellStart"/>
      <w:r w:rsidRPr="009D0202">
        <w:rPr>
          <w:rFonts w:ascii="Arial" w:hAnsi="Arial" w:cs="Arial"/>
          <w:sz w:val="21"/>
          <w:szCs w:val="21"/>
        </w:rPr>
        <w:t>sea</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25 HP.</w:t>
      </w:r>
    </w:p>
    <w:p w14:paraId="74035C8D"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reducciones</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aplicables</w:t>
      </w:r>
      <w:proofErr w:type="spellEnd"/>
      <w:r w:rsidRPr="009D0202">
        <w:rPr>
          <w:rFonts w:ascii="Arial" w:hAnsi="Arial" w:cs="Arial"/>
          <w:sz w:val="21"/>
          <w:szCs w:val="21"/>
        </w:rPr>
        <w:t xml:space="preserve"> a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atracadas</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pantalanes</w:t>
      </w:r>
      <w:proofErr w:type="spellEnd"/>
      <w:r w:rsidRPr="009D0202">
        <w:rPr>
          <w:rFonts w:ascii="Arial" w:hAnsi="Arial" w:cs="Arial"/>
          <w:sz w:val="21"/>
          <w:szCs w:val="21"/>
        </w:rPr>
        <w:t xml:space="preserve"> ni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propietarias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o </w:t>
      </w:r>
      <w:proofErr w:type="spellStart"/>
      <w:r w:rsidRPr="009D0202">
        <w:rPr>
          <w:rFonts w:ascii="Arial" w:hAnsi="Arial" w:cs="Arial"/>
          <w:sz w:val="21"/>
          <w:szCs w:val="21"/>
        </w:rPr>
        <w:t>séptima</w:t>
      </w:r>
      <w:proofErr w:type="spellEnd"/>
      <w:r w:rsidRPr="009D0202">
        <w:rPr>
          <w:rFonts w:ascii="Arial" w:hAnsi="Arial" w:cs="Arial"/>
          <w:sz w:val="21"/>
          <w:szCs w:val="21"/>
        </w:rPr>
        <w:t>.</w:t>
      </w:r>
    </w:p>
    <w:p w14:paraId="40028D8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6.1.5.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utilicen</w:t>
      </w:r>
      <w:proofErr w:type="spellEnd"/>
      <w:r w:rsidRPr="009D0202">
        <w:rPr>
          <w:rFonts w:ascii="Arial" w:hAnsi="Arial" w:cs="Arial"/>
          <w:sz w:val="21"/>
          <w:szCs w:val="21"/>
        </w:rPr>
        <w:t xml:space="preserve"> la zona </w:t>
      </w:r>
      <w:proofErr w:type="spellStart"/>
      <w:r w:rsidRPr="009D0202">
        <w:rPr>
          <w:rFonts w:ascii="Arial" w:hAnsi="Arial" w:cs="Arial"/>
          <w:sz w:val="21"/>
          <w:szCs w:val="21"/>
        </w:rPr>
        <w:t>exterior</w:t>
      </w:r>
      <w:proofErr w:type="spellEnd"/>
      <w:r w:rsidRPr="009D0202">
        <w:rPr>
          <w:rFonts w:ascii="Arial" w:hAnsi="Arial" w:cs="Arial"/>
          <w:sz w:val="21"/>
          <w:szCs w:val="21"/>
        </w:rPr>
        <w:t xml:space="preserve"> y </w:t>
      </w:r>
      <w:proofErr w:type="spellStart"/>
      <w:r w:rsidRPr="009D0202">
        <w:rPr>
          <w:rFonts w:ascii="Arial" w:hAnsi="Arial" w:cs="Arial"/>
          <w:sz w:val="21"/>
          <w:szCs w:val="21"/>
        </w:rPr>
        <w:t>aneja</w:t>
      </w:r>
      <w:proofErr w:type="spellEnd"/>
      <w:r w:rsidRPr="009D0202">
        <w:rPr>
          <w:rFonts w:ascii="Arial" w:hAnsi="Arial" w:cs="Arial"/>
          <w:sz w:val="21"/>
          <w:szCs w:val="21"/>
        </w:rPr>
        <w:t xml:space="preserve"> a la </w:t>
      </w:r>
      <w:proofErr w:type="spellStart"/>
      <w:r w:rsidRPr="009D0202">
        <w:rPr>
          <w:rFonts w:ascii="Arial" w:hAnsi="Arial" w:cs="Arial"/>
          <w:sz w:val="21"/>
          <w:szCs w:val="21"/>
        </w:rPr>
        <w:t>específica</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y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beneficien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proximidad</w:t>
      </w:r>
      <w:proofErr w:type="spellEnd"/>
      <w:r w:rsidRPr="009D0202">
        <w:rPr>
          <w:rFonts w:ascii="Arial" w:hAnsi="Arial" w:cs="Arial"/>
          <w:sz w:val="21"/>
          <w:szCs w:val="21"/>
        </w:rPr>
        <w:t xml:space="preserve"> o uso de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existentes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tendrán</w:t>
      </w:r>
      <w:proofErr w:type="spellEnd"/>
      <w:r w:rsidRPr="009D0202">
        <w:rPr>
          <w:rFonts w:ascii="Arial" w:hAnsi="Arial" w:cs="Arial"/>
          <w:sz w:val="21"/>
          <w:szCs w:val="21"/>
        </w:rPr>
        <w:t xml:space="preserve"> una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del 60%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6.1.1, </w:t>
      </w:r>
      <w:proofErr w:type="spellStart"/>
      <w:r w:rsidRPr="009D0202">
        <w:rPr>
          <w:rFonts w:ascii="Arial" w:hAnsi="Arial" w:cs="Arial"/>
          <w:sz w:val="21"/>
          <w:szCs w:val="21"/>
        </w:rPr>
        <w:t>siendo</w:t>
      </w:r>
      <w:proofErr w:type="spellEnd"/>
      <w:r w:rsidRPr="009D0202">
        <w:rPr>
          <w:rFonts w:ascii="Arial" w:hAnsi="Arial" w:cs="Arial"/>
          <w:sz w:val="21"/>
          <w:szCs w:val="21"/>
        </w:rPr>
        <w:t xml:space="preserve"> </w:t>
      </w:r>
      <w:proofErr w:type="spellStart"/>
      <w:r w:rsidRPr="009D0202">
        <w:rPr>
          <w:rFonts w:ascii="Arial" w:hAnsi="Arial" w:cs="Arial"/>
          <w:sz w:val="21"/>
          <w:szCs w:val="21"/>
        </w:rPr>
        <w:t>incompatible</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reducción</w:t>
      </w:r>
      <w:proofErr w:type="spellEnd"/>
      <w:r w:rsidRPr="009D0202">
        <w:rPr>
          <w:rFonts w:ascii="Arial" w:hAnsi="Arial" w:cs="Arial"/>
          <w:sz w:val="21"/>
          <w:szCs w:val="21"/>
        </w:rPr>
        <w:t xml:space="preserve"> con </w:t>
      </w:r>
      <w:proofErr w:type="spellStart"/>
      <w:r w:rsidRPr="009D0202">
        <w:rPr>
          <w:rFonts w:ascii="Arial" w:hAnsi="Arial" w:cs="Arial"/>
          <w:sz w:val="21"/>
          <w:szCs w:val="21"/>
        </w:rPr>
        <w:t>cualquier</w:t>
      </w:r>
      <w:proofErr w:type="spellEnd"/>
      <w:r w:rsidRPr="009D0202">
        <w:rPr>
          <w:rFonts w:ascii="Arial" w:hAnsi="Arial" w:cs="Arial"/>
          <w:sz w:val="21"/>
          <w:szCs w:val="21"/>
        </w:rPr>
        <w:t xml:space="preserve"> </w:t>
      </w:r>
      <w:proofErr w:type="spellStart"/>
      <w:r w:rsidRPr="009D0202">
        <w:rPr>
          <w:rFonts w:ascii="Arial" w:hAnsi="Arial" w:cs="Arial"/>
          <w:sz w:val="21"/>
          <w:szCs w:val="21"/>
        </w:rPr>
        <w:t>otra</w:t>
      </w:r>
      <w:proofErr w:type="spellEnd"/>
      <w:r w:rsidRPr="009D0202">
        <w:rPr>
          <w:rFonts w:ascii="Arial" w:hAnsi="Arial" w:cs="Arial"/>
          <w:sz w:val="21"/>
          <w:szCs w:val="21"/>
        </w:rPr>
        <w:t xml:space="preserve"> </w:t>
      </w:r>
      <w:proofErr w:type="spellStart"/>
      <w:r w:rsidRPr="009D0202">
        <w:rPr>
          <w:rFonts w:ascii="Arial" w:hAnsi="Arial" w:cs="Arial"/>
          <w:sz w:val="21"/>
          <w:szCs w:val="21"/>
        </w:rPr>
        <w:t>contemplada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este</w:t>
      </w:r>
      <w:proofErr w:type="spellEnd"/>
      <w:r w:rsidRPr="009D0202">
        <w:rPr>
          <w:rFonts w:ascii="Arial" w:hAnsi="Arial" w:cs="Arial"/>
          <w:sz w:val="21"/>
          <w:szCs w:val="21"/>
        </w:rPr>
        <w:t xml:space="preserve"> </w:t>
      </w:r>
      <w:proofErr w:type="spellStart"/>
      <w:r w:rsidRPr="009D0202">
        <w:rPr>
          <w:rFonts w:ascii="Arial" w:hAnsi="Arial" w:cs="Arial"/>
          <w:sz w:val="21"/>
          <w:szCs w:val="21"/>
        </w:rPr>
        <w:t>artículo</w:t>
      </w:r>
      <w:proofErr w:type="spellEnd"/>
      <w:r w:rsidRPr="009D0202">
        <w:rPr>
          <w:rFonts w:ascii="Arial" w:hAnsi="Arial" w:cs="Arial"/>
          <w:sz w:val="21"/>
          <w:szCs w:val="21"/>
        </w:rPr>
        <w:t>.</w:t>
      </w:r>
    </w:p>
    <w:p w14:paraId="3CFB402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6.1.6.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propietarias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encuentren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situación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pensionista</w:t>
      </w:r>
      <w:proofErr w:type="spellEnd"/>
      <w:r w:rsidRPr="009D0202">
        <w:rPr>
          <w:rFonts w:ascii="Arial" w:hAnsi="Arial" w:cs="Arial"/>
          <w:sz w:val="21"/>
          <w:szCs w:val="21"/>
        </w:rPr>
        <w:t xml:space="preserve"> </w:t>
      </w: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exentas</w:t>
      </w:r>
      <w:proofErr w:type="spellEnd"/>
      <w:r w:rsidRPr="009D0202">
        <w:rPr>
          <w:rFonts w:ascii="Arial" w:hAnsi="Arial" w:cs="Arial"/>
          <w:sz w:val="21"/>
          <w:szCs w:val="21"/>
        </w:rPr>
        <w:t xml:space="preserve"> del pago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A los </w:t>
      </w:r>
      <w:proofErr w:type="spellStart"/>
      <w:r w:rsidRPr="009D0202">
        <w:rPr>
          <w:rFonts w:ascii="Arial" w:hAnsi="Arial" w:cs="Arial"/>
          <w:sz w:val="21"/>
          <w:szCs w:val="21"/>
        </w:rPr>
        <w:t>efectos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aplicación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dicha</w:t>
      </w:r>
      <w:proofErr w:type="spellEnd"/>
      <w:r w:rsidRPr="009D0202">
        <w:rPr>
          <w:rFonts w:ascii="Arial" w:hAnsi="Arial" w:cs="Arial"/>
          <w:sz w:val="21"/>
          <w:szCs w:val="21"/>
        </w:rPr>
        <w:t xml:space="preserv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acreditar</w:t>
      </w:r>
      <w:proofErr w:type="spellEnd"/>
      <w:r w:rsidRPr="009D0202">
        <w:rPr>
          <w:rFonts w:ascii="Arial" w:hAnsi="Arial" w:cs="Arial"/>
          <w:sz w:val="21"/>
          <w:szCs w:val="21"/>
        </w:rPr>
        <w:t xml:space="preserve"> su </w:t>
      </w:r>
      <w:proofErr w:type="spellStart"/>
      <w:r w:rsidRPr="009D0202">
        <w:rPr>
          <w:rFonts w:ascii="Arial" w:hAnsi="Arial" w:cs="Arial"/>
          <w:sz w:val="21"/>
          <w:szCs w:val="21"/>
        </w:rPr>
        <w:t>condición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pensionista</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certificación</w:t>
      </w:r>
      <w:proofErr w:type="spellEnd"/>
      <w:r w:rsidRPr="009D0202">
        <w:rPr>
          <w:rFonts w:ascii="Arial" w:hAnsi="Arial" w:cs="Arial"/>
          <w:sz w:val="21"/>
          <w:szCs w:val="21"/>
        </w:rPr>
        <w:t xml:space="preserve"> del organismo </w:t>
      </w:r>
      <w:proofErr w:type="spellStart"/>
      <w:r w:rsidRPr="009D0202">
        <w:rPr>
          <w:rFonts w:ascii="Arial" w:hAnsi="Arial" w:cs="Arial"/>
          <w:sz w:val="21"/>
          <w:szCs w:val="21"/>
        </w:rPr>
        <w:t>oficial</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w:t>
      </w:r>
      <w:proofErr w:type="spellStart"/>
      <w:r w:rsidRPr="009D0202">
        <w:rPr>
          <w:rFonts w:ascii="Arial" w:hAnsi="Arial" w:cs="Arial"/>
          <w:sz w:val="21"/>
          <w:szCs w:val="21"/>
        </w:rPr>
        <w:t>justificar</w:t>
      </w:r>
      <w:proofErr w:type="spellEnd"/>
      <w:r w:rsidRPr="009D0202">
        <w:rPr>
          <w:rFonts w:ascii="Arial" w:hAnsi="Arial" w:cs="Arial"/>
          <w:sz w:val="21"/>
          <w:szCs w:val="21"/>
        </w:rPr>
        <w:t xml:space="preserve"> </w:t>
      </w:r>
      <w:proofErr w:type="spellStart"/>
      <w:r w:rsidRPr="009D0202">
        <w:rPr>
          <w:rFonts w:ascii="Arial" w:hAnsi="Arial" w:cs="Arial"/>
          <w:sz w:val="21"/>
          <w:szCs w:val="21"/>
        </w:rPr>
        <w:t>unos</w:t>
      </w:r>
      <w:proofErr w:type="spellEnd"/>
      <w:r w:rsidRPr="009D0202">
        <w:rPr>
          <w:rFonts w:ascii="Arial" w:hAnsi="Arial" w:cs="Arial"/>
          <w:sz w:val="21"/>
          <w:szCs w:val="21"/>
        </w:rPr>
        <w:t xml:space="preserve"> </w:t>
      </w:r>
      <w:proofErr w:type="spellStart"/>
      <w:r w:rsidRPr="009D0202">
        <w:rPr>
          <w:rFonts w:ascii="Arial" w:hAnsi="Arial" w:cs="Arial"/>
          <w:sz w:val="21"/>
          <w:szCs w:val="21"/>
        </w:rPr>
        <w:t>ingresos</w:t>
      </w:r>
      <w:proofErr w:type="spellEnd"/>
      <w:r w:rsidRPr="009D0202">
        <w:rPr>
          <w:rFonts w:ascii="Arial" w:hAnsi="Arial" w:cs="Arial"/>
          <w:sz w:val="21"/>
          <w:szCs w:val="21"/>
        </w:rPr>
        <w:t xml:space="preserve"> </w:t>
      </w:r>
      <w:proofErr w:type="spellStart"/>
      <w:r w:rsidRPr="009D0202">
        <w:rPr>
          <w:rFonts w:ascii="Arial" w:hAnsi="Arial" w:cs="Arial"/>
          <w:sz w:val="21"/>
          <w:szCs w:val="21"/>
        </w:rPr>
        <w:t>anuales</w:t>
      </w:r>
      <w:proofErr w:type="spellEnd"/>
      <w:r w:rsidRPr="009D0202">
        <w:rPr>
          <w:rFonts w:ascii="Arial" w:hAnsi="Arial" w:cs="Arial"/>
          <w:sz w:val="21"/>
          <w:szCs w:val="21"/>
        </w:rPr>
        <w:t xml:space="preserve"> </w:t>
      </w:r>
      <w:proofErr w:type="spellStart"/>
      <w:r w:rsidRPr="009D0202">
        <w:rPr>
          <w:rFonts w:ascii="Arial" w:hAnsi="Arial" w:cs="Arial"/>
          <w:sz w:val="21"/>
          <w:szCs w:val="21"/>
        </w:rPr>
        <w:t>totales</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inferiores</w:t>
      </w:r>
      <w:proofErr w:type="spellEnd"/>
      <w:r w:rsidRPr="009D0202">
        <w:rPr>
          <w:rFonts w:ascii="Arial" w:hAnsi="Arial" w:cs="Arial"/>
          <w:sz w:val="21"/>
          <w:szCs w:val="21"/>
        </w:rPr>
        <w:t xml:space="preserve"> a 1,5 </w:t>
      </w:r>
      <w:proofErr w:type="spellStart"/>
      <w:r w:rsidRPr="009D0202">
        <w:rPr>
          <w:rFonts w:ascii="Arial" w:hAnsi="Arial" w:cs="Arial"/>
          <w:sz w:val="21"/>
          <w:szCs w:val="21"/>
        </w:rPr>
        <w:t>veces</w:t>
      </w:r>
      <w:proofErr w:type="spellEnd"/>
      <w:r w:rsidRPr="009D0202">
        <w:rPr>
          <w:rFonts w:ascii="Arial" w:hAnsi="Arial" w:cs="Arial"/>
          <w:sz w:val="21"/>
          <w:szCs w:val="21"/>
        </w:rPr>
        <w:t xml:space="preserve"> el </w:t>
      </w:r>
      <w:proofErr w:type="spellStart"/>
      <w:r w:rsidRPr="009D0202">
        <w:rPr>
          <w:rFonts w:ascii="Arial" w:hAnsi="Arial" w:cs="Arial"/>
          <w:sz w:val="21"/>
          <w:szCs w:val="21"/>
        </w:rPr>
        <w:t>salario</w:t>
      </w:r>
      <w:proofErr w:type="spellEnd"/>
      <w:r w:rsidRPr="009D0202">
        <w:rPr>
          <w:rFonts w:ascii="Arial" w:hAnsi="Arial" w:cs="Arial"/>
          <w:sz w:val="21"/>
          <w:szCs w:val="21"/>
        </w:rPr>
        <w:t xml:space="preserve"> </w:t>
      </w:r>
      <w:proofErr w:type="spellStart"/>
      <w:r w:rsidRPr="009D0202">
        <w:rPr>
          <w:rFonts w:ascii="Arial" w:hAnsi="Arial" w:cs="Arial"/>
          <w:sz w:val="21"/>
          <w:szCs w:val="21"/>
        </w:rPr>
        <w:t>mínimo</w:t>
      </w:r>
      <w:proofErr w:type="spellEnd"/>
      <w:r w:rsidRPr="009D0202">
        <w:rPr>
          <w:rFonts w:ascii="Arial" w:hAnsi="Arial" w:cs="Arial"/>
          <w:sz w:val="21"/>
          <w:szCs w:val="21"/>
        </w:rPr>
        <w:t xml:space="preserve"> </w:t>
      </w:r>
      <w:proofErr w:type="spellStart"/>
      <w:r w:rsidRPr="009D0202">
        <w:rPr>
          <w:rFonts w:ascii="Arial" w:hAnsi="Arial" w:cs="Arial"/>
          <w:sz w:val="21"/>
          <w:szCs w:val="21"/>
        </w:rPr>
        <w:t>interprofesional</w:t>
      </w:r>
      <w:proofErr w:type="spellEnd"/>
      <w:r w:rsidRPr="009D0202">
        <w:rPr>
          <w:rFonts w:ascii="Arial" w:hAnsi="Arial" w:cs="Arial"/>
          <w:sz w:val="21"/>
          <w:szCs w:val="21"/>
        </w:rPr>
        <w:t xml:space="preserve"> mediante la </w:t>
      </w:r>
      <w:proofErr w:type="spellStart"/>
      <w:r w:rsidRPr="009D0202">
        <w:rPr>
          <w:rFonts w:ascii="Arial" w:hAnsi="Arial" w:cs="Arial"/>
          <w:sz w:val="21"/>
          <w:szCs w:val="21"/>
        </w:rPr>
        <w:t>aportación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copia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última</w:t>
      </w:r>
      <w:proofErr w:type="spellEnd"/>
      <w:r w:rsidRPr="009D0202">
        <w:rPr>
          <w:rFonts w:ascii="Arial" w:hAnsi="Arial" w:cs="Arial"/>
          <w:sz w:val="21"/>
          <w:szCs w:val="21"/>
        </w:rPr>
        <w:t xml:space="preserve"> </w:t>
      </w:r>
      <w:proofErr w:type="spellStart"/>
      <w:r w:rsidRPr="009D0202">
        <w:rPr>
          <w:rFonts w:ascii="Arial" w:hAnsi="Arial" w:cs="Arial"/>
          <w:sz w:val="21"/>
          <w:szCs w:val="21"/>
        </w:rPr>
        <w:t>declaración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impuesto</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físicas</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presentar</w:t>
      </w:r>
      <w:proofErr w:type="spellEnd"/>
      <w:r w:rsidRPr="009D0202">
        <w:rPr>
          <w:rFonts w:ascii="Arial" w:hAnsi="Arial" w:cs="Arial"/>
          <w:sz w:val="21"/>
          <w:szCs w:val="21"/>
        </w:rPr>
        <w:t xml:space="preserve">, </w:t>
      </w:r>
      <w:proofErr w:type="spellStart"/>
      <w:r w:rsidRPr="009D0202">
        <w:rPr>
          <w:rFonts w:ascii="Arial" w:hAnsi="Arial" w:cs="Arial"/>
          <w:sz w:val="21"/>
          <w:szCs w:val="21"/>
        </w:rPr>
        <w:t>asimismo</w:t>
      </w:r>
      <w:proofErr w:type="spellEnd"/>
      <w:r w:rsidRPr="009D0202">
        <w:rPr>
          <w:rFonts w:ascii="Arial" w:hAnsi="Arial" w:cs="Arial"/>
          <w:sz w:val="21"/>
          <w:szCs w:val="21"/>
        </w:rPr>
        <w:t xml:space="preserve">, el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de </w:t>
      </w:r>
      <w:proofErr w:type="spellStart"/>
      <w:r w:rsidRPr="009D0202">
        <w:rPr>
          <w:rFonts w:ascii="Arial" w:hAnsi="Arial" w:cs="Arial"/>
          <w:sz w:val="21"/>
          <w:szCs w:val="21"/>
        </w:rPr>
        <w:t>navegación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legalmente</w:t>
      </w:r>
      <w:proofErr w:type="spellEnd"/>
      <w:r w:rsidRPr="009D0202">
        <w:rPr>
          <w:rFonts w:ascii="Arial" w:hAnsi="Arial" w:cs="Arial"/>
          <w:sz w:val="21"/>
          <w:szCs w:val="21"/>
        </w:rPr>
        <w:t xml:space="preserve"> </w:t>
      </w:r>
      <w:proofErr w:type="spellStart"/>
      <w:r w:rsidRPr="009D0202">
        <w:rPr>
          <w:rFonts w:ascii="Arial" w:hAnsi="Arial" w:cs="Arial"/>
          <w:sz w:val="21"/>
          <w:szCs w:val="21"/>
        </w:rPr>
        <w:t>exigible</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para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solicite</w:t>
      </w:r>
      <w:proofErr w:type="spellEnd"/>
      <w:r w:rsidRPr="009D0202">
        <w:rPr>
          <w:rFonts w:ascii="Arial" w:hAnsi="Arial" w:cs="Arial"/>
          <w:sz w:val="21"/>
          <w:szCs w:val="21"/>
        </w:rPr>
        <w:t xml:space="preserve"> el </w:t>
      </w:r>
      <w:proofErr w:type="spellStart"/>
      <w:r w:rsidRPr="009D0202">
        <w:rPr>
          <w:rFonts w:ascii="Arial" w:hAnsi="Arial" w:cs="Arial"/>
          <w:sz w:val="21"/>
          <w:szCs w:val="21"/>
        </w:rPr>
        <w:t>atraque</w:t>
      </w:r>
      <w:proofErr w:type="spellEnd"/>
      <w:r w:rsidRPr="009D0202">
        <w:rPr>
          <w:rFonts w:ascii="Arial" w:hAnsi="Arial" w:cs="Arial"/>
          <w:sz w:val="21"/>
          <w:szCs w:val="21"/>
        </w:rPr>
        <w:t>.</w:t>
      </w:r>
    </w:p>
    <w:p w14:paraId="0DD87A5A"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exención</w:t>
      </w:r>
      <w:proofErr w:type="spellEnd"/>
      <w:r w:rsidRPr="009D0202">
        <w:rPr>
          <w:rFonts w:ascii="Arial" w:hAnsi="Arial" w:cs="Arial"/>
          <w:sz w:val="21"/>
          <w:szCs w:val="21"/>
        </w:rPr>
        <w:t xml:space="preserve"> no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aplicable</w:t>
      </w:r>
      <w:proofErr w:type="spellEnd"/>
      <w:r w:rsidRPr="009D0202">
        <w:rPr>
          <w:rFonts w:ascii="Arial" w:hAnsi="Arial" w:cs="Arial"/>
          <w:sz w:val="21"/>
          <w:szCs w:val="21"/>
        </w:rPr>
        <w:t xml:space="preserve"> a las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propietarias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una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registrada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o </w:t>
      </w:r>
      <w:proofErr w:type="spellStart"/>
      <w:r w:rsidRPr="009D0202">
        <w:rPr>
          <w:rFonts w:ascii="Arial" w:hAnsi="Arial" w:cs="Arial"/>
          <w:sz w:val="21"/>
          <w:szCs w:val="21"/>
        </w:rPr>
        <w:t>séptima</w:t>
      </w:r>
      <w:proofErr w:type="spellEnd"/>
      <w:r w:rsidRPr="009D0202">
        <w:rPr>
          <w:rFonts w:ascii="Arial" w:hAnsi="Arial" w:cs="Arial"/>
          <w:sz w:val="21"/>
          <w:szCs w:val="21"/>
        </w:rPr>
        <w:t xml:space="preserve">, y a las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máxima</w:t>
      </w:r>
      <w:proofErr w:type="spellEnd"/>
      <w:r w:rsidRPr="009D0202">
        <w:rPr>
          <w:rFonts w:ascii="Arial" w:hAnsi="Arial" w:cs="Arial"/>
          <w:sz w:val="21"/>
          <w:szCs w:val="21"/>
        </w:rPr>
        <w:t xml:space="preserve"> superior a </w:t>
      </w:r>
      <w:proofErr w:type="spellStart"/>
      <w:r w:rsidRPr="009D0202">
        <w:rPr>
          <w:rFonts w:ascii="Arial" w:hAnsi="Arial" w:cs="Arial"/>
          <w:sz w:val="21"/>
          <w:szCs w:val="21"/>
        </w:rPr>
        <w:t>seis</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o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potencia</w:t>
      </w:r>
      <w:proofErr w:type="spellEnd"/>
      <w:r w:rsidRPr="009D0202">
        <w:rPr>
          <w:rFonts w:ascii="Arial" w:hAnsi="Arial" w:cs="Arial"/>
          <w:sz w:val="21"/>
          <w:szCs w:val="21"/>
        </w:rPr>
        <w:t xml:space="preserve"> de motor </w:t>
      </w:r>
      <w:proofErr w:type="spellStart"/>
      <w:r w:rsidRPr="009D0202">
        <w:rPr>
          <w:rFonts w:ascii="Arial" w:hAnsi="Arial" w:cs="Arial"/>
          <w:sz w:val="21"/>
          <w:szCs w:val="21"/>
        </w:rPr>
        <w:t>sea</w:t>
      </w:r>
      <w:proofErr w:type="spellEnd"/>
      <w:r w:rsidRPr="009D0202">
        <w:rPr>
          <w:rFonts w:ascii="Arial" w:hAnsi="Arial" w:cs="Arial"/>
          <w:sz w:val="21"/>
          <w:szCs w:val="21"/>
        </w:rPr>
        <w:t xml:space="preserve"> superior a 50 HP.</w:t>
      </w:r>
    </w:p>
    <w:p w14:paraId="44DA76E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6.1.7. Tanto el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w:t>
      </w:r>
      <w:proofErr w:type="spellStart"/>
      <w:r w:rsidRPr="009D0202">
        <w:rPr>
          <w:rFonts w:ascii="Arial" w:hAnsi="Arial" w:cs="Arial"/>
          <w:sz w:val="21"/>
          <w:szCs w:val="21"/>
        </w:rPr>
        <w:t>como</w:t>
      </w:r>
      <w:proofErr w:type="spellEnd"/>
      <w:r w:rsidRPr="009D0202">
        <w:rPr>
          <w:rFonts w:ascii="Arial" w:hAnsi="Arial" w:cs="Arial"/>
          <w:sz w:val="21"/>
          <w:szCs w:val="21"/>
        </w:rPr>
        <w:t xml:space="preserve"> el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deben</w:t>
      </w:r>
      <w:proofErr w:type="spellEnd"/>
      <w:r w:rsidRPr="009D0202">
        <w:rPr>
          <w:rFonts w:ascii="Arial" w:hAnsi="Arial" w:cs="Arial"/>
          <w:sz w:val="21"/>
          <w:szCs w:val="21"/>
        </w:rPr>
        <w:t xml:space="preserve"> </w:t>
      </w:r>
      <w:proofErr w:type="spellStart"/>
      <w:r w:rsidRPr="009D0202">
        <w:rPr>
          <w:rFonts w:ascii="Arial" w:hAnsi="Arial" w:cs="Arial"/>
          <w:sz w:val="21"/>
          <w:szCs w:val="21"/>
        </w:rPr>
        <w:t>ser</w:t>
      </w:r>
      <w:proofErr w:type="spellEnd"/>
      <w:r w:rsidRPr="009D0202">
        <w:rPr>
          <w:rFonts w:ascii="Arial" w:hAnsi="Arial" w:cs="Arial"/>
          <w:sz w:val="21"/>
          <w:szCs w:val="21"/>
        </w:rPr>
        <w:t xml:space="preserve"> </w:t>
      </w:r>
      <w:proofErr w:type="spellStart"/>
      <w:r w:rsidRPr="009D0202">
        <w:rPr>
          <w:rFonts w:ascii="Arial" w:hAnsi="Arial" w:cs="Arial"/>
          <w:sz w:val="21"/>
          <w:szCs w:val="21"/>
        </w:rPr>
        <w:t>solicitados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w:t>
      </w:r>
      <w:proofErr w:type="spellEnd"/>
      <w:r w:rsidRPr="009D0202">
        <w:rPr>
          <w:rFonts w:ascii="Arial" w:hAnsi="Arial" w:cs="Arial"/>
          <w:sz w:val="21"/>
          <w:szCs w:val="21"/>
        </w:rPr>
        <w:t xml:space="preserve">. Si no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hiciese</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a </w:t>
      </w:r>
      <w:proofErr w:type="spellStart"/>
      <w:r w:rsidRPr="009D0202">
        <w:rPr>
          <w:rFonts w:ascii="Arial" w:hAnsi="Arial" w:cs="Arial"/>
          <w:sz w:val="21"/>
          <w:szCs w:val="21"/>
        </w:rPr>
        <w:t>pantalán</w:t>
      </w:r>
      <w:proofErr w:type="spellEnd"/>
      <w:r w:rsidRPr="009D0202">
        <w:rPr>
          <w:rFonts w:ascii="Arial" w:hAnsi="Arial" w:cs="Arial"/>
          <w:sz w:val="21"/>
          <w:szCs w:val="21"/>
        </w:rPr>
        <w:t xml:space="preserve"> </w:t>
      </w:r>
      <w:proofErr w:type="spellStart"/>
      <w:r w:rsidRPr="009D0202">
        <w:rPr>
          <w:rFonts w:ascii="Arial" w:hAnsi="Arial" w:cs="Arial"/>
          <w:sz w:val="21"/>
          <w:szCs w:val="21"/>
        </w:rPr>
        <w:t>incrementada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100%, </w:t>
      </w:r>
      <w:proofErr w:type="spellStart"/>
      <w:r w:rsidRPr="009D0202">
        <w:rPr>
          <w:rFonts w:ascii="Arial" w:hAnsi="Arial" w:cs="Arial"/>
          <w:sz w:val="21"/>
          <w:szCs w:val="21"/>
        </w:rPr>
        <w:t>todo</w:t>
      </w:r>
      <w:proofErr w:type="spellEnd"/>
      <w:r w:rsidRPr="009D0202">
        <w:rPr>
          <w:rFonts w:ascii="Arial" w:hAnsi="Arial" w:cs="Arial"/>
          <w:sz w:val="21"/>
          <w:szCs w:val="21"/>
        </w:rPr>
        <w:t xml:space="preserve"> </w:t>
      </w:r>
      <w:proofErr w:type="spellStart"/>
      <w:r w:rsidRPr="009D0202">
        <w:rPr>
          <w:rFonts w:ascii="Arial" w:hAnsi="Arial" w:cs="Arial"/>
          <w:sz w:val="21"/>
          <w:szCs w:val="21"/>
        </w:rPr>
        <w:t>ello</w:t>
      </w:r>
      <w:proofErr w:type="spellEnd"/>
      <w:r w:rsidRPr="009D0202">
        <w:rPr>
          <w:rFonts w:ascii="Arial" w:hAnsi="Arial" w:cs="Arial"/>
          <w:sz w:val="21"/>
          <w:szCs w:val="21"/>
        </w:rPr>
        <w:t xml:space="preserve"> </w:t>
      </w:r>
      <w:proofErr w:type="spellStart"/>
      <w:r w:rsidRPr="009D0202">
        <w:rPr>
          <w:rFonts w:ascii="Arial" w:hAnsi="Arial" w:cs="Arial"/>
          <w:sz w:val="21"/>
          <w:szCs w:val="21"/>
        </w:rPr>
        <w:t>independientemente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sanción</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pueda</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infracción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disposiciones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vigentes</w:t>
      </w:r>
      <w:proofErr w:type="spellEnd"/>
      <w:r w:rsidRPr="009D0202">
        <w:rPr>
          <w:rFonts w:ascii="Arial" w:hAnsi="Arial" w:cs="Arial"/>
          <w:sz w:val="21"/>
          <w:szCs w:val="21"/>
        </w:rPr>
        <w:t>.</w:t>
      </w:r>
    </w:p>
    <w:p w14:paraId="0C11770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El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no </w:t>
      </w:r>
      <w:proofErr w:type="spellStart"/>
      <w:r w:rsidRPr="009D0202">
        <w:rPr>
          <w:rFonts w:ascii="Arial" w:hAnsi="Arial" w:cs="Arial"/>
          <w:sz w:val="21"/>
          <w:szCs w:val="21"/>
        </w:rPr>
        <w:t>releva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obligación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desatracar</w:t>
      </w:r>
      <w:proofErr w:type="spellEnd"/>
      <w:r w:rsidRPr="009D0202">
        <w:rPr>
          <w:rFonts w:ascii="Arial" w:hAnsi="Arial" w:cs="Arial"/>
          <w:sz w:val="21"/>
          <w:szCs w:val="21"/>
        </w:rPr>
        <w:t xml:space="preserv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cambiar</w:t>
      </w:r>
      <w:proofErr w:type="spellEnd"/>
      <w:r w:rsidRPr="009D0202">
        <w:rPr>
          <w:rFonts w:ascii="Arial" w:hAnsi="Arial" w:cs="Arial"/>
          <w:sz w:val="21"/>
          <w:szCs w:val="21"/>
        </w:rPr>
        <w:t xml:space="preserve"> de </w:t>
      </w:r>
      <w:proofErr w:type="spellStart"/>
      <w:r w:rsidRPr="009D0202">
        <w:rPr>
          <w:rFonts w:ascii="Arial" w:hAnsi="Arial" w:cs="Arial"/>
          <w:sz w:val="21"/>
          <w:szCs w:val="21"/>
        </w:rPr>
        <w:t>lugar</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o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o </w:t>
      </w:r>
      <w:proofErr w:type="spellStart"/>
      <w:r w:rsidRPr="009D0202">
        <w:rPr>
          <w:rFonts w:ascii="Arial" w:hAnsi="Arial" w:cs="Arial"/>
          <w:sz w:val="21"/>
          <w:szCs w:val="21"/>
        </w:rPr>
        <w:t>incluso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abandonar</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w:t>
      </w:r>
      <w:proofErr w:type="spellStart"/>
      <w:r w:rsidRPr="009D0202">
        <w:rPr>
          <w:rFonts w:ascii="Arial" w:hAnsi="Arial" w:cs="Arial"/>
          <w:sz w:val="21"/>
          <w:szCs w:val="21"/>
        </w:rPr>
        <w:t>si</w:t>
      </w:r>
      <w:proofErr w:type="spellEnd"/>
      <w:r w:rsidRPr="009D0202">
        <w:rPr>
          <w:rFonts w:ascii="Arial" w:hAnsi="Arial" w:cs="Arial"/>
          <w:sz w:val="21"/>
          <w:szCs w:val="21"/>
        </w:rPr>
        <w:t xml:space="preserve"> </w:t>
      </w:r>
      <w:proofErr w:type="spellStart"/>
      <w:r w:rsidRPr="009D0202">
        <w:rPr>
          <w:rFonts w:ascii="Arial" w:hAnsi="Arial" w:cs="Arial"/>
          <w:sz w:val="21"/>
          <w:szCs w:val="21"/>
        </w:rPr>
        <w:t>así</w:t>
      </w:r>
      <w:proofErr w:type="spellEnd"/>
      <w:r w:rsidRPr="009D0202">
        <w:rPr>
          <w:rFonts w:ascii="Arial" w:hAnsi="Arial" w:cs="Arial"/>
          <w:sz w:val="21"/>
          <w:szCs w:val="21"/>
        </w:rPr>
        <w:t xml:space="preserve"> fuera </w:t>
      </w:r>
      <w:proofErr w:type="spellStart"/>
      <w:r w:rsidRPr="009D0202">
        <w:rPr>
          <w:rFonts w:ascii="Arial" w:hAnsi="Arial" w:cs="Arial"/>
          <w:sz w:val="21"/>
          <w:szCs w:val="21"/>
        </w:rPr>
        <w:t>ordenado</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estimarlo</w:t>
      </w:r>
      <w:proofErr w:type="spellEnd"/>
      <w:r w:rsidRPr="009D0202">
        <w:rPr>
          <w:rFonts w:ascii="Arial" w:hAnsi="Arial" w:cs="Arial"/>
          <w:sz w:val="21"/>
          <w:szCs w:val="21"/>
        </w:rPr>
        <w:t xml:space="preserve"> </w:t>
      </w:r>
      <w:proofErr w:type="spellStart"/>
      <w:r w:rsidRPr="009D0202">
        <w:rPr>
          <w:rFonts w:ascii="Arial" w:hAnsi="Arial" w:cs="Arial"/>
          <w:sz w:val="21"/>
          <w:szCs w:val="21"/>
        </w:rPr>
        <w:t>necesario</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w:t>
      </w:r>
    </w:p>
    <w:p w14:paraId="151131D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6.1.8. El </w:t>
      </w:r>
      <w:proofErr w:type="spellStart"/>
      <w:r w:rsidRPr="009D0202">
        <w:rPr>
          <w:rFonts w:ascii="Arial" w:hAnsi="Arial" w:cs="Arial"/>
          <w:sz w:val="21"/>
          <w:szCs w:val="21"/>
        </w:rPr>
        <w:t>barco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después</w:t>
      </w:r>
      <w:proofErr w:type="spellEnd"/>
      <w:r w:rsidRPr="009D0202">
        <w:rPr>
          <w:rFonts w:ascii="Arial" w:hAnsi="Arial" w:cs="Arial"/>
          <w:sz w:val="21"/>
          <w:szCs w:val="21"/>
        </w:rPr>
        <w:t xml:space="preserve"> de </w:t>
      </w:r>
      <w:proofErr w:type="spellStart"/>
      <w:r w:rsidRPr="009D0202">
        <w:rPr>
          <w:rFonts w:ascii="Arial" w:hAnsi="Arial" w:cs="Arial"/>
          <w:sz w:val="21"/>
          <w:szCs w:val="21"/>
        </w:rPr>
        <w:t>haber</w:t>
      </w:r>
      <w:proofErr w:type="spellEnd"/>
      <w:r w:rsidRPr="009D0202">
        <w:rPr>
          <w:rFonts w:ascii="Arial" w:hAnsi="Arial" w:cs="Arial"/>
          <w:sz w:val="21"/>
          <w:szCs w:val="21"/>
        </w:rPr>
        <w:t xml:space="preserve"> </w:t>
      </w:r>
      <w:proofErr w:type="spellStart"/>
      <w:r w:rsidRPr="009D0202">
        <w:rPr>
          <w:rFonts w:ascii="Arial" w:hAnsi="Arial" w:cs="Arial"/>
          <w:sz w:val="21"/>
          <w:szCs w:val="21"/>
        </w:rPr>
        <w:t>recibido</w:t>
      </w:r>
      <w:proofErr w:type="spellEnd"/>
      <w:r w:rsidRPr="009D0202">
        <w:rPr>
          <w:rFonts w:ascii="Arial" w:hAnsi="Arial" w:cs="Arial"/>
          <w:sz w:val="21"/>
          <w:szCs w:val="21"/>
        </w:rPr>
        <w:t xml:space="preserve"> </w:t>
      </w:r>
      <w:proofErr w:type="spellStart"/>
      <w:r w:rsidRPr="009D0202">
        <w:rPr>
          <w:rFonts w:ascii="Arial" w:hAnsi="Arial" w:cs="Arial"/>
          <w:sz w:val="21"/>
          <w:szCs w:val="21"/>
        </w:rPr>
        <w:t>orden</w:t>
      </w:r>
      <w:proofErr w:type="spellEnd"/>
      <w:r w:rsidRPr="009D0202">
        <w:rPr>
          <w:rFonts w:ascii="Arial" w:hAnsi="Arial" w:cs="Arial"/>
          <w:sz w:val="21"/>
          <w:szCs w:val="21"/>
        </w:rPr>
        <w:t xml:space="preserve"> de </w:t>
      </w:r>
      <w:proofErr w:type="spellStart"/>
      <w:r w:rsidRPr="009D0202">
        <w:rPr>
          <w:rFonts w:ascii="Arial" w:hAnsi="Arial" w:cs="Arial"/>
          <w:sz w:val="21"/>
          <w:szCs w:val="21"/>
        </w:rPr>
        <w:t>desatraque</w:t>
      </w:r>
      <w:proofErr w:type="spellEnd"/>
      <w:r w:rsidRPr="009D0202">
        <w:rPr>
          <w:rFonts w:ascii="Arial" w:hAnsi="Arial" w:cs="Arial"/>
          <w:sz w:val="21"/>
          <w:szCs w:val="21"/>
        </w:rPr>
        <w:t xml:space="preserve"> o de </w:t>
      </w:r>
      <w:proofErr w:type="spellStart"/>
      <w:r w:rsidRPr="009D0202">
        <w:rPr>
          <w:rFonts w:ascii="Arial" w:hAnsi="Arial" w:cs="Arial"/>
          <w:sz w:val="21"/>
          <w:szCs w:val="21"/>
        </w:rPr>
        <w:t>enmienda</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w:t>
      </w:r>
      <w:proofErr w:type="spellStart"/>
      <w:r w:rsidRPr="009D0202">
        <w:rPr>
          <w:rFonts w:ascii="Arial" w:hAnsi="Arial" w:cs="Arial"/>
          <w:sz w:val="21"/>
          <w:szCs w:val="21"/>
        </w:rPr>
        <w:t>demore</w:t>
      </w:r>
      <w:proofErr w:type="spellEnd"/>
      <w:r w:rsidRPr="009D0202">
        <w:rPr>
          <w:rFonts w:ascii="Arial" w:hAnsi="Arial" w:cs="Arial"/>
          <w:sz w:val="21"/>
          <w:szCs w:val="21"/>
        </w:rPr>
        <w:t xml:space="preserve"> </w:t>
      </w:r>
      <w:proofErr w:type="spellStart"/>
      <w:r w:rsidRPr="009D0202">
        <w:rPr>
          <w:rFonts w:ascii="Arial" w:hAnsi="Arial" w:cs="Arial"/>
          <w:sz w:val="21"/>
          <w:szCs w:val="21"/>
        </w:rPr>
        <w:t>estas</w:t>
      </w:r>
      <w:proofErr w:type="spellEnd"/>
      <w:r w:rsidRPr="009D0202">
        <w:rPr>
          <w:rFonts w:ascii="Arial" w:hAnsi="Arial" w:cs="Arial"/>
          <w:sz w:val="21"/>
          <w:szCs w:val="21"/>
        </w:rPr>
        <w:t xml:space="preserve"> </w:t>
      </w:r>
      <w:proofErr w:type="spellStart"/>
      <w:r w:rsidRPr="009D0202">
        <w:rPr>
          <w:rFonts w:ascii="Arial" w:hAnsi="Arial" w:cs="Arial"/>
          <w:sz w:val="21"/>
          <w:szCs w:val="21"/>
        </w:rPr>
        <w:t>maniobras</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w:t>
      </w:r>
      <w:proofErr w:type="spellEnd"/>
      <w:r w:rsidRPr="009D0202">
        <w:rPr>
          <w:rFonts w:ascii="Arial" w:hAnsi="Arial" w:cs="Arial"/>
          <w:sz w:val="21"/>
          <w:szCs w:val="21"/>
        </w:rPr>
        <w:t xml:space="preserve">, con </w:t>
      </w:r>
      <w:proofErr w:type="spellStart"/>
      <w:r w:rsidRPr="009D0202">
        <w:rPr>
          <w:rFonts w:ascii="Arial" w:hAnsi="Arial" w:cs="Arial"/>
          <w:sz w:val="21"/>
          <w:szCs w:val="21"/>
        </w:rPr>
        <w:t>independencia</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sanciones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imponga</w:t>
      </w:r>
      <w:proofErr w:type="spellEnd"/>
      <w:r w:rsidRPr="009D0202">
        <w:rPr>
          <w:rFonts w:ascii="Arial" w:hAnsi="Arial" w:cs="Arial"/>
          <w:sz w:val="21"/>
          <w:szCs w:val="21"/>
        </w:rPr>
        <w:t xml:space="preserve"> la </w:t>
      </w:r>
      <w:proofErr w:type="spellStart"/>
      <w:r w:rsidRPr="009D0202">
        <w:rPr>
          <w:rFonts w:ascii="Arial" w:hAnsi="Arial" w:cs="Arial"/>
          <w:sz w:val="21"/>
          <w:szCs w:val="21"/>
        </w:rPr>
        <w:t>autoridad</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competente</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cantidades</w:t>
      </w:r>
      <w:proofErr w:type="spellEnd"/>
      <w:r w:rsidRPr="009D0202">
        <w:rPr>
          <w:rFonts w:ascii="Arial" w:hAnsi="Arial" w:cs="Arial"/>
          <w:sz w:val="21"/>
          <w:szCs w:val="21"/>
        </w:rPr>
        <w:t>:</w:t>
      </w:r>
    </w:p>
    <w:p w14:paraId="4FB1280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Por cada uno de los tres primeros días o fracción: el importe de la cuota que le corresponda, incrementado en un 50%.</w:t>
      </w:r>
    </w:p>
    <w:p w14:paraId="5A5A174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Por cada uno de los días restantes: el importe de la cuota que le corresponda, incrementado en un 100%.</w:t>
      </w:r>
    </w:p>
    <w:p w14:paraId="4D3B93C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6.1.9.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sujetas</w:t>
      </w:r>
      <w:proofErr w:type="spellEnd"/>
      <w:r w:rsidRPr="009D0202">
        <w:rPr>
          <w:rFonts w:ascii="Arial" w:hAnsi="Arial" w:cs="Arial"/>
          <w:sz w:val="21"/>
          <w:szCs w:val="21"/>
        </w:rPr>
        <w:t xml:space="preserve"> a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w:t>
      </w:r>
      <w:proofErr w:type="spellStart"/>
      <w:r w:rsidRPr="009D0202">
        <w:rPr>
          <w:rFonts w:ascii="Arial" w:hAnsi="Arial" w:cs="Arial"/>
          <w:sz w:val="21"/>
          <w:szCs w:val="21"/>
        </w:rPr>
        <w:t>estarán</w:t>
      </w:r>
      <w:proofErr w:type="spellEnd"/>
      <w:r w:rsidRPr="009D0202">
        <w:rPr>
          <w:rFonts w:ascii="Arial" w:hAnsi="Arial" w:cs="Arial"/>
          <w:sz w:val="21"/>
          <w:szCs w:val="21"/>
        </w:rPr>
        <w:t xml:space="preserve"> </w:t>
      </w:r>
      <w:proofErr w:type="spellStart"/>
      <w:r w:rsidRPr="009D0202">
        <w:rPr>
          <w:rFonts w:ascii="Arial" w:hAnsi="Arial" w:cs="Arial"/>
          <w:sz w:val="21"/>
          <w:szCs w:val="21"/>
        </w:rPr>
        <w:t>exentas</w:t>
      </w:r>
      <w:proofErr w:type="spellEnd"/>
      <w:r w:rsidRPr="009D0202">
        <w:rPr>
          <w:rFonts w:ascii="Arial" w:hAnsi="Arial" w:cs="Arial"/>
          <w:sz w:val="21"/>
          <w:szCs w:val="21"/>
        </w:rPr>
        <w:t xml:space="preserve"> de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tasa T-1.</w:t>
      </w:r>
    </w:p>
    <w:p w14:paraId="01A0E76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6.1.10. En el supuesto de que la persona titular de la autorización notifique a la Administración portuaria la no ocupación de su plaza de amarre por un plazo determinado, la Administración portuaria podrá autorizar la ocupación temporal de dicha plaza.</w:t>
      </w:r>
    </w:p>
    <w:p w14:paraId="14D91C8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En este caso, la persona titular de la autorización de amarre podrá aplicar una bonificación que se abonará en un único abono al final del ejercicio correspondiente. El abono anual en concepto de dicha bonificación por </w:t>
      </w:r>
      <w:proofErr w:type="spellStart"/>
      <w:r w:rsidRPr="79DC8D66">
        <w:rPr>
          <w:rFonts w:ascii="Arial" w:hAnsi="Arial" w:cs="Arial"/>
          <w:sz w:val="21"/>
          <w:szCs w:val="21"/>
          <w:lang w:val="es-ES"/>
        </w:rPr>
        <w:t>realquiler</w:t>
      </w:r>
      <w:proofErr w:type="spellEnd"/>
      <w:r w:rsidRPr="79DC8D66">
        <w:rPr>
          <w:rFonts w:ascii="Arial" w:hAnsi="Arial" w:cs="Arial"/>
          <w:sz w:val="21"/>
          <w:szCs w:val="21"/>
          <w:lang w:val="es-ES"/>
        </w:rPr>
        <w:t xml:space="preserve"> no podrá superar el equivalente al 80% de la cuantía anual de la tarifa por amarre (T-5) abonada por la titular de la autorización de amarre.</w:t>
      </w:r>
    </w:p>
    <w:p w14:paraId="68291C6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6.2.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disponibilidad</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w:t>
      </w:r>
    </w:p>
    <w:p w14:paraId="0C34405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6.2.1.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la </w:t>
      </w:r>
      <w:proofErr w:type="spellStart"/>
      <w:r w:rsidRPr="009D0202">
        <w:rPr>
          <w:rFonts w:ascii="Arial" w:hAnsi="Arial" w:cs="Arial"/>
          <w:sz w:val="21"/>
          <w:szCs w:val="21"/>
        </w:rPr>
        <w:t>cantidad</w:t>
      </w:r>
      <w:proofErr w:type="spellEnd"/>
      <w:r w:rsidRPr="009D0202">
        <w:rPr>
          <w:rFonts w:ascii="Arial" w:hAnsi="Arial" w:cs="Arial"/>
          <w:sz w:val="21"/>
          <w:szCs w:val="21"/>
        </w:rPr>
        <w:t xml:space="preserve"> </w:t>
      </w:r>
      <w:proofErr w:type="spellStart"/>
      <w:r w:rsidRPr="009D0202">
        <w:rPr>
          <w:rFonts w:ascii="Arial" w:hAnsi="Arial" w:cs="Arial"/>
          <w:sz w:val="21"/>
          <w:szCs w:val="21"/>
        </w:rPr>
        <w:t>resultante</w:t>
      </w:r>
      <w:proofErr w:type="spellEnd"/>
      <w:r w:rsidRPr="009D0202">
        <w:rPr>
          <w:rFonts w:ascii="Arial" w:hAnsi="Arial" w:cs="Arial"/>
          <w:sz w:val="21"/>
          <w:szCs w:val="21"/>
        </w:rPr>
        <w:t xml:space="preserve"> del </w:t>
      </w:r>
      <w:proofErr w:type="spellStart"/>
      <w:r w:rsidRPr="009D0202">
        <w:rPr>
          <w:rFonts w:ascii="Arial" w:hAnsi="Arial" w:cs="Arial"/>
          <w:sz w:val="21"/>
          <w:szCs w:val="21"/>
        </w:rPr>
        <w:t>producto</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establecida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apartado</w:t>
      </w:r>
      <w:proofErr w:type="spellEnd"/>
      <w:r w:rsidRPr="009D0202">
        <w:rPr>
          <w:rFonts w:ascii="Arial" w:hAnsi="Arial" w:cs="Arial"/>
          <w:sz w:val="21"/>
          <w:szCs w:val="21"/>
        </w:rPr>
        <w:t xml:space="preserve"> 6.1 </w:t>
      </w:r>
      <w:proofErr w:type="spellStart"/>
      <w:r w:rsidRPr="009D0202">
        <w:rPr>
          <w:rFonts w:ascii="Arial" w:hAnsi="Arial" w:cs="Arial"/>
          <w:sz w:val="21"/>
          <w:szCs w:val="21"/>
        </w:rPr>
        <w:t>anterior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coeficiente</w:t>
      </w:r>
      <w:proofErr w:type="spellEnd"/>
      <w:r w:rsidRPr="009D0202">
        <w:rPr>
          <w:rFonts w:ascii="Arial" w:hAnsi="Arial" w:cs="Arial"/>
          <w:sz w:val="21"/>
          <w:szCs w:val="21"/>
        </w:rPr>
        <w:t>:</w:t>
      </w:r>
    </w:p>
    <w:p w14:paraId="4B958813"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Toma</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de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0,007.</w:t>
      </w:r>
    </w:p>
    <w:p w14:paraId="4292106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6.2.2. La utilización de las instalaciones portuarias para los suministros de agua y energía eléctrica se liquidará con independencia de la liquidación de esta tarifa y de conformidad con lo establecido en la tasa de suministros de agua y energía eléctrica.</w:t>
      </w:r>
    </w:p>
    <w:p w14:paraId="788C0E8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6.3. En el supuesto de que la persona titular de la autorización notifique la no ocupación de su plaza de amarre por un plazo determinado, la Administración podrá autorizar la ocupación de dicha plaza por otra embarcación.</w:t>
      </w:r>
    </w:p>
    <w:p w14:paraId="3016BD2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dicho</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procederá</w:t>
      </w:r>
      <w:proofErr w:type="spellEnd"/>
      <w:r w:rsidRPr="009D0202">
        <w:rPr>
          <w:rFonts w:ascii="Arial" w:hAnsi="Arial" w:cs="Arial"/>
          <w:sz w:val="21"/>
          <w:szCs w:val="21"/>
        </w:rPr>
        <w:t xml:space="preserve"> a </w:t>
      </w:r>
      <w:proofErr w:type="spellStart"/>
      <w:r w:rsidRPr="009D0202">
        <w:rPr>
          <w:rFonts w:ascii="Arial" w:hAnsi="Arial" w:cs="Arial"/>
          <w:sz w:val="21"/>
          <w:szCs w:val="21"/>
        </w:rPr>
        <w:t>realizar</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w:t>
      </w:r>
      <w:proofErr w:type="spellStart"/>
      <w:r w:rsidRPr="009D0202">
        <w:rPr>
          <w:rFonts w:ascii="Arial" w:hAnsi="Arial" w:cs="Arial"/>
          <w:sz w:val="21"/>
          <w:szCs w:val="21"/>
        </w:rPr>
        <w:t>próxima</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liquidación</w:t>
      </w:r>
      <w:proofErr w:type="spellEnd"/>
      <w:r w:rsidRPr="009D0202">
        <w:rPr>
          <w:rFonts w:ascii="Arial" w:hAnsi="Arial" w:cs="Arial"/>
          <w:sz w:val="21"/>
          <w:szCs w:val="21"/>
        </w:rPr>
        <w:t xml:space="preserve"> de la tarifa a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del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una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w:t>
      </w:r>
      <w:proofErr w:type="spellStart"/>
      <w:r w:rsidRPr="009D0202">
        <w:rPr>
          <w:rFonts w:ascii="Arial" w:hAnsi="Arial" w:cs="Arial"/>
          <w:sz w:val="21"/>
          <w:szCs w:val="21"/>
        </w:rPr>
        <w:t>equivalente</w:t>
      </w:r>
      <w:proofErr w:type="spellEnd"/>
      <w:r w:rsidRPr="009D0202">
        <w:rPr>
          <w:rFonts w:ascii="Arial" w:hAnsi="Arial" w:cs="Arial"/>
          <w:sz w:val="21"/>
          <w:szCs w:val="21"/>
        </w:rPr>
        <w:t xml:space="preserve"> al 60% de la </w:t>
      </w:r>
      <w:proofErr w:type="spellStart"/>
      <w:r w:rsidRPr="009D0202">
        <w:rPr>
          <w:rFonts w:ascii="Arial" w:hAnsi="Arial" w:cs="Arial"/>
          <w:sz w:val="21"/>
          <w:szCs w:val="21"/>
        </w:rPr>
        <w:t>cuantía</w:t>
      </w:r>
      <w:proofErr w:type="spellEnd"/>
      <w:r w:rsidRPr="009D0202">
        <w:rPr>
          <w:rFonts w:ascii="Arial" w:hAnsi="Arial" w:cs="Arial"/>
          <w:sz w:val="21"/>
          <w:szCs w:val="21"/>
        </w:rPr>
        <w:t xml:space="preserve"> </w:t>
      </w:r>
      <w:proofErr w:type="spellStart"/>
      <w:r w:rsidRPr="009D0202">
        <w:rPr>
          <w:rFonts w:ascii="Arial" w:hAnsi="Arial" w:cs="Arial"/>
          <w:sz w:val="21"/>
          <w:szCs w:val="21"/>
        </w:rPr>
        <w:t>abonada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segunda</w:t>
      </w:r>
      <w:proofErr w:type="spellEnd"/>
      <w:r w:rsidRPr="009D0202">
        <w:rPr>
          <w:rFonts w:ascii="Arial" w:hAnsi="Arial" w:cs="Arial"/>
          <w:sz w:val="21"/>
          <w:szCs w:val="21"/>
        </w:rPr>
        <w:t xml:space="preserve"> </w:t>
      </w:r>
      <w:proofErr w:type="spellStart"/>
      <w:r w:rsidRPr="009D0202">
        <w:rPr>
          <w:rFonts w:ascii="Arial" w:hAnsi="Arial" w:cs="Arial"/>
          <w:sz w:val="21"/>
          <w:szCs w:val="21"/>
        </w:rPr>
        <w:t>ocupación</w:t>
      </w:r>
      <w:proofErr w:type="spellEnd"/>
      <w:r w:rsidRPr="009D0202">
        <w:rPr>
          <w:rFonts w:ascii="Arial" w:hAnsi="Arial" w:cs="Arial"/>
          <w:sz w:val="21"/>
          <w:szCs w:val="21"/>
        </w:rPr>
        <w:t>.</w:t>
      </w:r>
    </w:p>
    <w:p w14:paraId="7362F56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B) Tarifa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aparcamiento</w:t>
      </w:r>
      <w:proofErr w:type="spellEnd"/>
      <w:r w:rsidRPr="009D0202">
        <w:rPr>
          <w:rFonts w:ascii="Arial" w:hAnsi="Arial" w:cs="Arial"/>
          <w:sz w:val="21"/>
          <w:szCs w:val="21"/>
        </w:rPr>
        <w:t>.</w:t>
      </w:r>
    </w:p>
    <w:p w14:paraId="366D5CC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las </w:t>
      </w:r>
      <w:proofErr w:type="spellStart"/>
      <w:r w:rsidRPr="009D0202">
        <w:rPr>
          <w:rFonts w:ascii="Arial" w:hAnsi="Arial" w:cs="Arial"/>
          <w:sz w:val="21"/>
          <w:szCs w:val="21"/>
        </w:rPr>
        <w:t>zonas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autonómicos</w:t>
      </w:r>
      <w:proofErr w:type="spellEnd"/>
      <w:r w:rsidRPr="009D0202">
        <w:rPr>
          <w:rFonts w:ascii="Arial" w:hAnsi="Arial" w:cs="Arial"/>
          <w:sz w:val="21"/>
          <w:szCs w:val="21"/>
        </w:rPr>
        <w:t>.</w:t>
      </w:r>
    </w:p>
    <w:p w14:paraId="1C8C97D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tarifa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beneficiaria</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w:t>
      </w:r>
      <w:proofErr w:type="spellStart"/>
      <w:r w:rsidRPr="009D0202">
        <w:rPr>
          <w:rFonts w:ascii="Arial" w:hAnsi="Arial" w:cs="Arial"/>
          <w:sz w:val="21"/>
          <w:szCs w:val="21"/>
        </w:rPr>
        <w:t>usuaria</w:t>
      </w:r>
      <w:proofErr w:type="spellEnd"/>
      <w:r w:rsidRPr="009D0202">
        <w:rPr>
          <w:rFonts w:ascii="Arial" w:hAnsi="Arial" w:cs="Arial"/>
          <w:sz w:val="21"/>
          <w:szCs w:val="21"/>
        </w:rPr>
        <w:t xml:space="preserve"> titular de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y la propietaria del </w:t>
      </w:r>
      <w:proofErr w:type="spellStart"/>
      <w:r w:rsidRPr="009D0202">
        <w:rPr>
          <w:rFonts w:ascii="Arial" w:hAnsi="Arial" w:cs="Arial"/>
          <w:sz w:val="21"/>
          <w:szCs w:val="21"/>
        </w:rPr>
        <w:t>vehículo</w:t>
      </w:r>
      <w:proofErr w:type="spellEnd"/>
      <w:r w:rsidRPr="009D0202">
        <w:rPr>
          <w:rFonts w:ascii="Arial" w:hAnsi="Arial" w:cs="Arial"/>
          <w:sz w:val="21"/>
          <w:szCs w:val="21"/>
        </w:rPr>
        <w:t>.</w:t>
      </w:r>
    </w:p>
    <w:p w14:paraId="58AA7F6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el </w:t>
      </w:r>
      <w:proofErr w:type="spellStart"/>
      <w:r w:rsidRPr="009D0202">
        <w:rPr>
          <w:rFonts w:ascii="Arial" w:hAnsi="Arial" w:cs="Arial"/>
          <w:sz w:val="21"/>
          <w:szCs w:val="21"/>
        </w:rPr>
        <w:t>vehículo</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zona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producirá</w:t>
      </w:r>
      <w:proofErr w:type="spellEnd"/>
      <w:r w:rsidRPr="009D0202">
        <w:rPr>
          <w:rFonts w:ascii="Arial" w:hAnsi="Arial" w:cs="Arial"/>
          <w:sz w:val="21"/>
          <w:szCs w:val="21"/>
        </w:rPr>
        <w:t xml:space="preserve"> </w:t>
      </w:r>
      <w:proofErr w:type="spellStart"/>
      <w:r w:rsidRPr="009D0202">
        <w:rPr>
          <w:rFonts w:ascii="Arial" w:hAnsi="Arial" w:cs="Arial"/>
          <w:sz w:val="21"/>
          <w:szCs w:val="21"/>
        </w:rPr>
        <w:t>cuando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otorgue</w:t>
      </w:r>
      <w:proofErr w:type="spellEnd"/>
      <w:r w:rsidRPr="009D0202">
        <w:rPr>
          <w:rFonts w:ascii="Arial" w:hAnsi="Arial" w:cs="Arial"/>
          <w:sz w:val="21"/>
          <w:szCs w:val="21"/>
        </w:rPr>
        <w:t xml:space="preserve"> el </w:t>
      </w:r>
      <w:proofErr w:type="spellStart"/>
      <w:r w:rsidRPr="009D0202">
        <w:rPr>
          <w:rFonts w:ascii="Arial" w:hAnsi="Arial" w:cs="Arial"/>
          <w:sz w:val="21"/>
          <w:szCs w:val="21"/>
        </w:rPr>
        <w:t>título</w:t>
      </w:r>
      <w:proofErr w:type="spellEnd"/>
      <w:r w:rsidRPr="009D0202">
        <w:rPr>
          <w:rFonts w:ascii="Arial" w:hAnsi="Arial" w:cs="Arial"/>
          <w:sz w:val="21"/>
          <w:szCs w:val="21"/>
        </w:rPr>
        <w:t xml:space="preserve"> </w:t>
      </w:r>
      <w:proofErr w:type="spellStart"/>
      <w:r w:rsidRPr="009D0202">
        <w:rPr>
          <w:rFonts w:ascii="Arial" w:hAnsi="Arial" w:cs="Arial"/>
          <w:sz w:val="21"/>
          <w:szCs w:val="21"/>
        </w:rPr>
        <w:t>habilitante</w:t>
      </w:r>
      <w:proofErr w:type="spellEnd"/>
      <w:r w:rsidRPr="009D0202">
        <w:rPr>
          <w:rFonts w:ascii="Arial" w:hAnsi="Arial" w:cs="Arial"/>
          <w:sz w:val="21"/>
          <w:szCs w:val="21"/>
        </w:rPr>
        <w:t>.</w:t>
      </w:r>
    </w:p>
    <w:p w14:paraId="1FE774C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rPr>
        <w:t xml:space="preserve">4.  </w:t>
      </w:r>
      <w:r w:rsidRPr="009D0202">
        <w:rPr>
          <w:rFonts w:ascii="Arial" w:hAnsi="Arial" w:cs="Arial"/>
          <w:sz w:val="21"/>
          <w:szCs w:val="21"/>
          <w:lang w:val="es-ES"/>
        </w:rPr>
        <w:t>El importe de las cuotas de la tarifa se calculará en función del tiempo de estancia en la zona de aparcamiento del puerto.</w:t>
      </w:r>
    </w:p>
    <w:p w14:paraId="0D76E92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En el caso de personas con autorización, el importe de las cuotas de la tarifa se calculará por la disposición de la propia autorización de utilización del servicio de aparcamiento</w:t>
      </w:r>
      <w:r w:rsidRPr="009D0202">
        <w:rPr>
          <w:rFonts w:ascii="Arial" w:hAnsi="Arial" w:cs="Arial"/>
          <w:sz w:val="21"/>
          <w:szCs w:val="21"/>
        </w:rPr>
        <w:t>.</w:t>
      </w:r>
    </w:p>
    <w:p w14:paraId="25DA68B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En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los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ordene</w:t>
      </w:r>
      <w:proofErr w:type="spellEnd"/>
      <w:r w:rsidRPr="009D0202">
        <w:rPr>
          <w:rFonts w:ascii="Arial" w:hAnsi="Arial" w:cs="Arial"/>
          <w:sz w:val="21"/>
          <w:szCs w:val="21"/>
        </w:rPr>
        <w:t xml:space="preserve"> la </w:t>
      </w:r>
      <w:proofErr w:type="spellStart"/>
      <w:r w:rsidRPr="009D0202">
        <w:rPr>
          <w:rFonts w:ascii="Arial" w:hAnsi="Arial" w:cs="Arial"/>
          <w:sz w:val="21"/>
          <w:szCs w:val="21"/>
        </w:rPr>
        <w:t>regulación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 </w:t>
      </w:r>
      <w:proofErr w:type="spellStart"/>
      <w:r w:rsidRPr="009D0202">
        <w:rPr>
          <w:rFonts w:ascii="Arial" w:hAnsi="Arial" w:cs="Arial"/>
          <w:sz w:val="21"/>
          <w:szCs w:val="21"/>
        </w:rPr>
        <w:t>aparcamiento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serán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46F0D4A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5.1.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w:t>
      </w:r>
      <w:proofErr w:type="spellStart"/>
      <w:r w:rsidRPr="009D0202">
        <w:rPr>
          <w:rFonts w:ascii="Arial" w:hAnsi="Arial" w:cs="Arial"/>
          <w:sz w:val="21"/>
          <w:szCs w:val="21"/>
        </w:rPr>
        <w:t>general</w:t>
      </w:r>
      <w:proofErr w:type="spellEnd"/>
      <w:r w:rsidRPr="009D0202">
        <w:rPr>
          <w:rFonts w:ascii="Arial" w:hAnsi="Arial" w:cs="Arial"/>
          <w:sz w:val="21"/>
          <w:szCs w:val="21"/>
        </w:rPr>
        <w:t>:</w:t>
      </w:r>
    </w:p>
    <w:p w14:paraId="201AFB2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5.1.1.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de </w:t>
      </w:r>
      <w:proofErr w:type="spellStart"/>
      <w:r w:rsidRPr="009D0202">
        <w:rPr>
          <w:rFonts w:ascii="Arial" w:hAnsi="Arial" w:cs="Arial"/>
          <w:sz w:val="21"/>
          <w:szCs w:val="21"/>
        </w:rPr>
        <w:t>residentes</w:t>
      </w:r>
      <w:proofErr w:type="spellEnd"/>
      <w:r w:rsidRPr="009D0202">
        <w:rPr>
          <w:rFonts w:ascii="Arial" w:hAnsi="Arial" w:cs="Arial"/>
          <w:sz w:val="21"/>
          <w:szCs w:val="21"/>
        </w:rPr>
        <w:t xml:space="preserve"> y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usuarias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w:t>
      </w:r>
    </w:p>
    <w:p w14:paraId="462139D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Donostia/San </w:t>
      </w:r>
      <w:proofErr w:type="spellStart"/>
      <w:r w:rsidRPr="009D0202">
        <w:rPr>
          <w:rFonts w:ascii="Arial" w:hAnsi="Arial" w:cs="Arial"/>
          <w:sz w:val="21"/>
          <w:szCs w:val="21"/>
        </w:rPr>
        <w:t>Sebastián</w:t>
      </w:r>
      <w:proofErr w:type="spellEnd"/>
      <w:r w:rsidRPr="009D0202">
        <w:rPr>
          <w:rFonts w:ascii="Arial" w:hAnsi="Arial" w:cs="Arial"/>
          <w:sz w:val="21"/>
          <w:szCs w:val="21"/>
        </w:rPr>
        <w:t xml:space="preserve">: 68,94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03B4DBE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Otros</w:t>
      </w:r>
      <w:proofErr w:type="spellEnd"/>
      <w:r w:rsidRPr="009D0202">
        <w:rPr>
          <w:rFonts w:ascii="Arial" w:hAnsi="Arial" w:cs="Arial"/>
          <w:sz w:val="21"/>
          <w:szCs w:val="21"/>
        </w:rPr>
        <w:t xml:space="preserve">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22,60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4C65DF6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5.1.2.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del </w:t>
      </w:r>
      <w:proofErr w:type="spellStart"/>
      <w:r w:rsidRPr="009D0202">
        <w:rPr>
          <w:rFonts w:ascii="Arial" w:hAnsi="Arial" w:cs="Arial"/>
          <w:sz w:val="21"/>
          <w:szCs w:val="21"/>
        </w:rPr>
        <w:t>resto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personas</w:t>
      </w:r>
      <w:proofErr w:type="spellEnd"/>
      <w:r w:rsidRPr="009D0202">
        <w:rPr>
          <w:rFonts w:ascii="Arial" w:hAnsi="Arial" w:cs="Arial"/>
          <w:sz w:val="21"/>
          <w:szCs w:val="21"/>
        </w:rPr>
        <w:t xml:space="preserve"> </w:t>
      </w:r>
      <w:proofErr w:type="spellStart"/>
      <w:r w:rsidRPr="009D0202">
        <w:rPr>
          <w:rFonts w:ascii="Arial" w:hAnsi="Arial" w:cs="Arial"/>
          <w:sz w:val="21"/>
          <w:szCs w:val="21"/>
        </w:rPr>
        <w:t>usuarias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no </w:t>
      </w:r>
      <w:proofErr w:type="spellStart"/>
      <w:r w:rsidRPr="009D0202">
        <w:rPr>
          <w:rFonts w:ascii="Arial" w:hAnsi="Arial" w:cs="Arial"/>
          <w:sz w:val="21"/>
          <w:szCs w:val="21"/>
        </w:rPr>
        <w:t>tengan</w:t>
      </w:r>
      <w:proofErr w:type="spellEnd"/>
      <w:r w:rsidRPr="009D0202">
        <w:rPr>
          <w:rFonts w:ascii="Arial" w:hAnsi="Arial" w:cs="Arial"/>
          <w:sz w:val="21"/>
          <w:szCs w:val="21"/>
        </w:rPr>
        <w:t xml:space="preserve"> </w:t>
      </w:r>
      <w:proofErr w:type="spellStart"/>
      <w:r w:rsidRPr="009D0202">
        <w:rPr>
          <w:rFonts w:ascii="Arial" w:hAnsi="Arial" w:cs="Arial"/>
          <w:sz w:val="21"/>
          <w:szCs w:val="21"/>
        </w:rPr>
        <w:t>relación</w:t>
      </w:r>
      <w:proofErr w:type="spellEnd"/>
      <w:r w:rsidRPr="009D0202">
        <w:rPr>
          <w:rFonts w:ascii="Arial" w:hAnsi="Arial" w:cs="Arial"/>
          <w:sz w:val="21"/>
          <w:szCs w:val="21"/>
        </w:rPr>
        <w:t xml:space="preserve"> con las </w:t>
      </w:r>
      <w:proofErr w:type="spellStart"/>
      <w:r w:rsidRPr="009D0202">
        <w:rPr>
          <w:rFonts w:ascii="Arial" w:hAnsi="Arial" w:cs="Arial"/>
          <w:sz w:val="21"/>
          <w:szCs w:val="21"/>
        </w:rPr>
        <w:t>actividades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w:t>
      </w:r>
    </w:p>
    <w:p w14:paraId="7B373C4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ligeros</w:t>
      </w:r>
      <w:proofErr w:type="spellEnd"/>
      <w:r w:rsidRPr="009D0202">
        <w:rPr>
          <w:rFonts w:ascii="Arial" w:hAnsi="Arial" w:cs="Arial"/>
          <w:sz w:val="21"/>
          <w:szCs w:val="21"/>
        </w:rPr>
        <w:t xml:space="preserve">: 1,08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10,66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110FE71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pesados</w:t>
      </w:r>
      <w:proofErr w:type="spellEnd"/>
      <w:r w:rsidRPr="009D0202">
        <w:rPr>
          <w:rFonts w:ascii="Arial" w:hAnsi="Arial" w:cs="Arial"/>
          <w:sz w:val="21"/>
          <w:szCs w:val="21"/>
        </w:rPr>
        <w:t xml:space="preserve">: 3,21 </w:t>
      </w:r>
      <w:proofErr w:type="spellStart"/>
      <w:r w:rsidRPr="009D0202">
        <w:rPr>
          <w:rFonts w:ascii="Arial" w:hAnsi="Arial" w:cs="Arial"/>
          <w:sz w:val="21"/>
          <w:szCs w:val="21"/>
        </w:rPr>
        <w:t>euros</w:t>
      </w:r>
      <w:proofErr w:type="spellEnd"/>
      <w:r w:rsidRPr="009D0202">
        <w:rPr>
          <w:rFonts w:ascii="Arial" w:hAnsi="Arial" w:cs="Arial"/>
          <w:sz w:val="21"/>
          <w:szCs w:val="21"/>
        </w:rPr>
        <w:t xml:space="preserve">/hora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máximo</w:t>
      </w:r>
      <w:proofErr w:type="spellEnd"/>
      <w:r w:rsidRPr="009D0202">
        <w:rPr>
          <w:rFonts w:ascii="Arial" w:hAnsi="Arial" w:cs="Arial"/>
          <w:sz w:val="21"/>
          <w:szCs w:val="21"/>
        </w:rPr>
        <w:t xml:space="preserve"> de 31,99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2A21A79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5.1.3.   </w:t>
      </w:r>
      <w:r w:rsidRPr="009D0202">
        <w:rPr>
          <w:rFonts w:ascii="Arial" w:hAnsi="Arial" w:cs="Arial"/>
          <w:sz w:val="21"/>
          <w:szCs w:val="21"/>
          <w:lang w:val="es-ES"/>
        </w:rPr>
        <w:t xml:space="preserve">En los puertos deportivos donde existan zonas de aparcamiento para uso preferente de </w:t>
      </w:r>
      <w:proofErr w:type="spellStart"/>
      <w:r w:rsidRPr="009D0202">
        <w:rPr>
          <w:rFonts w:ascii="Arial" w:hAnsi="Arial" w:cs="Arial"/>
          <w:sz w:val="21"/>
          <w:szCs w:val="21"/>
          <w:lang w:val="es-ES"/>
        </w:rPr>
        <w:t>amarristas</w:t>
      </w:r>
      <w:proofErr w:type="spellEnd"/>
      <w:r w:rsidRPr="009D0202">
        <w:rPr>
          <w:rFonts w:ascii="Arial" w:hAnsi="Arial" w:cs="Arial"/>
          <w:sz w:val="21"/>
          <w:szCs w:val="21"/>
          <w:lang w:val="es-ES"/>
        </w:rPr>
        <w:t xml:space="preserve"> del puerto, las cuantías a cobrar por la autorización de utilización del servicio de aparcamiento serán las siguientes</w:t>
      </w:r>
      <w:r w:rsidRPr="009D0202">
        <w:rPr>
          <w:rFonts w:ascii="Arial" w:hAnsi="Arial" w:cs="Arial"/>
          <w:sz w:val="21"/>
          <w:szCs w:val="21"/>
        </w:rPr>
        <w:t>:</w:t>
      </w:r>
    </w:p>
    <w:p w14:paraId="682708D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 En los puertos de Getaria, Bermeo y </w:t>
      </w:r>
      <w:proofErr w:type="spellStart"/>
      <w:r w:rsidRPr="79DC8D66">
        <w:rPr>
          <w:rFonts w:ascii="Arial" w:hAnsi="Arial" w:cs="Arial"/>
          <w:sz w:val="21"/>
          <w:szCs w:val="21"/>
          <w:lang w:val="es-ES"/>
        </w:rPr>
        <w:t>Mutriku</w:t>
      </w:r>
      <w:proofErr w:type="spellEnd"/>
      <w:r w:rsidRPr="79DC8D66">
        <w:rPr>
          <w:rFonts w:ascii="Arial" w:hAnsi="Arial" w:cs="Arial"/>
          <w:sz w:val="21"/>
          <w:szCs w:val="21"/>
          <w:lang w:val="es-ES"/>
        </w:rPr>
        <w:t>: 68,94 euros/ año.</w:t>
      </w:r>
    </w:p>
    <w:p w14:paraId="3C8B412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En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de Donostia/San </w:t>
      </w:r>
      <w:proofErr w:type="spellStart"/>
      <w:r w:rsidRPr="009D0202">
        <w:rPr>
          <w:rFonts w:ascii="Arial" w:hAnsi="Arial" w:cs="Arial"/>
          <w:sz w:val="21"/>
          <w:szCs w:val="21"/>
        </w:rPr>
        <w:t>Sebastián</w:t>
      </w:r>
      <w:proofErr w:type="spellEnd"/>
      <w:r w:rsidRPr="009D0202">
        <w:rPr>
          <w:rFonts w:ascii="Arial" w:hAnsi="Arial" w:cs="Arial"/>
          <w:sz w:val="21"/>
          <w:szCs w:val="21"/>
        </w:rPr>
        <w:t xml:space="preserve">, Hondarribia y Orio: 96,77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año</w:t>
      </w:r>
      <w:proofErr w:type="spellEnd"/>
      <w:r w:rsidRPr="009D0202">
        <w:rPr>
          <w:rFonts w:ascii="Arial" w:hAnsi="Arial" w:cs="Arial"/>
          <w:sz w:val="21"/>
          <w:szCs w:val="21"/>
        </w:rPr>
        <w:t>.</w:t>
      </w:r>
    </w:p>
    <w:p w14:paraId="454E4FB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 Para vehículos de </w:t>
      </w:r>
      <w:proofErr w:type="spellStart"/>
      <w:r w:rsidRPr="79DC8D66">
        <w:rPr>
          <w:rFonts w:ascii="Arial" w:hAnsi="Arial" w:cs="Arial"/>
          <w:sz w:val="21"/>
          <w:szCs w:val="21"/>
          <w:lang w:val="es-ES"/>
        </w:rPr>
        <w:t>amarristas</w:t>
      </w:r>
      <w:proofErr w:type="spellEnd"/>
      <w:r w:rsidRPr="79DC8D66">
        <w:rPr>
          <w:rFonts w:ascii="Arial" w:hAnsi="Arial" w:cs="Arial"/>
          <w:sz w:val="21"/>
          <w:szCs w:val="21"/>
          <w:lang w:val="es-ES"/>
        </w:rPr>
        <w:t xml:space="preserve"> en tránsito o de paso: 5,42 euros/día.</w:t>
      </w:r>
    </w:p>
    <w:p w14:paraId="68556A0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emisión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o su </w:t>
      </w:r>
      <w:proofErr w:type="spellStart"/>
      <w:r w:rsidRPr="009D0202">
        <w:rPr>
          <w:rFonts w:ascii="Arial" w:hAnsi="Arial" w:cs="Arial"/>
          <w:sz w:val="21"/>
          <w:szCs w:val="21"/>
        </w:rPr>
        <w:t>posterior</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pérdida</w:t>
      </w:r>
      <w:proofErr w:type="spellEnd"/>
      <w:r w:rsidRPr="009D0202">
        <w:rPr>
          <w:rFonts w:ascii="Arial" w:hAnsi="Arial" w:cs="Arial"/>
          <w:sz w:val="21"/>
          <w:szCs w:val="21"/>
        </w:rPr>
        <w:t xml:space="preserve"> o </w:t>
      </w:r>
      <w:proofErr w:type="spellStart"/>
      <w:r w:rsidRPr="009D0202">
        <w:rPr>
          <w:rFonts w:ascii="Arial" w:hAnsi="Arial" w:cs="Arial"/>
          <w:sz w:val="21"/>
          <w:szCs w:val="21"/>
        </w:rPr>
        <w:t>deterioro</w:t>
      </w:r>
      <w:proofErr w:type="spellEnd"/>
    </w:p>
    <w:p w14:paraId="2FD0CDF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w:t>
      </w:r>
      <w:proofErr w:type="spellStart"/>
      <w:r w:rsidRPr="009D0202">
        <w:rPr>
          <w:rFonts w:ascii="Arial" w:hAnsi="Arial" w:cs="Arial"/>
          <w:sz w:val="21"/>
          <w:szCs w:val="21"/>
        </w:rPr>
        <w:t>magnética</w:t>
      </w:r>
      <w:proofErr w:type="spellEnd"/>
      <w:r w:rsidRPr="009D0202">
        <w:rPr>
          <w:rFonts w:ascii="Arial" w:hAnsi="Arial" w:cs="Arial"/>
          <w:sz w:val="21"/>
          <w:szCs w:val="21"/>
        </w:rPr>
        <w:t xml:space="preserve">: 41,87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879F3D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no </w:t>
      </w:r>
      <w:proofErr w:type="spellStart"/>
      <w:r w:rsidRPr="009D0202">
        <w:rPr>
          <w:rFonts w:ascii="Arial" w:hAnsi="Arial" w:cs="Arial"/>
          <w:sz w:val="21"/>
          <w:szCs w:val="21"/>
        </w:rPr>
        <w:t>magnética</w:t>
      </w:r>
      <w:proofErr w:type="spellEnd"/>
      <w:r w:rsidRPr="009D0202">
        <w:rPr>
          <w:rFonts w:ascii="Arial" w:hAnsi="Arial" w:cs="Arial"/>
          <w:sz w:val="21"/>
          <w:szCs w:val="21"/>
        </w:rPr>
        <w:t xml:space="preserve">: 7,38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98B5B2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5.3.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retirada</w:t>
      </w:r>
      <w:proofErr w:type="spellEnd"/>
      <w:r w:rsidRPr="009D0202">
        <w:rPr>
          <w:rFonts w:ascii="Arial" w:hAnsi="Arial" w:cs="Arial"/>
          <w:sz w:val="21"/>
          <w:szCs w:val="21"/>
        </w:rPr>
        <w:t xml:space="preserve"> de </w:t>
      </w:r>
      <w:proofErr w:type="spellStart"/>
      <w:r w:rsidRPr="009D0202">
        <w:rPr>
          <w:rFonts w:ascii="Arial" w:hAnsi="Arial" w:cs="Arial"/>
          <w:sz w:val="21"/>
          <w:szCs w:val="21"/>
        </w:rPr>
        <w:t>vehículos</w:t>
      </w:r>
      <w:proofErr w:type="spellEnd"/>
      <w:r w:rsidRPr="009D0202">
        <w:rPr>
          <w:rFonts w:ascii="Arial" w:hAnsi="Arial" w:cs="Arial"/>
          <w:sz w:val="21"/>
          <w:szCs w:val="21"/>
        </w:rPr>
        <w:t xml:space="preserve"> </w:t>
      </w:r>
      <w:proofErr w:type="spellStart"/>
      <w:r w:rsidRPr="009D0202">
        <w:rPr>
          <w:rFonts w:ascii="Arial" w:hAnsi="Arial" w:cs="Arial"/>
          <w:sz w:val="21"/>
          <w:szCs w:val="21"/>
        </w:rPr>
        <w:t>mal</w:t>
      </w:r>
      <w:proofErr w:type="spellEnd"/>
      <w:r w:rsidRPr="009D0202">
        <w:rPr>
          <w:rFonts w:ascii="Arial" w:hAnsi="Arial" w:cs="Arial"/>
          <w:sz w:val="21"/>
          <w:szCs w:val="21"/>
        </w:rPr>
        <w:t xml:space="preserve"> </w:t>
      </w:r>
      <w:proofErr w:type="spellStart"/>
      <w:r w:rsidRPr="009D0202">
        <w:rPr>
          <w:rFonts w:ascii="Arial" w:hAnsi="Arial" w:cs="Arial"/>
          <w:sz w:val="21"/>
          <w:szCs w:val="21"/>
        </w:rPr>
        <w:t>estacionados</w:t>
      </w:r>
      <w:proofErr w:type="spellEnd"/>
      <w:r w:rsidRPr="009D0202">
        <w:rPr>
          <w:rFonts w:ascii="Arial" w:hAnsi="Arial" w:cs="Arial"/>
          <w:sz w:val="21"/>
          <w:szCs w:val="21"/>
        </w:rPr>
        <w:t xml:space="preserve">: 58,22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235239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C) Tarifa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suministro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w:t>
      </w:r>
    </w:p>
    <w:p w14:paraId="7BA4114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para los </w:t>
      </w:r>
      <w:proofErr w:type="spellStart"/>
      <w:r w:rsidRPr="009D0202">
        <w:rPr>
          <w:rFonts w:ascii="Arial" w:hAnsi="Arial" w:cs="Arial"/>
          <w:sz w:val="21"/>
          <w:szCs w:val="21"/>
        </w:rPr>
        <w:t>suministros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de </w:t>
      </w:r>
      <w:proofErr w:type="spellStart"/>
      <w:r w:rsidRPr="009D0202">
        <w:rPr>
          <w:rFonts w:ascii="Arial" w:hAnsi="Arial" w:cs="Arial"/>
          <w:sz w:val="21"/>
          <w:szCs w:val="21"/>
        </w:rPr>
        <w:t>recepción</w:t>
      </w:r>
      <w:proofErr w:type="spellEnd"/>
      <w:r w:rsidRPr="009D0202">
        <w:rPr>
          <w:rFonts w:ascii="Arial" w:hAnsi="Arial" w:cs="Arial"/>
          <w:sz w:val="21"/>
          <w:szCs w:val="21"/>
        </w:rPr>
        <w:t xml:space="preserve"> </w:t>
      </w:r>
      <w:proofErr w:type="spellStart"/>
      <w:r w:rsidRPr="009D0202">
        <w:rPr>
          <w:rFonts w:ascii="Arial" w:hAnsi="Arial" w:cs="Arial"/>
          <w:sz w:val="21"/>
          <w:szCs w:val="21"/>
        </w:rPr>
        <w:t>obligatoria</w:t>
      </w:r>
      <w:proofErr w:type="spellEnd"/>
      <w:r w:rsidRPr="009D0202">
        <w:rPr>
          <w:rFonts w:ascii="Arial" w:hAnsi="Arial" w:cs="Arial"/>
          <w:sz w:val="21"/>
          <w:szCs w:val="21"/>
        </w:rPr>
        <w:t xml:space="preserve">, </w:t>
      </w:r>
      <w:proofErr w:type="spellStart"/>
      <w:r w:rsidRPr="009D0202">
        <w:rPr>
          <w:rFonts w:ascii="Arial" w:hAnsi="Arial" w:cs="Arial"/>
          <w:sz w:val="21"/>
          <w:szCs w:val="21"/>
        </w:rPr>
        <w:t>vinculados</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atraques</w:t>
      </w:r>
      <w:proofErr w:type="spellEnd"/>
      <w:r w:rsidRPr="009D0202">
        <w:rPr>
          <w:rFonts w:ascii="Arial" w:hAnsi="Arial" w:cs="Arial"/>
          <w:sz w:val="21"/>
          <w:szCs w:val="21"/>
        </w:rPr>
        <w:t xml:space="preserve"> y </w:t>
      </w:r>
      <w:proofErr w:type="spellStart"/>
      <w:r w:rsidRPr="009D0202">
        <w:rPr>
          <w:rFonts w:ascii="Arial" w:hAnsi="Arial" w:cs="Arial"/>
          <w:sz w:val="21"/>
          <w:szCs w:val="21"/>
        </w:rPr>
        <w:t>amarres</w:t>
      </w:r>
      <w:proofErr w:type="spellEnd"/>
      <w:r w:rsidRPr="009D0202">
        <w:rPr>
          <w:rFonts w:ascii="Arial" w:hAnsi="Arial" w:cs="Arial"/>
          <w:sz w:val="21"/>
          <w:szCs w:val="21"/>
        </w:rPr>
        <w:t>.</w:t>
      </w:r>
    </w:p>
    <w:p w14:paraId="6037C98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tarifa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la propietaria titular de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armadora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la </w:t>
      </w:r>
      <w:proofErr w:type="spellStart"/>
      <w:r w:rsidRPr="009D0202">
        <w:rPr>
          <w:rFonts w:ascii="Arial" w:hAnsi="Arial" w:cs="Arial"/>
          <w:sz w:val="21"/>
          <w:szCs w:val="21"/>
        </w:rPr>
        <w:t>naviera</w:t>
      </w:r>
      <w:proofErr w:type="spellEnd"/>
      <w:r w:rsidRPr="009D0202">
        <w:rPr>
          <w:rFonts w:ascii="Arial" w:hAnsi="Arial" w:cs="Arial"/>
          <w:sz w:val="21"/>
          <w:szCs w:val="21"/>
        </w:rPr>
        <w:t xml:space="preserve">, y la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capitán</w:t>
      </w:r>
      <w:proofErr w:type="spellEnd"/>
      <w:r w:rsidRPr="009D0202">
        <w:rPr>
          <w:rFonts w:ascii="Arial" w:hAnsi="Arial" w:cs="Arial"/>
          <w:sz w:val="21"/>
          <w:szCs w:val="21"/>
        </w:rPr>
        <w:t xml:space="preserve"> o la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573A255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el </w:t>
      </w:r>
      <w:proofErr w:type="spellStart"/>
      <w:r w:rsidRPr="009D0202">
        <w:rPr>
          <w:rFonts w:ascii="Arial" w:hAnsi="Arial" w:cs="Arial"/>
          <w:sz w:val="21"/>
          <w:szCs w:val="21"/>
        </w:rPr>
        <w:t>buque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encuentra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consignado</w:t>
      </w:r>
      <w:proofErr w:type="spellEnd"/>
      <w:r w:rsidRPr="009D0202">
        <w:rPr>
          <w:rFonts w:ascii="Arial" w:hAnsi="Arial" w:cs="Arial"/>
          <w:sz w:val="21"/>
          <w:szCs w:val="21"/>
        </w:rPr>
        <w:t xml:space="preserve">, </w:t>
      </w:r>
      <w:proofErr w:type="spellStart"/>
      <w:r w:rsidRPr="009D0202">
        <w:rPr>
          <w:rFonts w:ascii="Arial" w:hAnsi="Arial" w:cs="Arial"/>
          <w:sz w:val="21"/>
          <w:szCs w:val="21"/>
        </w:rPr>
        <w:t>será</w:t>
      </w:r>
      <w:proofErr w:type="spellEnd"/>
      <w:r w:rsidRPr="009D0202">
        <w:rPr>
          <w:rFonts w:ascii="Arial" w:hAnsi="Arial" w:cs="Arial"/>
          <w:sz w:val="21"/>
          <w:szCs w:val="21"/>
        </w:rPr>
        <w:t xml:space="preserve"> </w:t>
      </w:r>
      <w:proofErr w:type="spellStart"/>
      <w:r w:rsidRPr="009D0202">
        <w:rPr>
          <w:rFonts w:ascii="Arial" w:hAnsi="Arial" w:cs="Arial"/>
          <w:sz w:val="21"/>
          <w:szCs w:val="21"/>
        </w:rPr>
        <w:t>sujeto</w:t>
      </w:r>
      <w:proofErr w:type="spellEnd"/>
      <w:r w:rsidRPr="009D0202">
        <w:rPr>
          <w:rFonts w:ascii="Arial" w:hAnsi="Arial" w:cs="Arial"/>
          <w:sz w:val="21"/>
          <w:szCs w:val="21"/>
        </w:rPr>
        <w:t xml:space="preserve"> </w:t>
      </w:r>
      <w:proofErr w:type="spellStart"/>
      <w:r w:rsidRPr="009D0202">
        <w:rPr>
          <w:rFonts w:ascii="Arial" w:hAnsi="Arial" w:cs="Arial"/>
          <w:sz w:val="21"/>
          <w:szCs w:val="21"/>
        </w:rPr>
        <w:t>pasivo</w:t>
      </w:r>
      <w:proofErr w:type="spellEnd"/>
      <w:r w:rsidRPr="009D0202">
        <w:rPr>
          <w:rFonts w:ascii="Arial" w:hAnsi="Arial" w:cs="Arial"/>
          <w:sz w:val="21"/>
          <w:szCs w:val="21"/>
        </w:rPr>
        <w:t xml:space="preserve"> </w:t>
      </w:r>
      <w:proofErr w:type="spellStart"/>
      <w:r w:rsidRPr="009D0202">
        <w:rPr>
          <w:rFonts w:ascii="Arial" w:hAnsi="Arial" w:cs="Arial"/>
          <w:sz w:val="21"/>
          <w:szCs w:val="21"/>
        </w:rPr>
        <w:t>sustituto</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consignataria</w:t>
      </w:r>
      <w:proofErr w:type="spellEnd"/>
      <w:r w:rsidRPr="009D0202">
        <w:rPr>
          <w:rFonts w:ascii="Arial" w:hAnsi="Arial" w:cs="Arial"/>
          <w:sz w:val="21"/>
          <w:szCs w:val="21"/>
        </w:rPr>
        <w:t xml:space="preserve"> del </w:t>
      </w:r>
      <w:proofErr w:type="spellStart"/>
      <w:r w:rsidRPr="009D0202">
        <w:rPr>
          <w:rFonts w:ascii="Arial" w:hAnsi="Arial" w:cs="Arial"/>
          <w:sz w:val="21"/>
          <w:szCs w:val="21"/>
        </w:rPr>
        <w:t>buque</w:t>
      </w:r>
      <w:proofErr w:type="spellEnd"/>
      <w:r w:rsidRPr="009D0202">
        <w:rPr>
          <w:rFonts w:ascii="Arial" w:hAnsi="Arial" w:cs="Arial"/>
          <w:sz w:val="21"/>
          <w:szCs w:val="21"/>
        </w:rPr>
        <w:t>.</w:t>
      </w:r>
    </w:p>
    <w:p w14:paraId="6CB66AE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coincidirá</w:t>
      </w:r>
      <w:proofErr w:type="spellEnd"/>
      <w:r w:rsidRPr="009D0202">
        <w:rPr>
          <w:rFonts w:ascii="Arial" w:hAnsi="Arial" w:cs="Arial"/>
          <w:sz w:val="21"/>
          <w:szCs w:val="21"/>
        </w:rPr>
        <w:t xml:space="preserve"> con el </w:t>
      </w:r>
      <w:proofErr w:type="spellStart"/>
      <w:r w:rsidRPr="009D0202">
        <w:rPr>
          <w:rFonts w:ascii="Arial" w:hAnsi="Arial" w:cs="Arial"/>
          <w:sz w:val="21"/>
          <w:szCs w:val="21"/>
        </w:rPr>
        <w:t>devengo</w:t>
      </w:r>
      <w:proofErr w:type="spellEnd"/>
      <w:r w:rsidRPr="009D0202">
        <w:rPr>
          <w:rFonts w:ascii="Arial" w:hAnsi="Arial" w:cs="Arial"/>
          <w:sz w:val="21"/>
          <w:szCs w:val="21"/>
        </w:rPr>
        <w:t xml:space="preserve"> de la tasa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los </w:t>
      </w:r>
      <w:proofErr w:type="spellStart"/>
      <w:r w:rsidRPr="009D0202">
        <w:rPr>
          <w:rFonts w:ascii="Arial" w:hAnsi="Arial" w:cs="Arial"/>
          <w:sz w:val="21"/>
          <w:szCs w:val="21"/>
        </w:rPr>
        <w:t>buques</w:t>
      </w:r>
      <w:proofErr w:type="spellEnd"/>
      <w:r w:rsidRPr="009D0202">
        <w:rPr>
          <w:rFonts w:ascii="Arial" w:hAnsi="Arial" w:cs="Arial"/>
          <w:sz w:val="21"/>
          <w:szCs w:val="21"/>
        </w:rPr>
        <w:t xml:space="preserve"> o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aguas</w:t>
      </w:r>
      <w:proofErr w:type="spellEnd"/>
      <w:r w:rsidRPr="009D0202">
        <w:rPr>
          <w:rFonts w:ascii="Arial" w:hAnsi="Arial" w:cs="Arial"/>
          <w:sz w:val="21"/>
          <w:szCs w:val="21"/>
        </w:rPr>
        <w:t xml:space="preserve"> de la zona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 xml:space="preserve"> y de las </w:t>
      </w:r>
      <w:proofErr w:type="spellStart"/>
      <w:r w:rsidRPr="009D0202">
        <w:rPr>
          <w:rFonts w:ascii="Arial" w:hAnsi="Arial" w:cs="Arial"/>
          <w:sz w:val="21"/>
          <w:szCs w:val="21"/>
        </w:rPr>
        <w:t>obras</w:t>
      </w:r>
      <w:proofErr w:type="spellEnd"/>
      <w:r w:rsidRPr="009D0202">
        <w:rPr>
          <w:rFonts w:ascii="Arial" w:hAnsi="Arial" w:cs="Arial"/>
          <w:sz w:val="21"/>
          <w:szCs w:val="21"/>
        </w:rPr>
        <w:t xml:space="preserve"> e </w:t>
      </w:r>
      <w:proofErr w:type="spellStart"/>
      <w:r w:rsidRPr="009D0202">
        <w:rPr>
          <w:rFonts w:ascii="Arial" w:hAnsi="Arial" w:cs="Arial"/>
          <w:sz w:val="21"/>
          <w:szCs w:val="21"/>
        </w:rPr>
        <w:t>instalaciones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portuarias</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permiten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acceso</w:t>
      </w:r>
      <w:proofErr w:type="spellEnd"/>
      <w:r w:rsidRPr="009D0202">
        <w:rPr>
          <w:rFonts w:ascii="Arial" w:hAnsi="Arial" w:cs="Arial"/>
          <w:sz w:val="21"/>
          <w:szCs w:val="21"/>
        </w:rPr>
        <w:t xml:space="preserve"> </w:t>
      </w:r>
      <w:proofErr w:type="spellStart"/>
      <w:r w:rsidRPr="009D0202">
        <w:rPr>
          <w:rFonts w:ascii="Arial" w:hAnsi="Arial" w:cs="Arial"/>
          <w:sz w:val="21"/>
          <w:szCs w:val="21"/>
        </w:rPr>
        <w:t>marítimo</w:t>
      </w:r>
      <w:proofErr w:type="spellEnd"/>
      <w:r w:rsidRPr="009D0202">
        <w:rPr>
          <w:rFonts w:ascii="Arial" w:hAnsi="Arial" w:cs="Arial"/>
          <w:sz w:val="21"/>
          <w:szCs w:val="21"/>
        </w:rPr>
        <w:t xml:space="preserve"> al </w:t>
      </w:r>
      <w:proofErr w:type="spellStart"/>
      <w:r w:rsidRPr="009D0202">
        <w:rPr>
          <w:rFonts w:ascii="Arial" w:hAnsi="Arial" w:cs="Arial"/>
          <w:sz w:val="21"/>
          <w:szCs w:val="21"/>
        </w:rPr>
        <w:t>puesto</w:t>
      </w:r>
      <w:proofErr w:type="spellEnd"/>
      <w:r w:rsidRPr="009D0202">
        <w:rPr>
          <w:rFonts w:ascii="Arial" w:hAnsi="Arial" w:cs="Arial"/>
          <w:sz w:val="21"/>
          <w:szCs w:val="21"/>
        </w:rPr>
        <w:t xml:space="preserve"> de </w:t>
      </w:r>
      <w:proofErr w:type="spellStart"/>
      <w:r w:rsidRPr="009D0202">
        <w:rPr>
          <w:rFonts w:ascii="Arial" w:hAnsi="Arial" w:cs="Arial"/>
          <w:sz w:val="21"/>
          <w:szCs w:val="21"/>
        </w:rPr>
        <w:t>atraque</w:t>
      </w:r>
      <w:proofErr w:type="spellEnd"/>
      <w:r w:rsidRPr="009D0202">
        <w:rPr>
          <w:rFonts w:ascii="Arial" w:hAnsi="Arial" w:cs="Arial"/>
          <w:sz w:val="21"/>
          <w:szCs w:val="21"/>
        </w:rPr>
        <w:t xml:space="preserve"> y </w:t>
      </w:r>
      <w:proofErr w:type="spellStart"/>
      <w:r w:rsidRPr="009D0202">
        <w:rPr>
          <w:rFonts w:ascii="Arial" w:hAnsi="Arial" w:cs="Arial"/>
          <w:sz w:val="21"/>
          <w:szCs w:val="21"/>
        </w:rPr>
        <w:t>fondeo</w:t>
      </w:r>
      <w:proofErr w:type="spellEnd"/>
      <w:r w:rsidRPr="009D0202">
        <w:rPr>
          <w:rFonts w:ascii="Arial" w:hAnsi="Arial" w:cs="Arial"/>
          <w:sz w:val="21"/>
          <w:szCs w:val="21"/>
        </w:rPr>
        <w:t xml:space="preserve"> y su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ellos</w:t>
      </w:r>
      <w:proofErr w:type="spellEnd"/>
      <w:r w:rsidRPr="009D0202">
        <w:rPr>
          <w:rFonts w:ascii="Arial" w:hAnsi="Arial" w:cs="Arial"/>
          <w:sz w:val="21"/>
          <w:szCs w:val="21"/>
        </w:rPr>
        <w:t xml:space="preserve">. La tarifa y la tasa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liquidarán</w:t>
      </w:r>
      <w:proofErr w:type="spellEnd"/>
      <w:r w:rsidRPr="009D0202">
        <w:rPr>
          <w:rFonts w:ascii="Arial" w:hAnsi="Arial" w:cs="Arial"/>
          <w:sz w:val="21"/>
          <w:szCs w:val="21"/>
        </w:rPr>
        <w:t xml:space="preserve"> </w:t>
      </w:r>
      <w:proofErr w:type="spellStart"/>
      <w:r w:rsidRPr="009D0202">
        <w:rPr>
          <w:rFonts w:ascii="Arial" w:hAnsi="Arial" w:cs="Arial"/>
          <w:sz w:val="21"/>
          <w:szCs w:val="21"/>
        </w:rPr>
        <w:t>simultáneamente</w:t>
      </w:r>
      <w:proofErr w:type="spellEnd"/>
      <w:r w:rsidRPr="009D0202">
        <w:rPr>
          <w:rFonts w:ascii="Arial" w:hAnsi="Arial" w:cs="Arial"/>
          <w:sz w:val="21"/>
          <w:szCs w:val="21"/>
        </w:rPr>
        <w:t>.</w:t>
      </w:r>
    </w:p>
    <w:p w14:paraId="2D2F9E3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4. El importe de las cuotas de la tarifa se calcularán, en el caso de que exista contador, en función del número de unidades suministradas. En caso contrario, según la superficie en metros cuadrados resultante del producto de la eslora total de la embarcación por la manga máxima, multiplicado a su vez por el tiempo de estancia en fondeo o atraque.</w:t>
      </w:r>
    </w:p>
    <w:p w14:paraId="16D4B74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tarifa son las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798749A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5.1.  </w:t>
      </w:r>
      <w:proofErr w:type="spellStart"/>
      <w:r w:rsidRPr="009D0202">
        <w:rPr>
          <w:rFonts w:ascii="Arial" w:hAnsi="Arial" w:cs="Arial"/>
          <w:sz w:val="21"/>
          <w:szCs w:val="21"/>
        </w:rPr>
        <w:t>Agua</w:t>
      </w:r>
      <w:proofErr w:type="spellEnd"/>
      <w:r w:rsidRPr="009D0202">
        <w:rPr>
          <w:rFonts w:ascii="Arial" w:hAnsi="Arial" w:cs="Arial"/>
          <w:sz w:val="21"/>
          <w:szCs w:val="21"/>
        </w:rPr>
        <w:t xml:space="preserve">: 1,83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w:t>
      </w:r>
      <w:proofErr w:type="spellStart"/>
      <w:r w:rsidRPr="009D0202">
        <w:rPr>
          <w:rFonts w:ascii="Arial" w:hAnsi="Arial" w:cs="Arial"/>
          <w:sz w:val="21"/>
          <w:szCs w:val="21"/>
        </w:rPr>
        <w:t>cúbico</w:t>
      </w:r>
      <w:proofErr w:type="spellEnd"/>
      <w:r w:rsidRPr="009D0202">
        <w:rPr>
          <w:rFonts w:ascii="Arial" w:hAnsi="Arial" w:cs="Arial"/>
          <w:sz w:val="21"/>
          <w:szCs w:val="21"/>
        </w:rPr>
        <w:t>.</w:t>
      </w:r>
    </w:p>
    <w:p w14:paraId="56223E80"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0,50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kilovatio</w:t>
      </w:r>
      <w:proofErr w:type="spellEnd"/>
      <w:r w:rsidRPr="009D0202">
        <w:rPr>
          <w:rFonts w:ascii="Arial" w:hAnsi="Arial" w:cs="Arial"/>
          <w:sz w:val="21"/>
          <w:szCs w:val="21"/>
        </w:rPr>
        <w:t>/hora.</w:t>
      </w:r>
    </w:p>
    <w:p w14:paraId="7AC4877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5.2.  Si no </w:t>
      </w:r>
      <w:proofErr w:type="spellStart"/>
      <w:r w:rsidRPr="009D0202">
        <w:rPr>
          <w:rFonts w:ascii="Arial" w:hAnsi="Arial" w:cs="Arial"/>
          <w:sz w:val="21"/>
          <w:szCs w:val="21"/>
        </w:rPr>
        <w:t>existe</w:t>
      </w:r>
      <w:proofErr w:type="spellEnd"/>
      <w:r w:rsidRPr="009D0202">
        <w:rPr>
          <w:rFonts w:ascii="Arial" w:hAnsi="Arial" w:cs="Arial"/>
          <w:sz w:val="21"/>
          <w:szCs w:val="21"/>
        </w:rPr>
        <w:t xml:space="preserve"> </w:t>
      </w:r>
      <w:proofErr w:type="spellStart"/>
      <w:r w:rsidRPr="009D0202">
        <w:rPr>
          <w:rFonts w:ascii="Arial" w:hAnsi="Arial" w:cs="Arial"/>
          <w:sz w:val="21"/>
          <w:szCs w:val="21"/>
        </w:rPr>
        <w:t>contador</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el </w:t>
      </w:r>
      <w:proofErr w:type="spellStart"/>
      <w:r w:rsidRPr="009D0202">
        <w:rPr>
          <w:rFonts w:ascii="Arial" w:hAnsi="Arial" w:cs="Arial"/>
          <w:sz w:val="21"/>
          <w:szCs w:val="21"/>
        </w:rPr>
        <w:t>consumo</w:t>
      </w:r>
      <w:proofErr w:type="spellEnd"/>
      <w:r w:rsidRPr="009D0202">
        <w:rPr>
          <w:rFonts w:ascii="Arial" w:hAnsi="Arial" w:cs="Arial"/>
          <w:sz w:val="21"/>
          <w:szCs w:val="21"/>
        </w:rPr>
        <w:t xml:space="preserve"> de </w:t>
      </w:r>
      <w:proofErr w:type="spellStart"/>
      <w:r w:rsidRPr="009D0202">
        <w:rPr>
          <w:rFonts w:ascii="Arial" w:hAnsi="Arial" w:cs="Arial"/>
          <w:sz w:val="21"/>
          <w:szCs w:val="21"/>
        </w:rPr>
        <w:t>agua</w:t>
      </w:r>
      <w:proofErr w:type="spellEnd"/>
      <w:r w:rsidRPr="009D0202">
        <w:rPr>
          <w:rFonts w:ascii="Arial" w:hAnsi="Arial" w:cs="Arial"/>
          <w:sz w:val="21"/>
          <w:szCs w:val="21"/>
        </w:rPr>
        <w:t xml:space="preserve"> y </w:t>
      </w:r>
      <w:proofErr w:type="spellStart"/>
      <w:r w:rsidRPr="009D0202">
        <w:rPr>
          <w:rFonts w:ascii="Arial" w:hAnsi="Arial" w:cs="Arial"/>
          <w:sz w:val="21"/>
          <w:szCs w:val="21"/>
        </w:rPr>
        <w:t>energía</w:t>
      </w:r>
      <w:proofErr w:type="spellEnd"/>
      <w:r w:rsidRPr="009D0202">
        <w:rPr>
          <w:rFonts w:ascii="Arial" w:hAnsi="Arial" w:cs="Arial"/>
          <w:sz w:val="21"/>
          <w:szCs w:val="21"/>
        </w:rPr>
        <w:t xml:space="preserve"> </w:t>
      </w:r>
      <w:proofErr w:type="spellStart"/>
      <w:r w:rsidRPr="009D0202">
        <w:rPr>
          <w:rFonts w:ascii="Arial" w:hAnsi="Arial" w:cs="Arial"/>
          <w:sz w:val="21"/>
          <w:szCs w:val="21"/>
        </w:rPr>
        <w:t>eléctrica</w:t>
      </w:r>
      <w:proofErr w:type="spellEnd"/>
      <w:r w:rsidRPr="009D0202">
        <w:rPr>
          <w:rFonts w:ascii="Arial" w:hAnsi="Arial" w:cs="Arial"/>
          <w:sz w:val="21"/>
          <w:szCs w:val="21"/>
        </w:rPr>
        <w:t xml:space="preserve"> es de 0,020 </w:t>
      </w:r>
      <w:proofErr w:type="spellStart"/>
      <w:r w:rsidRPr="009D0202">
        <w:rPr>
          <w:rFonts w:ascii="Arial" w:hAnsi="Arial" w:cs="Arial"/>
          <w:sz w:val="21"/>
          <w:szCs w:val="21"/>
        </w:rPr>
        <w:t>euros</w:t>
      </w:r>
      <w:proofErr w:type="spellEnd"/>
      <w:r w:rsidRPr="009D0202">
        <w:rPr>
          <w:rFonts w:ascii="Arial" w:hAnsi="Arial" w:cs="Arial"/>
          <w:sz w:val="21"/>
          <w:szCs w:val="21"/>
        </w:rPr>
        <w:t xml:space="preserve">/m2 y </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608CFD2C"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Si el </w:t>
      </w:r>
      <w:proofErr w:type="spellStart"/>
      <w:r w:rsidRPr="009D0202">
        <w:rPr>
          <w:rFonts w:ascii="Arial" w:hAnsi="Arial" w:cs="Arial"/>
          <w:sz w:val="21"/>
          <w:szCs w:val="21"/>
        </w:rPr>
        <w:t>consumo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realiza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área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carenado</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es de 14,20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1BD97C6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D)  Tarifa por ocupación privativa y utilización del dominio público portuario.</w:t>
      </w:r>
    </w:p>
    <w:p w14:paraId="0185E86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1. Constituye el objeto de esta tarifa la ocupación y utilización del dominio público portuario, y del vuelo y subsuelo </w:t>
      </w:r>
      <w:proofErr w:type="gramStart"/>
      <w:r w:rsidRPr="009D0202">
        <w:rPr>
          <w:rFonts w:ascii="Arial" w:hAnsi="Arial" w:cs="Arial"/>
          <w:sz w:val="21"/>
          <w:szCs w:val="21"/>
          <w:lang w:val="es-ES"/>
        </w:rPr>
        <w:t>del mismo</w:t>
      </w:r>
      <w:proofErr w:type="gramEnd"/>
      <w:r w:rsidRPr="009D0202">
        <w:rPr>
          <w:rFonts w:ascii="Arial" w:hAnsi="Arial" w:cs="Arial"/>
          <w:sz w:val="21"/>
          <w:szCs w:val="21"/>
          <w:lang w:val="es-ES"/>
        </w:rPr>
        <w:t>.</w:t>
      </w:r>
    </w:p>
    <w:p w14:paraId="0930F29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2. Deberán abonar la tarifa:</w:t>
      </w:r>
    </w:p>
    <w:p w14:paraId="35D6349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En el supuesto de que exista concesión o autorización: la persona concesionaria o la titular de la autorización, respectivamente.</w:t>
      </w:r>
    </w:p>
    <w:p w14:paraId="75AB4AC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En supuestos de ocupación sin título: la persona ocupante.</w:t>
      </w:r>
    </w:p>
    <w:p w14:paraId="4760509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3. El devengo de la tarifa se producirá:</w:t>
      </w:r>
    </w:p>
    <w:p w14:paraId="55018A5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En el supuesto recogido en el apartado 2.a) de esta letra D), cuando se otorguen los títulos de concesión o autorización, y el 1 de enero de cada año en las sucesivas anualidades de vigencia de la concesión o autorización.</w:t>
      </w:r>
    </w:p>
    <w:p w14:paraId="3725671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En el supuesto recogido en el apartado 2.b) de esta letra D), en el momento en que se produzca la ocupación.</w:t>
      </w:r>
    </w:p>
    <w:p w14:paraId="30F02F9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La liquidación se realizará en el momento del devengo. Cuando las concesiones y autorizaciones se otorguen por periodos anuales o superiores, la liquidación de la tarifa se realizará por adelantado, en el mes de enero de cada año.</w:t>
      </w:r>
    </w:p>
    <w:p w14:paraId="095DF4E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4. El importe de las cuotas de la tarifa se calculará en función de la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de dominio público portuario ocupada medida en metros cuadrados y la duración de la ocupación.</w:t>
      </w:r>
    </w:p>
    <w:p w14:paraId="74899F0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 Las cuotas de la tarifa son las siguientes:</w:t>
      </w:r>
    </w:p>
    <w:p w14:paraId="5EA6D09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 Concesiones.</w:t>
      </w:r>
    </w:p>
    <w:p w14:paraId="409C42C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5.1.1. Con carácter general las cuotas de la tarifa son las siguientes:</w:t>
      </w:r>
    </w:p>
    <w:p w14:paraId="45BAF96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a)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no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 13,40 euros/m2/año.</w:t>
      </w:r>
    </w:p>
    <w:p w14:paraId="30FDC85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b)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 26,75 euros/m2/año.</w:t>
      </w:r>
    </w:p>
    <w:p w14:paraId="12FBA41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c)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 xml:space="preserve"> en áreas portuarias de uso náutico recreativo: 7,38 euros/m2/mes.</w:t>
      </w:r>
    </w:p>
    <w:p w14:paraId="5AD31B8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En los casos a) y b) se establece un </w:t>
      </w:r>
      <w:proofErr w:type="spellStart"/>
      <w:r w:rsidRPr="009D0202">
        <w:rPr>
          <w:rFonts w:ascii="Arial" w:hAnsi="Arial" w:cs="Arial"/>
          <w:sz w:val="21"/>
          <w:szCs w:val="21"/>
          <w:lang w:val="es-ES"/>
        </w:rPr>
        <w:t>coeﬁciente</w:t>
      </w:r>
      <w:proofErr w:type="spellEnd"/>
      <w:r w:rsidRPr="009D0202">
        <w:rPr>
          <w:rFonts w:ascii="Arial" w:hAnsi="Arial" w:cs="Arial"/>
          <w:sz w:val="21"/>
          <w:szCs w:val="21"/>
          <w:lang w:val="es-ES"/>
        </w:rPr>
        <w:t xml:space="preserve"> reductor del 25% en los puertos que se detallan a continuación:</w:t>
      </w:r>
    </w:p>
    <w:p w14:paraId="6FD4496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Armintza</w:t>
      </w:r>
      <w:proofErr w:type="spellEnd"/>
      <w:r w:rsidRPr="009D0202">
        <w:rPr>
          <w:rFonts w:ascii="Arial" w:hAnsi="Arial" w:cs="Arial"/>
          <w:sz w:val="21"/>
          <w:szCs w:val="21"/>
          <w:lang w:val="es-ES"/>
        </w:rPr>
        <w:t>.</w:t>
      </w:r>
    </w:p>
    <w:p w14:paraId="3E11178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Deba.</w:t>
      </w:r>
    </w:p>
    <w:p w14:paraId="30C0CD3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Ea</w:t>
      </w:r>
      <w:proofErr w:type="spellEnd"/>
      <w:r w:rsidRPr="009D0202">
        <w:rPr>
          <w:rFonts w:ascii="Arial" w:hAnsi="Arial" w:cs="Arial"/>
          <w:sz w:val="21"/>
          <w:szCs w:val="21"/>
          <w:lang w:val="es-ES"/>
        </w:rPr>
        <w:t>.</w:t>
      </w:r>
    </w:p>
    <w:p w14:paraId="6F8EA1A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Elantxobe</w:t>
      </w:r>
      <w:proofErr w:type="spellEnd"/>
      <w:r w:rsidRPr="009D0202">
        <w:rPr>
          <w:rFonts w:ascii="Arial" w:hAnsi="Arial" w:cs="Arial"/>
          <w:sz w:val="21"/>
          <w:szCs w:val="21"/>
          <w:lang w:val="es-ES"/>
        </w:rPr>
        <w:t>.</w:t>
      </w:r>
    </w:p>
    <w:p w14:paraId="4DDBA31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Lekeitio.</w:t>
      </w:r>
    </w:p>
    <w:p w14:paraId="7E0C57B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Mundaka.</w:t>
      </w:r>
    </w:p>
    <w:p w14:paraId="3A8EB1D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Mutriku</w:t>
      </w:r>
      <w:proofErr w:type="spellEnd"/>
      <w:r w:rsidRPr="009D0202">
        <w:rPr>
          <w:rFonts w:ascii="Arial" w:hAnsi="Arial" w:cs="Arial"/>
          <w:sz w:val="21"/>
          <w:szCs w:val="21"/>
          <w:lang w:val="es-ES"/>
        </w:rPr>
        <w:t>.</w:t>
      </w:r>
    </w:p>
    <w:p w14:paraId="0F4990B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Orio.</w:t>
      </w:r>
    </w:p>
    <w:p w14:paraId="1440E5B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Plentzia.</w:t>
      </w:r>
    </w:p>
    <w:p w14:paraId="18B96A4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Zumaia</w:t>
      </w:r>
      <w:proofErr w:type="spellEnd"/>
      <w:r w:rsidRPr="009D0202">
        <w:rPr>
          <w:rFonts w:ascii="Arial" w:hAnsi="Arial" w:cs="Arial"/>
          <w:sz w:val="21"/>
          <w:szCs w:val="21"/>
          <w:lang w:val="es-ES"/>
        </w:rPr>
        <w:t>.</w:t>
      </w:r>
    </w:p>
    <w:p w14:paraId="1C2F2CF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En el caso c) se establece un </w:t>
      </w:r>
      <w:proofErr w:type="spellStart"/>
      <w:r w:rsidRPr="009D0202">
        <w:rPr>
          <w:rFonts w:ascii="Arial" w:hAnsi="Arial" w:cs="Arial"/>
          <w:sz w:val="21"/>
          <w:szCs w:val="21"/>
          <w:lang w:val="es-ES"/>
        </w:rPr>
        <w:t>coeﬁciente</w:t>
      </w:r>
      <w:proofErr w:type="spellEnd"/>
      <w:r w:rsidRPr="009D0202">
        <w:rPr>
          <w:rFonts w:ascii="Arial" w:hAnsi="Arial" w:cs="Arial"/>
          <w:sz w:val="21"/>
          <w:szCs w:val="21"/>
          <w:lang w:val="es-ES"/>
        </w:rPr>
        <w:t xml:space="preserve"> reductor del 65% en los puertos que se detallan a continuación:</w:t>
      </w:r>
    </w:p>
    <w:p w14:paraId="58DCCD4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Armintza</w:t>
      </w:r>
      <w:proofErr w:type="spellEnd"/>
      <w:r w:rsidRPr="009D0202">
        <w:rPr>
          <w:rFonts w:ascii="Arial" w:hAnsi="Arial" w:cs="Arial"/>
          <w:sz w:val="21"/>
          <w:szCs w:val="21"/>
          <w:lang w:val="es-ES"/>
        </w:rPr>
        <w:t>.</w:t>
      </w:r>
    </w:p>
    <w:p w14:paraId="29BC1CE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lastRenderedPageBreak/>
        <w:t>- Deba.</w:t>
      </w:r>
    </w:p>
    <w:p w14:paraId="30AE547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Ea</w:t>
      </w:r>
      <w:proofErr w:type="spellEnd"/>
      <w:r w:rsidRPr="009D0202">
        <w:rPr>
          <w:rFonts w:ascii="Arial" w:hAnsi="Arial" w:cs="Arial"/>
          <w:sz w:val="21"/>
          <w:szCs w:val="21"/>
          <w:lang w:val="es-ES"/>
        </w:rPr>
        <w:t>.</w:t>
      </w:r>
    </w:p>
    <w:p w14:paraId="2AEA2A3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Elantxobe</w:t>
      </w:r>
      <w:proofErr w:type="spellEnd"/>
      <w:r w:rsidRPr="009D0202">
        <w:rPr>
          <w:rFonts w:ascii="Arial" w:hAnsi="Arial" w:cs="Arial"/>
          <w:sz w:val="21"/>
          <w:szCs w:val="21"/>
          <w:lang w:val="es-ES"/>
        </w:rPr>
        <w:t>.</w:t>
      </w:r>
    </w:p>
    <w:p w14:paraId="7461B46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Mundaka.</w:t>
      </w:r>
    </w:p>
    <w:p w14:paraId="6351BC8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Mutriku</w:t>
      </w:r>
      <w:proofErr w:type="spellEnd"/>
      <w:r w:rsidRPr="009D0202">
        <w:rPr>
          <w:rFonts w:ascii="Arial" w:hAnsi="Arial" w:cs="Arial"/>
          <w:sz w:val="21"/>
          <w:szCs w:val="21"/>
          <w:lang w:val="es-ES"/>
        </w:rPr>
        <w:t>.</w:t>
      </w:r>
    </w:p>
    <w:p w14:paraId="51B9CE5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 </w:t>
      </w:r>
      <w:proofErr w:type="spellStart"/>
      <w:r w:rsidRPr="009D0202">
        <w:rPr>
          <w:rFonts w:ascii="Arial" w:hAnsi="Arial" w:cs="Arial"/>
          <w:sz w:val="21"/>
          <w:szCs w:val="21"/>
          <w:lang w:val="es-ES"/>
        </w:rPr>
        <w:t>Ondarroa</w:t>
      </w:r>
      <w:proofErr w:type="spellEnd"/>
      <w:r w:rsidRPr="009D0202">
        <w:rPr>
          <w:rFonts w:ascii="Arial" w:hAnsi="Arial" w:cs="Arial"/>
          <w:sz w:val="21"/>
          <w:szCs w:val="21"/>
          <w:lang w:val="es-ES"/>
        </w:rPr>
        <w:t>.</w:t>
      </w:r>
    </w:p>
    <w:p w14:paraId="602D0CB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Orio.</w:t>
      </w:r>
    </w:p>
    <w:p w14:paraId="3B4E662F"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Plentzia.</w:t>
      </w:r>
    </w:p>
    <w:p w14:paraId="49B2E36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5.1.2. Cuando las instalaciones objeto de concesión estén situadas bajo tierra y no impidan la libre circulación por la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se aplicarán las cuotas correspondientes a la ocupación de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no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 xml:space="preserve"> con una reducción del 50%. En canalizaciones enterradas se </w:t>
      </w:r>
      <w:proofErr w:type="spellStart"/>
      <w:r w:rsidRPr="009D0202">
        <w:rPr>
          <w:rFonts w:ascii="Arial" w:hAnsi="Arial" w:cs="Arial"/>
          <w:sz w:val="21"/>
          <w:szCs w:val="21"/>
          <w:lang w:val="es-ES"/>
        </w:rPr>
        <w:t>cuantiﬁcará</w:t>
      </w:r>
      <w:proofErr w:type="spellEnd"/>
      <w:r w:rsidRPr="009D0202">
        <w:rPr>
          <w:rFonts w:ascii="Arial" w:hAnsi="Arial" w:cs="Arial"/>
          <w:sz w:val="21"/>
          <w:szCs w:val="21"/>
          <w:lang w:val="es-ES"/>
        </w:rPr>
        <w:t>, como mínimo, un m2 por metro lineal de canalización.</w:t>
      </w:r>
    </w:p>
    <w:p w14:paraId="6ECAC77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5.1.3. Cuando el destino de la ocupación sea el desarrollo de una actividad comercial o industrial no relacionada directamente con la prestación de actividad portuaria, se aplicarán las cuotas establecidas en el apartado 5.1.1 con un incremento del 50%.</w:t>
      </w:r>
    </w:p>
    <w:p w14:paraId="7452693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No obstante, este incremento será del 20% cuando se trate de </w:t>
      </w:r>
      <w:proofErr w:type="spellStart"/>
      <w:r w:rsidRPr="009D0202">
        <w:rPr>
          <w:rFonts w:ascii="Arial" w:hAnsi="Arial" w:cs="Arial"/>
          <w:sz w:val="21"/>
          <w:szCs w:val="21"/>
          <w:lang w:val="es-ES"/>
        </w:rPr>
        <w:t>superﬁcies</w:t>
      </w:r>
      <w:proofErr w:type="spellEnd"/>
      <w:r w:rsidRPr="009D0202">
        <w:rPr>
          <w:rFonts w:ascii="Arial" w:hAnsi="Arial" w:cs="Arial"/>
          <w:sz w:val="21"/>
          <w:szCs w:val="21"/>
          <w:lang w:val="es-ES"/>
        </w:rPr>
        <w:t xml:space="preserve"> </w:t>
      </w:r>
      <w:proofErr w:type="spellStart"/>
      <w:r w:rsidRPr="009D0202">
        <w:rPr>
          <w:rFonts w:ascii="Arial" w:hAnsi="Arial" w:cs="Arial"/>
          <w:sz w:val="21"/>
          <w:szCs w:val="21"/>
          <w:lang w:val="es-ES"/>
        </w:rPr>
        <w:t>ediﬁcadas</w:t>
      </w:r>
      <w:proofErr w:type="spellEnd"/>
      <w:r w:rsidRPr="009D0202">
        <w:rPr>
          <w:rFonts w:ascii="Arial" w:hAnsi="Arial" w:cs="Arial"/>
          <w:sz w:val="21"/>
          <w:szCs w:val="21"/>
          <w:lang w:val="es-ES"/>
        </w:rPr>
        <w:t xml:space="preserve"> para uso comercial en áreas portuarias </w:t>
      </w:r>
      <w:proofErr w:type="gramStart"/>
      <w:r w:rsidRPr="009D0202">
        <w:rPr>
          <w:rFonts w:ascii="Arial" w:hAnsi="Arial" w:cs="Arial"/>
          <w:sz w:val="21"/>
          <w:szCs w:val="21"/>
          <w:lang w:val="es-ES"/>
        </w:rPr>
        <w:t>náutico deportivas</w:t>
      </w:r>
      <w:proofErr w:type="gramEnd"/>
      <w:r w:rsidRPr="009D0202">
        <w:rPr>
          <w:rFonts w:ascii="Arial" w:hAnsi="Arial" w:cs="Arial"/>
          <w:sz w:val="21"/>
          <w:szCs w:val="21"/>
          <w:lang w:val="es-ES"/>
        </w:rPr>
        <w:t xml:space="preserve"> en el puerto de Hondarribia.</w:t>
      </w:r>
    </w:p>
    <w:p w14:paraId="189BF05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5.1.4. Cuando el local objeto de la concesión se encuentre equipado y disponga de utillaje y maquinaria para el desarrollo de la actividad comercial o industrial que se vaya a desarrollar, se aplicará la cuota establecida en el apartado 5.1.1 con un incremento del 125%.</w:t>
      </w:r>
    </w:p>
    <w:p w14:paraId="3160602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5.1.5. Cuando en la misma ocupación se den los supuestos establecidos en los apartados 5.1.2 y 5.1.3, se realizará la media aritmética de las cuotas correspondientes a cada apartado.</w:t>
      </w:r>
    </w:p>
    <w:p w14:paraId="595649A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5.1.6. Cuando el objeto de la concesión sea la ocupación de una zona de agua delimitada, las cuotas a aplicar serán las correspondientes a la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no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w:t>
      </w:r>
    </w:p>
    <w:p w14:paraId="5E548B6B"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5.1.7. Cuando el objeto de la concesión sean </w:t>
      </w:r>
      <w:proofErr w:type="spellStart"/>
      <w:r w:rsidRPr="009D0202">
        <w:rPr>
          <w:rFonts w:ascii="Arial" w:hAnsi="Arial" w:cs="Arial"/>
          <w:sz w:val="21"/>
          <w:szCs w:val="21"/>
          <w:lang w:val="es-ES"/>
        </w:rPr>
        <w:t>ediﬁcios</w:t>
      </w:r>
      <w:proofErr w:type="spellEnd"/>
      <w:r w:rsidRPr="009D0202">
        <w:rPr>
          <w:rFonts w:ascii="Arial" w:hAnsi="Arial" w:cs="Arial"/>
          <w:sz w:val="21"/>
          <w:szCs w:val="21"/>
          <w:lang w:val="es-ES"/>
        </w:rPr>
        <w:t xml:space="preserve"> para la manipulación de redes e instalaciones para la limpieza de tinas o cajas, fábricas de hielo, lonjas de recepción, exposición, manipulación y/o venta de pescado o plantas congeladoras, se aplicarán las cuotas correspondientes a la ocupación de </w:t>
      </w:r>
      <w:proofErr w:type="spellStart"/>
      <w:r w:rsidRPr="009D0202">
        <w:rPr>
          <w:rFonts w:ascii="Arial" w:hAnsi="Arial" w:cs="Arial"/>
          <w:sz w:val="21"/>
          <w:szCs w:val="21"/>
          <w:lang w:val="es-ES"/>
        </w:rPr>
        <w:t>superﬁcie</w:t>
      </w:r>
      <w:proofErr w:type="spellEnd"/>
      <w:r w:rsidRPr="009D0202">
        <w:rPr>
          <w:rFonts w:ascii="Arial" w:hAnsi="Arial" w:cs="Arial"/>
          <w:sz w:val="21"/>
          <w:szCs w:val="21"/>
          <w:lang w:val="es-ES"/>
        </w:rPr>
        <w:t xml:space="preserve"> </w:t>
      </w:r>
      <w:proofErr w:type="spellStart"/>
      <w:r w:rsidRPr="009D0202">
        <w:rPr>
          <w:rFonts w:ascii="Arial" w:hAnsi="Arial" w:cs="Arial"/>
          <w:sz w:val="21"/>
          <w:szCs w:val="21"/>
          <w:lang w:val="es-ES"/>
        </w:rPr>
        <w:t>ediﬁcada</w:t>
      </w:r>
      <w:proofErr w:type="spellEnd"/>
      <w:r w:rsidRPr="009D0202">
        <w:rPr>
          <w:rFonts w:ascii="Arial" w:hAnsi="Arial" w:cs="Arial"/>
          <w:sz w:val="21"/>
          <w:szCs w:val="21"/>
          <w:lang w:val="es-ES"/>
        </w:rPr>
        <w:t xml:space="preserve"> con una reducción del 50%.</w:t>
      </w:r>
    </w:p>
    <w:p w14:paraId="6C757C7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5.1.8. En el primer año del otorgamiento de la concesión, la determinación de la cuantía de la tarifa exigible será proporcional al periodo en vigor durante dicho año, aplicándose el prorrateo correspondiente al importe obtenido según los apartados anteriores. Asimismo, este criterio de prorrateo se aplicará en el último año de vigencia de la concesión.</w:t>
      </w:r>
    </w:p>
    <w:p w14:paraId="7234869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 Autorizaciones:</w:t>
      </w:r>
    </w:p>
    <w:p w14:paraId="641D4DD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Cuando se trate de una autorización se aplicarán las siguientes cuantías:</w:t>
      </w:r>
    </w:p>
    <w:p w14:paraId="533F0C7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5.2.1. Ejercicio de una actividad comercial o industrial:</w:t>
      </w:r>
    </w:p>
    <w:p w14:paraId="34CEEEC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a) Relacionada con las actividades portuarias: 0,250656 euros/m2/día.</w:t>
      </w:r>
    </w:p>
    <w:p w14:paraId="01AB1A3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b) No relacionada con las actividades portuarias: 0,492014 euros/m2/día.</w:t>
      </w:r>
    </w:p>
    <w:p w14:paraId="1C1891B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5.2.2. Ejercicio de una actividad no comercial o industrial: 0,250656 euros/m2/día.</w:t>
      </w:r>
    </w:p>
    <w:p w14:paraId="759B9B2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5.2.3. Cuando se trate de una autorización para la ocupación o utilización de espacios en las zonas de almacenamiento que se determinen, la cuantía de la tarifa llevará una reducción del 50% de la cuota general.</w:t>
      </w:r>
    </w:p>
    <w:p w14:paraId="6D9C57C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5.3. Las cuantías de las tarifas correspondientes a las concesiones o autorizaciones se revisarán anualmente según la actualización de las tarifas portuarias aprobada por la correspondiente ley.</w:t>
      </w:r>
    </w:p>
    <w:p w14:paraId="21E025B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lastRenderedPageBreak/>
        <w:t xml:space="preserve">Las concesiones y autorizaciones otorgadas con anterioridad, cuyo título contemple la cláusula de revisión de precios, se revisarán, cuando dicha cláusula se </w:t>
      </w:r>
      <w:proofErr w:type="spellStart"/>
      <w:r w:rsidRPr="009D0202">
        <w:rPr>
          <w:rFonts w:ascii="Arial" w:hAnsi="Arial" w:cs="Arial"/>
          <w:sz w:val="21"/>
          <w:szCs w:val="21"/>
          <w:lang w:val="es-ES"/>
        </w:rPr>
        <w:t>reﬁera</w:t>
      </w:r>
      <w:proofErr w:type="spellEnd"/>
      <w:r w:rsidRPr="009D0202">
        <w:rPr>
          <w:rFonts w:ascii="Arial" w:hAnsi="Arial" w:cs="Arial"/>
          <w:sz w:val="21"/>
          <w:szCs w:val="21"/>
          <w:lang w:val="es-ES"/>
        </w:rPr>
        <w:t xml:space="preserve"> a esta ley o a otro indicador distinto del índice de precios al consumo, conforme a lo indicado en el párrafo anterior, y cuando la cláusula se </w:t>
      </w:r>
      <w:proofErr w:type="spellStart"/>
      <w:r w:rsidRPr="009D0202">
        <w:rPr>
          <w:rFonts w:ascii="Arial" w:hAnsi="Arial" w:cs="Arial"/>
          <w:sz w:val="21"/>
          <w:szCs w:val="21"/>
          <w:lang w:val="es-ES"/>
        </w:rPr>
        <w:t>reﬁera</w:t>
      </w:r>
      <w:proofErr w:type="spellEnd"/>
      <w:r w:rsidRPr="009D0202">
        <w:rPr>
          <w:rFonts w:ascii="Arial" w:hAnsi="Arial" w:cs="Arial"/>
          <w:sz w:val="21"/>
          <w:szCs w:val="21"/>
          <w:lang w:val="es-ES"/>
        </w:rPr>
        <w:t xml:space="preserve"> al índice de precios al consumo se revisarán en función de las variaciones experimentadas por este índice.</w:t>
      </w:r>
    </w:p>
    <w:p w14:paraId="2F13AEC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5.4. En el supuesto de que se convocaran concursos para el otorgamiento de concesiones o autorizaciones, los pliegos de bases podrán contener, entre los criterios para su resolución, que los licitadores oferten importes adicionales a los establecidos para esta tarifa. Las cantidades adicionales ofertadas, al carecer de naturaleza tributaria, no estarán sometidas al régimen de actualización previsto en el apartado 5.3 anterior.</w:t>
      </w:r>
    </w:p>
    <w:p w14:paraId="2124E535"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5.5. Cuando la autorización tenga por objeto la realización de eventos deportivos y lúdicos, la determinación de la cuantía de la tarifa será proporcional a las horas de ocupación efectiva durante el día que se celebren, aplicándose el prorrateo correspondiente al importe obtenido según los apartados anteriores de este artículo. A estos efectos, el acta remitida por el personal de la delegación territorial determinará la hora de comienzo y </w:t>
      </w:r>
      <w:proofErr w:type="spellStart"/>
      <w:r w:rsidRPr="009D0202">
        <w:rPr>
          <w:rFonts w:ascii="Arial" w:hAnsi="Arial" w:cs="Arial"/>
          <w:sz w:val="21"/>
          <w:szCs w:val="21"/>
          <w:lang w:val="es-ES"/>
        </w:rPr>
        <w:t>ﬁnalización</w:t>
      </w:r>
      <w:proofErr w:type="spellEnd"/>
      <w:r w:rsidRPr="009D0202">
        <w:rPr>
          <w:rFonts w:ascii="Arial" w:hAnsi="Arial" w:cs="Arial"/>
          <w:sz w:val="21"/>
          <w:szCs w:val="21"/>
          <w:lang w:val="es-ES"/>
        </w:rPr>
        <w:t xml:space="preserve"> de la ocupación real.</w:t>
      </w:r>
    </w:p>
    <w:p w14:paraId="1F79DEB9"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6.</w:t>
      </w:r>
      <w:r w:rsidRPr="009D0202">
        <w:rPr>
          <w:rStyle w:val="Refdenotaalpie"/>
          <w:rFonts w:ascii="Arial" w:hAnsi="Arial" w:cs="Arial"/>
          <w:b/>
          <w:bCs/>
          <w:iCs/>
          <w:sz w:val="21"/>
          <w:szCs w:val="21"/>
        </w:rPr>
        <w:t xml:space="preserve"> </w:t>
      </w:r>
      <w:r w:rsidRPr="009D0202">
        <w:rPr>
          <w:rFonts w:ascii="Arial" w:hAnsi="Arial" w:cs="Arial"/>
          <w:sz w:val="21"/>
          <w:szCs w:val="21"/>
          <w:lang w:val="es-ES"/>
        </w:rPr>
        <w:t>Las corporaciones locales gozarán de exención en las concesiones y autorizaciones que se les otorguen, siempre que estas no sean objeto de explotación lucrativa por sí o por terceras personas.</w:t>
      </w:r>
    </w:p>
    <w:p w14:paraId="21622917"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Las cofradías de </w:t>
      </w:r>
      <w:r w:rsidRPr="00274C4B">
        <w:rPr>
          <w:rFonts w:ascii="Arial" w:hAnsi="Arial" w:cs="Arial"/>
          <w:sz w:val="21"/>
          <w:szCs w:val="21"/>
          <w:shd w:val="clear" w:color="auto" w:fill="FFFFFF" w:themeFill="background1"/>
          <w:lang w:val="es-ES"/>
        </w:rPr>
        <w:t>pescadores o pescadoras y las organizaciones de productores o productoras</w:t>
      </w:r>
      <w:r w:rsidRPr="009D0202">
        <w:rPr>
          <w:rFonts w:ascii="Arial" w:hAnsi="Arial" w:cs="Arial"/>
          <w:sz w:val="21"/>
          <w:szCs w:val="21"/>
          <w:lang w:val="es-ES"/>
        </w:rPr>
        <w:t xml:space="preserve"> gozarán de exención en las concesiones de ocupación de dominio público portuario cuando tengan por objeto la construcción y posterior explotación de </w:t>
      </w:r>
      <w:proofErr w:type="spellStart"/>
      <w:r w:rsidRPr="009D0202">
        <w:rPr>
          <w:rFonts w:ascii="Arial" w:hAnsi="Arial" w:cs="Arial"/>
          <w:sz w:val="21"/>
          <w:szCs w:val="21"/>
          <w:lang w:val="es-ES"/>
        </w:rPr>
        <w:t>ediﬁcios</w:t>
      </w:r>
      <w:proofErr w:type="spellEnd"/>
      <w:r w:rsidRPr="009D0202">
        <w:rPr>
          <w:rFonts w:ascii="Arial" w:hAnsi="Arial" w:cs="Arial"/>
          <w:sz w:val="21"/>
          <w:szCs w:val="21"/>
          <w:lang w:val="es-ES"/>
        </w:rPr>
        <w:t xml:space="preserve"> para la manipulación de redes, instalaciones para la limpieza de tinas o cajas, fábricas de hielo, lonjas de recepción, exposición, manipulación o venta de pescado o plantas congeladoras y de almacenamiento de pescado y sotos de almacenamiento y reparación de pertrechos. La transmisión de la concesión o la </w:t>
      </w:r>
      <w:proofErr w:type="spellStart"/>
      <w:r w:rsidRPr="009D0202">
        <w:rPr>
          <w:rFonts w:ascii="Arial" w:hAnsi="Arial" w:cs="Arial"/>
          <w:sz w:val="21"/>
          <w:szCs w:val="21"/>
          <w:lang w:val="es-ES"/>
        </w:rPr>
        <w:t>ﬁnalización</w:t>
      </w:r>
      <w:proofErr w:type="spellEnd"/>
      <w:r w:rsidRPr="009D0202">
        <w:rPr>
          <w:rFonts w:ascii="Arial" w:hAnsi="Arial" w:cs="Arial"/>
          <w:sz w:val="21"/>
          <w:szCs w:val="21"/>
          <w:lang w:val="es-ES"/>
        </w:rPr>
        <w:t xml:space="preserve"> del tiempo previsto de amortización del </w:t>
      </w:r>
      <w:proofErr w:type="spellStart"/>
      <w:r w:rsidRPr="009D0202">
        <w:rPr>
          <w:rFonts w:ascii="Arial" w:hAnsi="Arial" w:cs="Arial"/>
          <w:sz w:val="21"/>
          <w:szCs w:val="21"/>
          <w:lang w:val="es-ES"/>
        </w:rPr>
        <w:t>ediﬁcio</w:t>
      </w:r>
      <w:proofErr w:type="spellEnd"/>
      <w:r w:rsidRPr="009D0202">
        <w:rPr>
          <w:rFonts w:ascii="Arial" w:hAnsi="Arial" w:cs="Arial"/>
          <w:sz w:val="21"/>
          <w:szCs w:val="21"/>
          <w:lang w:val="es-ES"/>
        </w:rPr>
        <w:t xml:space="preserve"> e instalaciones determinarán la no aplicación de esta exención.</w:t>
      </w:r>
    </w:p>
    <w:p w14:paraId="4DCF0E9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No obstante, cuando la concesión o autorización de ocupación y utilización del dominio público portuario conlleve realizar actividades o incurrir en gastos por parte de Euskadiko </w:t>
      </w:r>
      <w:proofErr w:type="spellStart"/>
      <w:r w:rsidRPr="79DC8D66">
        <w:rPr>
          <w:rFonts w:ascii="Arial" w:hAnsi="Arial" w:cs="Arial"/>
          <w:sz w:val="21"/>
          <w:szCs w:val="21"/>
          <w:lang w:val="es-ES"/>
        </w:rPr>
        <w:t>Kirol</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Portuak</w:t>
      </w:r>
      <w:proofErr w:type="spellEnd"/>
      <w:r w:rsidRPr="79DC8D66">
        <w:rPr>
          <w:rFonts w:ascii="Arial" w:hAnsi="Arial" w:cs="Arial"/>
          <w:sz w:val="21"/>
          <w:szCs w:val="21"/>
          <w:lang w:val="es-ES"/>
        </w:rPr>
        <w:t xml:space="preserve">, el coste económico por realizar dichas actividades o incurrir en dichos gastos deberá ser asumido en su totalidad por la persona concesionaria o titular de la </w:t>
      </w:r>
      <w:proofErr w:type="gramStart"/>
      <w:r w:rsidRPr="79DC8D66">
        <w:rPr>
          <w:rFonts w:ascii="Arial" w:hAnsi="Arial" w:cs="Arial"/>
          <w:sz w:val="21"/>
          <w:szCs w:val="21"/>
          <w:lang w:val="es-ES"/>
        </w:rPr>
        <w:t>autorización .</w:t>
      </w:r>
      <w:proofErr w:type="gramEnd"/>
    </w:p>
    <w:p w14:paraId="1B6F189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7.</w:t>
      </w:r>
      <w:r w:rsidRPr="009D0202">
        <w:rPr>
          <w:rStyle w:val="Refdenotaalpie"/>
          <w:rFonts w:ascii="Arial" w:hAnsi="Arial" w:cs="Arial"/>
          <w:b/>
          <w:bCs/>
          <w:iCs/>
          <w:sz w:val="21"/>
          <w:szCs w:val="21"/>
        </w:rPr>
        <w:t xml:space="preserve"> </w:t>
      </w:r>
      <w:r w:rsidRPr="009D0202">
        <w:rPr>
          <w:rFonts w:ascii="Arial" w:hAnsi="Arial" w:cs="Arial"/>
          <w:sz w:val="21"/>
          <w:szCs w:val="21"/>
          <w:lang w:val="es-ES"/>
        </w:rPr>
        <w:t>Las entidades sin ánimo de lucro declaradas de utilidad pública gozarán de exención en las autorizaciones que se les otorguen para aquellas actividades en las que la ocupación y utilización del dominio público portuario no lleve aparejada una utilidad económica.</w:t>
      </w:r>
    </w:p>
    <w:p w14:paraId="100EFDA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No obstante, cuando la autorización de ocupación y utilización del dominio público portuario conlleve realizar actividades o incurrir en gastos por parte de Euskadiko </w:t>
      </w:r>
      <w:proofErr w:type="spellStart"/>
      <w:r w:rsidRPr="79DC8D66">
        <w:rPr>
          <w:rFonts w:ascii="Arial" w:hAnsi="Arial" w:cs="Arial"/>
          <w:sz w:val="21"/>
          <w:szCs w:val="21"/>
          <w:lang w:val="es-ES"/>
        </w:rPr>
        <w:t>Kirol</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Portuak</w:t>
      </w:r>
      <w:proofErr w:type="spellEnd"/>
      <w:r w:rsidRPr="79DC8D66">
        <w:rPr>
          <w:rFonts w:ascii="Arial" w:hAnsi="Arial" w:cs="Arial"/>
          <w:sz w:val="21"/>
          <w:szCs w:val="21"/>
          <w:lang w:val="es-ES"/>
        </w:rPr>
        <w:t xml:space="preserve">, el coste económico por realizar dichas actividades o incurrir en dichos gastos deberá ser asumido en su totalidad por la persona titular de la </w:t>
      </w:r>
      <w:proofErr w:type="gramStart"/>
      <w:r w:rsidRPr="79DC8D66">
        <w:rPr>
          <w:rFonts w:ascii="Arial" w:hAnsi="Arial" w:cs="Arial"/>
          <w:sz w:val="21"/>
          <w:szCs w:val="21"/>
          <w:lang w:val="es-ES"/>
        </w:rPr>
        <w:t>autorización .</w:t>
      </w:r>
      <w:proofErr w:type="gramEnd"/>
    </w:p>
    <w:p w14:paraId="2A2583E6"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8. En los supuestos de ocupación o utilización del dominio público portuario sin título, la cuota a aplicar será la correspondiente a las autorizaciones incrementada en un 100%.</w:t>
      </w:r>
    </w:p>
    <w:p w14:paraId="7C41EA0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009D0202">
        <w:rPr>
          <w:rFonts w:ascii="Arial" w:hAnsi="Arial" w:cs="Arial"/>
          <w:sz w:val="21"/>
          <w:szCs w:val="21"/>
          <w:lang w:val="es-ES"/>
        </w:rPr>
        <w:t xml:space="preserve">9. En los supuestos en los que la actividad comercial o industrial para cuyo ejercicio ha sido otorgado el título habilitante para la ocupación o utilización del dominio público portuario se vea interrumpida o suspendida por días completos, atendiendo las disposiciones de carácter general y de obligado cumplimiento aprobadas por las Administraciones públicas, la determinación de la cuota de la </w:t>
      </w:r>
      <w:r>
        <w:rPr>
          <w:rFonts w:ascii="Arial" w:hAnsi="Arial" w:cs="Arial"/>
          <w:sz w:val="21"/>
          <w:szCs w:val="21"/>
          <w:lang w:val="es-ES"/>
        </w:rPr>
        <w:t>tarifa</w:t>
      </w:r>
      <w:r w:rsidRPr="009D0202">
        <w:rPr>
          <w:rFonts w:ascii="Arial" w:hAnsi="Arial" w:cs="Arial"/>
          <w:sz w:val="21"/>
          <w:szCs w:val="21"/>
          <w:lang w:val="es-ES"/>
        </w:rPr>
        <w:t xml:space="preserve"> exigible será proporcional al período no interrumpido o suspendido de la actividad.</w:t>
      </w:r>
    </w:p>
    <w:p w14:paraId="07BC798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lang w:val="es-ES"/>
        </w:rPr>
        <w:t xml:space="preserve">E) </w:t>
      </w:r>
      <w:r w:rsidRPr="009D0202">
        <w:rPr>
          <w:rFonts w:ascii="Arial" w:hAnsi="Arial" w:cs="Arial"/>
          <w:sz w:val="21"/>
          <w:szCs w:val="21"/>
        </w:rPr>
        <w:t xml:space="preserve"> Tarifa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a </w:t>
      </w:r>
      <w:proofErr w:type="spellStart"/>
      <w:r w:rsidRPr="009D0202">
        <w:rPr>
          <w:rFonts w:ascii="Arial" w:hAnsi="Arial" w:cs="Arial"/>
          <w:sz w:val="21"/>
          <w:szCs w:val="21"/>
        </w:rPr>
        <w:t>embarcaciones</w:t>
      </w:r>
      <w:proofErr w:type="spellEnd"/>
      <w:r w:rsidRPr="009D0202">
        <w:rPr>
          <w:rFonts w:ascii="Arial" w:hAnsi="Arial" w:cs="Arial"/>
          <w:sz w:val="21"/>
          <w:szCs w:val="21"/>
        </w:rPr>
        <w:t>.</w:t>
      </w:r>
    </w:p>
    <w:p w14:paraId="648EAEC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1. </w:t>
      </w:r>
      <w:proofErr w:type="spellStart"/>
      <w:r w:rsidRPr="009D0202">
        <w:rPr>
          <w:rFonts w:ascii="Arial" w:hAnsi="Arial" w:cs="Arial"/>
          <w:sz w:val="21"/>
          <w:szCs w:val="21"/>
        </w:rPr>
        <w:t>Constituye</w:t>
      </w:r>
      <w:proofErr w:type="spellEnd"/>
      <w:r w:rsidRPr="009D0202">
        <w:rPr>
          <w:rFonts w:ascii="Arial" w:hAnsi="Arial" w:cs="Arial"/>
          <w:sz w:val="21"/>
          <w:szCs w:val="21"/>
        </w:rPr>
        <w:t xml:space="preserve"> el </w:t>
      </w:r>
      <w:proofErr w:type="spellStart"/>
      <w:r w:rsidRPr="009D0202">
        <w:rPr>
          <w:rFonts w:ascii="Arial" w:hAnsi="Arial" w:cs="Arial"/>
          <w:sz w:val="21"/>
          <w:szCs w:val="21"/>
        </w:rPr>
        <w:t>objeto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tarifa la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las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distintos</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puerto</w:t>
      </w:r>
      <w:proofErr w:type="spellEnd"/>
      <w:r w:rsidRPr="009D0202">
        <w:rPr>
          <w:rFonts w:ascii="Arial" w:hAnsi="Arial" w:cs="Arial"/>
          <w:sz w:val="21"/>
          <w:szCs w:val="21"/>
        </w:rPr>
        <w:t>.</w:t>
      </w:r>
    </w:p>
    <w:p w14:paraId="50D3920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2. </w:t>
      </w:r>
      <w:proofErr w:type="spellStart"/>
      <w:r w:rsidRPr="009D0202">
        <w:rPr>
          <w:rFonts w:ascii="Arial" w:hAnsi="Arial" w:cs="Arial"/>
          <w:sz w:val="21"/>
          <w:szCs w:val="21"/>
        </w:rPr>
        <w:t>Deberán</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tarifa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solidario: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propietaria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la </w:t>
      </w:r>
      <w:proofErr w:type="spellStart"/>
      <w:r w:rsidRPr="009D0202">
        <w:rPr>
          <w:rFonts w:ascii="Arial" w:hAnsi="Arial" w:cs="Arial"/>
          <w:sz w:val="21"/>
          <w:szCs w:val="21"/>
        </w:rPr>
        <w:t>persona</w:t>
      </w:r>
      <w:proofErr w:type="spellEnd"/>
      <w:r w:rsidRPr="009D0202">
        <w:rPr>
          <w:rFonts w:ascii="Arial" w:hAnsi="Arial" w:cs="Arial"/>
          <w:sz w:val="21"/>
          <w:szCs w:val="21"/>
        </w:rPr>
        <w:t xml:space="preserve"> titular de la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a la </w:t>
      </w:r>
      <w:proofErr w:type="spellStart"/>
      <w:r w:rsidRPr="009D0202">
        <w:rPr>
          <w:rFonts w:ascii="Arial" w:hAnsi="Arial" w:cs="Arial"/>
          <w:sz w:val="21"/>
          <w:szCs w:val="21"/>
        </w:rPr>
        <w:t>que</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refiere</w:t>
      </w:r>
      <w:proofErr w:type="spellEnd"/>
      <w:r w:rsidRPr="009D0202">
        <w:rPr>
          <w:rFonts w:ascii="Arial" w:hAnsi="Arial" w:cs="Arial"/>
          <w:sz w:val="21"/>
          <w:szCs w:val="21"/>
        </w:rPr>
        <w:t xml:space="preserve"> la tarifa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listas</w:t>
      </w:r>
      <w:proofErr w:type="spellEnd"/>
      <w:r w:rsidRPr="009D0202">
        <w:rPr>
          <w:rFonts w:ascii="Arial" w:hAnsi="Arial" w:cs="Arial"/>
          <w:sz w:val="21"/>
          <w:szCs w:val="21"/>
        </w:rPr>
        <w:t xml:space="preserve">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y </w:t>
      </w:r>
      <w:proofErr w:type="spellStart"/>
      <w:r w:rsidRPr="009D0202">
        <w:rPr>
          <w:rFonts w:ascii="Arial" w:hAnsi="Arial" w:cs="Arial"/>
          <w:sz w:val="21"/>
          <w:szCs w:val="21"/>
        </w:rPr>
        <w:lastRenderedPageBreak/>
        <w:t>séptima</w:t>
      </w:r>
      <w:proofErr w:type="spellEnd"/>
      <w:r w:rsidRPr="009D0202">
        <w:rPr>
          <w:rFonts w:ascii="Arial" w:hAnsi="Arial" w:cs="Arial"/>
          <w:sz w:val="21"/>
          <w:szCs w:val="21"/>
        </w:rPr>
        <w:t xml:space="preserve">, </w:t>
      </w:r>
      <w:proofErr w:type="spellStart"/>
      <w:r w:rsidRPr="009D0202">
        <w:rPr>
          <w:rFonts w:ascii="Arial" w:hAnsi="Arial" w:cs="Arial"/>
          <w:sz w:val="21"/>
          <w:szCs w:val="21"/>
        </w:rPr>
        <w:t>recogida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la letra A) de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misma</w:t>
      </w:r>
      <w:proofErr w:type="spellEnd"/>
      <w:r w:rsidRPr="009D0202">
        <w:rPr>
          <w:rFonts w:ascii="Arial" w:hAnsi="Arial" w:cs="Arial"/>
          <w:sz w:val="21"/>
          <w:szCs w:val="21"/>
        </w:rPr>
        <w:t xml:space="preserve"> </w:t>
      </w:r>
      <w:proofErr w:type="spellStart"/>
      <w:r w:rsidRPr="009D0202">
        <w:rPr>
          <w:rFonts w:ascii="Arial" w:hAnsi="Arial" w:cs="Arial"/>
          <w:sz w:val="21"/>
          <w:szCs w:val="21"/>
        </w:rPr>
        <w:t>disposición</w:t>
      </w:r>
      <w:proofErr w:type="spellEnd"/>
      <w:r w:rsidRPr="009D0202">
        <w:rPr>
          <w:rFonts w:ascii="Arial" w:hAnsi="Arial" w:cs="Arial"/>
          <w:sz w:val="21"/>
          <w:szCs w:val="21"/>
        </w:rPr>
        <w:t xml:space="preserve"> </w:t>
      </w:r>
      <w:proofErr w:type="spellStart"/>
      <w:r w:rsidRPr="009D0202">
        <w:rPr>
          <w:rFonts w:ascii="Arial" w:hAnsi="Arial" w:cs="Arial"/>
          <w:sz w:val="21"/>
          <w:szCs w:val="21"/>
        </w:rPr>
        <w:t>adicional</w:t>
      </w:r>
      <w:proofErr w:type="spellEnd"/>
      <w:r w:rsidRPr="009D0202">
        <w:rPr>
          <w:rFonts w:ascii="Arial" w:hAnsi="Arial" w:cs="Arial"/>
          <w:sz w:val="21"/>
          <w:szCs w:val="21"/>
        </w:rPr>
        <w:t xml:space="preserve"> </w:t>
      </w:r>
      <w:proofErr w:type="spellStart"/>
      <w:r w:rsidRPr="009D0202">
        <w:rPr>
          <w:rFonts w:ascii="Arial" w:hAnsi="Arial" w:cs="Arial"/>
          <w:sz w:val="21"/>
          <w:szCs w:val="21"/>
        </w:rPr>
        <w:t>segunda</w:t>
      </w:r>
      <w:proofErr w:type="spellEnd"/>
      <w:r w:rsidRPr="009D0202">
        <w:rPr>
          <w:rFonts w:ascii="Arial" w:hAnsi="Arial" w:cs="Arial"/>
          <w:sz w:val="21"/>
          <w:szCs w:val="21"/>
        </w:rPr>
        <w:t xml:space="preserve">; la </w:t>
      </w:r>
      <w:proofErr w:type="spellStart"/>
      <w:r w:rsidRPr="009D0202">
        <w:rPr>
          <w:rFonts w:ascii="Arial" w:hAnsi="Arial" w:cs="Arial"/>
          <w:sz w:val="21"/>
          <w:szCs w:val="21"/>
        </w:rPr>
        <w:t>capitana</w:t>
      </w:r>
      <w:proofErr w:type="spellEnd"/>
      <w:r w:rsidRPr="009D0202">
        <w:rPr>
          <w:rFonts w:ascii="Arial" w:hAnsi="Arial" w:cs="Arial"/>
          <w:sz w:val="21"/>
          <w:szCs w:val="21"/>
        </w:rPr>
        <w:t xml:space="preserve"> o </w:t>
      </w:r>
      <w:proofErr w:type="spellStart"/>
      <w:r w:rsidRPr="009D0202">
        <w:rPr>
          <w:rFonts w:ascii="Arial" w:hAnsi="Arial" w:cs="Arial"/>
          <w:sz w:val="21"/>
          <w:szCs w:val="21"/>
        </w:rPr>
        <w:t>capitán</w:t>
      </w:r>
      <w:proofErr w:type="spellEnd"/>
      <w:r w:rsidRPr="009D0202">
        <w:rPr>
          <w:rFonts w:ascii="Arial" w:hAnsi="Arial" w:cs="Arial"/>
          <w:sz w:val="21"/>
          <w:szCs w:val="21"/>
        </w:rPr>
        <w:t xml:space="preserve">; y la </w:t>
      </w:r>
      <w:proofErr w:type="spellStart"/>
      <w:r w:rsidRPr="009D0202">
        <w:rPr>
          <w:rFonts w:ascii="Arial" w:hAnsi="Arial" w:cs="Arial"/>
          <w:sz w:val="21"/>
          <w:szCs w:val="21"/>
        </w:rPr>
        <w:t>patrona</w:t>
      </w:r>
      <w:proofErr w:type="spellEnd"/>
      <w:r w:rsidRPr="009D0202">
        <w:rPr>
          <w:rFonts w:ascii="Arial" w:hAnsi="Arial" w:cs="Arial"/>
          <w:sz w:val="21"/>
          <w:szCs w:val="21"/>
        </w:rPr>
        <w:t xml:space="preserve"> o </w:t>
      </w:r>
      <w:proofErr w:type="spellStart"/>
      <w:r w:rsidRPr="009D0202">
        <w:rPr>
          <w:rFonts w:ascii="Arial" w:hAnsi="Arial" w:cs="Arial"/>
          <w:sz w:val="21"/>
          <w:szCs w:val="21"/>
        </w:rPr>
        <w:t>patrón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5F962E4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encuentra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consignada</w:t>
      </w:r>
      <w:proofErr w:type="spellEnd"/>
      <w:r w:rsidRPr="009D0202">
        <w:rPr>
          <w:rFonts w:ascii="Arial" w:hAnsi="Arial" w:cs="Arial"/>
          <w:sz w:val="21"/>
          <w:szCs w:val="21"/>
        </w:rPr>
        <w:t xml:space="preserve">, la </w:t>
      </w:r>
      <w:proofErr w:type="spellStart"/>
      <w:r w:rsidRPr="009D0202">
        <w:rPr>
          <w:rFonts w:ascii="Arial" w:hAnsi="Arial" w:cs="Arial"/>
          <w:sz w:val="21"/>
          <w:szCs w:val="21"/>
        </w:rPr>
        <w:t>empresa</w:t>
      </w:r>
      <w:proofErr w:type="spellEnd"/>
      <w:r w:rsidRPr="009D0202">
        <w:rPr>
          <w:rFonts w:ascii="Arial" w:hAnsi="Arial" w:cs="Arial"/>
          <w:sz w:val="21"/>
          <w:szCs w:val="21"/>
        </w:rPr>
        <w:t xml:space="preserve"> </w:t>
      </w:r>
      <w:proofErr w:type="spellStart"/>
      <w:r w:rsidRPr="009D0202">
        <w:rPr>
          <w:rFonts w:ascii="Arial" w:hAnsi="Arial" w:cs="Arial"/>
          <w:sz w:val="21"/>
          <w:szCs w:val="21"/>
        </w:rPr>
        <w:t>consignataria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deberá</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w:t>
      </w:r>
      <w:proofErr w:type="spellEnd"/>
      <w:r w:rsidRPr="009D0202">
        <w:rPr>
          <w:rFonts w:ascii="Arial" w:hAnsi="Arial" w:cs="Arial"/>
          <w:sz w:val="21"/>
          <w:szCs w:val="21"/>
        </w:rPr>
        <w:t xml:space="preserve"> la </w:t>
      </w:r>
      <w:r>
        <w:rPr>
          <w:rFonts w:ascii="Arial" w:hAnsi="Arial" w:cs="Arial"/>
          <w:sz w:val="21"/>
          <w:szCs w:val="21"/>
        </w:rPr>
        <w:t>tarifa</w:t>
      </w:r>
      <w:r w:rsidRPr="009D0202">
        <w:rPr>
          <w:rFonts w:ascii="Arial" w:hAnsi="Arial" w:cs="Arial"/>
          <w:sz w:val="21"/>
          <w:szCs w:val="21"/>
        </w:rPr>
        <w:t xml:space="preserve"> con </w:t>
      </w:r>
      <w:proofErr w:type="spellStart"/>
      <w:r w:rsidRPr="009D0202">
        <w:rPr>
          <w:rFonts w:ascii="Arial" w:hAnsi="Arial" w:cs="Arial"/>
          <w:sz w:val="21"/>
          <w:szCs w:val="21"/>
        </w:rPr>
        <w:t>carácter</w:t>
      </w:r>
      <w:proofErr w:type="spellEnd"/>
      <w:r w:rsidRPr="009D0202">
        <w:rPr>
          <w:rFonts w:ascii="Arial" w:hAnsi="Arial" w:cs="Arial"/>
          <w:sz w:val="21"/>
          <w:szCs w:val="21"/>
        </w:rPr>
        <w:t xml:space="preserve"> de </w:t>
      </w:r>
      <w:proofErr w:type="spellStart"/>
      <w:r w:rsidRPr="009D0202">
        <w:rPr>
          <w:rFonts w:ascii="Arial" w:hAnsi="Arial" w:cs="Arial"/>
          <w:sz w:val="21"/>
          <w:szCs w:val="21"/>
        </w:rPr>
        <w:t>sustituta</w:t>
      </w:r>
      <w:proofErr w:type="spellEnd"/>
      <w:r w:rsidRPr="009D0202">
        <w:rPr>
          <w:rFonts w:ascii="Arial" w:hAnsi="Arial" w:cs="Arial"/>
          <w:sz w:val="21"/>
          <w:szCs w:val="21"/>
        </w:rPr>
        <w:t>.</w:t>
      </w:r>
    </w:p>
    <w:p w14:paraId="1F7A067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3.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devengará</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w:t>
      </w:r>
      <w:proofErr w:type="spellStart"/>
      <w:r w:rsidRPr="009D0202">
        <w:rPr>
          <w:rFonts w:ascii="Arial" w:hAnsi="Arial" w:cs="Arial"/>
          <w:sz w:val="21"/>
          <w:szCs w:val="21"/>
        </w:rPr>
        <w:t>momento</w:t>
      </w:r>
      <w:proofErr w:type="spellEnd"/>
      <w:r w:rsidRPr="009D0202">
        <w:rPr>
          <w:rFonts w:ascii="Arial" w:hAnsi="Arial" w:cs="Arial"/>
          <w:sz w:val="21"/>
          <w:szCs w:val="21"/>
        </w:rPr>
        <w:t xml:space="preserve"> de </w:t>
      </w:r>
      <w:proofErr w:type="spellStart"/>
      <w:r w:rsidRPr="009D0202">
        <w:rPr>
          <w:rFonts w:ascii="Arial" w:hAnsi="Arial" w:cs="Arial"/>
          <w:sz w:val="21"/>
          <w:szCs w:val="21"/>
        </w:rPr>
        <w:t>inicio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del </w:t>
      </w:r>
      <w:proofErr w:type="spellStart"/>
      <w:r w:rsidRPr="009D0202">
        <w:rPr>
          <w:rFonts w:ascii="Arial" w:hAnsi="Arial" w:cs="Arial"/>
          <w:sz w:val="21"/>
          <w:szCs w:val="21"/>
        </w:rPr>
        <w:t>correspondiente</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w:t>
      </w:r>
      <w:proofErr w:type="spellEnd"/>
      <w:r w:rsidRPr="009D0202">
        <w:rPr>
          <w:rFonts w:ascii="Arial" w:hAnsi="Arial" w:cs="Arial"/>
          <w:sz w:val="21"/>
          <w:szCs w:val="21"/>
        </w:rPr>
        <w:t>.</w:t>
      </w:r>
    </w:p>
    <w:p w14:paraId="27564D8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 Los </w:t>
      </w:r>
      <w:proofErr w:type="spellStart"/>
      <w:r w:rsidRPr="009D0202">
        <w:rPr>
          <w:rFonts w:ascii="Arial" w:hAnsi="Arial" w:cs="Arial"/>
          <w:sz w:val="21"/>
          <w:szCs w:val="21"/>
        </w:rPr>
        <w:t>importes</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de la tarifa son los </w:t>
      </w:r>
      <w:proofErr w:type="spellStart"/>
      <w:r w:rsidRPr="009D0202">
        <w:rPr>
          <w:rFonts w:ascii="Arial" w:hAnsi="Arial" w:cs="Arial"/>
          <w:sz w:val="21"/>
          <w:szCs w:val="21"/>
        </w:rPr>
        <w:t>siguientes</w:t>
      </w:r>
      <w:proofErr w:type="spellEnd"/>
      <w:r w:rsidRPr="009D0202">
        <w:rPr>
          <w:rFonts w:ascii="Arial" w:hAnsi="Arial" w:cs="Arial"/>
          <w:sz w:val="21"/>
          <w:szCs w:val="21"/>
        </w:rPr>
        <w:t>:</w:t>
      </w:r>
    </w:p>
    <w:p w14:paraId="34E8450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4.1. Izado y botadura de embarcaciones mediante </w:t>
      </w:r>
      <w:proofErr w:type="spellStart"/>
      <w:r w:rsidRPr="79DC8D66">
        <w:rPr>
          <w:rFonts w:ascii="Arial" w:hAnsi="Arial" w:cs="Arial"/>
          <w:sz w:val="21"/>
          <w:szCs w:val="21"/>
          <w:lang w:val="es-ES"/>
        </w:rPr>
        <w:t>travel</w:t>
      </w:r>
      <w:proofErr w:type="spellEnd"/>
      <w:r w:rsidRPr="79DC8D66">
        <w:rPr>
          <w:rFonts w:ascii="Arial" w:hAnsi="Arial" w:cs="Arial"/>
          <w:sz w:val="21"/>
          <w:szCs w:val="21"/>
          <w:lang w:val="es-ES"/>
        </w:rPr>
        <w:t xml:space="preserve"> </w:t>
      </w:r>
      <w:proofErr w:type="spellStart"/>
      <w:r w:rsidRPr="79DC8D66">
        <w:rPr>
          <w:rFonts w:ascii="Arial" w:hAnsi="Arial" w:cs="Arial"/>
          <w:sz w:val="21"/>
          <w:szCs w:val="21"/>
          <w:lang w:val="es-ES"/>
        </w:rPr>
        <w:t>lift</w:t>
      </w:r>
      <w:proofErr w:type="spellEnd"/>
      <w:r w:rsidRPr="79DC8D66">
        <w:rPr>
          <w:rFonts w:ascii="Arial" w:hAnsi="Arial" w:cs="Arial"/>
          <w:sz w:val="21"/>
          <w:szCs w:val="21"/>
          <w:lang w:val="es-ES"/>
        </w:rPr>
        <w:t xml:space="preserve"> (grúa pórtico), por cada metro lineal de eslora total:</w:t>
      </w:r>
    </w:p>
    <w:p w14:paraId="4DABE37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8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10,79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643587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13,78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0A5216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12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16,84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09FF15E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la maniobra de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no </w:t>
      </w:r>
      <w:proofErr w:type="spellStart"/>
      <w:r w:rsidRPr="009D0202">
        <w:rPr>
          <w:rFonts w:ascii="Arial" w:hAnsi="Arial" w:cs="Arial"/>
          <w:sz w:val="21"/>
          <w:szCs w:val="21"/>
        </w:rPr>
        <w:t>requiere</w:t>
      </w:r>
      <w:proofErr w:type="spellEnd"/>
      <w:r w:rsidRPr="009D0202">
        <w:rPr>
          <w:rFonts w:ascii="Arial" w:hAnsi="Arial" w:cs="Arial"/>
          <w:sz w:val="21"/>
          <w:szCs w:val="21"/>
        </w:rPr>
        <w:t xml:space="preserve"> de </w:t>
      </w:r>
      <w:proofErr w:type="spellStart"/>
      <w:r w:rsidRPr="009D0202">
        <w:rPr>
          <w:rFonts w:ascii="Arial" w:hAnsi="Arial" w:cs="Arial"/>
          <w:sz w:val="21"/>
          <w:szCs w:val="21"/>
        </w:rPr>
        <w:t>apoyo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tierra</w:t>
      </w:r>
      <w:proofErr w:type="spellEnd"/>
      <w:r w:rsidRPr="009D0202">
        <w:rPr>
          <w:rFonts w:ascii="Arial" w:hAnsi="Arial" w:cs="Arial"/>
          <w:sz w:val="21"/>
          <w:szCs w:val="21"/>
        </w:rPr>
        <w:t xml:space="preserve"> y </w:t>
      </w:r>
      <w:proofErr w:type="spellStart"/>
      <w:r w:rsidRPr="009D0202">
        <w:rPr>
          <w:rFonts w:ascii="Arial" w:hAnsi="Arial" w:cs="Arial"/>
          <w:sz w:val="21"/>
          <w:szCs w:val="21"/>
        </w:rPr>
        <w:t>tiene</w:t>
      </w:r>
      <w:proofErr w:type="spellEnd"/>
      <w:r w:rsidRPr="009D0202">
        <w:rPr>
          <w:rFonts w:ascii="Arial" w:hAnsi="Arial" w:cs="Arial"/>
          <w:sz w:val="21"/>
          <w:szCs w:val="21"/>
        </w:rPr>
        <w:t xml:space="preserve"> una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30 </w:t>
      </w:r>
      <w:proofErr w:type="spellStart"/>
      <w:r w:rsidRPr="009D0202">
        <w:rPr>
          <w:rFonts w:ascii="Arial" w:hAnsi="Arial" w:cs="Arial"/>
          <w:sz w:val="21"/>
          <w:szCs w:val="21"/>
        </w:rPr>
        <w:t>minutos</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50%.</w:t>
      </w:r>
    </w:p>
    <w:p w14:paraId="19F9173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maniobra para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60 y 120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20%.</w:t>
      </w:r>
    </w:p>
    <w:p w14:paraId="03FC64F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maniobra para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un</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121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240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30%.</w:t>
      </w:r>
    </w:p>
    <w:p w14:paraId="04B9EBE4"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4.2. Utilización de la grúa </w:t>
      </w:r>
      <w:proofErr w:type="gramStart"/>
      <w:r w:rsidRPr="79DC8D66">
        <w:rPr>
          <w:rFonts w:ascii="Arial" w:hAnsi="Arial" w:cs="Arial"/>
          <w:sz w:val="21"/>
          <w:szCs w:val="21"/>
          <w:lang w:val="es-ES"/>
        </w:rPr>
        <w:t xml:space="preserve">pluma </w:t>
      </w:r>
      <w:r w:rsidRPr="79DC8D66">
        <w:rPr>
          <w:rFonts w:ascii="Arial" w:hAnsi="Arial" w:cs="Arial"/>
          <w:b/>
          <w:bCs/>
          <w:sz w:val="21"/>
          <w:szCs w:val="21"/>
          <w:lang w:val="es-ES"/>
        </w:rPr>
        <w:t>:</w:t>
      </w:r>
      <w:proofErr w:type="gramEnd"/>
    </w:p>
    <w:p w14:paraId="6B9B37F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Izada</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w:t>
      </w:r>
    </w:p>
    <w:p w14:paraId="3CBF943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6 </w:t>
      </w:r>
      <w:proofErr w:type="spellStart"/>
      <w:r w:rsidRPr="009D0202">
        <w:rPr>
          <w:rFonts w:ascii="Arial" w:hAnsi="Arial" w:cs="Arial"/>
          <w:sz w:val="21"/>
          <w:szCs w:val="21"/>
        </w:rPr>
        <w:t>metros</w:t>
      </w:r>
      <w:proofErr w:type="spellEnd"/>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t xml:space="preserve">65,90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CA4E6F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6 </w:t>
      </w:r>
      <w:proofErr w:type="spellStart"/>
      <w:r w:rsidRPr="009D0202">
        <w:rPr>
          <w:rFonts w:ascii="Arial" w:hAnsi="Arial" w:cs="Arial"/>
          <w:sz w:val="21"/>
          <w:szCs w:val="21"/>
        </w:rPr>
        <w:t>metros</w:t>
      </w:r>
      <w:proofErr w:type="spellEnd"/>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t xml:space="preserve">69,10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D3CFF9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Izada</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sin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w:t>
      </w:r>
    </w:p>
    <w:p w14:paraId="28266C12"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Embarcaciones de eslora inferior a 6 metros</w:t>
      </w:r>
      <w:r>
        <w:tab/>
      </w:r>
      <w:r>
        <w:tab/>
      </w:r>
      <w:r>
        <w:tab/>
      </w:r>
      <w:r>
        <w:tab/>
      </w:r>
      <w:r>
        <w:tab/>
      </w:r>
      <w:r w:rsidRPr="79DC8D66">
        <w:rPr>
          <w:rFonts w:ascii="Arial" w:hAnsi="Arial" w:cs="Arial"/>
          <w:sz w:val="21"/>
          <w:szCs w:val="21"/>
          <w:lang w:val="es-ES"/>
        </w:rPr>
        <w:t>121,92 euros.</w:t>
      </w:r>
    </w:p>
    <w:p w14:paraId="650CC022"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superior a 6 </w:t>
      </w:r>
      <w:proofErr w:type="spellStart"/>
      <w:r w:rsidRPr="009D0202">
        <w:rPr>
          <w:rFonts w:ascii="Arial" w:hAnsi="Arial" w:cs="Arial"/>
          <w:sz w:val="21"/>
          <w:szCs w:val="21"/>
        </w:rPr>
        <w:t>metros</w:t>
      </w:r>
      <w:proofErr w:type="spellEnd"/>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r>
      <w:r w:rsidRPr="009D0202">
        <w:rPr>
          <w:rFonts w:ascii="Arial" w:hAnsi="Arial" w:cs="Arial"/>
          <w:sz w:val="21"/>
          <w:szCs w:val="21"/>
        </w:rPr>
        <w:tab/>
        <w:t xml:space="preserve">127,84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3533D12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Si la maniobra de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y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no </w:t>
      </w:r>
      <w:proofErr w:type="spellStart"/>
      <w:r w:rsidRPr="009D0202">
        <w:rPr>
          <w:rFonts w:ascii="Arial" w:hAnsi="Arial" w:cs="Arial"/>
          <w:sz w:val="21"/>
          <w:szCs w:val="21"/>
        </w:rPr>
        <w:t>requiere</w:t>
      </w:r>
      <w:proofErr w:type="spellEnd"/>
      <w:r w:rsidRPr="009D0202">
        <w:rPr>
          <w:rFonts w:ascii="Arial" w:hAnsi="Arial" w:cs="Arial"/>
          <w:sz w:val="21"/>
          <w:szCs w:val="21"/>
        </w:rPr>
        <w:t xml:space="preserve"> de </w:t>
      </w:r>
      <w:proofErr w:type="spellStart"/>
      <w:r w:rsidRPr="009D0202">
        <w:rPr>
          <w:rFonts w:ascii="Arial" w:hAnsi="Arial" w:cs="Arial"/>
          <w:sz w:val="21"/>
          <w:szCs w:val="21"/>
        </w:rPr>
        <w:t>apoyo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tierra</w:t>
      </w:r>
      <w:proofErr w:type="spellEnd"/>
      <w:r w:rsidRPr="009D0202">
        <w:rPr>
          <w:rFonts w:ascii="Arial" w:hAnsi="Arial" w:cs="Arial"/>
          <w:sz w:val="21"/>
          <w:szCs w:val="21"/>
        </w:rPr>
        <w:t xml:space="preserve"> y </w:t>
      </w:r>
      <w:proofErr w:type="spellStart"/>
      <w:r w:rsidRPr="009D0202">
        <w:rPr>
          <w:rFonts w:ascii="Arial" w:hAnsi="Arial" w:cs="Arial"/>
          <w:sz w:val="21"/>
          <w:szCs w:val="21"/>
        </w:rPr>
        <w:t>tiene</w:t>
      </w:r>
      <w:proofErr w:type="spellEnd"/>
      <w:r w:rsidRPr="009D0202">
        <w:rPr>
          <w:rFonts w:ascii="Arial" w:hAnsi="Arial" w:cs="Arial"/>
          <w:sz w:val="21"/>
          <w:szCs w:val="21"/>
        </w:rPr>
        <w:t xml:space="preserve"> una </w:t>
      </w:r>
      <w:proofErr w:type="spellStart"/>
      <w:r w:rsidRPr="009D0202">
        <w:rPr>
          <w:rFonts w:ascii="Arial" w:hAnsi="Arial" w:cs="Arial"/>
          <w:sz w:val="21"/>
          <w:szCs w:val="21"/>
        </w:rPr>
        <w:t>duración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inferior</w:t>
      </w:r>
      <w:proofErr w:type="spellEnd"/>
      <w:r w:rsidRPr="009D0202">
        <w:rPr>
          <w:rFonts w:ascii="Arial" w:hAnsi="Arial" w:cs="Arial"/>
          <w:sz w:val="21"/>
          <w:szCs w:val="21"/>
        </w:rPr>
        <w:t xml:space="preserve"> a 30 </w:t>
      </w:r>
      <w:proofErr w:type="spellStart"/>
      <w:r w:rsidRPr="009D0202">
        <w:rPr>
          <w:rFonts w:ascii="Arial" w:hAnsi="Arial" w:cs="Arial"/>
          <w:sz w:val="21"/>
          <w:szCs w:val="21"/>
        </w:rPr>
        <w:t>minutos</w:t>
      </w:r>
      <w:proofErr w:type="spellEnd"/>
      <w:r w:rsidRPr="009D0202">
        <w:rPr>
          <w:rFonts w:ascii="Arial" w:hAnsi="Arial" w:cs="Arial"/>
          <w:sz w:val="21"/>
          <w:szCs w:val="21"/>
        </w:rPr>
        <w:t xml:space="preserve">, el </w:t>
      </w:r>
      <w:proofErr w:type="spellStart"/>
      <w:r w:rsidRPr="009D0202">
        <w:rPr>
          <w:rFonts w:ascii="Arial" w:hAnsi="Arial" w:cs="Arial"/>
          <w:sz w:val="21"/>
          <w:szCs w:val="21"/>
        </w:rPr>
        <w:t>importe</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de la tarifa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bonificará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50%.</w:t>
      </w:r>
    </w:p>
    <w:p w14:paraId="1FEAFE1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4.3. Estancia en área de </w:t>
      </w:r>
      <w:proofErr w:type="gramStart"/>
      <w:r w:rsidRPr="79DC8D66">
        <w:rPr>
          <w:rFonts w:ascii="Arial" w:hAnsi="Arial" w:cs="Arial"/>
          <w:sz w:val="21"/>
          <w:szCs w:val="21"/>
          <w:lang w:val="es-ES"/>
        </w:rPr>
        <w:t>carenado :</w:t>
      </w:r>
      <w:proofErr w:type="gramEnd"/>
    </w:p>
    <w:p w14:paraId="1521773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los </w:t>
      </w:r>
      <w:proofErr w:type="spellStart"/>
      <w:r w:rsidRPr="009D0202">
        <w:rPr>
          <w:rFonts w:ascii="Arial" w:hAnsi="Arial" w:cs="Arial"/>
          <w:sz w:val="21"/>
          <w:szCs w:val="21"/>
        </w:rPr>
        <w:t>primeros</w:t>
      </w:r>
      <w:proofErr w:type="spellEnd"/>
      <w:r w:rsidRPr="009D0202">
        <w:rPr>
          <w:rFonts w:ascii="Arial" w:hAnsi="Arial" w:cs="Arial"/>
          <w:sz w:val="21"/>
          <w:szCs w:val="21"/>
        </w:rPr>
        <w:t xml:space="preserve"> 15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0,2044 </w:t>
      </w:r>
      <w:proofErr w:type="spellStart"/>
      <w:r w:rsidRPr="009D0202">
        <w:rPr>
          <w:rFonts w:ascii="Arial" w:hAnsi="Arial" w:cs="Arial"/>
          <w:sz w:val="21"/>
          <w:szCs w:val="21"/>
        </w:rPr>
        <w:t>euros</w:t>
      </w:r>
      <w:proofErr w:type="spellEnd"/>
      <w:r w:rsidRPr="009D0202">
        <w:rPr>
          <w:rFonts w:ascii="Arial" w:hAnsi="Arial" w:cs="Arial"/>
          <w:sz w:val="21"/>
          <w:szCs w:val="21"/>
        </w:rPr>
        <w:t>/m2/</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3FE6624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16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adelante</w:t>
      </w:r>
      <w:proofErr w:type="spellEnd"/>
      <w:r w:rsidRPr="009D0202">
        <w:rPr>
          <w:rFonts w:ascii="Arial" w:hAnsi="Arial" w:cs="Arial"/>
          <w:sz w:val="21"/>
          <w:szCs w:val="21"/>
        </w:rPr>
        <w:t xml:space="preserve">: 0,3408 </w:t>
      </w:r>
      <w:proofErr w:type="spellStart"/>
      <w:r w:rsidRPr="009D0202">
        <w:rPr>
          <w:rFonts w:ascii="Arial" w:hAnsi="Arial" w:cs="Arial"/>
          <w:sz w:val="21"/>
          <w:szCs w:val="21"/>
        </w:rPr>
        <w:t>euros</w:t>
      </w:r>
      <w:proofErr w:type="spellEnd"/>
      <w:r w:rsidRPr="009D0202">
        <w:rPr>
          <w:rFonts w:ascii="Arial" w:hAnsi="Arial" w:cs="Arial"/>
          <w:sz w:val="21"/>
          <w:szCs w:val="21"/>
        </w:rPr>
        <w:t>/m2/</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0455F31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averías</w:t>
      </w:r>
      <w:proofErr w:type="spellEnd"/>
      <w:r w:rsidRPr="009D0202">
        <w:rPr>
          <w:rFonts w:ascii="Arial" w:hAnsi="Arial" w:cs="Arial"/>
          <w:sz w:val="21"/>
          <w:szCs w:val="21"/>
        </w:rPr>
        <w:t xml:space="preserve"> </w:t>
      </w:r>
      <w:proofErr w:type="spellStart"/>
      <w:r w:rsidRPr="009D0202">
        <w:rPr>
          <w:rFonts w:ascii="Arial" w:hAnsi="Arial" w:cs="Arial"/>
          <w:sz w:val="21"/>
          <w:szCs w:val="21"/>
        </w:rPr>
        <w:t>justificadas</w:t>
      </w:r>
      <w:proofErr w:type="spellEnd"/>
      <w:r w:rsidRPr="009D0202">
        <w:rPr>
          <w:rFonts w:ascii="Arial" w:hAnsi="Arial" w:cs="Arial"/>
          <w:sz w:val="21"/>
          <w:szCs w:val="21"/>
        </w:rPr>
        <w:t xml:space="preserve"> mediante </w:t>
      </w:r>
      <w:proofErr w:type="spellStart"/>
      <w:r w:rsidRPr="009D0202">
        <w:rPr>
          <w:rFonts w:ascii="Arial" w:hAnsi="Arial" w:cs="Arial"/>
          <w:sz w:val="21"/>
          <w:szCs w:val="21"/>
        </w:rPr>
        <w:t>informe</w:t>
      </w:r>
      <w:proofErr w:type="spellEnd"/>
      <w:r w:rsidRPr="009D0202">
        <w:rPr>
          <w:rFonts w:ascii="Arial" w:hAnsi="Arial" w:cs="Arial"/>
          <w:sz w:val="21"/>
          <w:szCs w:val="21"/>
        </w:rPr>
        <w:t xml:space="preserve"> </w:t>
      </w:r>
      <w:proofErr w:type="spellStart"/>
      <w:r w:rsidRPr="009D0202">
        <w:rPr>
          <w:rFonts w:ascii="Arial" w:hAnsi="Arial" w:cs="Arial"/>
          <w:sz w:val="21"/>
          <w:szCs w:val="21"/>
        </w:rPr>
        <w:t>técnico</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aplicará</w:t>
      </w:r>
      <w:proofErr w:type="spellEnd"/>
      <w:r w:rsidRPr="009D0202">
        <w:rPr>
          <w:rFonts w:ascii="Arial" w:hAnsi="Arial" w:cs="Arial"/>
          <w:sz w:val="21"/>
          <w:szCs w:val="21"/>
        </w:rPr>
        <w:t xml:space="preserve"> una </w:t>
      </w:r>
      <w:proofErr w:type="spellStart"/>
      <w:r w:rsidRPr="009D0202">
        <w:rPr>
          <w:rFonts w:ascii="Arial" w:hAnsi="Arial" w:cs="Arial"/>
          <w:sz w:val="21"/>
          <w:szCs w:val="21"/>
        </w:rPr>
        <w:t>bonificación</w:t>
      </w:r>
      <w:proofErr w:type="spellEnd"/>
      <w:r w:rsidRPr="009D0202">
        <w:rPr>
          <w:rFonts w:ascii="Arial" w:hAnsi="Arial" w:cs="Arial"/>
          <w:sz w:val="21"/>
          <w:szCs w:val="21"/>
        </w:rPr>
        <w:t xml:space="preserve"> del 40%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16.</w:t>
      </w:r>
    </w:p>
    <w:p w14:paraId="705BD8B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área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carenado</w:t>
      </w:r>
      <w:proofErr w:type="spellEnd"/>
      <w:r w:rsidRPr="009D0202">
        <w:rPr>
          <w:rFonts w:ascii="Arial" w:hAnsi="Arial" w:cs="Arial"/>
          <w:sz w:val="21"/>
          <w:szCs w:val="21"/>
        </w:rPr>
        <w:t xml:space="preserve"> para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1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el 30 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0,2044 </w:t>
      </w:r>
      <w:proofErr w:type="spellStart"/>
      <w:r w:rsidRPr="009D0202">
        <w:rPr>
          <w:rFonts w:ascii="Arial" w:hAnsi="Arial" w:cs="Arial"/>
          <w:sz w:val="21"/>
          <w:szCs w:val="21"/>
        </w:rPr>
        <w:t>euros</w:t>
      </w:r>
      <w:proofErr w:type="spellEnd"/>
      <w:r w:rsidRPr="009D0202">
        <w:rPr>
          <w:rFonts w:ascii="Arial" w:hAnsi="Arial" w:cs="Arial"/>
          <w:sz w:val="21"/>
          <w:szCs w:val="21"/>
        </w:rPr>
        <w:t>/m2/</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0E963ED3"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Para el </w:t>
      </w:r>
      <w:proofErr w:type="spellStart"/>
      <w:r w:rsidRPr="009D0202">
        <w:rPr>
          <w:rFonts w:ascii="Arial" w:hAnsi="Arial" w:cs="Arial"/>
          <w:sz w:val="21"/>
          <w:szCs w:val="21"/>
        </w:rPr>
        <w:t>cómputo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superficie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metros</w:t>
      </w:r>
      <w:proofErr w:type="spellEnd"/>
      <w:r w:rsidRPr="009D0202">
        <w:rPr>
          <w:rFonts w:ascii="Arial" w:hAnsi="Arial" w:cs="Arial"/>
          <w:sz w:val="21"/>
          <w:szCs w:val="21"/>
        </w:rPr>
        <w:t xml:space="preserve"> </w:t>
      </w:r>
      <w:proofErr w:type="spellStart"/>
      <w:r w:rsidRPr="009D0202">
        <w:rPr>
          <w:rFonts w:ascii="Arial" w:hAnsi="Arial" w:cs="Arial"/>
          <w:sz w:val="21"/>
          <w:szCs w:val="21"/>
        </w:rPr>
        <w:t>cuadrados</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efectuará</w:t>
      </w:r>
      <w:proofErr w:type="spellEnd"/>
      <w:r w:rsidRPr="009D0202">
        <w:rPr>
          <w:rFonts w:ascii="Arial" w:hAnsi="Arial" w:cs="Arial"/>
          <w:sz w:val="21"/>
          <w:szCs w:val="21"/>
        </w:rPr>
        <w:t xml:space="preserve"> el </w:t>
      </w:r>
      <w:proofErr w:type="spellStart"/>
      <w:r w:rsidRPr="009D0202">
        <w:rPr>
          <w:rFonts w:ascii="Arial" w:hAnsi="Arial" w:cs="Arial"/>
          <w:sz w:val="21"/>
          <w:szCs w:val="21"/>
        </w:rPr>
        <w:t>producto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de la </w:t>
      </w:r>
      <w:proofErr w:type="spellStart"/>
      <w:r w:rsidRPr="009D0202">
        <w:rPr>
          <w:rFonts w:ascii="Arial" w:hAnsi="Arial" w:cs="Arial"/>
          <w:sz w:val="21"/>
          <w:szCs w:val="21"/>
        </w:rPr>
        <w:t>embarcación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la manga </w:t>
      </w:r>
      <w:proofErr w:type="spellStart"/>
      <w:r w:rsidRPr="009D0202">
        <w:rPr>
          <w:rFonts w:ascii="Arial" w:hAnsi="Arial" w:cs="Arial"/>
          <w:sz w:val="21"/>
          <w:szCs w:val="21"/>
        </w:rPr>
        <w:t>máxima</w:t>
      </w:r>
      <w:proofErr w:type="spellEnd"/>
      <w:r w:rsidRPr="009D0202">
        <w:rPr>
          <w:rFonts w:ascii="Arial" w:hAnsi="Arial" w:cs="Arial"/>
          <w:sz w:val="21"/>
          <w:szCs w:val="21"/>
        </w:rPr>
        <w:t>.</w:t>
      </w:r>
    </w:p>
    <w:p w14:paraId="34F4E3D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y 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no </w:t>
      </w:r>
      <w:proofErr w:type="spellStart"/>
      <w:r w:rsidRPr="009D0202">
        <w:rPr>
          <w:rFonts w:ascii="Arial" w:hAnsi="Arial" w:cs="Arial"/>
          <w:sz w:val="21"/>
          <w:szCs w:val="21"/>
        </w:rPr>
        <w:t>computarán</w:t>
      </w:r>
      <w:proofErr w:type="spellEnd"/>
      <w:r w:rsidRPr="009D0202">
        <w:rPr>
          <w:rFonts w:ascii="Arial" w:hAnsi="Arial" w:cs="Arial"/>
          <w:sz w:val="21"/>
          <w:szCs w:val="21"/>
        </w:rPr>
        <w:t xml:space="preserve"> para el </w:t>
      </w:r>
      <w:proofErr w:type="spellStart"/>
      <w:r w:rsidRPr="009D0202">
        <w:rPr>
          <w:rFonts w:ascii="Arial" w:hAnsi="Arial" w:cs="Arial"/>
          <w:sz w:val="21"/>
          <w:szCs w:val="21"/>
        </w:rPr>
        <w:t>cálculo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área</w:t>
      </w:r>
      <w:proofErr w:type="spellEnd"/>
      <w:r w:rsidRPr="009D0202">
        <w:rPr>
          <w:rFonts w:ascii="Arial" w:hAnsi="Arial" w:cs="Arial"/>
          <w:sz w:val="21"/>
          <w:szCs w:val="21"/>
        </w:rPr>
        <w:t xml:space="preserve"> de </w:t>
      </w:r>
      <w:proofErr w:type="spellStart"/>
      <w:r w:rsidRPr="009D0202">
        <w:rPr>
          <w:rFonts w:ascii="Arial" w:hAnsi="Arial" w:cs="Arial"/>
          <w:sz w:val="21"/>
          <w:szCs w:val="21"/>
        </w:rPr>
        <w:t>carenado</w:t>
      </w:r>
      <w:proofErr w:type="spellEnd"/>
      <w:r w:rsidRPr="009D0202">
        <w:rPr>
          <w:rFonts w:ascii="Arial" w:hAnsi="Arial" w:cs="Arial"/>
          <w:sz w:val="21"/>
          <w:szCs w:val="21"/>
        </w:rPr>
        <w:t>.</w:t>
      </w:r>
    </w:p>
    <w:p w14:paraId="31D4A77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4.4.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grúa</w:t>
      </w:r>
      <w:proofErr w:type="spellEnd"/>
      <w:r w:rsidRPr="009D0202">
        <w:rPr>
          <w:rFonts w:ascii="Arial" w:hAnsi="Arial" w:cs="Arial"/>
          <w:sz w:val="21"/>
          <w:szCs w:val="21"/>
        </w:rPr>
        <w:t xml:space="preserve"> </w:t>
      </w:r>
      <w:proofErr w:type="spellStart"/>
      <w:r w:rsidRPr="009D0202">
        <w:rPr>
          <w:rFonts w:ascii="Arial" w:hAnsi="Arial" w:cs="Arial"/>
          <w:sz w:val="21"/>
          <w:szCs w:val="21"/>
        </w:rPr>
        <w:t>pluma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maniobras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elevación</w:t>
      </w:r>
      <w:proofErr w:type="spellEnd"/>
      <w:r w:rsidRPr="009D0202">
        <w:rPr>
          <w:rFonts w:ascii="Arial" w:hAnsi="Arial" w:cs="Arial"/>
          <w:sz w:val="21"/>
          <w:szCs w:val="21"/>
        </w:rPr>
        <w:t xml:space="preserve"> y </w:t>
      </w:r>
      <w:proofErr w:type="spellStart"/>
      <w:r w:rsidRPr="009D0202">
        <w:rPr>
          <w:rFonts w:ascii="Arial" w:hAnsi="Arial" w:cs="Arial"/>
          <w:sz w:val="21"/>
          <w:szCs w:val="21"/>
        </w:rPr>
        <w:t>descenso</w:t>
      </w:r>
      <w:proofErr w:type="spellEnd"/>
      <w:r w:rsidRPr="009D0202">
        <w:rPr>
          <w:rFonts w:ascii="Arial" w:hAnsi="Arial" w:cs="Arial"/>
          <w:sz w:val="21"/>
          <w:szCs w:val="21"/>
        </w:rPr>
        <w:t xml:space="preserve"> de </w:t>
      </w:r>
      <w:proofErr w:type="spellStart"/>
      <w:r w:rsidRPr="009D0202">
        <w:rPr>
          <w:rFonts w:ascii="Arial" w:hAnsi="Arial" w:cs="Arial"/>
          <w:sz w:val="21"/>
          <w:szCs w:val="21"/>
        </w:rPr>
        <w:t>accesorios</w:t>
      </w:r>
      <w:proofErr w:type="spellEnd"/>
      <w:r w:rsidRPr="009D0202">
        <w:rPr>
          <w:rFonts w:ascii="Arial" w:hAnsi="Arial" w:cs="Arial"/>
          <w:sz w:val="21"/>
          <w:szCs w:val="21"/>
        </w:rPr>
        <w:t xml:space="preserve"> (</w:t>
      </w:r>
      <w:proofErr w:type="spellStart"/>
      <w:r w:rsidRPr="009D0202">
        <w:rPr>
          <w:rFonts w:ascii="Arial" w:hAnsi="Arial" w:cs="Arial"/>
          <w:sz w:val="21"/>
          <w:szCs w:val="21"/>
        </w:rPr>
        <w:t>motores</w:t>
      </w:r>
      <w:proofErr w:type="spellEnd"/>
      <w:r w:rsidRPr="009D0202">
        <w:rPr>
          <w:rFonts w:ascii="Arial" w:hAnsi="Arial" w:cs="Arial"/>
          <w:sz w:val="21"/>
          <w:szCs w:val="21"/>
        </w:rPr>
        <w:t xml:space="preserve">, </w:t>
      </w:r>
      <w:proofErr w:type="spellStart"/>
      <w:r w:rsidRPr="009D0202">
        <w:rPr>
          <w:rFonts w:ascii="Arial" w:hAnsi="Arial" w:cs="Arial"/>
          <w:sz w:val="21"/>
          <w:szCs w:val="21"/>
        </w:rPr>
        <w:t>mástiles</w:t>
      </w:r>
      <w:proofErr w:type="spellEnd"/>
      <w:r w:rsidRPr="009D0202">
        <w:rPr>
          <w:rFonts w:ascii="Arial" w:hAnsi="Arial" w:cs="Arial"/>
          <w:sz w:val="21"/>
          <w:szCs w:val="21"/>
        </w:rPr>
        <w:t xml:space="preserve"> y </w:t>
      </w:r>
      <w:proofErr w:type="spellStart"/>
      <w:r w:rsidRPr="009D0202">
        <w:rPr>
          <w:rFonts w:ascii="Arial" w:hAnsi="Arial" w:cs="Arial"/>
          <w:sz w:val="21"/>
          <w:szCs w:val="21"/>
        </w:rPr>
        <w:t>otros</w:t>
      </w:r>
      <w:proofErr w:type="spellEnd"/>
      <w:r w:rsidRPr="009D0202">
        <w:rPr>
          <w:rFonts w:ascii="Arial" w:hAnsi="Arial" w:cs="Arial"/>
          <w:sz w:val="21"/>
          <w:szCs w:val="21"/>
        </w:rPr>
        <w:t>):</w:t>
      </w:r>
    </w:p>
    <w:p w14:paraId="462A22B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Primera</w:t>
      </w:r>
      <w:proofErr w:type="spellEnd"/>
      <w:r w:rsidRPr="009D0202">
        <w:rPr>
          <w:rFonts w:ascii="Arial" w:hAnsi="Arial" w:cs="Arial"/>
          <w:sz w:val="21"/>
          <w:szCs w:val="21"/>
        </w:rPr>
        <w:t xml:space="preserve"> 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56,20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9831BE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una de las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28,11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15D14635"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4.5.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explanada</w:t>
      </w:r>
      <w:proofErr w:type="spellEnd"/>
      <w:r w:rsidRPr="009D0202">
        <w:rPr>
          <w:rFonts w:ascii="Arial" w:hAnsi="Arial" w:cs="Arial"/>
          <w:sz w:val="21"/>
          <w:szCs w:val="21"/>
        </w:rPr>
        <w:t xml:space="preserve"> para </w:t>
      </w:r>
      <w:proofErr w:type="spellStart"/>
      <w:r w:rsidRPr="009D0202">
        <w:rPr>
          <w:rFonts w:ascii="Arial" w:hAnsi="Arial" w:cs="Arial"/>
          <w:sz w:val="21"/>
          <w:szCs w:val="21"/>
        </w:rPr>
        <w:t>remolque</w:t>
      </w:r>
      <w:proofErr w:type="spellEnd"/>
      <w:r w:rsidRPr="009D0202">
        <w:rPr>
          <w:rFonts w:ascii="Arial" w:hAnsi="Arial" w:cs="Arial"/>
          <w:sz w:val="21"/>
          <w:szCs w:val="21"/>
        </w:rPr>
        <w:t xml:space="preserve"> con o sin </w:t>
      </w:r>
      <w:proofErr w:type="spellStart"/>
      <w:r w:rsidRPr="009D0202">
        <w:rPr>
          <w:rFonts w:ascii="Arial" w:hAnsi="Arial" w:cs="Arial"/>
          <w:sz w:val="21"/>
          <w:szCs w:val="21"/>
        </w:rPr>
        <w:t>embarcación</w:t>
      </w:r>
      <w:proofErr w:type="spellEnd"/>
      <w:r w:rsidRPr="009D0202">
        <w:rPr>
          <w:rFonts w:ascii="Arial" w:hAnsi="Arial" w:cs="Arial"/>
          <w:sz w:val="21"/>
          <w:szCs w:val="21"/>
        </w:rPr>
        <w:t>:</w:t>
      </w:r>
    </w:p>
    <w:p w14:paraId="187F0CF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w:t>
      </w:r>
      <w:proofErr w:type="spellEnd"/>
      <w:r w:rsidRPr="009D0202">
        <w:rPr>
          <w:rFonts w:ascii="Arial" w:hAnsi="Arial" w:cs="Arial"/>
          <w:sz w:val="21"/>
          <w:szCs w:val="21"/>
        </w:rPr>
        <w:t xml:space="preserve"> de 30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57,34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D210B90"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4.6. Utilización de maquina </w:t>
      </w:r>
      <w:proofErr w:type="spellStart"/>
      <w:r w:rsidRPr="79DC8D66">
        <w:rPr>
          <w:rFonts w:ascii="Arial" w:hAnsi="Arial" w:cs="Arial"/>
          <w:sz w:val="21"/>
          <w:szCs w:val="21"/>
          <w:lang w:val="es-ES"/>
        </w:rPr>
        <w:t>hidrolimpiadora</w:t>
      </w:r>
      <w:proofErr w:type="spellEnd"/>
      <w:r w:rsidRPr="79DC8D66">
        <w:rPr>
          <w:rFonts w:ascii="Arial" w:hAnsi="Arial" w:cs="Arial"/>
          <w:sz w:val="21"/>
          <w:szCs w:val="21"/>
          <w:lang w:val="es-ES"/>
        </w:rPr>
        <w:t xml:space="preserve"> portátil:</w:t>
      </w:r>
    </w:p>
    <w:p w14:paraId="57C5771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De forma </w:t>
      </w:r>
      <w:proofErr w:type="spellStart"/>
      <w:r w:rsidRPr="009D0202">
        <w:rPr>
          <w:rFonts w:ascii="Arial" w:hAnsi="Arial" w:cs="Arial"/>
          <w:sz w:val="21"/>
          <w:szCs w:val="21"/>
        </w:rPr>
        <w:t>proporcional</w:t>
      </w:r>
      <w:proofErr w:type="spellEnd"/>
      <w:r w:rsidRPr="009D0202">
        <w:rPr>
          <w:rFonts w:ascii="Arial" w:hAnsi="Arial" w:cs="Arial"/>
          <w:sz w:val="21"/>
          <w:szCs w:val="21"/>
        </w:rPr>
        <w:t xml:space="preserve">, </w:t>
      </w:r>
      <w:proofErr w:type="spellStart"/>
      <w:r w:rsidRPr="009D0202">
        <w:rPr>
          <w:rFonts w:ascii="Arial" w:hAnsi="Arial" w:cs="Arial"/>
          <w:sz w:val="21"/>
          <w:szCs w:val="21"/>
        </w:rPr>
        <w:t>según</w:t>
      </w:r>
      <w:proofErr w:type="spellEnd"/>
      <w:r w:rsidRPr="009D0202">
        <w:rPr>
          <w:rFonts w:ascii="Arial" w:hAnsi="Arial" w:cs="Arial"/>
          <w:sz w:val="21"/>
          <w:szCs w:val="21"/>
        </w:rPr>
        <w:t xml:space="preserve"> el </w:t>
      </w:r>
      <w:proofErr w:type="spellStart"/>
      <w:r w:rsidRPr="009D0202">
        <w:rPr>
          <w:rFonts w:ascii="Arial" w:hAnsi="Arial" w:cs="Arial"/>
          <w:sz w:val="21"/>
          <w:szCs w:val="21"/>
        </w:rPr>
        <w:t>tiempo</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a </w:t>
      </w:r>
      <w:proofErr w:type="spellStart"/>
      <w:r w:rsidRPr="009D0202">
        <w:rPr>
          <w:rFonts w:ascii="Arial" w:hAnsi="Arial" w:cs="Arial"/>
          <w:sz w:val="21"/>
          <w:szCs w:val="21"/>
        </w:rPr>
        <w:t>razón</w:t>
      </w:r>
      <w:proofErr w:type="spellEnd"/>
      <w:r w:rsidRPr="009D0202">
        <w:rPr>
          <w:rFonts w:ascii="Arial" w:hAnsi="Arial" w:cs="Arial"/>
          <w:sz w:val="21"/>
          <w:szCs w:val="21"/>
        </w:rPr>
        <w:t xml:space="preserve"> de 19,28 </w:t>
      </w:r>
      <w:proofErr w:type="spellStart"/>
      <w:r w:rsidRPr="009D0202">
        <w:rPr>
          <w:rFonts w:ascii="Arial" w:hAnsi="Arial" w:cs="Arial"/>
          <w:sz w:val="21"/>
          <w:szCs w:val="21"/>
        </w:rPr>
        <w:t>euros</w:t>
      </w:r>
      <w:proofErr w:type="spellEnd"/>
      <w:r w:rsidRPr="009D0202">
        <w:rPr>
          <w:rFonts w:ascii="Arial" w:hAnsi="Arial" w:cs="Arial"/>
          <w:sz w:val="21"/>
          <w:szCs w:val="21"/>
        </w:rPr>
        <w:t xml:space="preserve"> la hora.</w:t>
      </w:r>
    </w:p>
    <w:p w14:paraId="4D7791A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16,54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F1B0EF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4.7. Utilización de máquina </w:t>
      </w:r>
      <w:proofErr w:type="spellStart"/>
      <w:r w:rsidRPr="79DC8D66">
        <w:rPr>
          <w:rFonts w:ascii="Arial" w:hAnsi="Arial" w:cs="Arial"/>
          <w:sz w:val="21"/>
          <w:szCs w:val="21"/>
          <w:lang w:val="es-ES"/>
        </w:rPr>
        <w:t>hidrolimpiadora</w:t>
      </w:r>
      <w:proofErr w:type="spellEnd"/>
      <w:r w:rsidRPr="79DC8D66">
        <w:rPr>
          <w:rFonts w:ascii="Arial" w:hAnsi="Arial" w:cs="Arial"/>
          <w:sz w:val="21"/>
          <w:szCs w:val="21"/>
          <w:lang w:val="es-ES"/>
        </w:rPr>
        <w:t xml:space="preserve"> con pago mediante fichas:</w:t>
      </w:r>
    </w:p>
    <w:p w14:paraId="4C19805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12 </w:t>
      </w:r>
      <w:proofErr w:type="spellStart"/>
      <w:r w:rsidRPr="009D0202">
        <w:rPr>
          <w:rFonts w:ascii="Arial" w:hAnsi="Arial" w:cs="Arial"/>
          <w:sz w:val="21"/>
          <w:szCs w:val="21"/>
        </w:rPr>
        <w:t>minutos</w:t>
      </w:r>
      <w:proofErr w:type="spellEnd"/>
      <w:r w:rsidRPr="009D0202">
        <w:rPr>
          <w:rFonts w:ascii="Arial" w:hAnsi="Arial" w:cs="Arial"/>
          <w:sz w:val="21"/>
          <w:szCs w:val="21"/>
        </w:rPr>
        <w:t xml:space="preserve">: 2,87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095D00B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4.8.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mano</w:t>
      </w:r>
      <w:proofErr w:type="spellEnd"/>
      <w:r w:rsidRPr="009D0202">
        <w:rPr>
          <w:rFonts w:ascii="Arial" w:hAnsi="Arial" w:cs="Arial"/>
          <w:sz w:val="21"/>
          <w:szCs w:val="21"/>
        </w:rPr>
        <w:t xml:space="preserve"> de obra para </w:t>
      </w:r>
      <w:proofErr w:type="spellStart"/>
      <w:r w:rsidRPr="009D0202">
        <w:rPr>
          <w:rFonts w:ascii="Arial" w:hAnsi="Arial" w:cs="Arial"/>
          <w:sz w:val="21"/>
          <w:szCs w:val="21"/>
        </w:rPr>
        <w:t>achiques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u </w:t>
      </w:r>
      <w:proofErr w:type="spellStart"/>
      <w:r w:rsidRPr="009D0202">
        <w:rPr>
          <w:rFonts w:ascii="Arial" w:hAnsi="Arial" w:cs="Arial"/>
          <w:sz w:val="21"/>
          <w:szCs w:val="21"/>
        </w:rPr>
        <w:t>otras</w:t>
      </w:r>
      <w:proofErr w:type="spellEnd"/>
      <w:r w:rsidRPr="009D0202">
        <w:rPr>
          <w:rFonts w:ascii="Arial" w:hAnsi="Arial" w:cs="Arial"/>
          <w:sz w:val="21"/>
          <w:szCs w:val="21"/>
        </w:rPr>
        <w:t xml:space="preserve"> </w:t>
      </w:r>
      <w:proofErr w:type="spellStart"/>
      <w:r w:rsidRPr="009D0202">
        <w:rPr>
          <w:rFonts w:ascii="Arial" w:hAnsi="Arial" w:cs="Arial"/>
          <w:sz w:val="21"/>
          <w:szCs w:val="21"/>
        </w:rPr>
        <w:t>tareas</w:t>
      </w:r>
      <w:proofErr w:type="spellEnd"/>
      <w:r w:rsidRPr="009D0202">
        <w:rPr>
          <w:rFonts w:ascii="Arial" w:hAnsi="Arial" w:cs="Arial"/>
          <w:sz w:val="21"/>
          <w:szCs w:val="21"/>
        </w:rPr>
        <w:t>:</w:t>
      </w:r>
    </w:p>
    <w:p w14:paraId="4FF048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hora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33,40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01B9F7D"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4.9. Utilización de juego de </w:t>
      </w:r>
      <w:proofErr w:type="gramStart"/>
      <w:r w:rsidRPr="79DC8D66">
        <w:rPr>
          <w:rFonts w:ascii="Arial" w:hAnsi="Arial" w:cs="Arial"/>
          <w:sz w:val="21"/>
          <w:szCs w:val="21"/>
          <w:lang w:val="es-ES"/>
        </w:rPr>
        <w:t>cunas :</w:t>
      </w:r>
      <w:proofErr w:type="gramEnd"/>
    </w:p>
    <w:p w14:paraId="4EC25194"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cunas</w:t>
      </w:r>
      <w:proofErr w:type="spellEnd"/>
      <w:r w:rsidRPr="009D0202">
        <w:rPr>
          <w:rFonts w:ascii="Arial" w:hAnsi="Arial" w:cs="Arial"/>
          <w:sz w:val="21"/>
          <w:szCs w:val="21"/>
        </w:rPr>
        <w:t xml:space="preserve"> </w:t>
      </w:r>
      <w:proofErr w:type="spellStart"/>
      <w:r w:rsidRPr="009D0202">
        <w:rPr>
          <w:rFonts w:ascii="Arial" w:hAnsi="Arial" w:cs="Arial"/>
          <w:sz w:val="21"/>
          <w:szCs w:val="21"/>
        </w:rPr>
        <w:t>pequeñas</w:t>
      </w:r>
      <w:proofErr w:type="spellEnd"/>
      <w:r w:rsidRPr="009D0202">
        <w:rPr>
          <w:rFonts w:ascii="Arial" w:hAnsi="Arial" w:cs="Arial"/>
          <w:sz w:val="21"/>
          <w:szCs w:val="21"/>
        </w:rPr>
        <w:t xml:space="preserve">: 1,36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0FC08C6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cunas</w:t>
      </w:r>
      <w:proofErr w:type="spellEnd"/>
      <w:r w:rsidRPr="009D0202">
        <w:rPr>
          <w:rFonts w:ascii="Arial" w:hAnsi="Arial" w:cs="Arial"/>
          <w:sz w:val="21"/>
          <w:szCs w:val="21"/>
        </w:rPr>
        <w:t xml:space="preserve"> </w:t>
      </w:r>
      <w:proofErr w:type="spellStart"/>
      <w:r w:rsidRPr="009D0202">
        <w:rPr>
          <w:rFonts w:ascii="Arial" w:hAnsi="Arial" w:cs="Arial"/>
          <w:sz w:val="21"/>
          <w:szCs w:val="21"/>
        </w:rPr>
        <w:t>medianas</w:t>
      </w:r>
      <w:proofErr w:type="spellEnd"/>
      <w:r w:rsidRPr="009D0202">
        <w:rPr>
          <w:rFonts w:ascii="Arial" w:hAnsi="Arial" w:cs="Arial"/>
          <w:sz w:val="21"/>
          <w:szCs w:val="21"/>
        </w:rPr>
        <w:t xml:space="preserve">: 2,51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8D846DA"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o </w:t>
      </w:r>
      <w:proofErr w:type="spellStart"/>
      <w:r w:rsidRPr="009D0202">
        <w:rPr>
          <w:rFonts w:ascii="Arial" w:hAnsi="Arial" w:cs="Arial"/>
          <w:sz w:val="21"/>
          <w:szCs w:val="21"/>
        </w:rPr>
        <w:t>fracción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cunas</w:t>
      </w:r>
      <w:proofErr w:type="spellEnd"/>
      <w:r w:rsidRPr="009D0202">
        <w:rPr>
          <w:rFonts w:ascii="Arial" w:hAnsi="Arial" w:cs="Arial"/>
          <w:sz w:val="21"/>
          <w:szCs w:val="21"/>
        </w:rPr>
        <w:t xml:space="preserve"> </w:t>
      </w:r>
      <w:proofErr w:type="spellStart"/>
      <w:r w:rsidRPr="009D0202">
        <w:rPr>
          <w:rFonts w:ascii="Arial" w:hAnsi="Arial" w:cs="Arial"/>
          <w:sz w:val="21"/>
          <w:szCs w:val="21"/>
        </w:rPr>
        <w:t>grandes</w:t>
      </w:r>
      <w:proofErr w:type="spellEnd"/>
      <w:r w:rsidRPr="009D0202">
        <w:rPr>
          <w:rFonts w:ascii="Arial" w:hAnsi="Arial" w:cs="Arial"/>
          <w:sz w:val="21"/>
          <w:szCs w:val="21"/>
        </w:rPr>
        <w:t xml:space="preserve">: 3,65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4C2312CE"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cunas</w:t>
      </w:r>
      <w:proofErr w:type="spellEnd"/>
      <w:r w:rsidRPr="009D0202">
        <w:rPr>
          <w:rFonts w:ascii="Arial" w:hAnsi="Arial" w:cs="Arial"/>
          <w:sz w:val="21"/>
          <w:szCs w:val="21"/>
        </w:rPr>
        <w:t xml:space="preserve"> para </w:t>
      </w:r>
      <w:proofErr w:type="spellStart"/>
      <w:r w:rsidRPr="009D0202">
        <w:rPr>
          <w:rFonts w:ascii="Arial" w:hAnsi="Arial" w:cs="Arial"/>
          <w:sz w:val="21"/>
          <w:szCs w:val="21"/>
        </w:rPr>
        <w:t>invernada</w:t>
      </w:r>
      <w:proofErr w:type="spellEnd"/>
      <w:r w:rsidRPr="009D0202">
        <w:rPr>
          <w:rFonts w:ascii="Arial" w:hAnsi="Arial" w:cs="Arial"/>
          <w:sz w:val="21"/>
          <w:szCs w:val="21"/>
        </w:rPr>
        <w:t xml:space="preserve"> (</w:t>
      </w:r>
      <w:proofErr w:type="spellStart"/>
      <w:r w:rsidRPr="009D0202">
        <w:rPr>
          <w:rFonts w:ascii="Arial" w:hAnsi="Arial" w:cs="Arial"/>
          <w:sz w:val="21"/>
          <w:szCs w:val="21"/>
        </w:rPr>
        <w:t>desde</w:t>
      </w:r>
      <w:proofErr w:type="spellEnd"/>
      <w:r w:rsidRPr="009D0202">
        <w:rPr>
          <w:rFonts w:ascii="Arial" w:hAnsi="Arial" w:cs="Arial"/>
          <w:sz w:val="21"/>
          <w:szCs w:val="21"/>
        </w:rPr>
        <w:t xml:space="preserve"> el 1 de </w:t>
      </w:r>
      <w:proofErr w:type="spellStart"/>
      <w:r w:rsidRPr="009D0202">
        <w:rPr>
          <w:rFonts w:ascii="Arial" w:hAnsi="Arial" w:cs="Arial"/>
          <w:sz w:val="21"/>
          <w:szCs w:val="21"/>
        </w:rPr>
        <w:t>septiembre</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el 30 de </w:t>
      </w:r>
      <w:proofErr w:type="spellStart"/>
      <w:r w:rsidRPr="009D0202">
        <w:rPr>
          <w:rFonts w:ascii="Arial" w:hAnsi="Arial" w:cs="Arial"/>
          <w:sz w:val="21"/>
          <w:szCs w:val="21"/>
        </w:rPr>
        <w:t>abril</w:t>
      </w:r>
      <w:proofErr w:type="spellEnd"/>
      <w:r w:rsidRPr="009D0202">
        <w:rPr>
          <w:rFonts w:ascii="Arial" w:hAnsi="Arial" w:cs="Arial"/>
          <w:sz w:val="21"/>
          <w:szCs w:val="21"/>
        </w:rPr>
        <w:t xml:space="preserve">)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calculará</w:t>
      </w:r>
      <w:proofErr w:type="spellEnd"/>
      <w:r w:rsidRPr="009D0202">
        <w:rPr>
          <w:rFonts w:ascii="Arial" w:hAnsi="Arial" w:cs="Arial"/>
          <w:sz w:val="21"/>
          <w:szCs w:val="21"/>
        </w:rPr>
        <w:t xml:space="preserve"> </w:t>
      </w:r>
      <w:proofErr w:type="spellStart"/>
      <w:r w:rsidRPr="009D0202">
        <w:rPr>
          <w:rFonts w:ascii="Arial" w:hAnsi="Arial" w:cs="Arial"/>
          <w:sz w:val="21"/>
          <w:szCs w:val="21"/>
        </w:rPr>
        <w:t>conforme</w:t>
      </w:r>
      <w:proofErr w:type="spellEnd"/>
      <w:r w:rsidRPr="009D0202">
        <w:rPr>
          <w:rFonts w:ascii="Arial" w:hAnsi="Arial" w:cs="Arial"/>
          <w:sz w:val="21"/>
          <w:szCs w:val="21"/>
        </w:rPr>
        <w:t xml:space="preserve"> a los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períodos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e </w:t>
      </w:r>
      <w:proofErr w:type="spellStart"/>
      <w:r w:rsidRPr="009D0202">
        <w:rPr>
          <w:rFonts w:ascii="Arial" w:hAnsi="Arial" w:cs="Arial"/>
          <w:sz w:val="21"/>
          <w:szCs w:val="21"/>
        </w:rPr>
        <w:t>importes</w:t>
      </w:r>
      <w:proofErr w:type="spellEnd"/>
      <w:r w:rsidRPr="009D0202">
        <w:rPr>
          <w:rFonts w:ascii="Arial" w:hAnsi="Arial" w:cs="Arial"/>
          <w:sz w:val="21"/>
          <w:szCs w:val="21"/>
        </w:rPr>
        <w:t>:</w:t>
      </w:r>
    </w:p>
    <w:p w14:paraId="78953B1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60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2,64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1009659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Entre</w:t>
      </w:r>
      <w:proofErr w:type="spellEnd"/>
      <w:r w:rsidRPr="009D0202">
        <w:rPr>
          <w:rFonts w:ascii="Arial" w:hAnsi="Arial" w:cs="Arial"/>
          <w:sz w:val="21"/>
          <w:szCs w:val="21"/>
        </w:rPr>
        <w:t xml:space="preserve"> 61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y 240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2,11 </w:t>
      </w:r>
      <w:proofErr w:type="spellStart"/>
      <w:r w:rsidRPr="009D0202">
        <w:rPr>
          <w:rFonts w:ascii="Arial" w:hAnsi="Arial" w:cs="Arial"/>
          <w:sz w:val="21"/>
          <w:szCs w:val="21"/>
        </w:rPr>
        <w:t>euros</w:t>
      </w:r>
      <w:proofErr w:type="spellEnd"/>
      <w:r w:rsidRPr="009D0202">
        <w:rPr>
          <w:rFonts w:ascii="Arial" w:hAnsi="Arial" w:cs="Arial"/>
          <w:sz w:val="21"/>
          <w:szCs w:val="21"/>
        </w:rPr>
        <w:t>/</w:t>
      </w:r>
      <w:proofErr w:type="spellStart"/>
      <w:r w:rsidRPr="009D0202">
        <w:rPr>
          <w:rFonts w:ascii="Arial" w:hAnsi="Arial" w:cs="Arial"/>
          <w:sz w:val="21"/>
          <w:szCs w:val="21"/>
        </w:rPr>
        <w:t>día</w:t>
      </w:r>
      <w:proofErr w:type="spellEnd"/>
      <w:r w:rsidRPr="009D0202">
        <w:rPr>
          <w:rFonts w:ascii="Arial" w:hAnsi="Arial" w:cs="Arial"/>
          <w:sz w:val="21"/>
          <w:szCs w:val="21"/>
        </w:rPr>
        <w:t>.</w:t>
      </w:r>
    </w:p>
    <w:p w14:paraId="538AD8D3"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4.10. Utilización del </w:t>
      </w:r>
      <w:proofErr w:type="spellStart"/>
      <w:r w:rsidRPr="79DC8D66">
        <w:rPr>
          <w:rFonts w:ascii="Arial" w:hAnsi="Arial" w:cs="Arial"/>
          <w:sz w:val="21"/>
          <w:szCs w:val="21"/>
          <w:lang w:val="es-ES"/>
        </w:rPr>
        <w:t>booster</w:t>
      </w:r>
      <w:proofErr w:type="spellEnd"/>
      <w:r w:rsidRPr="79DC8D66">
        <w:rPr>
          <w:rFonts w:ascii="Arial" w:hAnsi="Arial" w:cs="Arial"/>
          <w:sz w:val="21"/>
          <w:szCs w:val="21"/>
          <w:lang w:val="es-ES"/>
        </w:rPr>
        <w:t xml:space="preserve"> para batería:</w:t>
      </w:r>
    </w:p>
    <w:p w14:paraId="10ACEC6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2,96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4F4CA8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4.11. </w:t>
      </w:r>
      <w:proofErr w:type="spellStart"/>
      <w:r w:rsidRPr="009D0202">
        <w:rPr>
          <w:rFonts w:ascii="Arial" w:hAnsi="Arial" w:cs="Arial"/>
          <w:sz w:val="21"/>
          <w:szCs w:val="21"/>
        </w:rPr>
        <w:t>Remolque</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w:t>
      </w:r>
      <w:proofErr w:type="spellStart"/>
      <w:r w:rsidRPr="009D0202">
        <w:rPr>
          <w:rFonts w:ascii="Arial" w:hAnsi="Arial" w:cs="Arial"/>
          <w:sz w:val="21"/>
          <w:szCs w:val="21"/>
        </w:rPr>
        <w:t>dentro</w:t>
      </w:r>
      <w:proofErr w:type="spellEnd"/>
      <w:r w:rsidRPr="009D0202">
        <w:rPr>
          <w:rFonts w:ascii="Arial" w:hAnsi="Arial" w:cs="Arial"/>
          <w:sz w:val="21"/>
          <w:szCs w:val="21"/>
        </w:rPr>
        <w:t xml:space="preserve"> del </w:t>
      </w:r>
      <w:proofErr w:type="spellStart"/>
      <w:r w:rsidRPr="009D0202">
        <w:rPr>
          <w:rFonts w:ascii="Arial" w:hAnsi="Arial" w:cs="Arial"/>
          <w:sz w:val="21"/>
          <w:szCs w:val="21"/>
        </w:rPr>
        <w:t>puerto</w:t>
      </w:r>
      <w:proofErr w:type="spellEnd"/>
      <w:r w:rsidRPr="009D0202">
        <w:rPr>
          <w:rFonts w:ascii="Arial" w:hAnsi="Arial" w:cs="Arial"/>
          <w:sz w:val="21"/>
          <w:szCs w:val="21"/>
        </w:rPr>
        <w:t>:</w:t>
      </w:r>
    </w:p>
    <w:p w14:paraId="4E0BA5D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servicio</w:t>
      </w:r>
      <w:proofErr w:type="spellEnd"/>
      <w:r w:rsidRPr="009D0202">
        <w:rPr>
          <w:rFonts w:ascii="Arial" w:hAnsi="Arial" w:cs="Arial"/>
          <w:sz w:val="21"/>
          <w:szCs w:val="21"/>
        </w:rPr>
        <w:t xml:space="preserve">: 43,40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FE522E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4.12. </w:t>
      </w:r>
      <w:proofErr w:type="spellStart"/>
      <w:r w:rsidRPr="009D0202">
        <w:rPr>
          <w:rFonts w:ascii="Arial" w:hAnsi="Arial" w:cs="Arial"/>
          <w:sz w:val="21"/>
          <w:szCs w:val="21"/>
        </w:rPr>
        <w:t>Utilización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rampa</w:t>
      </w:r>
      <w:proofErr w:type="spellEnd"/>
      <w:r w:rsidRPr="009D0202">
        <w:rPr>
          <w:rFonts w:ascii="Arial" w:hAnsi="Arial" w:cs="Arial"/>
          <w:sz w:val="21"/>
          <w:szCs w:val="21"/>
        </w:rPr>
        <w:t>:</w:t>
      </w:r>
    </w:p>
    <w:p w14:paraId="04791246"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uso de la </w:t>
      </w:r>
      <w:proofErr w:type="spellStart"/>
      <w:r w:rsidRPr="009D0202">
        <w:rPr>
          <w:rFonts w:ascii="Arial" w:hAnsi="Arial" w:cs="Arial"/>
          <w:sz w:val="21"/>
          <w:szCs w:val="21"/>
        </w:rPr>
        <w:t>rampa</w:t>
      </w:r>
      <w:proofErr w:type="spellEnd"/>
      <w:r w:rsidRPr="009D0202">
        <w:rPr>
          <w:rFonts w:ascii="Arial" w:hAnsi="Arial" w:cs="Arial"/>
          <w:sz w:val="21"/>
          <w:szCs w:val="21"/>
        </w:rPr>
        <w:t xml:space="preserve">: 12,90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33BEC1CD"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abono</w:t>
      </w:r>
      <w:proofErr w:type="spellEnd"/>
      <w:r w:rsidRPr="009D0202">
        <w:rPr>
          <w:rFonts w:ascii="Arial" w:hAnsi="Arial" w:cs="Arial"/>
          <w:sz w:val="21"/>
          <w:szCs w:val="21"/>
        </w:rPr>
        <w:t xml:space="preserve"> </w:t>
      </w:r>
      <w:proofErr w:type="spellStart"/>
      <w:r w:rsidRPr="009D0202">
        <w:rPr>
          <w:rFonts w:ascii="Arial" w:hAnsi="Arial" w:cs="Arial"/>
          <w:sz w:val="21"/>
          <w:szCs w:val="21"/>
        </w:rPr>
        <w:t>que</w:t>
      </w:r>
      <w:proofErr w:type="spellEnd"/>
      <w:r w:rsidRPr="009D0202">
        <w:rPr>
          <w:rFonts w:ascii="Arial" w:hAnsi="Arial" w:cs="Arial"/>
          <w:sz w:val="21"/>
          <w:szCs w:val="21"/>
        </w:rPr>
        <w:t xml:space="preserve"> da </w:t>
      </w:r>
      <w:proofErr w:type="spellStart"/>
      <w:r w:rsidRPr="009D0202">
        <w:rPr>
          <w:rFonts w:ascii="Arial" w:hAnsi="Arial" w:cs="Arial"/>
          <w:sz w:val="21"/>
          <w:szCs w:val="21"/>
        </w:rPr>
        <w:t>derecho</w:t>
      </w:r>
      <w:proofErr w:type="spellEnd"/>
      <w:r w:rsidRPr="009D0202">
        <w:rPr>
          <w:rFonts w:ascii="Arial" w:hAnsi="Arial" w:cs="Arial"/>
          <w:sz w:val="21"/>
          <w:szCs w:val="21"/>
        </w:rPr>
        <w:t xml:space="preserve"> a 10 </w:t>
      </w:r>
      <w:proofErr w:type="spellStart"/>
      <w:r w:rsidRPr="009D0202">
        <w:rPr>
          <w:rFonts w:ascii="Arial" w:hAnsi="Arial" w:cs="Arial"/>
          <w:sz w:val="21"/>
          <w:szCs w:val="21"/>
        </w:rPr>
        <w:t>usos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rampa</w:t>
      </w:r>
      <w:proofErr w:type="spellEnd"/>
      <w:r w:rsidRPr="009D0202">
        <w:rPr>
          <w:rFonts w:ascii="Arial" w:hAnsi="Arial" w:cs="Arial"/>
          <w:sz w:val="21"/>
          <w:szCs w:val="21"/>
        </w:rPr>
        <w:t xml:space="preserve">: 64,46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381D9C0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4.13. Copia de tarjeta/llave de acceso a las instalaciones </w:t>
      </w:r>
      <w:proofErr w:type="gramStart"/>
      <w:r w:rsidRPr="79DC8D66">
        <w:rPr>
          <w:rFonts w:ascii="Arial" w:hAnsi="Arial" w:cs="Arial"/>
          <w:sz w:val="21"/>
          <w:szCs w:val="21"/>
          <w:lang w:val="es-ES"/>
        </w:rPr>
        <w:t>portuarias :</w:t>
      </w:r>
      <w:proofErr w:type="gramEnd"/>
    </w:p>
    <w:p w14:paraId="62F8A2F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w:t>
      </w:r>
      <w:proofErr w:type="spellStart"/>
      <w:r w:rsidRPr="009D0202">
        <w:rPr>
          <w:rFonts w:ascii="Arial" w:hAnsi="Arial" w:cs="Arial"/>
          <w:sz w:val="21"/>
          <w:szCs w:val="21"/>
        </w:rPr>
        <w:t>copia</w:t>
      </w:r>
      <w:proofErr w:type="spellEnd"/>
      <w:r w:rsidRPr="009D0202">
        <w:rPr>
          <w:rFonts w:ascii="Arial" w:hAnsi="Arial" w:cs="Arial"/>
          <w:sz w:val="21"/>
          <w:szCs w:val="21"/>
        </w:rPr>
        <w:t xml:space="preserve">: 23,28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790F4C8"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Tarjeta</w:t>
      </w:r>
      <w:proofErr w:type="spellEnd"/>
      <w:r w:rsidRPr="009D0202">
        <w:rPr>
          <w:rFonts w:ascii="Arial" w:hAnsi="Arial" w:cs="Arial"/>
          <w:sz w:val="21"/>
          <w:szCs w:val="21"/>
        </w:rPr>
        <w:t xml:space="preserve"> de </w:t>
      </w:r>
      <w:proofErr w:type="spellStart"/>
      <w:r w:rsidRPr="009D0202">
        <w:rPr>
          <w:rFonts w:ascii="Arial" w:hAnsi="Arial" w:cs="Arial"/>
          <w:sz w:val="21"/>
          <w:szCs w:val="21"/>
        </w:rPr>
        <w:t>proximidad</w:t>
      </w:r>
      <w:proofErr w:type="spellEnd"/>
      <w:r w:rsidRPr="009D0202">
        <w:rPr>
          <w:rFonts w:ascii="Arial" w:hAnsi="Arial" w:cs="Arial"/>
          <w:sz w:val="21"/>
          <w:szCs w:val="21"/>
        </w:rPr>
        <w:t xml:space="preserve">: 5,0330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0F0BA40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 </w:t>
      </w:r>
      <w:proofErr w:type="spellStart"/>
      <w:r w:rsidRPr="79DC8D66">
        <w:rPr>
          <w:rFonts w:ascii="Arial" w:hAnsi="Arial" w:cs="Arial"/>
          <w:sz w:val="21"/>
          <w:szCs w:val="21"/>
          <w:lang w:val="es-ES"/>
        </w:rPr>
        <w:t>Fobs</w:t>
      </w:r>
      <w:proofErr w:type="spellEnd"/>
      <w:r w:rsidRPr="79DC8D66">
        <w:rPr>
          <w:rFonts w:ascii="Arial" w:hAnsi="Arial" w:cs="Arial"/>
          <w:sz w:val="21"/>
          <w:szCs w:val="21"/>
          <w:lang w:val="es-ES"/>
        </w:rPr>
        <w:t xml:space="preserve"> de proximidad (llavero): 9,7673 euros.</w:t>
      </w:r>
    </w:p>
    <w:p w14:paraId="4CA16941"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4.14. Utilización de carros de </w:t>
      </w:r>
      <w:proofErr w:type="gramStart"/>
      <w:r w:rsidRPr="79DC8D66">
        <w:rPr>
          <w:rFonts w:ascii="Arial" w:hAnsi="Arial" w:cs="Arial"/>
          <w:sz w:val="21"/>
          <w:szCs w:val="21"/>
          <w:lang w:val="es-ES"/>
        </w:rPr>
        <w:t>varada :</w:t>
      </w:r>
      <w:proofErr w:type="gramEnd"/>
    </w:p>
    <w:p w14:paraId="674FB6FB"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y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mareas</w:t>
      </w:r>
      <w:proofErr w:type="spellEnd"/>
      <w:r w:rsidRPr="009D0202">
        <w:rPr>
          <w:rFonts w:ascii="Arial" w:hAnsi="Arial" w:cs="Arial"/>
          <w:sz w:val="21"/>
          <w:szCs w:val="21"/>
        </w:rPr>
        <w:t>):</w:t>
      </w:r>
    </w:p>
    <w:p w14:paraId="782BA94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50 TRB: 423,78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3E08F5E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 </w:t>
      </w:r>
      <w:proofErr w:type="spellStart"/>
      <w:r w:rsidRPr="009D0202">
        <w:rPr>
          <w:rFonts w:ascii="Arial" w:hAnsi="Arial" w:cs="Arial"/>
          <w:sz w:val="21"/>
          <w:szCs w:val="21"/>
        </w:rPr>
        <w:t>Más</w:t>
      </w:r>
      <w:proofErr w:type="spellEnd"/>
      <w:r w:rsidRPr="009D0202">
        <w:rPr>
          <w:rFonts w:ascii="Arial" w:hAnsi="Arial" w:cs="Arial"/>
          <w:sz w:val="21"/>
          <w:szCs w:val="21"/>
        </w:rPr>
        <w:t xml:space="preserve"> de 50 TRB: 489,30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8CFAB1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lastRenderedPageBreak/>
        <w:t xml:space="preserve">- </w:t>
      </w:r>
      <w:proofErr w:type="spellStart"/>
      <w:r w:rsidRPr="009D0202">
        <w:rPr>
          <w:rFonts w:ascii="Arial" w:hAnsi="Arial" w:cs="Arial"/>
          <w:sz w:val="21"/>
          <w:szCs w:val="21"/>
        </w:rPr>
        <w:t>Además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los </w:t>
      </w:r>
      <w:proofErr w:type="spellStart"/>
      <w:r w:rsidRPr="009D0202">
        <w:rPr>
          <w:rFonts w:ascii="Arial" w:hAnsi="Arial" w:cs="Arial"/>
          <w:sz w:val="21"/>
          <w:szCs w:val="21"/>
        </w:rPr>
        <w:t>primeros</w:t>
      </w:r>
      <w:proofErr w:type="spellEnd"/>
      <w:r w:rsidRPr="009D0202">
        <w:rPr>
          <w:rFonts w:ascii="Arial" w:hAnsi="Arial" w:cs="Arial"/>
          <w:sz w:val="21"/>
          <w:szCs w:val="21"/>
        </w:rPr>
        <w:t xml:space="preserve"> 15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0,87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1E26B77"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decimosexto</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2,29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641885F"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con </w:t>
      </w:r>
      <w:proofErr w:type="spellStart"/>
      <w:r w:rsidRPr="009D0202">
        <w:rPr>
          <w:rFonts w:ascii="Arial" w:hAnsi="Arial" w:cs="Arial"/>
          <w:sz w:val="21"/>
          <w:szCs w:val="21"/>
        </w:rPr>
        <w:t>autorización</w:t>
      </w:r>
      <w:proofErr w:type="spellEnd"/>
      <w:r w:rsidRPr="009D0202">
        <w:rPr>
          <w:rFonts w:ascii="Arial" w:hAnsi="Arial" w:cs="Arial"/>
          <w:sz w:val="21"/>
          <w:szCs w:val="21"/>
        </w:rPr>
        <w:t xml:space="preserve"> de </w:t>
      </w:r>
      <w:proofErr w:type="spellStart"/>
      <w:r w:rsidRPr="009D0202">
        <w:rPr>
          <w:rFonts w:ascii="Arial" w:hAnsi="Arial" w:cs="Arial"/>
          <w:sz w:val="21"/>
          <w:szCs w:val="21"/>
        </w:rPr>
        <w:t>amarre</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alguno</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puertos</w:t>
      </w:r>
      <w:proofErr w:type="spellEnd"/>
      <w:r w:rsidRPr="009D0202">
        <w:rPr>
          <w:rFonts w:ascii="Arial" w:hAnsi="Arial" w:cs="Arial"/>
          <w:sz w:val="21"/>
          <w:szCs w:val="21"/>
        </w:rPr>
        <w:t xml:space="preserve"> </w:t>
      </w:r>
      <w:proofErr w:type="spellStart"/>
      <w:r w:rsidRPr="009D0202">
        <w:rPr>
          <w:rFonts w:ascii="Arial" w:hAnsi="Arial" w:cs="Arial"/>
          <w:sz w:val="21"/>
          <w:szCs w:val="21"/>
        </w:rPr>
        <w:t>competencia</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la </w:t>
      </w:r>
      <w:proofErr w:type="spellStart"/>
      <w:r w:rsidRPr="009D0202">
        <w:rPr>
          <w:rFonts w:ascii="Arial" w:hAnsi="Arial" w:cs="Arial"/>
          <w:sz w:val="21"/>
          <w:szCs w:val="21"/>
        </w:rPr>
        <w:t>cuota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calculará</w:t>
      </w:r>
      <w:proofErr w:type="spellEnd"/>
      <w:r w:rsidRPr="009D0202">
        <w:rPr>
          <w:rFonts w:ascii="Arial" w:hAnsi="Arial" w:cs="Arial"/>
          <w:sz w:val="21"/>
          <w:szCs w:val="21"/>
        </w:rPr>
        <w:t xml:space="preserve"> del </w:t>
      </w:r>
      <w:proofErr w:type="spellStart"/>
      <w:r w:rsidRPr="009D0202">
        <w:rPr>
          <w:rFonts w:ascii="Arial" w:hAnsi="Arial" w:cs="Arial"/>
          <w:sz w:val="21"/>
          <w:szCs w:val="21"/>
        </w:rPr>
        <w:t>siguiente</w:t>
      </w:r>
      <w:proofErr w:type="spellEnd"/>
      <w:r w:rsidRPr="009D0202">
        <w:rPr>
          <w:rFonts w:ascii="Arial" w:hAnsi="Arial" w:cs="Arial"/>
          <w:sz w:val="21"/>
          <w:szCs w:val="21"/>
        </w:rPr>
        <w:t xml:space="preserve"> </w:t>
      </w:r>
      <w:proofErr w:type="spellStart"/>
      <w:r w:rsidRPr="009D0202">
        <w:rPr>
          <w:rFonts w:ascii="Arial" w:hAnsi="Arial" w:cs="Arial"/>
          <w:sz w:val="21"/>
          <w:szCs w:val="21"/>
        </w:rPr>
        <w:t>modo</w:t>
      </w:r>
      <w:proofErr w:type="spellEnd"/>
      <w:r w:rsidRPr="009D0202">
        <w:rPr>
          <w:rFonts w:ascii="Arial" w:hAnsi="Arial" w:cs="Arial"/>
          <w:sz w:val="21"/>
          <w:szCs w:val="21"/>
        </w:rPr>
        <w:t>:</w:t>
      </w:r>
    </w:p>
    <w:p w14:paraId="4B19A40A"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izado</w:t>
      </w:r>
      <w:proofErr w:type="spellEnd"/>
      <w:r w:rsidRPr="009D0202">
        <w:rPr>
          <w:rFonts w:ascii="Arial" w:hAnsi="Arial" w:cs="Arial"/>
          <w:sz w:val="21"/>
          <w:szCs w:val="21"/>
        </w:rPr>
        <w:t xml:space="preserve">, </w:t>
      </w:r>
      <w:proofErr w:type="spellStart"/>
      <w:r w:rsidRPr="009D0202">
        <w:rPr>
          <w:rFonts w:ascii="Arial" w:hAnsi="Arial" w:cs="Arial"/>
          <w:sz w:val="21"/>
          <w:szCs w:val="21"/>
        </w:rPr>
        <w:t>botadura</w:t>
      </w:r>
      <w:proofErr w:type="spellEnd"/>
      <w:r w:rsidRPr="009D0202">
        <w:rPr>
          <w:rFonts w:ascii="Arial" w:hAnsi="Arial" w:cs="Arial"/>
          <w:sz w:val="21"/>
          <w:szCs w:val="21"/>
        </w:rPr>
        <w:t xml:space="preserve"> y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w:t>
      </w:r>
      <w:proofErr w:type="spellStart"/>
      <w:r w:rsidRPr="009D0202">
        <w:rPr>
          <w:rFonts w:ascii="Arial" w:hAnsi="Arial" w:cs="Arial"/>
          <w:sz w:val="21"/>
          <w:szCs w:val="21"/>
        </w:rPr>
        <w:t>durante</w:t>
      </w:r>
      <w:proofErr w:type="spellEnd"/>
      <w:r w:rsidRPr="009D0202">
        <w:rPr>
          <w:rFonts w:ascii="Arial" w:hAnsi="Arial" w:cs="Arial"/>
          <w:sz w:val="21"/>
          <w:szCs w:val="21"/>
        </w:rPr>
        <w:t xml:space="preserve">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dos</w:t>
      </w:r>
      <w:proofErr w:type="spellEnd"/>
      <w:r w:rsidRPr="009D0202">
        <w:rPr>
          <w:rFonts w:ascii="Arial" w:hAnsi="Arial" w:cs="Arial"/>
          <w:sz w:val="21"/>
          <w:szCs w:val="21"/>
        </w:rPr>
        <w:t xml:space="preserve"> </w:t>
      </w:r>
      <w:proofErr w:type="spellStart"/>
      <w:r w:rsidRPr="009D0202">
        <w:rPr>
          <w:rFonts w:ascii="Arial" w:hAnsi="Arial" w:cs="Arial"/>
          <w:sz w:val="21"/>
          <w:szCs w:val="21"/>
        </w:rPr>
        <w:t>mareas</w:t>
      </w:r>
      <w:proofErr w:type="spellEnd"/>
      <w:r w:rsidRPr="009D0202">
        <w:rPr>
          <w:rFonts w:ascii="Arial" w:hAnsi="Arial" w:cs="Arial"/>
          <w:sz w:val="21"/>
          <w:szCs w:val="21"/>
        </w:rPr>
        <w:t>):</w:t>
      </w:r>
    </w:p>
    <w:p w14:paraId="31B6F37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Hasta</w:t>
      </w:r>
      <w:proofErr w:type="spellEnd"/>
      <w:r w:rsidRPr="009D0202">
        <w:rPr>
          <w:rFonts w:ascii="Arial" w:hAnsi="Arial" w:cs="Arial"/>
          <w:sz w:val="21"/>
          <w:szCs w:val="21"/>
        </w:rPr>
        <w:t xml:space="preserve"> 50 TRB: 368,50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52A70248"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Más</w:t>
      </w:r>
      <w:proofErr w:type="spellEnd"/>
      <w:r w:rsidRPr="009D0202">
        <w:rPr>
          <w:rFonts w:ascii="Arial" w:hAnsi="Arial" w:cs="Arial"/>
          <w:sz w:val="21"/>
          <w:szCs w:val="21"/>
        </w:rPr>
        <w:t xml:space="preserve"> de 50 TRB: 425,48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C0F6D21"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Además</w:t>
      </w:r>
      <w:proofErr w:type="spellEnd"/>
      <w:r w:rsidRPr="009D0202">
        <w:rPr>
          <w:rFonts w:ascii="Arial" w:hAnsi="Arial" w:cs="Arial"/>
          <w:sz w:val="21"/>
          <w:szCs w:val="21"/>
        </w:rPr>
        <w:t xml:space="preserve">, </w:t>
      </w:r>
      <w:proofErr w:type="spellStart"/>
      <w:r w:rsidRPr="009D0202">
        <w:rPr>
          <w:rFonts w:ascii="Arial" w:hAnsi="Arial" w:cs="Arial"/>
          <w:sz w:val="21"/>
          <w:szCs w:val="21"/>
        </w:rPr>
        <w:t>hasta</w:t>
      </w:r>
      <w:proofErr w:type="spellEnd"/>
      <w:r w:rsidRPr="009D0202">
        <w:rPr>
          <w:rFonts w:ascii="Arial" w:hAnsi="Arial" w:cs="Arial"/>
          <w:sz w:val="21"/>
          <w:szCs w:val="21"/>
        </w:rPr>
        <w:t xml:space="preserve"> los </w:t>
      </w:r>
      <w:proofErr w:type="spellStart"/>
      <w:r w:rsidRPr="009D0202">
        <w:rPr>
          <w:rFonts w:ascii="Arial" w:hAnsi="Arial" w:cs="Arial"/>
          <w:sz w:val="21"/>
          <w:szCs w:val="21"/>
        </w:rPr>
        <w:t>primeros</w:t>
      </w:r>
      <w:proofErr w:type="spellEnd"/>
      <w:r w:rsidRPr="009D0202">
        <w:rPr>
          <w:rFonts w:ascii="Arial" w:hAnsi="Arial" w:cs="Arial"/>
          <w:sz w:val="21"/>
          <w:szCs w:val="21"/>
        </w:rPr>
        <w:t xml:space="preserve"> 15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primeras</w:t>
      </w:r>
      <w:proofErr w:type="spellEnd"/>
      <w:r w:rsidRPr="009D0202">
        <w:rPr>
          <w:rFonts w:ascii="Arial" w:hAnsi="Arial" w:cs="Arial"/>
          <w:sz w:val="21"/>
          <w:szCs w:val="21"/>
        </w:rPr>
        <w:t xml:space="preserve"> 24 </w:t>
      </w:r>
      <w:proofErr w:type="spellStart"/>
      <w:r w:rsidRPr="009D0202">
        <w:rPr>
          <w:rFonts w:ascii="Arial" w:hAnsi="Arial" w:cs="Arial"/>
          <w:sz w:val="21"/>
          <w:szCs w:val="21"/>
        </w:rPr>
        <w:t>horas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0,76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6DA7730"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decimosexto</w:t>
      </w:r>
      <w:proofErr w:type="spellEnd"/>
      <w:r w:rsidRPr="009D0202">
        <w:rPr>
          <w:rFonts w:ascii="Arial" w:hAnsi="Arial" w:cs="Arial"/>
          <w:sz w:val="21"/>
          <w:szCs w:val="21"/>
        </w:rPr>
        <w:t xml:space="preserve"> </w:t>
      </w:r>
      <w:proofErr w:type="spellStart"/>
      <w:r w:rsidRPr="009D0202">
        <w:rPr>
          <w:rFonts w:ascii="Arial" w:hAnsi="Arial" w:cs="Arial"/>
          <w:sz w:val="21"/>
          <w:szCs w:val="21"/>
        </w:rPr>
        <w:t>día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cada</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 xml:space="preserve">: 2,29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261B2B0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En </w:t>
      </w:r>
      <w:proofErr w:type="spellStart"/>
      <w:r w:rsidRPr="009D0202">
        <w:rPr>
          <w:rFonts w:ascii="Arial" w:hAnsi="Arial" w:cs="Arial"/>
          <w:sz w:val="21"/>
          <w:szCs w:val="21"/>
        </w:rPr>
        <w:t>caso</w:t>
      </w:r>
      <w:proofErr w:type="spellEnd"/>
      <w:r w:rsidRPr="009D0202">
        <w:rPr>
          <w:rFonts w:ascii="Arial" w:hAnsi="Arial" w:cs="Arial"/>
          <w:sz w:val="21"/>
          <w:szCs w:val="21"/>
        </w:rPr>
        <w:t xml:space="preserve"> de </w:t>
      </w:r>
      <w:proofErr w:type="spellStart"/>
      <w:r w:rsidRPr="009D0202">
        <w:rPr>
          <w:rFonts w:ascii="Arial" w:hAnsi="Arial" w:cs="Arial"/>
          <w:sz w:val="21"/>
          <w:szCs w:val="21"/>
        </w:rPr>
        <w:t>embarcaciones</w:t>
      </w:r>
      <w:proofErr w:type="spellEnd"/>
      <w:r w:rsidRPr="009D0202">
        <w:rPr>
          <w:rFonts w:ascii="Arial" w:hAnsi="Arial" w:cs="Arial"/>
          <w:sz w:val="21"/>
          <w:szCs w:val="21"/>
        </w:rPr>
        <w:t xml:space="preserve"> de lista </w:t>
      </w:r>
      <w:proofErr w:type="spellStart"/>
      <w:r w:rsidRPr="009D0202">
        <w:rPr>
          <w:rFonts w:ascii="Arial" w:hAnsi="Arial" w:cs="Arial"/>
          <w:sz w:val="21"/>
          <w:szCs w:val="21"/>
        </w:rPr>
        <w:t>sexta</w:t>
      </w:r>
      <w:proofErr w:type="spellEnd"/>
      <w:r w:rsidRPr="009D0202">
        <w:rPr>
          <w:rFonts w:ascii="Arial" w:hAnsi="Arial" w:cs="Arial"/>
          <w:sz w:val="21"/>
          <w:szCs w:val="21"/>
        </w:rPr>
        <w:t xml:space="preserve"> y </w:t>
      </w:r>
      <w:proofErr w:type="spellStart"/>
      <w:r w:rsidRPr="009D0202">
        <w:rPr>
          <w:rFonts w:ascii="Arial" w:hAnsi="Arial" w:cs="Arial"/>
          <w:sz w:val="21"/>
          <w:szCs w:val="21"/>
        </w:rPr>
        <w:t>séptima</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abonarán</w:t>
      </w:r>
      <w:proofErr w:type="spellEnd"/>
      <w:r w:rsidRPr="009D0202">
        <w:rPr>
          <w:rFonts w:ascii="Arial" w:hAnsi="Arial" w:cs="Arial"/>
          <w:sz w:val="21"/>
          <w:szCs w:val="21"/>
        </w:rPr>
        <w:t xml:space="preserve"> las </w:t>
      </w:r>
      <w:proofErr w:type="spellStart"/>
      <w:r w:rsidRPr="009D0202">
        <w:rPr>
          <w:rFonts w:ascii="Arial" w:hAnsi="Arial" w:cs="Arial"/>
          <w:sz w:val="21"/>
          <w:szCs w:val="21"/>
        </w:rPr>
        <w:t>siguientes</w:t>
      </w:r>
      <w:proofErr w:type="spellEnd"/>
      <w:r w:rsidRPr="009D0202">
        <w:rPr>
          <w:rFonts w:ascii="Arial" w:hAnsi="Arial" w:cs="Arial"/>
          <w:sz w:val="21"/>
          <w:szCs w:val="21"/>
        </w:rPr>
        <w:t xml:space="preserve"> </w:t>
      </w:r>
      <w:proofErr w:type="spellStart"/>
      <w:r w:rsidRPr="009D0202">
        <w:rPr>
          <w:rFonts w:ascii="Arial" w:hAnsi="Arial" w:cs="Arial"/>
          <w:sz w:val="21"/>
          <w:szCs w:val="21"/>
        </w:rPr>
        <w:t>cuotas</w:t>
      </w:r>
      <w:proofErr w:type="spellEnd"/>
      <w:r w:rsidRPr="009D0202">
        <w:rPr>
          <w:rFonts w:ascii="Arial" w:hAnsi="Arial" w:cs="Arial"/>
          <w:sz w:val="21"/>
          <w:szCs w:val="21"/>
        </w:rPr>
        <w:t xml:space="preserve"> </w:t>
      </w:r>
      <w:proofErr w:type="spellStart"/>
      <w:r w:rsidRPr="009D0202">
        <w:rPr>
          <w:rFonts w:ascii="Arial" w:hAnsi="Arial" w:cs="Arial"/>
          <w:sz w:val="21"/>
          <w:szCs w:val="21"/>
        </w:rPr>
        <w:t>diarias</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metro lineal de </w:t>
      </w:r>
      <w:proofErr w:type="spellStart"/>
      <w:r w:rsidRPr="009D0202">
        <w:rPr>
          <w:rFonts w:ascii="Arial" w:hAnsi="Arial" w:cs="Arial"/>
          <w:sz w:val="21"/>
          <w:szCs w:val="21"/>
        </w:rPr>
        <w:t>eslora</w:t>
      </w:r>
      <w:proofErr w:type="spellEnd"/>
      <w:r w:rsidRPr="009D0202">
        <w:rPr>
          <w:rFonts w:ascii="Arial" w:hAnsi="Arial" w:cs="Arial"/>
          <w:sz w:val="21"/>
          <w:szCs w:val="21"/>
        </w:rPr>
        <w:t xml:space="preserve"> total y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de </w:t>
      </w:r>
      <w:proofErr w:type="spellStart"/>
      <w:r w:rsidRPr="009D0202">
        <w:rPr>
          <w:rFonts w:ascii="Arial" w:hAnsi="Arial" w:cs="Arial"/>
          <w:sz w:val="21"/>
          <w:szCs w:val="21"/>
        </w:rPr>
        <w:t>estancia</w:t>
      </w:r>
      <w:proofErr w:type="spellEnd"/>
      <w:r w:rsidRPr="009D0202">
        <w:rPr>
          <w:rFonts w:ascii="Arial" w:hAnsi="Arial" w:cs="Arial"/>
          <w:sz w:val="21"/>
          <w:szCs w:val="21"/>
        </w:rPr>
        <w:t>:</w:t>
      </w:r>
    </w:p>
    <w:p w14:paraId="7B4D9289"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De 0 a 7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0,76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69FB956B"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De 8 a 10 </w:t>
      </w:r>
      <w:proofErr w:type="spellStart"/>
      <w:r w:rsidRPr="009D0202">
        <w:rPr>
          <w:rFonts w:ascii="Arial" w:hAnsi="Arial" w:cs="Arial"/>
          <w:sz w:val="21"/>
          <w:szCs w:val="21"/>
        </w:rPr>
        <w:t>días</w:t>
      </w:r>
      <w:proofErr w:type="spellEnd"/>
      <w:r w:rsidRPr="009D0202">
        <w:rPr>
          <w:rFonts w:ascii="Arial" w:hAnsi="Arial" w:cs="Arial"/>
          <w:sz w:val="21"/>
          <w:szCs w:val="21"/>
        </w:rPr>
        <w:t xml:space="preserve">: 1,14 </w:t>
      </w:r>
      <w:proofErr w:type="spellStart"/>
      <w:r w:rsidRPr="009D0202">
        <w:rPr>
          <w:rFonts w:ascii="Arial" w:hAnsi="Arial" w:cs="Arial"/>
          <w:sz w:val="21"/>
          <w:szCs w:val="21"/>
        </w:rPr>
        <w:t>euros</w:t>
      </w:r>
      <w:proofErr w:type="spellEnd"/>
      <w:r w:rsidRPr="009D0202">
        <w:rPr>
          <w:rFonts w:ascii="Arial" w:hAnsi="Arial" w:cs="Arial"/>
          <w:sz w:val="21"/>
          <w:szCs w:val="21"/>
        </w:rPr>
        <w:t>.</w:t>
      </w:r>
    </w:p>
    <w:p w14:paraId="73A00941" w14:textId="77777777" w:rsidR="0018214C" w:rsidRPr="009D0202" w:rsidRDefault="0018214C" w:rsidP="0018214C">
      <w:pPr>
        <w:shd w:val="clear" w:color="auto" w:fill="FFFFFF" w:themeFill="background1"/>
        <w:spacing w:after="120"/>
        <w:jc w:val="both"/>
        <w:rPr>
          <w:rFonts w:ascii="Arial" w:hAnsi="Arial" w:cs="Arial"/>
          <w:sz w:val="21"/>
          <w:szCs w:val="21"/>
        </w:rPr>
      </w:pPr>
      <w:r w:rsidRPr="009D0202">
        <w:rPr>
          <w:rFonts w:ascii="Arial" w:hAnsi="Arial" w:cs="Arial"/>
          <w:sz w:val="21"/>
          <w:szCs w:val="21"/>
        </w:rPr>
        <w:t xml:space="preserve">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del </w:t>
      </w:r>
      <w:proofErr w:type="spellStart"/>
      <w:r w:rsidRPr="009D0202">
        <w:rPr>
          <w:rFonts w:ascii="Arial" w:hAnsi="Arial" w:cs="Arial"/>
          <w:sz w:val="21"/>
          <w:szCs w:val="21"/>
        </w:rPr>
        <w:t>día</w:t>
      </w:r>
      <w:proofErr w:type="spellEnd"/>
      <w:r w:rsidRPr="009D0202">
        <w:rPr>
          <w:rFonts w:ascii="Arial" w:hAnsi="Arial" w:cs="Arial"/>
          <w:sz w:val="21"/>
          <w:szCs w:val="21"/>
        </w:rPr>
        <w:t xml:space="preserve"> 11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adelante</w:t>
      </w:r>
      <w:proofErr w:type="spellEnd"/>
      <w:r w:rsidRPr="009D0202">
        <w:rPr>
          <w:rFonts w:ascii="Arial" w:hAnsi="Arial" w:cs="Arial"/>
          <w:sz w:val="21"/>
          <w:szCs w:val="21"/>
        </w:rPr>
        <w:t xml:space="preserve">: 2,29 </w:t>
      </w:r>
      <w:proofErr w:type="spellStart"/>
      <w:r w:rsidRPr="009D0202">
        <w:rPr>
          <w:rFonts w:ascii="Arial" w:hAnsi="Arial" w:cs="Arial"/>
          <w:sz w:val="21"/>
          <w:szCs w:val="21"/>
        </w:rPr>
        <w:t>euros</w:t>
      </w:r>
      <w:proofErr w:type="spellEnd"/>
    </w:p>
    <w:p w14:paraId="5D8FE538"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 xml:space="preserve">4.15. Utilización KIT </w:t>
      </w:r>
      <w:proofErr w:type="gramStart"/>
      <w:r w:rsidRPr="79DC8D66">
        <w:rPr>
          <w:rFonts w:ascii="Arial" w:hAnsi="Arial" w:cs="Arial"/>
          <w:sz w:val="21"/>
          <w:szCs w:val="21"/>
          <w:lang w:val="es-ES"/>
        </w:rPr>
        <w:t>anticontaminación :</w:t>
      </w:r>
      <w:proofErr w:type="gramEnd"/>
    </w:p>
    <w:p w14:paraId="745970AE"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sz w:val="21"/>
          <w:szCs w:val="21"/>
        </w:rPr>
        <w:t>Por</w:t>
      </w:r>
      <w:proofErr w:type="spellEnd"/>
      <w:r w:rsidRPr="009D0202">
        <w:rPr>
          <w:rFonts w:ascii="Arial" w:hAnsi="Arial" w:cs="Arial"/>
          <w:sz w:val="21"/>
          <w:szCs w:val="21"/>
        </w:rPr>
        <w:t xml:space="preserve"> KIT </w:t>
      </w:r>
      <w:proofErr w:type="spellStart"/>
      <w:r w:rsidRPr="009D0202">
        <w:rPr>
          <w:rFonts w:ascii="Arial" w:hAnsi="Arial" w:cs="Arial"/>
          <w:sz w:val="21"/>
          <w:szCs w:val="21"/>
        </w:rPr>
        <w:t>utilizado</w:t>
      </w:r>
      <w:proofErr w:type="spellEnd"/>
      <w:r w:rsidRPr="009D0202">
        <w:rPr>
          <w:rFonts w:ascii="Arial" w:hAnsi="Arial" w:cs="Arial"/>
          <w:sz w:val="21"/>
          <w:szCs w:val="21"/>
        </w:rPr>
        <w:t xml:space="preserve">: 100 </w:t>
      </w:r>
      <w:proofErr w:type="spellStart"/>
      <w:r w:rsidRPr="009D0202">
        <w:rPr>
          <w:rFonts w:ascii="Arial" w:hAnsi="Arial" w:cs="Arial"/>
          <w:sz w:val="21"/>
          <w:szCs w:val="21"/>
        </w:rPr>
        <w:t>euros</w:t>
      </w:r>
      <w:proofErr w:type="spellEnd"/>
    </w:p>
    <w:p w14:paraId="2644AD29" w14:textId="77777777" w:rsidR="0018214C" w:rsidRPr="009D0202" w:rsidRDefault="0018214C" w:rsidP="0018214C">
      <w:pPr>
        <w:pStyle w:val="Ttulo3"/>
        <w:shd w:val="clear" w:color="auto" w:fill="FFFFFF" w:themeFill="background1"/>
      </w:pPr>
      <w:r w:rsidRPr="009D0202">
        <w:t>DISPOSICIÓN TRANSITORIA</w:t>
      </w:r>
    </w:p>
    <w:p w14:paraId="33B3D1BE"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En los puertos en los que no existan zonas de carácter público de manipulación de pescado para su clasificación, primera venta y comercialización y cuya carencia implique la necesidad de utilizar instalaciones privadas, y hasta que se habiliten zonas de carácter público, la cantidad a ingresar por la Tarifa T-4 será igual al 40% de la cuota resultante de la aplicación de las reglas contenidas en el artículo 225 de esta ley.</w:t>
      </w:r>
    </w:p>
    <w:p w14:paraId="14822351" w14:textId="77777777" w:rsidR="0018214C" w:rsidRPr="009D0202" w:rsidRDefault="0018214C" w:rsidP="0018214C">
      <w:pPr>
        <w:pStyle w:val="Ttulo3"/>
        <w:shd w:val="clear" w:color="auto" w:fill="FFFFFF" w:themeFill="background1"/>
      </w:pPr>
      <w:r w:rsidRPr="009D0202">
        <w:t>DISPOSICIONES FINALES</w:t>
      </w:r>
    </w:p>
    <w:p w14:paraId="5F91A43B"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b/>
          <w:sz w:val="21"/>
          <w:szCs w:val="21"/>
        </w:rPr>
        <w:t>Primera</w:t>
      </w:r>
      <w:proofErr w:type="spellEnd"/>
      <w:r w:rsidRPr="009D0202">
        <w:rPr>
          <w:rFonts w:ascii="Arial" w:hAnsi="Arial" w:cs="Arial"/>
          <w:b/>
          <w:sz w:val="21"/>
          <w:szCs w:val="21"/>
        </w:rPr>
        <w:t>.</w:t>
      </w:r>
      <w:r w:rsidRPr="009D0202">
        <w:rPr>
          <w:rFonts w:ascii="Arial" w:hAnsi="Arial" w:cs="Arial"/>
          <w:sz w:val="21"/>
          <w:szCs w:val="21"/>
        </w:rPr>
        <w:t xml:space="preserve"> En el </w:t>
      </w:r>
      <w:proofErr w:type="spellStart"/>
      <w:r w:rsidRPr="009D0202">
        <w:rPr>
          <w:rFonts w:ascii="Arial" w:hAnsi="Arial" w:cs="Arial"/>
          <w:sz w:val="21"/>
          <w:szCs w:val="21"/>
        </w:rPr>
        <w:t>plazo</w:t>
      </w:r>
      <w:proofErr w:type="spellEnd"/>
      <w:r w:rsidRPr="009D0202">
        <w:rPr>
          <w:rFonts w:ascii="Arial" w:hAnsi="Arial" w:cs="Arial"/>
          <w:sz w:val="21"/>
          <w:szCs w:val="21"/>
        </w:rPr>
        <w:t xml:space="preserve"> de </w:t>
      </w:r>
      <w:proofErr w:type="spellStart"/>
      <w:r w:rsidRPr="009D0202">
        <w:rPr>
          <w:rFonts w:ascii="Arial" w:hAnsi="Arial" w:cs="Arial"/>
          <w:sz w:val="21"/>
          <w:szCs w:val="21"/>
        </w:rPr>
        <w:t>seis</w:t>
      </w:r>
      <w:proofErr w:type="spellEnd"/>
      <w:r w:rsidRPr="009D0202">
        <w:rPr>
          <w:rFonts w:ascii="Arial" w:hAnsi="Arial" w:cs="Arial"/>
          <w:sz w:val="21"/>
          <w:szCs w:val="21"/>
        </w:rPr>
        <w:t xml:space="preserve"> </w:t>
      </w:r>
      <w:proofErr w:type="spellStart"/>
      <w:r w:rsidRPr="009D0202">
        <w:rPr>
          <w:rFonts w:ascii="Arial" w:hAnsi="Arial" w:cs="Arial"/>
          <w:sz w:val="21"/>
          <w:szCs w:val="21"/>
        </w:rPr>
        <w:t>meses</w:t>
      </w:r>
      <w:proofErr w:type="spellEnd"/>
      <w:r w:rsidRPr="009D0202">
        <w:rPr>
          <w:rFonts w:ascii="Arial" w:hAnsi="Arial" w:cs="Arial"/>
          <w:sz w:val="21"/>
          <w:szCs w:val="21"/>
        </w:rPr>
        <w:t xml:space="preserve"> a </w:t>
      </w:r>
      <w:proofErr w:type="spellStart"/>
      <w:r w:rsidRPr="009D0202">
        <w:rPr>
          <w:rFonts w:ascii="Arial" w:hAnsi="Arial" w:cs="Arial"/>
          <w:sz w:val="21"/>
          <w:szCs w:val="21"/>
        </w:rPr>
        <w:t>partir</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publicación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el </w:t>
      </w:r>
      <w:proofErr w:type="spellStart"/>
      <w:r w:rsidRPr="009D0202">
        <w:rPr>
          <w:rFonts w:ascii="Arial" w:hAnsi="Arial" w:cs="Arial"/>
          <w:sz w:val="21"/>
          <w:szCs w:val="21"/>
        </w:rPr>
        <w:t>Boletín</w:t>
      </w:r>
      <w:proofErr w:type="spellEnd"/>
      <w:r w:rsidRPr="009D0202">
        <w:rPr>
          <w:rFonts w:ascii="Arial" w:hAnsi="Arial" w:cs="Arial"/>
          <w:sz w:val="21"/>
          <w:szCs w:val="21"/>
        </w:rPr>
        <w:t xml:space="preserve"> Oficial del País Vasco de los </w:t>
      </w:r>
      <w:proofErr w:type="spellStart"/>
      <w:r w:rsidRPr="009D0202">
        <w:rPr>
          <w:rFonts w:ascii="Arial" w:hAnsi="Arial" w:cs="Arial"/>
          <w:sz w:val="21"/>
          <w:szCs w:val="21"/>
        </w:rPr>
        <w:t>Decretos</w:t>
      </w:r>
      <w:proofErr w:type="spellEnd"/>
      <w:r w:rsidRPr="009D0202">
        <w:rPr>
          <w:rFonts w:ascii="Arial" w:hAnsi="Arial" w:cs="Arial"/>
          <w:sz w:val="21"/>
          <w:szCs w:val="21"/>
        </w:rPr>
        <w:t xml:space="preserve"> de </w:t>
      </w:r>
      <w:proofErr w:type="spellStart"/>
      <w:r w:rsidRPr="009D0202">
        <w:rPr>
          <w:rFonts w:ascii="Arial" w:hAnsi="Arial" w:cs="Arial"/>
          <w:sz w:val="21"/>
          <w:szCs w:val="21"/>
        </w:rPr>
        <w:t>Transferencias</w:t>
      </w:r>
      <w:proofErr w:type="spellEnd"/>
      <w:r w:rsidRPr="009D0202">
        <w:rPr>
          <w:rFonts w:ascii="Arial" w:hAnsi="Arial" w:cs="Arial"/>
          <w:sz w:val="21"/>
          <w:szCs w:val="21"/>
        </w:rPr>
        <w:t xml:space="preserve"> de </w:t>
      </w:r>
      <w:proofErr w:type="spellStart"/>
      <w:r w:rsidRPr="009D0202">
        <w:rPr>
          <w:rFonts w:ascii="Arial" w:hAnsi="Arial" w:cs="Arial"/>
          <w:sz w:val="21"/>
          <w:szCs w:val="21"/>
        </w:rPr>
        <w:t>servicios</w:t>
      </w:r>
      <w:proofErr w:type="spellEnd"/>
      <w:r w:rsidRPr="009D0202">
        <w:rPr>
          <w:rFonts w:ascii="Arial" w:hAnsi="Arial" w:cs="Arial"/>
          <w:sz w:val="21"/>
          <w:szCs w:val="21"/>
        </w:rPr>
        <w:t xml:space="preserve"> a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w:t>
      </w:r>
      <w:proofErr w:type="spellStart"/>
      <w:r w:rsidRPr="009D0202">
        <w:rPr>
          <w:rFonts w:ascii="Arial" w:hAnsi="Arial" w:cs="Arial"/>
          <w:sz w:val="21"/>
          <w:szCs w:val="21"/>
        </w:rPr>
        <w:t>por</w:t>
      </w:r>
      <w:proofErr w:type="spellEnd"/>
      <w:r w:rsidRPr="009D0202">
        <w:rPr>
          <w:rFonts w:ascii="Arial" w:hAnsi="Arial" w:cs="Arial"/>
          <w:sz w:val="21"/>
          <w:szCs w:val="21"/>
        </w:rPr>
        <w:t xml:space="preserve"> </w:t>
      </w:r>
      <w:proofErr w:type="spellStart"/>
      <w:r w:rsidRPr="009D0202">
        <w:rPr>
          <w:rFonts w:ascii="Arial" w:hAnsi="Arial" w:cs="Arial"/>
          <w:sz w:val="21"/>
          <w:szCs w:val="21"/>
        </w:rPr>
        <w:t>cuya</w:t>
      </w:r>
      <w:proofErr w:type="spellEnd"/>
      <w:r w:rsidRPr="009D0202">
        <w:rPr>
          <w:rFonts w:ascii="Arial" w:hAnsi="Arial" w:cs="Arial"/>
          <w:sz w:val="21"/>
          <w:szCs w:val="21"/>
        </w:rPr>
        <w:t xml:space="preserve"> </w:t>
      </w:r>
      <w:proofErr w:type="spellStart"/>
      <w:r w:rsidRPr="009D0202">
        <w:rPr>
          <w:rFonts w:ascii="Arial" w:hAnsi="Arial" w:cs="Arial"/>
          <w:sz w:val="21"/>
          <w:szCs w:val="21"/>
        </w:rPr>
        <w:t>prestación</w:t>
      </w:r>
      <w:proofErr w:type="spellEnd"/>
      <w:r w:rsidRPr="009D0202">
        <w:rPr>
          <w:rFonts w:ascii="Arial" w:hAnsi="Arial" w:cs="Arial"/>
          <w:sz w:val="21"/>
          <w:szCs w:val="21"/>
        </w:rPr>
        <w:t xml:space="preserve"> </w:t>
      </w:r>
      <w:proofErr w:type="spellStart"/>
      <w:r w:rsidRPr="009D0202">
        <w:rPr>
          <w:rFonts w:ascii="Arial" w:hAnsi="Arial" w:cs="Arial"/>
          <w:sz w:val="21"/>
          <w:szCs w:val="21"/>
        </w:rPr>
        <w:t>se</w:t>
      </w:r>
      <w:proofErr w:type="spellEnd"/>
      <w:r w:rsidRPr="009D0202">
        <w:rPr>
          <w:rFonts w:ascii="Arial" w:hAnsi="Arial" w:cs="Arial"/>
          <w:sz w:val="21"/>
          <w:szCs w:val="21"/>
        </w:rPr>
        <w:t xml:space="preserve"> </w:t>
      </w:r>
      <w:proofErr w:type="spellStart"/>
      <w:r w:rsidRPr="009D0202">
        <w:rPr>
          <w:rFonts w:ascii="Arial" w:hAnsi="Arial" w:cs="Arial"/>
          <w:sz w:val="21"/>
          <w:szCs w:val="21"/>
        </w:rPr>
        <w:t>vinieran</w:t>
      </w:r>
      <w:proofErr w:type="spellEnd"/>
      <w:r w:rsidRPr="009D0202">
        <w:rPr>
          <w:rFonts w:ascii="Arial" w:hAnsi="Arial" w:cs="Arial"/>
          <w:sz w:val="21"/>
          <w:szCs w:val="21"/>
        </w:rPr>
        <w:t xml:space="preserve"> </w:t>
      </w:r>
      <w:proofErr w:type="spellStart"/>
      <w:r w:rsidRPr="009D0202">
        <w:rPr>
          <w:rFonts w:ascii="Arial" w:hAnsi="Arial" w:cs="Arial"/>
          <w:sz w:val="21"/>
          <w:szCs w:val="21"/>
        </w:rPr>
        <w:t>exigiendo</w:t>
      </w:r>
      <w:proofErr w:type="spellEnd"/>
      <w:r w:rsidRPr="009D0202">
        <w:rPr>
          <w:rFonts w:ascii="Arial" w:hAnsi="Arial" w:cs="Arial"/>
          <w:sz w:val="21"/>
          <w:szCs w:val="21"/>
        </w:rPr>
        <w:t xml:space="preserv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o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el </w:t>
      </w:r>
      <w:proofErr w:type="spellStart"/>
      <w:r w:rsidRPr="009D0202">
        <w:rPr>
          <w:rFonts w:ascii="Arial" w:hAnsi="Arial" w:cs="Arial"/>
          <w:sz w:val="21"/>
          <w:szCs w:val="21"/>
        </w:rPr>
        <w:t>Gobierno</w:t>
      </w:r>
      <w:proofErr w:type="spellEnd"/>
      <w:r w:rsidRPr="009D0202">
        <w:rPr>
          <w:rFonts w:ascii="Arial" w:hAnsi="Arial" w:cs="Arial"/>
          <w:sz w:val="21"/>
          <w:szCs w:val="21"/>
        </w:rPr>
        <w:t xml:space="preserve"> Vasco </w:t>
      </w:r>
      <w:proofErr w:type="spellStart"/>
      <w:r w:rsidRPr="009D0202">
        <w:rPr>
          <w:rFonts w:ascii="Arial" w:hAnsi="Arial" w:cs="Arial"/>
          <w:sz w:val="21"/>
          <w:szCs w:val="21"/>
        </w:rPr>
        <w:t>procederá</w:t>
      </w:r>
      <w:proofErr w:type="spellEnd"/>
      <w:r w:rsidRPr="009D0202">
        <w:rPr>
          <w:rFonts w:ascii="Arial" w:hAnsi="Arial" w:cs="Arial"/>
          <w:sz w:val="21"/>
          <w:szCs w:val="21"/>
        </w:rPr>
        <w:t xml:space="preserve"> a </w:t>
      </w:r>
      <w:proofErr w:type="spellStart"/>
      <w:r w:rsidRPr="009D0202">
        <w:rPr>
          <w:rFonts w:ascii="Arial" w:hAnsi="Arial" w:cs="Arial"/>
          <w:sz w:val="21"/>
          <w:szCs w:val="21"/>
        </w:rPr>
        <w:t>adecuar</w:t>
      </w:r>
      <w:proofErr w:type="spellEnd"/>
      <w:r w:rsidRPr="009D0202">
        <w:rPr>
          <w:rFonts w:ascii="Arial" w:hAnsi="Arial" w:cs="Arial"/>
          <w:sz w:val="21"/>
          <w:szCs w:val="21"/>
        </w:rPr>
        <w:t xml:space="preserve"> su </w:t>
      </w:r>
      <w:proofErr w:type="spellStart"/>
      <w:r w:rsidRPr="009D0202">
        <w:rPr>
          <w:rFonts w:ascii="Arial" w:hAnsi="Arial" w:cs="Arial"/>
          <w:sz w:val="21"/>
          <w:szCs w:val="21"/>
        </w:rPr>
        <w:t>régimen</w:t>
      </w:r>
      <w:proofErr w:type="spellEnd"/>
      <w:r w:rsidRPr="009D0202">
        <w:rPr>
          <w:rFonts w:ascii="Arial" w:hAnsi="Arial" w:cs="Arial"/>
          <w:sz w:val="21"/>
          <w:szCs w:val="21"/>
        </w:rPr>
        <w:t xml:space="preserve"> </w:t>
      </w:r>
      <w:proofErr w:type="spellStart"/>
      <w:r w:rsidRPr="009D0202">
        <w:rPr>
          <w:rFonts w:ascii="Arial" w:hAnsi="Arial" w:cs="Arial"/>
          <w:sz w:val="21"/>
          <w:szCs w:val="21"/>
        </w:rPr>
        <w:t>jurídico</w:t>
      </w:r>
      <w:proofErr w:type="spellEnd"/>
      <w:r w:rsidRPr="009D0202">
        <w:rPr>
          <w:rFonts w:ascii="Arial" w:hAnsi="Arial" w:cs="Arial"/>
          <w:sz w:val="21"/>
          <w:szCs w:val="21"/>
        </w:rPr>
        <w:t xml:space="preserve"> a lo </w:t>
      </w:r>
      <w:proofErr w:type="spellStart"/>
      <w:r w:rsidRPr="009D0202">
        <w:rPr>
          <w:rFonts w:ascii="Arial" w:hAnsi="Arial" w:cs="Arial"/>
          <w:sz w:val="21"/>
          <w:szCs w:val="21"/>
        </w:rPr>
        <w:t>dispuesto</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esta</w:t>
      </w:r>
      <w:proofErr w:type="spellEnd"/>
      <w:r w:rsidRPr="009D0202">
        <w:rPr>
          <w:rFonts w:ascii="Arial" w:hAnsi="Arial" w:cs="Arial"/>
          <w:sz w:val="21"/>
          <w:szCs w:val="21"/>
        </w:rPr>
        <w:t xml:space="preserve"> </w:t>
      </w:r>
      <w:proofErr w:type="spellStart"/>
      <w:r w:rsidRPr="009D0202">
        <w:rPr>
          <w:rFonts w:ascii="Arial" w:hAnsi="Arial" w:cs="Arial"/>
          <w:sz w:val="21"/>
          <w:szCs w:val="21"/>
        </w:rPr>
        <w:t>ley</w:t>
      </w:r>
      <w:proofErr w:type="spellEnd"/>
      <w:r w:rsidRPr="009D0202">
        <w:rPr>
          <w:rFonts w:ascii="Arial" w:hAnsi="Arial" w:cs="Arial"/>
          <w:sz w:val="21"/>
          <w:szCs w:val="21"/>
        </w:rPr>
        <w:t xml:space="preserve"> mediante la </w:t>
      </w:r>
      <w:proofErr w:type="spellStart"/>
      <w:r w:rsidRPr="009D0202">
        <w:rPr>
          <w:rFonts w:ascii="Arial" w:hAnsi="Arial" w:cs="Arial"/>
          <w:sz w:val="21"/>
          <w:szCs w:val="21"/>
        </w:rPr>
        <w:t>presentación</w:t>
      </w:r>
      <w:proofErr w:type="spellEnd"/>
      <w:r w:rsidRPr="009D0202">
        <w:rPr>
          <w:rFonts w:ascii="Arial" w:hAnsi="Arial" w:cs="Arial"/>
          <w:sz w:val="21"/>
          <w:szCs w:val="21"/>
        </w:rPr>
        <w:t xml:space="preserve"> de las </w:t>
      </w:r>
      <w:proofErr w:type="spellStart"/>
      <w:r w:rsidRPr="009D0202">
        <w:rPr>
          <w:rFonts w:ascii="Arial" w:hAnsi="Arial" w:cs="Arial"/>
          <w:sz w:val="21"/>
          <w:szCs w:val="21"/>
        </w:rPr>
        <w:t>iniciativas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legislativas</w:t>
      </w:r>
      <w:proofErr w:type="spellEnd"/>
      <w:r w:rsidRPr="009D0202">
        <w:rPr>
          <w:rFonts w:ascii="Arial" w:hAnsi="Arial" w:cs="Arial"/>
          <w:sz w:val="21"/>
          <w:szCs w:val="21"/>
        </w:rPr>
        <w:t xml:space="preserve"> </w:t>
      </w:r>
      <w:proofErr w:type="spellStart"/>
      <w:r w:rsidRPr="009D0202">
        <w:rPr>
          <w:rFonts w:ascii="Arial" w:hAnsi="Arial" w:cs="Arial"/>
          <w:sz w:val="21"/>
          <w:szCs w:val="21"/>
        </w:rPr>
        <w:t>correspondientes</w:t>
      </w:r>
      <w:proofErr w:type="spellEnd"/>
      <w:r w:rsidRPr="009D0202">
        <w:rPr>
          <w:rFonts w:ascii="Arial" w:hAnsi="Arial" w:cs="Arial"/>
          <w:sz w:val="21"/>
          <w:szCs w:val="21"/>
        </w:rPr>
        <w:t xml:space="preserve">. </w:t>
      </w:r>
    </w:p>
    <w:p w14:paraId="7156420C"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sz w:val="21"/>
          <w:szCs w:val="21"/>
          <w:lang w:val="es-ES"/>
        </w:rPr>
        <w:t>Hasta tanto entren en vigor las normas que se aprueben en cumplimiento de lo previsto en el párrafo anterior, las tasas o los precios públicos correspondientes a servicios transferidos a la Comunidad Autónoma se regirán conforme a la normativa por la que se rijan en ese momento.</w:t>
      </w:r>
    </w:p>
    <w:p w14:paraId="1530C5AA" w14:textId="77777777" w:rsidR="0018214C" w:rsidRPr="009D0202" w:rsidRDefault="0018214C" w:rsidP="0018214C">
      <w:pPr>
        <w:shd w:val="clear" w:color="auto" w:fill="FFFFFF" w:themeFill="background1"/>
        <w:spacing w:after="120"/>
        <w:jc w:val="both"/>
        <w:rPr>
          <w:rFonts w:ascii="Arial" w:hAnsi="Arial" w:cs="Arial"/>
          <w:sz w:val="21"/>
          <w:szCs w:val="21"/>
          <w:lang w:val="es-ES"/>
        </w:rPr>
      </w:pPr>
      <w:r w:rsidRPr="79DC8D66">
        <w:rPr>
          <w:rFonts w:ascii="Arial" w:hAnsi="Arial" w:cs="Arial"/>
          <w:b/>
          <w:bCs/>
          <w:sz w:val="21"/>
          <w:szCs w:val="21"/>
          <w:lang w:val="es-ES"/>
        </w:rPr>
        <w:t>Segunda.</w:t>
      </w:r>
      <w:r w:rsidRPr="79DC8D66">
        <w:rPr>
          <w:rFonts w:ascii="Arial" w:hAnsi="Arial" w:cs="Arial"/>
          <w:sz w:val="21"/>
          <w:szCs w:val="21"/>
          <w:lang w:val="es-ES"/>
        </w:rPr>
        <w:t xml:space="preserve"> Se autoriza al Consejo de Gobierno para que a propuesta de la </w:t>
      </w:r>
      <w:proofErr w:type="gramStart"/>
      <w:r w:rsidRPr="79DC8D66">
        <w:rPr>
          <w:rFonts w:ascii="Arial" w:hAnsi="Arial" w:cs="Arial"/>
          <w:sz w:val="21"/>
          <w:szCs w:val="21"/>
          <w:lang w:val="es-ES"/>
        </w:rPr>
        <w:t>Consejera</w:t>
      </w:r>
      <w:proofErr w:type="gramEnd"/>
      <w:r w:rsidRPr="79DC8D66">
        <w:rPr>
          <w:rFonts w:ascii="Arial" w:hAnsi="Arial" w:cs="Arial"/>
          <w:sz w:val="21"/>
          <w:szCs w:val="21"/>
          <w:lang w:val="es-ES"/>
        </w:rPr>
        <w:t xml:space="preserve"> de Hacienda y Administración Pública dicte las disposiciones necesarias para el desarrollo y ejecución de cuanto se previene en este texto refundido.</w:t>
      </w:r>
    </w:p>
    <w:p w14:paraId="0B1BD59D" w14:textId="77777777" w:rsidR="0018214C" w:rsidRPr="009D0202" w:rsidRDefault="0018214C" w:rsidP="0018214C">
      <w:pPr>
        <w:shd w:val="clear" w:color="auto" w:fill="FFFFFF" w:themeFill="background1"/>
        <w:spacing w:after="120"/>
        <w:jc w:val="both"/>
        <w:rPr>
          <w:rFonts w:ascii="Arial" w:hAnsi="Arial" w:cs="Arial"/>
          <w:sz w:val="21"/>
          <w:szCs w:val="21"/>
        </w:rPr>
      </w:pPr>
      <w:proofErr w:type="spellStart"/>
      <w:r w:rsidRPr="009D0202">
        <w:rPr>
          <w:rFonts w:ascii="Arial" w:hAnsi="Arial" w:cs="Arial"/>
          <w:b/>
          <w:sz w:val="21"/>
          <w:szCs w:val="21"/>
        </w:rPr>
        <w:t>Tercera</w:t>
      </w:r>
      <w:proofErr w:type="spellEnd"/>
      <w:r w:rsidRPr="009D0202">
        <w:rPr>
          <w:rFonts w:ascii="Arial" w:hAnsi="Arial" w:cs="Arial"/>
          <w:b/>
          <w:sz w:val="21"/>
          <w:szCs w:val="21"/>
        </w:rPr>
        <w:t>.</w:t>
      </w:r>
      <w:r w:rsidRPr="009D0202">
        <w:rPr>
          <w:rFonts w:ascii="Arial" w:hAnsi="Arial" w:cs="Arial"/>
          <w:sz w:val="21"/>
          <w:szCs w:val="21"/>
        </w:rPr>
        <w:t xml:space="preserve"> El </w:t>
      </w:r>
      <w:proofErr w:type="spellStart"/>
      <w:r w:rsidRPr="009D0202">
        <w:rPr>
          <w:rFonts w:ascii="Arial" w:hAnsi="Arial" w:cs="Arial"/>
          <w:sz w:val="21"/>
          <w:szCs w:val="21"/>
        </w:rPr>
        <w:t>Gobierno</w:t>
      </w:r>
      <w:proofErr w:type="spellEnd"/>
      <w:r w:rsidRPr="009D0202">
        <w:rPr>
          <w:rFonts w:ascii="Arial" w:hAnsi="Arial" w:cs="Arial"/>
          <w:sz w:val="21"/>
          <w:szCs w:val="21"/>
        </w:rPr>
        <w:t xml:space="preserve"> Vasco </w:t>
      </w:r>
      <w:proofErr w:type="spellStart"/>
      <w:r w:rsidRPr="009D0202">
        <w:rPr>
          <w:rFonts w:ascii="Arial" w:hAnsi="Arial" w:cs="Arial"/>
          <w:sz w:val="21"/>
          <w:szCs w:val="21"/>
        </w:rPr>
        <w:t>mantendrá</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su </w:t>
      </w:r>
      <w:proofErr w:type="spellStart"/>
      <w:r w:rsidRPr="009D0202">
        <w:rPr>
          <w:rFonts w:ascii="Arial" w:hAnsi="Arial" w:cs="Arial"/>
          <w:sz w:val="21"/>
          <w:szCs w:val="21"/>
        </w:rPr>
        <w:t>página</w:t>
      </w:r>
      <w:proofErr w:type="spellEnd"/>
      <w:r w:rsidRPr="009D0202">
        <w:rPr>
          <w:rFonts w:ascii="Arial" w:hAnsi="Arial" w:cs="Arial"/>
          <w:sz w:val="21"/>
          <w:szCs w:val="21"/>
        </w:rPr>
        <w:t xml:space="preserve"> web el </w:t>
      </w:r>
      <w:proofErr w:type="spellStart"/>
      <w:r w:rsidRPr="009D0202">
        <w:rPr>
          <w:rFonts w:ascii="Arial" w:hAnsi="Arial" w:cs="Arial"/>
          <w:sz w:val="21"/>
          <w:szCs w:val="21"/>
        </w:rPr>
        <w:t>texto</w:t>
      </w:r>
      <w:proofErr w:type="spellEnd"/>
      <w:r w:rsidRPr="009D0202">
        <w:rPr>
          <w:rFonts w:ascii="Arial" w:hAnsi="Arial" w:cs="Arial"/>
          <w:sz w:val="21"/>
          <w:szCs w:val="21"/>
        </w:rPr>
        <w:t xml:space="preserve"> </w:t>
      </w:r>
      <w:proofErr w:type="spellStart"/>
      <w:r w:rsidRPr="009D0202">
        <w:rPr>
          <w:rFonts w:ascii="Arial" w:hAnsi="Arial" w:cs="Arial"/>
          <w:sz w:val="21"/>
          <w:szCs w:val="21"/>
        </w:rPr>
        <w:t>actualizado</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Ley</w:t>
      </w:r>
      <w:proofErr w:type="spellEnd"/>
      <w:r w:rsidRPr="009D0202">
        <w:rPr>
          <w:rFonts w:ascii="Arial" w:hAnsi="Arial" w:cs="Arial"/>
          <w:sz w:val="21"/>
          <w:szCs w:val="21"/>
        </w:rPr>
        <w:t xml:space="preserve"> de </w:t>
      </w:r>
      <w:proofErr w:type="spellStart"/>
      <w:r w:rsidRPr="009D0202">
        <w:rPr>
          <w:rFonts w:ascii="Arial" w:hAnsi="Arial" w:cs="Arial"/>
          <w:sz w:val="21"/>
          <w:szCs w:val="21"/>
        </w:rPr>
        <w:t>Tasas</w:t>
      </w:r>
      <w:proofErr w:type="spellEnd"/>
      <w:r w:rsidRPr="009D0202">
        <w:rPr>
          <w:rFonts w:ascii="Arial" w:hAnsi="Arial" w:cs="Arial"/>
          <w:sz w:val="21"/>
          <w:szCs w:val="21"/>
        </w:rPr>
        <w:t xml:space="preserve"> y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Administración</w:t>
      </w:r>
      <w:proofErr w:type="spellEnd"/>
      <w:r w:rsidRPr="009D0202">
        <w:rPr>
          <w:rFonts w:ascii="Arial" w:hAnsi="Arial" w:cs="Arial"/>
          <w:sz w:val="21"/>
          <w:szCs w:val="21"/>
        </w:rPr>
        <w:t xml:space="preserve"> de la </w:t>
      </w:r>
      <w:proofErr w:type="spellStart"/>
      <w:r w:rsidRPr="009D0202">
        <w:rPr>
          <w:rFonts w:ascii="Arial" w:hAnsi="Arial" w:cs="Arial"/>
          <w:sz w:val="21"/>
          <w:szCs w:val="21"/>
        </w:rPr>
        <w:t>Comunidad</w:t>
      </w:r>
      <w:proofErr w:type="spellEnd"/>
      <w:r w:rsidRPr="009D0202">
        <w:rPr>
          <w:rFonts w:ascii="Arial" w:hAnsi="Arial" w:cs="Arial"/>
          <w:sz w:val="21"/>
          <w:szCs w:val="21"/>
        </w:rPr>
        <w:t xml:space="preserve"> </w:t>
      </w:r>
      <w:proofErr w:type="spellStart"/>
      <w:r w:rsidRPr="009D0202">
        <w:rPr>
          <w:rFonts w:ascii="Arial" w:hAnsi="Arial" w:cs="Arial"/>
          <w:sz w:val="21"/>
          <w:szCs w:val="21"/>
        </w:rPr>
        <w:t>Autónoma</w:t>
      </w:r>
      <w:proofErr w:type="spellEnd"/>
      <w:r w:rsidRPr="009D0202">
        <w:rPr>
          <w:rFonts w:ascii="Arial" w:hAnsi="Arial" w:cs="Arial"/>
          <w:sz w:val="21"/>
          <w:szCs w:val="21"/>
        </w:rPr>
        <w:t xml:space="preserve"> del País Vasco y la </w:t>
      </w:r>
      <w:proofErr w:type="spellStart"/>
      <w:r w:rsidRPr="009D0202">
        <w:rPr>
          <w:rFonts w:ascii="Arial" w:hAnsi="Arial" w:cs="Arial"/>
          <w:sz w:val="21"/>
          <w:szCs w:val="21"/>
        </w:rPr>
        <w:t>información</w:t>
      </w:r>
      <w:proofErr w:type="spellEnd"/>
      <w:r w:rsidRPr="009D0202">
        <w:rPr>
          <w:rFonts w:ascii="Arial" w:hAnsi="Arial" w:cs="Arial"/>
          <w:sz w:val="21"/>
          <w:szCs w:val="21"/>
        </w:rPr>
        <w:t xml:space="preserve"> de los </w:t>
      </w:r>
      <w:proofErr w:type="spellStart"/>
      <w:r w:rsidRPr="009D0202">
        <w:rPr>
          <w:rFonts w:ascii="Arial" w:hAnsi="Arial" w:cs="Arial"/>
          <w:sz w:val="21"/>
          <w:szCs w:val="21"/>
        </w:rPr>
        <w:t>precios</w:t>
      </w:r>
      <w:proofErr w:type="spellEnd"/>
      <w:r w:rsidRPr="009D0202">
        <w:rPr>
          <w:rFonts w:ascii="Arial" w:hAnsi="Arial" w:cs="Arial"/>
          <w:sz w:val="21"/>
          <w:szCs w:val="21"/>
        </w:rPr>
        <w:t xml:space="preserve"> </w:t>
      </w:r>
      <w:proofErr w:type="spellStart"/>
      <w:r w:rsidRPr="009D0202">
        <w:rPr>
          <w:rFonts w:ascii="Arial" w:hAnsi="Arial" w:cs="Arial"/>
          <w:sz w:val="21"/>
          <w:szCs w:val="21"/>
        </w:rPr>
        <w:t>públicos</w:t>
      </w:r>
      <w:proofErr w:type="spellEnd"/>
      <w:r w:rsidRPr="009D0202">
        <w:rPr>
          <w:rFonts w:ascii="Arial" w:hAnsi="Arial" w:cs="Arial"/>
          <w:sz w:val="21"/>
          <w:szCs w:val="21"/>
        </w:rPr>
        <w:t xml:space="preserve"> </w:t>
      </w:r>
      <w:proofErr w:type="spellStart"/>
      <w:r w:rsidRPr="009D0202">
        <w:rPr>
          <w:rFonts w:ascii="Arial" w:hAnsi="Arial" w:cs="Arial"/>
          <w:sz w:val="21"/>
          <w:szCs w:val="21"/>
        </w:rPr>
        <w:t>en</w:t>
      </w:r>
      <w:proofErr w:type="spellEnd"/>
      <w:r w:rsidRPr="009D0202">
        <w:rPr>
          <w:rFonts w:ascii="Arial" w:hAnsi="Arial" w:cs="Arial"/>
          <w:sz w:val="21"/>
          <w:szCs w:val="21"/>
        </w:rPr>
        <w:t xml:space="preserve"> </w:t>
      </w:r>
      <w:proofErr w:type="spellStart"/>
      <w:r w:rsidRPr="009D0202">
        <w:rPr>
          <w:rFonts w:ascii="Arial" w:hAnsi="Arial" w:cs="Arial"/>
          <w:sz w:val="21"/>
          <w:szCs w:val="21"/>
        </w:rPr>
        <w:t>vigor</w:t>
      </w:r>
      <w:proofErr w:type="spellEnd"/>
      <w:r w:rsidRPr="009D0202">
        <w:rPr>
          <w:rFonts w:ascii="Arial" w:hAnsi="Arial" w:cs="Arial"/>
          <w:sz w:val="21"/>
          <w:szCs w:val="21"/>
        </w:rPr>
        <w:t>.</w:t>
      </w:r>
    </w:p>
    <w:p w14:paraId="45DEAD1E" w14:textId="77777777" w:rsidR="0018214C" w:rsidRPr="009D0202" w:rsidRDefault="0018214C" w:rsidP="0018214C">
      <w:pPr>
        <w:pStyle w:val="Ttulo3"/>
        <w:shd w:val="clear" w:color="auto" w:fill="FFFFFF" w:themeFill="background1"/>
        <w:jc w:val="center"/>
      </w:pPr>
      <w:r w:rsidRPr="009D0202">
        <w:br w:type="page"/>
      </w:r>
      <w:r w:rsidRPr="009D0202">
        <w:lastRenderedPageBreak/>
        <w:t xml:space="preserve">ANEXO I </w:t>
      </w:r>
    </w:p>
    <w:p w14:paraId="0AA443E0" w14:textId="77777777" w:rsidR="0018214C" w:rsidRPr="009D0202" w:rsidRDefault="0018214C" w:rsidP="0018214C">
      <w:pPr>
        <w:pStyle w:val="Ttulo3"/>
        <w:shd w:val="clear" w:color="auto" w:fill="FFFFFF" w:themeFill="background1"/>
        <w:jc w:val="center"/>
        <w:rPr>
          <w:smallCaps/>
        </w:rPr>
      </w:pPr>
      <w:r w:rsidRPr="009D0202">
        <w:rPr>
          <w:smallCaps/>
        </w:rPr>
        <w:t xml:space="preserve">Tarifa de la Tasa </w:t>
      </w:r>
      <w:proofErr w:type="spellStart"/>
      <w:r w:rsidRPr="009D0202">
        <w:rPr>
          <w:smallCaps/>
        </w:rPr>
        <w:t>por</w:t>
      </w:r>
      <w:proofErr w:type="spellEnd"/>
      <w:r w:rsidRPr="009D0202">
        <w:rPr>
          <w:smallCaps/>
        </w:rPr>
        <w:t xml:space="preserve"> </w:t>
      </w:r>
      <w:proofErr w:type="spellStart"/>
      <w:r w:rsidRPr="009D0202">
        <w:rPr>
          <w:smallCaps/>
        </w:rPr>
        <w:t>prestación</w:t>
      </w:r>
      <w:proofErr w:type="spellEnd"/>
      <w:r w:rsidRPr="009D0202">
        <w:rPr>
          <w:smallCaps/>
        </w:rPr>
        <w:t xml:space="preserve"> de </w:t>
      </w:r>
      <w:proofErr w:type="spellStart"/>
      <w:r w:rsidRPr="009D0202">
        <w:rPr>
          <w:smallCaps/>
        </w:rPr>
        <w:t>servicios</w:t>
      </w:r>
      <w:proofErr w:type="spellEnd"/>
      <w:r w:rsidRPr="009D0202">
        <w:rPr>
          <w:smallCaps/>
        </w:rPr>
        <w:t xml:space="preserve"> del </w:t>
      </w:r>
      <w:proofErr w:type="spellStart"/>
      <w:r w:rsidRPr="009D0202">
        <w:rPr>
          <w:smallCaps/>
        </w:rPr>
        <w:t>Laboratorio</w:t>
      </w:r>
      <w:proofErr w:type="spellEnd"/>
      <w:r w:rsidRPr="009D0202">
        <w:rPr>
          <w:smallCaps/>
        </w:rPr>
        <w:t xml:space="preserve"> de </w:t>
      </w:r>
      <w:proofErr w:type="spellStart"/>
      <w:r w:rsidRPr="009D0202">
        <w:rPr>
          <w:smallCaps/>
        </w:rPr>
        <w:t>Control</w:t>
      </w:r>
      <w:proofErr w:type="spellEnd"/>
      <w:r w:rsidRPr="009D0202">
        <w:rPr>
          <w:smallCaps/>
        </w:rPr>
        <w:t xml:space="preserve"> de </w:t>
      </w:r>
      <w:proofErr w:type="spellStart"/>
      <w:r w:rsidRPr="009D0202">
        <w:rPr>
          <w:smallCaps/>
        </w:rPr>
        <w:t>Calidad</w:t>
      </w:r>
      <w:proofErr w:type="spellEnd"/>
      <w:r w:rsidRPr="009D0202">
        <w:rPr>
          <w:smallCaps/>
        </w:rPr>
        <w:t xml:space="preserve"> de la </w:t>
      </w:r>
      <w:proofErr w:type="spellStart"/>
      <w:r w:rsidRPr="009D0202">
        <w:rPr>
          <w:smallCaps/>
        </w:rPr>
        <w:t>Edificación</w:t>
      </w:r>
      <w:proofErr w:type="spellEnd"/>
    </w:p>
    <w:p w14:paraId="5ACC9209" w14:textId="77777777" w:rsidR="0018214C" w:rsidRPr="009D0202" w:rsidRDefault="0018214C" w:rsidP="0018214C">
      <w:pPr>
        <w:shd w:val="clear" w:color="auto" w:fill="FFFFFF" w:themeFill="background1"/>
        <w:rPr>
          <w:rFonts w:ascii="Arial" w:hAnsi="Arial" w:cs="Arial"/>
          <w:sz w:val="21"/>
          <w:szCs w:val="21"/>
        </w:rPr>
      </w:pPr>
    </w:p>
    <w:tbl>
      <w:tblPr>
        <w:tblW w:w="9244" w:type="dxa"/>
        <w:tblLayout w:type="fixed"/>
        <w:tblCellMar>
          <w:left w:w="30" w:type="dxa"/>
          <w:right w:w="30" w:type="dxa"/>
        </w:tblCellMar>
        <w:tblLook w:val="0000" w:firstRow="0" w:lastRow="0" w:firstColumn="0" w:lastColumn="0" w:noHBand="0" w:noVBand="0"/>
      </w:tblPr>
      <w:tblGrid>
        <w:gridCol w:w="437"/>
        <w:gridCol w:w="905"/>
        <w:gridCol w:w="850"/>
        <w:gridCol w:w="2233"/>
        <w:gridCol w:w="1417"/>
        <w:gridCol w:w="2552"/>
        <w:gridCol w:w="850"/>
      </w:tblGrid>
      <w:tr w:rsidR="0018214C" w:rsidRPr="009D0202" w14:paraId="489A41E2" w14:textId="77777777" w:rsidTr="00993A36">
        <w:trPr>
          <w:trHeight w:val="359"/>
        </w:trPr>
        <w:tc>
          <w:tcPr>
            <w:tcW w:w="437" w:type="dxa"/>
            <w:tcBorders>
              <w:top w:val="single" w:sz="6" w:space="0" w:color="auto"/>
              <w:left w:val="single" w:sz="6" w:space="0" w:color="auto"/>
              <w:bottom w:val="single" w:sz="6" w:space="0" w:color="auto"/>
              <w:right w:val="single" w:sz="6" w:space="0" w:color="auto"/>
            </w:tcBorders>
            <w:shd w:val="clear" w:color="auto" w:fill="D9D9D9"/>
          </w:tcPr>
          <w:p w14:paraId="750B3CC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1"/>
                <w:szCs w:val="21"/>
                <w:lang w:val="es-ES" w:eastAsia="es-ES"/>
              </w:rPr>
            </w:pPr>
          </w:p>
        </w:tc>
        <w:tc>
          <w:tcPr>
            <w:tcW w:w="905" w:type="dxa"/>
            <w:tcBorders>
              <w:top w:val="single" w:sz="6" w:space="0" w:color="auto"/>
              <w:left w:val="single" w:sz="6" w:space="0" w:color="auto"/>
              <w:bottom w:val="single" w:sz="6" w:space="0" w:color="auto"/>
              <w:right w:val="single" w:sz="6" w:space="0" w:color="auto"/>
            </w:tcBorders>
            <w:shd w:val="clear" w:color="auto" w:fill="D9D9D9"/>
          </w:tcPr>
          <w:p w14:paraId="4B28AD5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18"/>
                <w:szCs w:val="18"/>
                <w:lang w:val="es-ES" w:eastAsia="es-ES"/>
              </w:rPr>
            </w:pPr>
          </w:p>
        </w:tc>
        <w:tc>
          <w:tcPr>
            <w:tcW w:w="308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28F8C7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MATERIALES</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14:paraId="080BCC1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MUESTRA</w:t>
            </w:r>
          </w:p>
        </w:tc>
        <w:tc>
          <w:tcPr>
            <w:tcW w:w="2552" w:type="dxa"/>
            <w:tcBorders>
              <w:top w:val="single" w:sz="6" w:space="0" w:color="auto"/>
              <w:left w:val="single" w:sz="6" w:space="0" w:color="auto"/>
              <w:bottom w:val="single" w:sz="6" w:space="0" w:color="auto"/>
              <w:right w:val="single" w:sz="6" w:space="0" w:color="auto"/>
            </w:tcBorders>
            <w:shd w:val="clear" w:color="auto" w:fill="D9D9D9"/>
            <w:vAlign w:val="center"/>
          </w:tcPr>
          <w:p w14:paraId="47A0ED03"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NORMAS</w:t>
            </w:r>
          </w:p>
        </w:tc>
        <w:tc>
          <w:tcPr>
            <w:tcW w:w="850" w:type="dxa"/>
            <w:tcBorders>
              <w:top w:val="single" w:sz="6" w:space="0" w:color="auto"/>
              <w:left w:val="single" w:sz="6" w:space="0" w:color="auto"/>
              <w:bottom w:val="single" w:sz="6" w:space="0" w:color="auto"/>
              <w:right w:val="single" w:sz="6" w:space="0" w:color="auto"/>
            </w:tcBorders>
            <w:shd w:val="clear" w:color="auto" w:fill="D9D9D9"/>
          </w:tcPr>
          <w:p w14:paraId="03B16C7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18"/>
                <w:szCs w:val="21"/>
                <w:lang w:val="es-ES" w:eastAsia="es-ES"/>
              </w:rPr>
            </w:pPr>
            <w:r w:rsidRPr="009D0202">
              <w:rPr>
                <w:rFonts w:ascii="Arial" w:hAnsi="Arial" w:cs="Arial"/>
                <w:b/>
                <w:bCs/>
                <w:color w:val="000000"/>
                <w:sz w:val="18"/>
                <w:szCs w:val="21"/>
                <w:lang w:val="es-ES" w:eastAsia="es-ES"/>
              </w:rPr>
              <w:t>euros</w:t>
            </w:r>
          </w:p>
        </w:tc>
      </w:tr>
      <w:tr w:rsidR="0018214C" w:rsidRPr="009D0202" w14:paraId="1BAAA9EE" w14:textId="77777777" w:rsidTr="00993A36">
        <w:trPr>
          <w:trHeight w:val="265"/>
        </w:trPr>
        <w:tc>
          <w:tcPr>
            <w:tcW w:w="437" w:type="dxa"/>
            <w:tcBorders>
              <w:top w:val="single" w:sz="6" w:space="0" w:color="auto"/>
              <w:left w:val="single" w:sz="6" w:space="0" w:color="auto"/>
              <w:bottom w:val="single" w:sz="6" w:space="0" w:color="auto"/>
              <w:right w:val="single" w:sz="6" w:space="0" w:color="auto"/>
            </w:tcBorders>
          </w:tcPr>
          <w:p w14:paraId="60DE473A"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w:t>
            </w:r>
          </w:p>
        </w:tc>
        <w:tc>
          <w:tcPr>
            <w:tcW w:w="905" w:type="dxa"/>
            <w:tcBorders>
              <w:top w:val="single" w:sz="6" w:space="0" w:color="auto"/>
              <w:left w:val="single" w:sz="6" w:space="0" w:color="auto"/>
              <w:bottom w:val="single" w:sz="6" w:space="0" w:color="auto"/>
              <w:right w:val="single" w:sz="6" w:space="0" w:color="auto"/>
            </w:tcBorders>
          </w:tcPr>
          <w:p w14:paraId="4A5F6AE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  </w:t>
            </w:r>
          </w:p>
        </w:tc>
        <w:tc>
          <w:tcPr>
            <w:tcW w:w="7052" w:type="dxa"/>
            <w:gridSpan w:val="4"/>
            <w:tcBorders>
              <w:top w:val="single" w:sz="6" w:space="0" w:color="auto"/>
              <w:left w:val="single" w:sz="6" w:space="0" w:color="auto"/>
              <w:bottom w:val="single" w:sz="6" w:space="0" w:color="auto"/>
              <w:right w:val="nil"/>
            </w:tcBorders>
          </w:tcPr>
          <w:p w14:paraId="4994791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AGLOMERANTES, ADITIVOS Y ADHESIVOS</w:t>
            </w:r>
          </w:p>
        </w:tc>
        <w:tc>
          <w:tcPr>
            <w:tcW w:w="850" w:type="dxa"/>
            <w:tcBorders>
              <w:top w:val="single" w:sz="6" w:space="0" w:color="auto"/>
              <w:left w:val="nil"/>
              <w:bottom w:val="single" w:sz="6" w:space="0" w:color="auto"/>
              <w:right w:val="single" w:sz="6" w:space="0" w:color="auto"/>
            </w:tcBorders>
          </w:tcPr>
          <w:p w14:paraId="5FF6D73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5E590B1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D45C03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w:t>
            </w:r>
          </w:p>
        </w:tc>
        <w:tc>
          <w:tcPr>
            <w:tcW w:w="905" w:type="dxa"/>
            <w:tcBorders>
              <w:top w:val="single" w:sz="6" w:space="0" w:color="auto"/>
              <w:left w:val="single" w:sz="6" w:space="0" w:color="auto"/>
              <w:bottom w:val="single" w:sz="6" w:space="0" w:color="auto"/>
              <w:right w:val="single" w:sz="6" w:space="0" w:color="auto"/>
            </w:tcBorders>
          </w:tcPr>
          <w:p w14:paraId="77ECC78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(_AC)  </w:t>
            </w:r>
          </w:p>
        </w:tc>
        <w:tc>
          <w:tcPr>
            <w:tcW w:w="3083" w:type="dxa"/>
            <w:gridSpan w:val="2"/>
            <w:tcBorders>
              <w:top w:val="single" w:sz="6" w:space="0" w:color="auto"/>
              <w:left w:val="single" w:sz="6" w:space="0" w:color="auto"/>
              <w:bottom w:val="single" w:sz="6" w:space="0" w:color="auto"/>
              <w:right w:val="nil"/>
            </w:tcBorders>
          </w:tcPr>
          <w:p w14:paraId="51AEE76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CEMENTOS</w:t>
            </w:r>
          </w:p>
        </w:tc>
        <w:tc>
          <w:tcPr>
            <w:tcW w:w="1417" w:type="dxa"/>
            <w:tcBorders>
              <w:top w:val="single" w:sz="6" w:space="0" w:color="auto"/>
              <w:left w:val="nil"/>
              <w:bottom w:val="single" w:sz="6" w:space="0" w:color="auto"/>
              <w:right w:val="nil"/>
            </w:tcBorders>
          </w:tcPr>
          <w:p w14:paraId="3DF002C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BA86F0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47B74ED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A91E7D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90A470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w:t>
            </w:r>
          </w:p>
        </w:tc>
        <w:tc>
          <w:tcPr>
            <w:tcW w:w="905" w:type="dxa"/>
            <w:tcBorders>
              <w:top w:val="single" w:sz="6" w:space="0" w:color="auto"/>
              <w:left w:val="single" w:sz="6" w:space="0" w:color="auto"/>
              <w:bottom w:val="single" w:sz="6" w:space="0" w:color="auto"/>
              <w:right w:val="single" w:sz="6" w:space="0" w:color="auto"/>
            </w:tcBorders>
          </w:tcPr>
          <w:p w14:paraId="3A544F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(_AC01)  </w:t>
            </w:r>
          </w:p>
        </w:tc>
        <w:tc>
          <w:tcPr>
            <w:tcW w:w="3083" w:type="dxa"/>
            <w:gridSpan w:val="2"/>
            <w:tcBorders>
              <w:top w:val="single" w:sz="6" w:space="0" w:color="auto"/>
              <w:left w:val="single" w:sz="6" w:space="0" w:color="auto"/>
              <w:bottom w:val="single" w:sz="6" w:space="0" w:color="auto"/>
              <w:right w:val="single" w:sz="6" w:space="0" w:color="auto"/>
            </w:tcBorders>
          </w:tcPr>
          <w:p w14:paraId="4F885CC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de muestra de cemento</w:t>
            </w:r>
          </w:p>
        </w:tc>
        <w:tc>
          <w:tcPr>
            <w:tcW w:w="1417" w:type="dxa"/>
            <w:tcBorders>
              <w:top w:val="single" w:sz="6" w:space="0" w:color="auto"/>
              <w:left w:val="single" w:sz="6" w:space="0" w:color="auto"/>
              <w:bottom w:val="single" w:sz="6" w:space="0" w:color="auto"/>
              <w:right w:val="single" w:sz="6" w:space="0" w:color="auto"/>
            </w:tcBorders>
          </w:tcPr>
          <w:p w14:paraId="3D5B039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 kg</w:t>
            </w:r>
          </w:p>
        </w:tc>
        <w:tc>
          <w:tcPr>
            <w:tcW w:w="2552" w:type="dxa"/>
            <w:tcBorders>
              <w:top w:val="single" w:sz="6" w:space="0" w:color="auto"/>
              <w:left w:val="single" w:sz="6" w:space="0" w:color="auto"/>
              <w:bottom w:val="single" w:sz="6" w:space="0" w:color="auto"/>
              <w:right w:val="single" w:sz="6" w:space="0" w:color="auto"/>
            </w:tcBorders>
          </w:tcPr>
          <w:p w14:paraId="67A4DF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1967:2008</w:t>
            </w:r>
          </w:p>
        </w:tc>
        <w:tc>
          <w:tcPr>
            <w:tcW w:w="850" w:type="dxa"/>
            <w:tcBorders>
              <w:top w:val="single" w:sz="6" w:space="0" w:color="auto"/>
              <w:left w:val="single" w:sz="6" w:space="0" w:color="auto"/>
              <w:bottom w:val="single" w:sz="6" w:space="0" w:color="auto"/>
              <w:right w:val="single" w:sz="6" w:space="0" w:color="auto"/>
            </w:tcBorders>
            <w:vAlign w:val="center"/>
          </w:tcPr>
          <w:p w14:paraId="3B19DF2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17,11</w:t>
            </w:r>
          </w:p>
        </w:tc>
      </w:tr>
      <w:tr w:rsidR="0018214C" w:rsidRPr="009D0202" w14:paraId="6D1A54A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A78817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w:t>
            </w:r>
          </w:p>
        </w:tc>
        <w:tc>
          <w:tcPr>
            <w:tcW w:w="905" w:type="dxa"/>
            <w:tcBorders>
              <w:top w:val="single" w:sz="6" w:space="0" w:color="auto"/>
              <w:left w:val="single" w:sz="6" w:space="0" w:color="auto"/>
              <w:bottom w:val="single" w:sz="6" w:space="0" w:color="auto"/>
              <w:right w:val="single" w:sz="6" w:space="0" w:color="auto"/>
            </w:tcBorders>
          </w:tcPr>
          <w:p w14:paraId="7C0C9C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(_AC02)  </w:t>
            </w:r>
          </w:p>
        </w:tc>
        <w:tc>
          <w:tcPr>
            <w:tcW w:w="3083" w:type="dxa"/>
            <w:gridSpan w:val="2"/>
            <w:tcBorders>
              <w:top w:val="single" w:sz="6" w:space="0" w:color="auto"/>
              <w:left w:val="single" w:sz="6" w:space="0" w:color="auto"/>
              <w:bottom w:val="single" w:sz="6" w:space="0" w:color="auto"/>
              <w:right w:val="single" w:sz="6" w:space="0" w:color="auto"/>
            </w:tcBorders>
          </w:tcPr>
          <w:p w14:paraId="0AE8898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resistencias mecánicas. Una edad</w:t>
            </w:r>
          </w:p>
        </w:tc>
        <w:tc>
          <w:tcPr>
            <w:tcW w:w="1417" w:type="dxa"/>
            <w:tcBorders>
              <w:top w:val="single" w:sz="6" w:space="0" w:color="auto"/>
              <w:left w:val="single" w:sz="6" w:space="0" w:color="auto"/>
              <w:bottom w:val="single" w:sz="6" w:space="0" w:color="auto"/>
              <w:right w:val="single" w:sz="6" w:space="0" w:color="auto"/>
            </w:tcBorders>
          </w:tcPr>
          <w:p w14:paraId="15F152F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6608B3C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196-1:2005</w:t>
            </w:r>
          </w:p>
        </w:tc>
        <w:tc>
          <w:tcPr>
            <w:tcW w:w="850" w:type="dxa"/>
            <w:tcBorders>
              <w:top w:val="single" w:sz="6" w:space="0" w:color="auto"/>
              <w:left w:val="single" w:sz="6" w:space="0" w:color="auto"/>
              <w:bottom w:val="single" w:sz="6" w:space="0" w:color="auto"/>
              <w:right w:val="single" w:sz="6" w:space="0" w:color="auto"/>
            </w:tcBorders>
            <w:vAlign w:val="center"/>
          </w:tcPr>
          <w:p w14:paraId="76E5E8A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89,54</w:t>
            </w:r>
          </w:p>
        </w:tc>
      </w:tr>
      <w:tr w:rsidR="0018214C" w:rsidRPr="009D0202" w14:paraId="23F64B5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62FA28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w:t>
            </w:r>
          </w:p>
        </w:tc>
        <w:tc>
          <w:tcPr>
            <w:tcW w:w="905" w:type="dxa"/>
            <w:tcBorders>
              <w:top w:val="single" w:sz="6" w:space="0" w:color="auto"/>
              <w:left w:val="single" w:sz="6" w:space="0" w:color="auto"/>
              <w:bottom w:val="single" w:sz="6" w:space="0" w:color="auto"/>
              <w:right w:val="single" w:sz="6" w:space="0" w:color="auto"/>
            </w:tcBorders>
          </w:tcPr>
          <w:p w14:paraId="0C79FC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(_AC03)  </w:t>
            </w:r>
          </w:p>
        </w:tc>
        <w:tc>
          <w:tcPr>
            <w:tcW w:w="3083" w:type="dxa"/>
            <w:gridSpan w:val="2"/>
            <w:tcBorders>
              <w:top w:val="single" w:sz="6" w:space="0" w:color="auto"/>
              <w:left w:val="single" w:sz="6" w:space="0" w:color="auto"/>
              <w:bottom w:val="single" w:sz="6" w:space="0" w:color="auto"/>
              <w:right w:val="single" w:sz="6" w:space="0" w:color="auto"/>
            </w:tcBorders>
          </w:tcPr>
          <w:p w14:paraId="3EC9C8C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Finura de molido</w:t>
            </w:r>
          </w:p>
        </w:tc>
        <w:tc>
          <w:tcPr>
            <w:tcW w:w="1417" w:type="dxa"/>
            <w:tcBorders>
              <w:top w:val="single" w:sz="6" w:space="0" w:color="auto"/>
              <w:left w:val="single" w:sz="6" w:space="0" w:color="auto"/>
              <w:bottom w:val="single" w:sz="6" w:space="0" w:color="auto"/>
              <w:right w:val="single" w:sz="6" w:space="0" w:color="auto"/>
            </w:tcBorders>
          </w:tcPr>
          <w:p w14:paraId="5E28C89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5DA3650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196-6:2010</w:t>
            </w:r>
          </w:p>
        </w:tc>
        <w:tc>
          <w:tcPr>
            <w:tcW w:w="850" w:type="dxa"/>
            <w:tcBorders>
              <w:top w:val="single" w:sz="6" w:space="0" w:color="auto"/>
              <w:left w:val="single" w:sz="6" w:space="0" w:color="auto"/>
              <w:bottom w:val="single" w:sz="6" w:space="0" w:color="auto"/>
              <w:right w:val="single" w:sz="6" w:space="0" w:color="auto"/>
            </w:tcBorders>
            <w:vAlign w:val="center"/>
          </w:tcPr>
          <w:p w14:paraId="60687FA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60,10</w:t>
            </w:r>
          </w:p>
        </w:tc>
      </w:tr>
      <w:tr w:rsidR="0018214C" w:rsidRPr="009D0202" w14:paraId="7E38AE9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B607E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w:t>
            </w:r>
          </w:p>
        </w:tc>
        <w:tc>
          <w:tcPr>
            <w:tcW w:w="905" w:type="dxa"/>
            <w:tcBorders>
              <w:top w:val="single" w:sz="6" w:space="0" w:color="auto"/>
              <w:left w:val="single" w:sz="6" w:space="0" w:color="auto"/>
              <w:bottom w:val="single" w:sz="6" w:space="0" w:color="auto"/>
              <w:right w:val="single" w:sz="6" w:space="0" w:color="auto"/>
            </w:tcBorders>
          </w:tcPr>
          <w:p w14:paraId="7458F51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(_AC04)  </w:t>
            </w:r>
          </w:p>
        </w:tc>
        <w:tc>
          <w:tcPr>
            <w:tcW w:w="3083" w:type="dxa"/>
            <w:gridSpan w:val="2"/>
            <w:tcBorders>
              <w:top w:val="single" w:sz="6" w:space="0" w:color="auto"/>
              <w:left w:val="single" w:sz="6" w:space="0" w:color="auto"/>
              <w:bottom w:val="single" w:sz="6" w:space="0" w:color="auto"/>
              <w:right w:val="single" w:sz="6" w:space="0" w:color="auto"/>
            </w:tcBorders>
          </w:tcPr>
          <w:p w14:paraId="13BF4F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Humedad</w:t>
            </w:r>
          </w:p>
        </w:tc>
        <w:tc>
          <w:tcPr>
            <w:tcW w:w="1417" w:type="dxa"/>
            <w:tcBorders>
              <w:top w:val="single" w:sz="6" w:space="0" w:color="auto"/>
              <w:left w:val="single" w:sz="6" w:space="0" w:color="auto"/>
              <w:bottom w:val="single" w:sz="6" w:space="0" w:color="auto"/>
              <w:right w:val="single" w:sz="6" w:space="0" w:color="auto"/>
            </w:tcBorders>
          </w:tcPr>
          <w:p w14:paraId="2D5D44C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6E242F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80220:2000</w:t>
            </w:r>
          </w:p>
        </w:tc>
        <w:tc>
          <w:tcPr>
            <w:tcW w:w="850" w:type="dxa"/>
            <w:tcBorders>
              <w:top w:val="single" w:sz="6" w:space="0" w:color="auto"/>
              <w:left w:val="single" w:sz="6" w:space="0" w:color="auto"/>
              <w:bottom w:val="single" w:sz="6" w:space="0" w:color="auto"/>
              <w:right w:val="single" w:sz="6" w:space="0" w:color="auto"/>
            </w:tcBorders>
            <w:vAlign w:val="center"/>
          </w:tcPr>
          <w:p w14:paraId="7D3F3DF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17,11</w:t>
            </w:r>
          </w:p>
        </w:tc>
      </w:tr>
      <w:tr w:rsidR="0018214C" w:rsidRPr="009D0202" w14:paraId="70860E7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8F389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w:t>
            </w:r>
          </w:p>
        </w:tc>
        <w:tc>
          <w:tcPr>
            <w:tcW w:w="905" w:type="dxa"/>
            <w:tcBorders>
              <w:top w:val="single" w:sz="6" w:space="0" w:color="auto"/>
              <w:left w:val="single" w:sz="6" w:space="0" w:color="auto"/>
              <w:bottom w:val="single" w:sz="6" w:space="0" w:color="auto"/>
              <w:right w:val="single" w:sz="6" w:space="0" w:color="auto"/>
            </w:tcBorders>
          </w:tcPr>
          <w:p w14:paraId="147BC3D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(_AC05)  </w:t>
            </w:r>
          </w:p>
        </w:tc>
        <w:tc>
          <w:tcPr>
            <w:tcW w:w="3083" w:type="dxa"/>
            <w:gridSpan w:val="2"/>
            <w:tcBorders>
              <w:top w:val="single" w:sz="6" w:space="0" w:color="auto"/>
              <w:left w:val="single" w:sz="6" w:space="0" w:color="auto"/>
              <w:bottom w:val="single" w:sz="6" w:space="0" w:color="auto"/>
              <w:right w:val="single" w:sz="6" w:space="0" w:color="auto"/>
            </w:tcBorders>
          </w:tcPr>
          <w:p w14:paraId="6B13E8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Tiempo de fraguado</w:t>
            </w:r>
          </w:p>
        </w:tc>
        <w:tc>
          <w:tcPr>
            <w:tcW w:w="1417" w:type="dxa"/>
            <w:tcBorders>
              <w:top w:val="single" w:sz="6" w:space="0" w:color="auto"/>
              <w:left w:val="single" w:sz="6" w:space="0" w:color="auto"/>
              <w:bottom w:val="single" w:sz="6" w:space="0" w:color="auto"/>
              <w:right w:val="single" w:sz="6" w:space="0" w:color="auto"/>
            </w:tcBorders>
          </w:tcPr>
          <w:p w14:paraId="75BE78C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272C95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196-3:2005; UNE-EN 196-3:2005/A1:2009</w:t>
            </w:r>
          </w:p>
        </w:tc>
        <w:tc>
          <w:tcPr>
            <w:tcW w:w="850" w:type="dxa"/>
            <w:tcBorders>
              <w:top w:val="single" w:sz="6" w:space="0" w:color="auto"/>
              <w:left w:val="single" w:sz="6" w:space="0" w:color="auto"/>
              <w:bottom w:val="single" w:sz="6" w:space="0" w:color="auto"/>
              <w:right w:val="single" w:sz="6" w:space="0" w:color="auto"/>
            </w:tcBorders>
            <w:vAlign w:val="center"/>
          </w:tcPr>
          <w:p w14:paraId="7476116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0018214C" w:rsidRPr="009D0202" w14:paraId="6D37778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1E666E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w:t>
            </w:r>
          </w:p>
        </w:tc>
        <w:tc>
          <w:tcPr>
            <w:tcW w:w="905" w:type="dxa"/>
            <w:tcBorders>
              <w:top w:val="single" w:sz="6" w:space="0" w:color="auto"/>
              <w:left w:val="single" w:sz="6" w:space="0" w:color="auto"/>
              <w:bottom w:val="single" w:sz="6" w:space="0" w:color="auto"/>
              <w:right w:val="single" w:sz="6" w:space="0" w:color="auto"/>
            </w:tcBorders>
          </w:tcPr>
          <w:p w14:paraId="5F06FD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(_AC06)  </w:t>
            </w:r>
          </w:p>
        </w:tc>
        <w:tc>
          <w:tcPr>
            <w:tcW w:w="3083" w:type="dxa"/>
            <w:gridSpan w:val="2"/>
            <w:tcBorders>
              <w:top w:val="single" w:sz="6" w:space="0" w:color="auto"/>
              <w:left w:val="single" w:sz="6" w:space="0" w:color="auto"/>
              <w:bottom w:val="single" w:sz="6" w:space="0" w:color="auto"/>
              <w:right w:val="single" w:sz="6" w:space="0" w:color="auto"/>
            </w:tcBorders>
          </w:tcPr>
          <w:p w14:paraId="2A48E5B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Estabilidad de volumen (Le </w:t>
            </w:r>
            <w:proofErr w:type="spellStart"/>
            <w:r w:rsidRPr="009D0202">
              <w:rPr>
                <w:rFonts w:ascii="Arial" w:hAnsi="Arial" w:cs="Arial"/>
                <w:color w:val="000000"/>
                <w:sz w:val="20"/>
                <w:szCs w:val="20"/>
                <w:lang w:val="es-ES" w:eastAsia="es-ES"/>
              </w:rPr>
              <w:t>Chatelier</w:t>
            </w:r>
            <w:proofErr w:type="spellEnd"/>
            <w:r w:rsidRPr="009D0202">
              <w:rPr>
                <w:rFonts w:ascii="Arial" w:hAnsi="Arial" w:cs="Arial"/>
                <w:color w:val="000000"/>
                <w:sz w:val="20"/>
                <w:szCs w:val="20"/>
                <w:lang w:val="es-ES" w:eastAsia="es-ES"/>
              </w:rPr>
              <w:t>)</w:t>
            </w:r>
          </w:p>
        </w:tc>
        <w:tc>
          <w:tcPr>
            <w:tcW w:w="1417" w:type="dxa"/>
            <w:tcBorders>
              <w:top w:val="single" w:sz="6" w:space="0" w:color="auto"/>
              <w:left w:val="single" w:sz="6" w:space="0" w:color="auto"/>
              <w:bottom w:val="single" w:sz="6" w:space="0" w:color="auto"/>
              <w:right w:val="single" w:sz="6" w:space="0" w:color="auto"/>
            </w:tcBorders>
          </w:tcPr>
          <w:p w14:paraId="49A144D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4AD9EDA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196-3:2005; UNE-EN 196-3:2005/A1:2009</w:t>
            </w:r>
          </w:p>
        </w:tc>
        <w:tc>
          <w:tcPr>
            <w:tcW w:w="850" w:type="dxa"/>
            <w:tcBorders>
              <w:top w:val="single" w:sz="6" w:space="0" w:color="auto"/>
              <w:left w:val="single" w:sz="6" w:space="0" w:color="auto"/>
              <w:bottom w:val="single" w:sz="6" w:space="0" w:color="auto"/>
              <w:right w:val="single" w:sz="6" w:space="0" w:color="auto"/>
            </w:tcBorders>
            <w:vAlign w:val="center"/>
          </w:tcPr>
          <w:p w14:paraId="257DFBF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72,51</w:t>
            </w:r>
          </w:p>
        </w:tc>
      </w:tr>
      <w:tr w:rsidR="0018214C" w:rsidRPr="009D0202" w14:paraId="5E05FE3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3F1AFF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w:t>
            </w:r>
          </w:p>
        </w:tc>
        <w:tc>
          <w:tcPr>
            <w:tcW w:w="905" w:type="dxa"/>
            <w:tcBorders>
              <w:top w:val="single" w:sz="6" w:space="0" w:color="auto"/>
              <w:left w:val="single" w:sz="6" w:space="0" w:color="auto"/>
              <w:bottom w:val="single" w:sz="6" w:space="0" w:color="auto"/>
              <w:right w:val="single" w:sz="6" w:space="0" w:color="auto"/>
            </w:tcBorders>
          </w:tcPr>
          <w:p w14:paraId="69F77D0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(_AC07)  </w:t>
            </w:r>
          </w:p>
        </w:tc>
        <w:tc>
          <w:tcPr>
            <w:tcW w:w="3083" w:type="dxa"/>
            <w:gridSpan w:val="2"/>
            <w:tcBorders>
              <w:top w:val="single" w:sz="6" w:space="0" w:color="auto"/>
              <w:left w:val="single" w:sz="6" w:space="0" w:color="auto"/>
              <w:bottom w:val="single" w:sz="6" w:space="0" w:color="auto"/>
              <w:right w:val="single" w:sz="6" w:space="0" w:color="auto"/>
            </w:tcBorders>
          </w:tcPr>
          <w:p w14:paraId="5685470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Pérdida por calcinación</w:t>
            </w:r>
          </w:p>
        </w:tc>
        <w:tc>
          <w:tcPr>
            <w:tcW w:w="1417" w:type="dxa"/>
            <w:tcBorders>
              <w:top w:val="single" w:sz="6" w:space="0" w:color="auto"/>
              <w:left w:val="single" w:sz="6" w:space="0" w:color="auto"/>
              <w:bottom w:val="single" w:sz="6" w:space="0" w:color="auto"/>
              <w:right w:val="single" w:sz="6" w:space="0" w:color="auto"/>
            </w:tcBorders>
          </w:tcPr>
          <w:p w14:paraId="520268D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417D4B7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196-2:1996</w:t>
            </w:r>
          </w:p>
        </w:tc>
        <w:tc>
          <w:tcPr>
            <w:tcW w:w="850" w:type="dxa"/>
            <w:tcBorders>
              <w:top w:val="single" w:sz="6" w:space="0" w:color="auto"/>
              <w:left w:val="single" w:sz="6" w:space="0" w:color="auto"/>
              <w:bottom w:val="single" w:sz="6" w:space="0" w:color="auto"/>
              <w:right w:val="single" w:sz="6" w:space="0" w:color="auto"/>
            </w:tcBorders>
            <w:vAlign w:val="center"/>
          </w:tcPr>
          <w:p w14:paraId="7EC4C6A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67,90</w:t>
            </w:r>
          </w:p>
        </w:tc>
      </w:tr>
      <w:tr w:rsidR="0018214C" w:rsidRPr="009D0202" w14:paraId="3771D44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6F7308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w:t>
            </w:r>
          </w:p>
        </w:tc>
        <w:tc>
          <w:tcPr>
            <w:tcW w:w="905" w:type="dxa"/>
            <w:tcBorders>
              <w:top w:val="single" w:sz="6" w:space="0" w:color="auto"/>
              <w:left w:val="single" w:sz="6" w:space="0" w:color="auto"/>
              <w:bottom w:val="single" w:sz="6" w:space="0" w:color="auto"/>
              <w:right w:val="single" w:sz="6" w:space="0" w:color="auto"/>
            </w:tcBorders>
          </w:tcPr>
          <w:p w14:paraId="740D27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(_AC08)  </w:t>
            </w:r>
          </w:p>
        </w:tc>
        <w:tc>
          <w:tcPr>
            <w:tcW w:w="3083" w:type="dxa"/>
            <w:gridSpan w:val="2"/>
            <w:tcBorders>
              <w:top w:val="single" w:sz="6" w:space="0" w:color="auto"/>
              <w:left w:val="single" w:sz="6" w:space="0" w:color="auto"/>
              <w:bottom w:val="single" w:sz="6" w:space="0" w:color="auto"/>
              <w:right w:val="single" w:sz="6" w:space="0" w:color="auto"/>
            </w:tcBorders>
          </w:tcPr>
          <w:p w14:paraId="37A9654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sulfatos Método gravimétrico</w:t>
            </w:r>
          </w:p>
        </w:tc>
        <w:tc>
          <w:tcPr>
            <w:tcW w:w="1417" w:type="dxa"/>
            <w:tcBorders>
              <w:top w:val="single" w:sz="6" w:space="0" w:color="auto"/>
              <w:left w:val="single" w:sz="6" w:space="0" w:color="auto"/>
              <w:bottom w:val="single" w:sz="6" w:space="0" w:color="auto"/>
              <w:right w:val="single" w:sz="6" w:space="0" w:color="auto"/>
            </w:tcBorders>
          </w:tcPr>
          <w:p w14:paraId="78A01A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3136F6A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24A05F3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146,33</w:t>
            </w:r>
          </w:p>
        </w:tc>
      </w:tr>
      <w:tr w:rsidR="0018214C" w:rsidRPr="009D0202" w14:paraId="65B792D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4E9F8C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w:t>
            </w:r>
          </w:p>
        </w:tc>
        <w:tc>
          <w:tcPr>
            <w:tcW w:w="905" w:type="dxa"/>
            <w:tcBorders>
              <w:top w:val="single" w:sz="6" w:space="0" w:color="auto"/>
              <w:left w:val="single" w:sz="6" w:space="0" w:color="auto"/>
              <w:bottom w:val="single" w:sz="6" w:space="0" w:color="auto"/>
              <w:right w:val="single" w:sz="6" w:space="0" w:color="auto"/>
            </w:tcBorders>
          </w:tcPr>
          <w:p w14:paraId="3EF967E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(_AC09)  </w:t>
            </w:r>
          </w:p>
        </w:tc>
        <w:tc>
          <w:tcPr>
            <w:tcW w:w="3083" w:type="dxa"/>
            <w:gridSpan w:val="2"/>
            <w:tcBorders>
              <w:top w:val="single" w:sz="6" w:space="0" w:color="auto"/>
              <w:left w:val="single" w:sz="6" w:space="0" w:color="auto"/>
              <w:bottom w:val="single" w:sz="6" w:space="0" w:color="auto"/>
              <w:right w:val="single" w:sz="6" w:space="0" w:color="auto"/>
            </w:tcBorders>
          </w:tcPr>
          <w:p w14:paraId="01139D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residuo insoluble en ácido clorhídrico, en carbonato sódico o en hidróxido de potasio  </w:t>
            </w:r>
          </w:p>
        </w:tc>
        <w:tc>
          <w:tcPr>
            <w:tcW w:w="1417" w:type="dxa"/>
            <w:tcBorders>
              <w:top w:val="single" w:sz="6" w:space="0" w:color="auto"/>
              <w:left w:val="single" w:sz="6" w:space="0" w:color="auto"/>
              <w:bottom w:val="single" w:sz="6" w:space="0" w:color="auto"/>
              <w:right w:val="single" w:sz="6" w:space="0" w:color="auto"/>
            </w:tcBorders>
          </w:tcPr>
          <w:p w14:paraId="6883762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1658F6A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6DFB88A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54,96</w:t>
            </w:r>
          </w:p>
        </w:tc>
      </w:tr>
      <w:tr w:rsidR="0018214C" w:rsidRPr="009D0202" w14:paraId="463D700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E8A1AB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w:t>
            </w:r>
          </w:p>
        </w:tc>
        <w:tc>
          <w:tcPr>
            <w:tcW w:w="905" w:type="dxa"/>
            <w:tcBorders>
              <w:top w:val="single" w:sz="6" w:space="0" w:color="auto"/>
              <w:left w:val="single" w:sz="6" w:space="0" w:color="auto"/>
              <w:bottom w:val="single" w:sz="6" w:space="0" w:color="auto"/>
              <w:right w:val="single" w:sz="6" w:space="0" w:color="auto"/>
            </w:tcBorders>
          </w:tcPr>
          <w:p w14:paraId="232F2C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(_AC10)  </w:t>
            </w:r>
          </w:p>
        </w:tc>
        <w:tc>
          <w:tcPr>
            <w:tcW w:w="3083" w:type="dxa"/>
            <w:gridSpan w:val="2"/>
            <w:tcBorders>
              <w:top w:val="single" w:sz="6" w:space="0" w:color="auto"/>
              <w:left w:val="single" w:sz="6" w:space="0" w:color="auto"/>
              <w:bottom w:val="single" w:sz="6" w:space="0" w:color="auto"/>
              <w:right w:val="single" w:sz="6" w:space="0" w:color="auto"/>
            </w:tcBorders>
          </w:tcPr>
          <w:p w14:paraId="63D9842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cloruros Método volumétrico de Volhard  </w:t>
            </w:r>
          </w:p>
        </w:tc>
        <w:tc>
          <w:tcPr>
            <w:tcW w:w="1417" w:type="dxa"/>
            <w:tcBorders>
              <w:top w:val="single" w:sz="6" w:space="0" w:color="auto"/>
              <w:left w:val="single" w:sz="6" w:space="0" w:color="auto"/>
              <w:bottom w:val="single" w:sz="6" w:space="0" w:color="auto"/>
              <w:right w:val="single" w:sz="6" w:space="0" w:color="auto"/>
            </w:tcBorders>
          </w:tcPr>
          <w:p w14:paraId="2AAF08B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17EEDB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417525F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52,74</w:t>
            </w:r>
          </w:p>
        </w:tc>
      </w:tr>
      <w:tr w:rsidR="0018214C" w:rsidRPr="009D0202" w14:paraId="2E6F7FC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DFFC8C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w:t>
            </w:r>
          </w:p>
        </w:tc>
        <w:tc>
          <w:tcPr>
            <w:tcW w:w="905" w:type="dxa"/>
            <w:tcBorders>
              <w:top w:val="single" w:sz="6" w:space="0" w:color="auto"/>
              <w:left w:val="single" w:sz="6" w:space="0" w:color="auto"/>
              <w:bottom w:val="single" w:sz="6" w:space="0" w:color="auto"/>
              <w:right w:val="single" w:sz="6" w:space="0" w:color="auto"/>
            </w:tcBorders>
          </w:tcPr>
          <w:p w14:paraId="18C7883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(_AC11)  </w:t>
            </w:r>
          </w:p>
        </w:tc>
        <w:tc>
          <w:tcPr>
            <w:tcW w:w="3083" w:type="dxa"/>
            <w:gridSpan w:val="2"/>
            <w:tcBorders>
              <w:top w:val="single" w:sz="6" w:space="0" w:color="auto"/>
              <w:left w:val="single" w:sz="6" w:space="0" w:color="auto"/>
              <w:bottom w:val="single" w:sz="6" w:space="0" w:color="auto"/>
              <w:right w:val="single" w:sz="6" w:space="0" w:color="auto"/>
            </w:tcBorders>
          </w:tcPr>
          <w:p w14:paraId="39C25A3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sulfuros  </w:t>
            </w:r>
          </w:p>
        </w:tc>
        <w:tc>
          <w:tcPr>
            <w:tcW w:w="1417" w:type="dxa"/>
            <w:tcBorders>
              <w:top w:val="single" w:sz="6" w:space="0" w:color="auto"/>
              <w:left w:val="single" w:sz="6" w:space="0" w:color="auto"/>
              <w:bottom w:val="single" w:sz="6" w:space="0" w:color="auto"/>
              <w:right w:val="single" w:sz="6" w:space="0" w:color="auto"/>
            </w:tcBorders>
          </w:tcPr>
          <w:p w14:paraId="700C93F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2D95B20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196-2:2006</w:t>
            </w:r>
          </w:p>
        </w:tc>
        <w:tc>
          <w:tcPr>
            <w:tcW w:w="850" w:type="dxa"/>
            <w:tcBorders>
              <w:top w:val="single" w:sz="6" w:space="0" w:color="auto"/>
              <w:left w:val="single" w:sz="6" w:space="0" w:color="auto"/>
              <w:bottom w:val="single" w:sz="6" w:space="0" w:color="auto"/>
              <w:right w:val="single" w:sz="6" w:space="0" w:color="auto"/>
            </w:tcBorders>
            <w:vAlign w:val="center"/>
          </w:tcPr>
          <w:p w14:paraId="62DC09C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86,06</w:t>
            </w:r>
          </w:p>
        </w:tc>
      </w:tr>
      <w:tr w:rsidR="0018214C" w:rsidRPr="009D0202" w14:paraId="17E3728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6855AB3"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14</w:t>
            </w:r>
          </w:p>
        </w:tc>
        <w:tc>
          <w:tcPr>
            <w:tcW w:w="905" w:type="dxa"/>
            <w:tcBorders>
              <w:top w:val="single" w:sz="6" w:space="0" w:color="auto"/>
              <w:left w:val="single" w:sz="6" w:space="0" w:color="auto"/>
              <w:bottom w:val="single" w:sz="6" w:space="0" w:color="auto"/>
              <w:right w:val="single" w:sz="6" w:space="0" w:color="auto"/>
            </w:tcBorders>
          </w:tcPr>
          <w:p w14:paraId="44F525F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(_AL)  </w:t>
            </w:r>
          </w:p>
        </w:tc>
        <w:tc>
          <w:tcPr>
            <w:tcW w:w="3083" w:type="dxa"/>
            <w:gridSpan w:val="2"/>
            <w:tcBorders>
              <w:top w:val="single" w:sz="6" w:space="0" w:color="auto"/>
              <w:left w:val="single" w:sz="6" w:space="0" w:color="auto"/>
              <w:bottom w:val="single" w:sz="6" w:space="0" w:color="auto"/>
              <w:right w:val="nil"/>
            </w:tcBorders>
          </w:tcPr>
          <w:p w14:paraId="0BBF7E7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CALES</w:t>
            </w:r>
          </w:p>
        </w:tc>
        <w:tc>
          <w:tcPr>
            <w:tcW w:w="1417" w:type="dxa"/>
            <w:tcBorders>
              <w:top w:val="single" w:sz="6" w:space="0" w:color="auto"/>
              <w:left w:val="nil"/>
              <w:bottom w:val="single" w:sz="6" w:space="0" w:color="auto"/>
              <w:right w:val="nil"/>
            </w:tcBorders>
          </w:tcPr>
          <w:p w14:paraId="4C63FC2A"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2CDBC0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850" w:type="dxa"/>
            <w:tcBorders>
              <w:top w:val="single" w:sz="6" w:space="0" w:color="auto"/>
              <w:left w:val="nil"/>
              <w:bottom w:val="single" w:sz="6" w:space="0" w:color="auto"/>
              <w:right w:val="single" w:sz="6" w:space="0" w:color="auto"/>
            </w:tcBorders>
            <w:vAlign w:val="center"/>
          </w:tcPr>
          <w:p w14:paraId="19B38AE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7F28AD2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BADF6B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w:t>
            </w:r>
          </w:p>
        </w:tc>
        <w:tc>
          <w:tcPr>
            <w:tcW w:w="905" w:type="dxa"/>
            <w:tcBorders>
              <w:top w:val="single" w:sz="6" w:space="0" w:color="auto"/>
              <w:left w:val="single" w:sz="6" w:space="0" w:color="auto"/>
              <w:bottom w:val="single" w:sz="6" w:space="0" w:color="auto"/>
              <w:right w:val="single" w:sz="6" w:space="0" w:color="auto"/>
            </w:tcBorders>
          </w:tcPr>
          <w:p w14:paraId="2BDDC6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(_AL01)  </w:t>
            </w:r>
          </w:p>
        </w:tc>
        <w:tc>
          <w:tcPr>
            <w:tcW w:w="3083" w:type="dxa"/>
            <w:gridSpan w:val="2"/>
            <w:tcBorders>
              <w:top w:val="single" w:sz="6" w:space="0" w:color="auto"/>
              <w:left w:val="single" w:sz="6" w:space="0" w:color="auto"/>
              <w:bottom w:val="single" w:sz="6" w:space="0" w:color="auto"/>
              <w:right w:val="single" w:sz="6" w:space="0" w:color="auto"/>
            </w:tcBorders>
          </w:tcPr>
          <w:p w14:paraId="76276D7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Estabilidad de volumen  </w:t>
            </w:r>
          </w:p>
        </w:tc>
        <w:tc>
          <w:tcPr>
            <w:tcW w:w="1417" w:type="dxa"/>
            <w:tcBorders>
              <w:top w:val="single" w:sz="6" w:space="0" w:color="auto"/>
              <w:left w:val="single" w:sz="6" w:space="0" w:color="auto"/>
              <w:bottom w:val="single" w:sz="6" w:space="0" w:color="auto"/>
              <w:right w:val="single" w:sz="6" w:space="0" w:color="auto"/>
            </w:tcBorders>
          </w:tcPr>
          <w:p w14:paraId="61A03A3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sz="6" w:space="0" w:color="auto"/>
              <w:left w:val="single" w:sz="6" w:space="0" w:color="auto"/>
              <w:bottom w:val="single" w:sz="6" w:space="0" w:color="auto"/>
              <w:right w:val="single" w:sz="6" w:space="0" w:color="auto"/>
            </w:tcBorders>
          </w:tcPr>
          <w:p w14:paraId="5AE70A4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7204:1962</w:t>
            </w:r>
          </w:p>
        </w:tc>
        <w:tc>
          <w:tcPr>
            <w:tcW w:w="850" w:type="dxa"/>
            <w:tcBorders>
              <w:top w:val="single" w:sz="6" w:space="0" w:color="auto"/>
              <w:left w:val="single" w:sz="6" w:space="0" w:color="auto"/>
              <w:bottom w:val="single" w:sz="6" w:space="0" w:color="auto"/>
              <w:right w:val="single" w:sz="6" w:space="0" w:color="auto"/>
            </w:tcBorders>
            <w:vAlign w:val="center"/>
          </w:tcPr>
          <w:p w14:paraId="6C832B8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88,30</w:t>
            </w:r>
          </w:p>
        </w:tc>
      </w:tr>
      <w:tr w:rsidR="0018214C" w:rsidRPr="009D0202" w14:paraId="10AB7F1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688BC4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w:t>
            </w:r>
          </w:p>
        </w:tc>
        <w:tc>
          <w:tcPr>
            <w:tcW w:w="905" w:type="dxa"/>
            <w:tcBorders>
              <w:top w:val="single" w:sz="6" w:space="0" w:color="auto"/>
              <w:left w:val="single" w:sz="6" w:space="0" w:color="auto"/>
              <w:bottom w:val="single" w:sz="6" w:space="0" w:color="auto"/>
              <w:right w:val="single" w:sz="6" w:space="0" w:color="auto"/>
            </w:tcBorders>
          </w:tcPr>
          <w:p w14:paraId="56AB4E9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(_AL02)  </w:t>
            </w:r>
          </w:p>
        </w:tc>
        <w:tc>
          <w:tcPr>
            <w:tcW w:w="3083" w:type="dxa"/>
            <w:gridSpan w:val="2"/>
            <w:tcBorders>
              <w:top w:val="single" w:sz="6" w:space="0" w:color="auto"/>
              <w:left w:val="single" w:sz="6" w:space="0" w:color="auto"/>
              <w:bottom w:val="single" w:sz="6" w:space="0" w:color="auto"/>
              <w:right w:val="single" w:sz="6" w:space="0" w:color="auto"/>
            </w:tcBorders>
          </w:tcPr>
          <w:p w14:paraId="04F331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Tiempos de fraguado  </w:t>
            </w:r>
          </w:p>
        </w:tc>
        <w:tc>
          <w:tcPr>
            <w:tcW w:w="1417" w:type="dxa"/>
            <w:tcBorders>
              <w:top w:val="single" w:sz="6" w:space="0" w:color="auto"/>
              <w:left w:val="single" w:sz="6" w:space="0" w:color="auto"/>
              <w:bottom w:val="single" w:sz="6" w:space="0" w:color="auto"/>
              <w:right w:val="single" w:sz="6" w:space="0" w:color="auto"/>
            </w:tcBorders>
          </w:tcPr>
          <w:p w14:paraId="00CD469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sz="6" w:space="0" w:color="auto"/>
              <w:left w:val="single" w:sz="6" w:space="0" w:color="auto"/>
              <w:bottom w:val="single" w:sz="6" w:space="0" w:color="auto"/>
              <w:right w:val="single" w:sz="6" w:space="0" w:color="auto"/>
            </w:tcBorders>
          </w:tcPr>
          <w:p w14:paraId="5E1A4ED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459-2:2002</w:t>
            </w:r>
          </w:p>
        </w:tc>
        <w:tc>
          <w:tcPr>
            <w:tcW w:w="850" w:type="dxa"/>
            <w:tcBorders>
              <w:top w:val="single" w:sz="6" w:space="0" w:color="auto"/>
              <w:left w:val="single" w:sz="6" w:space="0" w:color="auto"/>
              <w:bottom w:val="single" w:sz="6" w:space="0" w:color="auto"/>
              <w:right w:val="single" w:sz="6" w:space="0" w:color="auto"/>
            </w:tcBorders>
            <w:vAlign w:val="center"/>
          </w:tcPr>
          <w:p w14:paraId="324EB61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0018214C" w:rsidRPr="009D0202" w14:paraId="71B4A8C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E36A7A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w:t>
            </w:r>
          </w:p>
        </w:tc>
        <w:tc>
          <w:tcPr>
            <w:tcW w:w="905" w:type="dxa"/>
            <w:tcBorders>
              <w:top w:val="single" w:sz="6" w:space="0" w:color="auto"/>
              <w:left w:val="single" w:sz="6" w:space="0" w:color="auto"/>
              <w:bottom w:val="single" w:sz="6" w:space="0" w:color="auto"/>
              <w:right w:val="single" w:sz="6" w:space="0" w:color="auto"/>
            </w:tcBorders>
          </w:tcPr>
          <w:p w14:paraId="31CADB3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(_AL03)  </w:t>
            </w:r>
          </w:p>
        </w:tc>
        <w:tc>
          <w:tcPr>
            <w:tcW w:w="3083" w:type="dxa"/>
            <w:gridSpan w:val="2"/>
            <w:tcBorders>
              <w:top w:val="single" w:sz="6" w:space="0" w:color="auto"/>
              <w:left w:val="single" w:sz="6" w:space="0" w:color="auto"/>
              <w:bottom w:val="single" w:sz="6" w:space="0" w:color="auto"/>
              <w:right w:val="single" w:sz="6" w:space="0" w:color="auto"/>
            </w:tcBorders>
          </w:tcPr>
          <w:p w14:paraId="4E4942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Análisis químico (Sulfatos, sulfuros, cloruros, calcinación, residuos insolubles)  </w:t>
            </w:r>
          </w:p>
        </w:tc>
        <w:tc>
          <w:tcPr>
            <w:tcW w:w="1417" w:type="dxa"/>
            <w:tcBorders>
              <w:top w:val="single" w:sz="6" w:space="0" w:color="auto"/>
              <w:left w:val="single" w:sz="6" w:space="0" w:color="auto"/>
              <w:bottom w:val="single" w:sz="6" w:space="0" w:color="auto"/>
              <w:right w:val="single" w:sz="6" w:space="0" w:color="auto"/>
            </w:tcBorders>
          </w:tcPr>
          <w:p w14:paraId="6B812B9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sz="6" w:space="0" w:color="auto"/>
              <w:left w:val="single" w:sz="6" w:space="0" w:color="auto"/>
              <w:bottom w:val="single" w:sz="6" w:space="0" w:color="auto"/>
              <w:right w:val="single" w:sz="6" w:space="0" w:color="auto"/>
            </w:tcBorders>
          </w:tcPr>
          <w:p w14:paraId="5572DCE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3290A27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219,05</w:t>
            </w:r>
          </w:p>
        </w:tc>
      </w:tr>
      <w:tr w:rsidR="0018214C" w:rsidRPr="009D0202" w14:paraId="544285F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BCEC4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w:t>
            </w:r>
          </w:p>
        </w:tc>
        <w:tc>
          <w:tcPr>
            <w:tcW w:w="905" w:type="dxa"/>
            <w:tcBorders>
              <w:top w:val="single" w:sz="6" w:space="0" w:color="auto"/>
              <w:left w:val="single" w:sz="6" w:space="0" w:color="auto"/>
              <w:bottom w:val="single" w:sz="6" w:space="0" w:color="auto"/>
              <w:right w:val="single" w:sz="6" w:space="0" w:color="auto"/>
            </w:tcBorders>
          </w:tcPr>
          <w:p w14:paraId="7CC1735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(_AL04)  </w:t>
            </w:r>
          </w:p>
        </w:tc>
        <w:tc>
          <w:tcPr>
            <w:tcW w:w="3083" w:type="dxa"/>
            <w:gridSpan w:val="2"/>
            <w:tcBorders>
              <w:top w:val="single" w:sz="6" w:space="0" w:color="auto"/>
              <w:left w:val="single" w:sz="6" w:space="0" w:color="auto"/>
              <w:bottom w:val="single" w:sz="6" w:space="0" w:color="auto"/>
              <w:right w:val="single" w:sz="6" w:space="0" w:color="auto"/>
            </w:tcBorders>
          </w:tcPr>
          <w:p w14:paraId="247229F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Finura de molido</w:t>
            </w:r>
          </w:p>
        </w:tc>
        <w:tc>
          <w:tcPr>
            <w:tcW w:w="1417" w:type="dxa"/>
            <w:tcBorders>
              <w:top w:val="single" w:sz="6" w:space="0" w:color="auto"/>
              <w:left w:val="single" w:sz="6" w:space="0" w:color="auto"/>
              <w:bottom w:val="single" w:sz="6" w:space="0" w:color="auto"/>
              <w:right w:val="single" w:sz="6" w:space="0" w:color="auto"/>
            </w:tcBorders>
          </w:tcPr>
          <w:p w14:paraId="4ABFE6E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sz="6" w:space="0" w:color="auto"/>
              <w:left w:val="single" w:sz="6" w:space="0" w:color="auto"/>
              <w:bottom w:val="single" w:sz="6" w:space="0" w:color="auto"/>
              <w:right w:val="single" w:sz="6" w:space="0" w:color="auto"/>
            </w:tcBorders>
          </w:tcPr>
          <w:p w14:paraId="3F0927E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5D4C541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73,56</w:t>
            </w:r>
          </w:p>
        </w:tc>
      </w:tr>
      <w:tr w:rsidR="0018214C" w:rsidRPr="009D0202" w14:paraId="6AFF289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719400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w:t>
            </w:r>
          </w:p>
        </w:tc>
        <w:tc>
          <w:tcPr>
            <w:tcW w:w="905" w:type="dxa"/>
            <w:tcBorders>
              <w:top w:val="single" w:sz="6" w:space="0" w:color="auto"/>
              <w:left w:val="single" w:sz="6" w:space="0" w:color="auto"/>
              <w:bottom w:val="single" w:sz="6" w:space="0" w:color="auto"/>
              <w:right w:val="single" w:sz="6" w:space="0" w:color="auto"/>
            </w:tcBorders>
          </w:tcPr>
          <w:p w14:paraId="3EB904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(_AL05)  </w:t>
            </w:r>
          </w:p>
        </w:tc>
        <w:tc>
          <w:tcPr>
            <w:tcW w:w="3083" w:type="dxa"/>
            <w:gridSpan w:val="2"/>
            <w:tcBorders>
              <w:top w:val="single" w:sz="6" w:space="0" w:color="auto"/>
              <w:left w:val="single" w:sz="6" w:space="0" w:color="auto"/>
              <w:bottom w:val="single" w:sz="6" w:space="0" w:color="auto"/>
              <w:right w:val="single" w:sz="6" w:space="0" w:color="auto"/>
            </w:tcBorders>
          </w:tcPr>
          <w:p w14:paraId="5AEDE3A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humedad</w:t>
            </w:r>
          </w:p>
        </w:tc>
        <w:tc>
          <w:tcPr>
            <w:tcW w:w="1417" w:type="dxa"/>
            <w:tcBorders>
              <w:top w:val="single" w:sz="6" w:space="0" w:color="auto"/>
              <w:left w:val="single" w:sz="6" w:space="0" w:color="auto"/>
              <w:bottom w:val="single" w:sz="6" w:space="0" w:color="auto"/>
              <w:right w:val="single" w:sz="6" w:space="0" w:color="auto"/>
            </w:tcBorders>
          </w:tcPr>
          <w:p w14:paraId="7342AE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kg</w:t>
            </w:r>
          </w:p>
        </w:tc>
        <w:tc>
          <w:tcPr>
            <w:tcW w:w="2552" w:type="dxa"/>
            <w:tcBorders>
              <w:top w:val="single" w:sz="6" w:space="0" w:color="auto"/>
              <w:left w:val="single" w:sz="6" w:space="0" w:color="auto"/>
              <w:bottom w:val="single" w:sz="6" w:space="0" w:color="auto"/>
              <w:right w:val="single" w:sz="6" w:space="0" w:color="auto"/>
            </w:tcBorders>
          </w:tcPr>
          <w:p w14:paraId="603A6B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459-2:2002  </w:t>
            </w:r>
          </w:p>
        </w:tc>
        <w:tc>
          <w:tcPr>
            <w:tcW w:w="850" w:type="dxa"/>
            <w:tcBorders>
              <w:top w:val="single" w:sz="6" w:space="0" w:color="auto"/>
              <w:left w:val="single" w:sz="6" w:space="0" w:color="auto"/>
              <w:bottom w:val="single" w:sz="6" w:space="0" w:color="auto"/>
              <w:right w:val="single" w:sz="6" w:space="0" w:color="auto"/>
            </w:tcBorders>
            <w:vAlign w:val="center"/>
          </w:tcPr>
          <w:p w14:paraId="3C28242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21,50</w:t>
            </w:r>
          </w:p>
        </w:tc>
      </w:tr>
      <w:tr w:rsidR="0018214C" w:rsidRPr="009D0202" w14:paraId="2CF4F2B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C4BC1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w:t>
            </w:r>
          </w:p>
        </w:tc>
        <w:tc>
          <w:tcPr>
            <w:tcW w:w="905" w:type="dxa"/>
            <w:tcBorders>
              <w:top w:val="single" w:sz="6" w:space="0" w:color="auto"/>
              <w:left w:val="single" w:sz="6" w:space="0" w:color="auto"/>
              <w:bottom w:val="single" w:sz="6" w:space="0" w:color="auto"/>
              <w:right w:val="single" w:sz="6" w:space="0" w:color="auto"/>
            </w:tcBorders>
          </w:tcPr>
          <w:p w14:paraId="6B71723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(_AW)  </w:t>
            </w:r>
          </w:p>
        </w:tc>
        <w:tc>
          <w:tcPr>
            <w:tcW w:w="7052" w:type="dxa"/>
            <w:gridSpan w:val="4"/>
            <w:tcBorders>
              <w:top w:val="single" w:sz="6" w:space="0" w:color="auto"/>
              <w:left w:val="single" w:sz="6" w:space="0" w:color="auto"/>
              <w:bottom w:val="single" w:sz="6" w:space="0" w:color="auto"/>
              <w:right w:val="nil"/>
            </w:tcBorders>
          </w:tcPr>
          <w:p w14:paraId="7A384F7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AGUAS PARA HORMIGONES Y MORTEROS</w:t>
            </w:r>
          </w:p>
        </w:tc>
        <w:tc>
          <w:tcPr>
            <w:tcW w:w="850" w:type="dxa"/>
            <w:tcBorders>
              <w:top w:val="single" w:sz="6" w:space="0" w:color="auto"/>
              <w:left w:val="nil"/>
              <w:bottom w:val="single" w:sz="6" w:space="0" w:color="auto"/>
              <w:right w:val="single" w:sz="6" w:space="0" w:color="auto"/>
            </w:tcBorders>
          </w:tcPr>
          <w:p w14:paraId="5D4EA3F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4EB69A24"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4C0FB12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w:t>
            </w:r>
          </w:p>
        </w:tc>
        <w:tc>
          <w:tcPr>
            <w:tcW w:w="905" w:type="dxa"/>
            <w:tcBorders>
              <w:top w:val="single" w:sz="6" w:space="0" w:color="auto"/>
              <w:left w:val="single" w:sz="6" w:space="0" w:color="auto"/>
              <w:bottom w:val="single" w:sz="6" w:space="0" w:color="auto"/>
              <w:right w:val="single" w:sz="6" w:space="0" w:color="auto"/>
            </w:tcBorders>
          </w:tcPr>
          <w:p w14:paraId="110C86E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(_AW01)  </w:t>
            </w:r>
          </w:p>
        </w:tc>
        <w:tc>
          <w:tcPr>
            <w:tcW w:w="3083" w:type="dxa"/>
            <w:gridSpan w:val="2"/>
            <w:tcBorders>
              <w:top w:val="single" w:sz="6" w:space="0" w:color="auto"/>
              <w:left w:val="single" w:sz="6" w:space="0" w:color="auto"/>
              <w:bottom w:val="single" w:sz="6" w:space="0" w:color="auto"/>
              <w:right w:val="single" w:sz="6" w:space="0" w:color="auto"/>
            </w:tcBorders>
          </w:tcPr>
          <w:p w14:paraId="28A116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Toma de muestra de agua  </w:t>
            </w:r>
          </w:p>
        </w:tc>
        <w:tc>
          <w:tcPr>
            <w:tcW w:w="1417" w:type="dxa"/>
            <w:tcBorders>
              <w:top w:val="single" w:sz="6" w:space="0" w:color="auto"/>
              <w:left w:val="single" w:sz="6" w:space="0" w:color="auto"/>
              <w:bottom w:val="single" w:sz="6" w:space="0" w:color="auto"/>
              <w:right w:val="single" w:sz="6" w:space="0" w:color="auto"/>
            </w:tcBorders>
          </w:tcPr>
          <w:p w14:paraId="46F4951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3009167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83951:2008</w:t>
            </w:r>
          </w:p>
        </w:tc>
        <w:tc>
          <w:tcPr>
            <w:tcW w:w="850" w:type="dxa"/>
            <w:tcBorders>
              <w:top w:val="single" w:sz="6" w:space="0" w:color="auto"/>
              <w:left w:val="single" w:sz="6" w:space="0" w:color="auto"/>
              <w:bottom w:val="single" w:sz="6" w:space="0" w:color="auto"/>
              <w:right w:val="single" w:sz="6" w:space="0" w:color="auto"/>
            </w:tcBorders>
            <w:vAlign w:val="center"/>
          </w:tcPr>
          <w:p w14:paraId="67AF64B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49,56</w:t>
            </w:r>
          </w:p>
        </w:tc>
      </w:tr>
      <w:tr w:rsidR="0018214C" w:rsidRPr="009D0202" w14:paraId="4844AC0B"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4E4427A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w:t>
            </w:r>
          </w:p>
        </w:tc>
        <w:tc>
          <w:tcPr>
            <w:tcW w:w="905" w:type="dxa"/>
            <w:tcBorders>
              <w:top w:val="single" w:sz="6" w:space="0" w:color="auto"/>
              <w:left w:val="single" w:sz="6" w:space="0" w:color="auto"/>
              <w:bottom w:val="single" w:sz="6" w:space="0" w:color="auto"/>
              <w:right w:val="single" w:sz="6" w:space="0" w:color="auto"/>
            </w:tcBorders>
          </w:tcPr>
          <w:p w14:paraId="27B1091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(_AW02)  </w:t>
            </w:r>
          </w:p>
        </w:tc>
        <w:tc>
          <w:tcPr>
            <w:tcW w:w="3083" w:type="dxa"/>
            <w:gridSpan w:val="2"/>
            <w:tcBorders>
              <w:top w:val="single" w:sz="6" w:space="0" w:color="auto"/>
              <w:left w:val="single" w:sz="6" w:space="0" w:color="auto"/>
              <w:bottom w:val="single" w:sz="6" w:space="0" w:color="auto"/>
              <w:right w:val="single" w:sz="6" w:space="0" w:color="auto"/>
            </w:tcBorders>
          </w:tcPr>
          <w:p w14:paraId="4DB629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Exponente de hidrógeno (pH)</w:t>
            </w:r>
          </w:p>
        </w:tc>
        <w:tc>
          <w:tcPr>
            <w:tcW w:w="1417" w:type="dxa"/>
            <w:tcBorders>
              <w:top w:val="single" w:sz="6" w:space="0" w:color="auto"/>
              <w:left w:val="single" w:sz="6" w:space="0" w:color="auto"/>
              <w:bottom w:val="single" w:sz="6" w:space="0" w:color="auto"/>
              <w:right w:val="single" w:sz="6" w:space="0" w:color="auto"/>
            </w:tcBorders>
          </w:tcPr>
          <w:p w14:paraId="6073EF0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5AA679C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83952:2008</w:t>
            </w:r>
          </w:p>
        </w:tc>
        <w:tc>
          <w:tcPr>
            <w:tcW w:w="850" w:type="dxa"/>
            <w:tcBorders>
              <w:top w:val="single" w:sz="6" w:space="0" w:color="auto"/>
              <w:left w:val="single" w:sz="6" w:space="0" w:color="auto"/>
              <w:bottom w:val="single" w:sz="6" w:space="0" w:color="auto"/>
              <w:right w:val="single" w:sz="6" w:space="0" w:color="auto"/>
            </w:tcBorders>
            <w:vAlign w:val="center"/>
          </w:tcPr>
          <w:p w14:paraId="3F9B6A2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30,63</w:t>
            </w:r>
          </w:p>
        </w:tc>
      </w:tr>
      <w:tr w:rsidR="0018214C" w:rsidRPr="009D0202" w14:paraId="5EAD2E61"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0D88F33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23</w:t>
            </w:r>
          </w:p>
        </w:tc>
        <w:tc>
          <w:tcPr>
            <w:tcW w:w="905" w:type="dxa"/>
            <w:tcBorders>
              <w:top w:val="single" w:sz="6" w:space="0" w:color="auto"/>
              <w:left w:val="single" w:sz="6" w:space="0" w:color="auto"/>
              <w:bottom w:val="single" w:sz="6" w:space="0" w:color="auto"/>
              <w:right w:val="single" w:sz="6" w:space="0" w:color="auto"/>
            </w:tcBorders>
          </w:tcPr>
          <w:p w14:paraId="59E7814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(_AW03)  </w:t>
            </w:r>
          </w:p>
        </w:tc>
        <w:tc>
          <w:tcPr>
            <w:tcW w:w="3083" w:type="dxa"/>
            <w:gridSpan w:val="2"/>
            <w:tcBorders>
              <w:top w:val="single" w:sz="6" w:space="0" w:color="auto"/>
              <w:left w:val="single" w:sz="6" w:space="0" w:color="auto"/>
              <w:bottom w:val="single" w:sz="6" w:space="0" w:color="auto"/>
              <w:right w:val="single" w:sz="6" w:space="0" w:color="auto"/>
            </w:tcBorders>
          </w:tcPr>
          <w:p w14:paraId="2157B47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Sustancias solubles (cuantitativo)</w:t>
            </w:r>
          </w:p>
        </w:tc>
        <w:tc>
          <w:tcPr>
            <w:tcW w:w="1417" w:type="dxa"/>
            <w:tcBorders>
              <w:top w:val="single" w:sz="6" w:space="0" w:color="auto"/>
              <w:left w:val="single" w:sz="6" w:space="0" w:color="auto"/>
              <w:bottom w:val="single" w:sz="6" w:space="0" w:color="auto"/>
              <w:right w:val="single" w:sz="6" w:space="0" w:color="auto"/>
            </w:tcBorders>
          </w:tcPr>
          <w:p w14:paraId="3CB34F7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45FC42F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83957:2008</w:t>
            </w:r>
          </w:p>
        </w:tc>
        <w:tc>
          <w:tcPr>
            <w:tcW w:w="850" w:type="dxa"/>
            <w:tcBorders>
              <w:top w:val="single" w:sz="6" w:space="0" w:color="auto"/>
              <w:left w:val="single" w:sz="6" w:space="0" w:color="auto"/>
              <w:bottom w:val="single" w:sz="6" w:space="0" w:color="auto"/>
              <w:right w:val="single" w:sz="6" w:space="0" w:color="auto"/>
            </w:tcBorders>
            <w:vAlign w:val="center"/>
          </w:tcPr>
          <w:p w14:paraId="79A233E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34,19</w:t>
            </w:r>
          </w:p>
        </w:tc>
      </w:tr>
      <w:tr w:rsidR="0018214C" w:rsidRPr="009D0202" w14:paraId="4FB3EE7A"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34D931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w:t>
            </w:r>
          </w:p>
        </w:tc>
        <w:tc>
          <w:tcPr>
            <w:tcW w:w="905" w:type="dxa"/>
            <w:tcBorders>
              <w:top w:val="single" w:sz="6" w:space="0" w:color="auto"/>
              <w:left w:val="single" w:sz="6" w:space="0" w:color="auto"/>
              <w:bottom w:val="single" w:sz="6" w:space="0" w:color="auto"/>
              <w:right w:val="single" w:sz="6" w:space="0" w:color="auto"/>
            </w:tcBorders>
          </w:tcPr>
          <w:p w14:paraId="0B5E3B0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(_AW04)  </w:t>
            </w:r>
          </w:p>
        </w:tc>
        <w:tc>
          <w:tcPr>
            <w:tcW w:w="3083" w:type="dxa"/>
            <w:gridSpan w:val="2"/>
            <w:tcBorders>
              <w:top w:val="single" w:sz="6" w:space="0" w:color="auto"/>
              <w:left w:val="single" w:sz="6" w:space="0" w:color="auto"/>
              <w:bottom w:val="single" w:sz="6" w:space="0" w:color="auto"/>
              <w:right w:val="single" w:sz="6" w:space="0" w:color="auto"/>
            </w:tcBorders>
          </w:tcPr>
          <w:p w14:paraId="390A554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Sulfatos en SO</w:t>
            </w:r>
            <w:r w:rsidRPr="009D0202">
              <w:rPr>
                <w:rFonts w:ascii="Arial" w:hAnsi="Arial" w:cs="Arial"/>
                <w:color w:val="000000"/>
                <w:sz w:val="20"/>
                <w:szCs w:val="20"/>
                <w:vertAlign w:val="subscript"/>
                <w:lang w:val="es-ES" w:eastAsia="es-ES"/>
              </w:rPr>
              <w:t>4</w:t>
            </w:r>
            <w:r w:rsidRPr="009D0202">
              <w:rPr>
                <w:rFonts w:ascii="Arial" w:hAnsi="Arial" w:cs="Arial"/>
                <w:color w:val="000000"/>
                <w:sz w:val="20"/>
                <w:szCs w:val="20"/>
                <w:vertAlign w:val="superscript"/>
                <w:lang w:val="es-ES" w:eastAsia="es-ES"/>
              </w:rPr>
              <w:t>=</w:t>
            </w:r>
            <w:r w:rsidRPr="009D0202">
              <w:rPr>
                <w:rFonts w:ascii="Arial" w:hAnsi="Arial" w:cs="Arial"/>
                <w:color w:val="000000"/>
                <w:sz w:val="20"/>
                <w:szCs w:val="20"/>
                <w:lang w:val="es-ES" w:eastAsia="es-ES"/>
              </w:rPr>
              <w:t xml:space="preserve"> (cuantitativo)</w:t>
            </w:r>
          </w:p>
        </w:tc>
        <w:tc>
          <w:tcPr>
            <w:tcW w:w="1417" w:type="dxa"/>
            <w:tcBorders>
              <w:top w:val="single" w:sz="6" w:space="0" w:color="auto"/>
              <w:left w:val="single" w:sz="6" w:space="0" w:color="auto"/>
              <w:bottom w:val="single" w:sz="6" w:space="0" w:color="auto"/>
              <w:right w:val="single" w:sz="6" w:space="0" w:color="auto"/>
            </w:tcBorders>
          </w:tcPr>
          <w:p w14:paraId="5C765C4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43C022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83956:2008</w:t>
            </w:r>
          </w:p>
        </w:tc>
        <w:tc>
          <w:tcPr>
            <w:tcW w:w="850" w:type="dxa"/>
            <w:tcBorders>
              <w:top w:val="single" w:sz="6" w:space="0" w:color="auto"/>
              <w:left w:val="single" w:sz="6" w:space="0" w:color="auto"/>
              <w:bottom w:val="single" w:sz="6" w:space="0" w:color="auto"/>
              <w:right w:val="single" w:sz="6" w:space="0" w:color="auto"/>
            </w:tcBorders>
            <w:vAlign w:val="center"/>
          </w:tcPr>
          <w:p w14:paraId="3CF9A17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124,35</w:t>
            </w:r>
          </w:p>
        </w:tc>
      </w:tr>
      <w:tr w:rsidR="0018214C" w:rsidRPr="009D0202" w14:paraId="63FC1A17"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44D0AA8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w:t>
            </w:r>
          </w:p>
        </w:tc>
        <w:tc>
          <w:tcPr>
            <w:tcW w:w="905" w:type="dxa"/>
            <w:tcBorders>
              <w:top w:val="single" w:sz="6" w:space="0" w:color="auto"/>
              <w:left w:val="single" w:sz="6" w:space="0" w:color="auto"/>
              <w:bottom w:val="single" w:sz="6" w:space="0" w:color="auto"/>
              <w:right w:val="single" w:sz="6" w:space="0" w:color="auto"/>
            </w:tcBorders>
          </w:tcPr>
          <w:p w14:paraId="142A6EE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(_AW05)  </w:t>
            </w:r>
          </w:p>
        </w:tc>
        <w:tc>
          <w:tcPr>
            <w:tcW w:w="3083" w:type="dxa"/>
            <w:gridSpan w:val="2"/>
            <w:tcBorders>
              <w:top w:val="single" w:sz="6" w:space="0" w:color="auto"/>
              <w:left w:val="single" w:sz="6" w:space="0" w:color="auto"/>
              <w:bottom w:val="single" w:sz="6" w:space="0" w:color="auto"/>
              <w:right w:val="single" w:sz="6" w:space="0" w:color="auto"/>
            </w:tcBorders>
          </w:tcPr>
          <w:p w14:paraId="3AECA14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Ion cloro, en Cl¯ (cuantitativo) </w:t>
            </w:r>
          </w:p>
        </w:tc>
        <w:tc>
          <w:tcPr>
            <w:tcW w:w="1417" w:type="dxa"/>
            <w:tcBorders>
              <w:top w:val="single" w:sz="6" w:space="0" w:color="auto"/>
              <w:left w:val="single" w:sz="6" w:space="0" w:color="auto"/>
              <w:bottom w:val="single" w:sz="6" w:space="0" w:color="auto"/>
              <w:right w:val="single" w:sz="6" w:space="0" w:color="auto"/>
            </w:tcBorders>
          </w:tcPr>
          <w:p w14:paraId="22F3FE1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0567249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7178:1960  </w:t>
            </w:r>
          </w:p>
        </w:tc>
        <w:tc>
          <w:tcPr>
            <w:tcW w:w="850" w:type="dxa"/>
            <w:tcBorders>
              <w:top w:val="single" w:sz="6" w:space="0" w:color="auto"/>
              <w:left w:val="single" w:sz="6" w:space="0" w:color="auto"/>
              <w:bottom w:val="single" w:sz="6" w:space="0" w:color="auto"/>
              <w:right w:val="single" w:sz="6" w:space="0" w:color="auto"/>
            </w:tcBorders>
            <w:vAlign w:val="center"/>
          </w:tcPr>
          <w:p w14:paraId="60F2F70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35,77</w:t>
            </w:r>
          </w:p>
        </w:tc>
      </w:tr>
      <w:tr w:rsidR="0018214C" w:rsidRPr="009D0202" w14:paraId="7306DB90"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5981CDE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w:t>
            </w:r>
          </w:p>
        </w:tc>
        <w:tc>
          <w:tcPr>
            <w:tcW w:w="905" w:type="dxa"/>
            <w:tcBorders>
              <w:top w:val="single" w:sz="6" w:space="0" w:color="auto"/>
              <w:left w:val="single" w:sz="6" w:space="0" w:color="auto"/>
              <w:bottom w:val="single" w:sz="6" w:space="0" w:color="auto"/>
              <w:right w:val="single" w:sz="6" w:space="0" w:color="auto"/>
            </w:tcBorders>
          </w:tcPr>
          <w:p w14:paraId="63C5FAA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(_AW06)  </w:t>
            </w:r>
          </w:p>
        </w:tc>
        <w:tc>
          <w:tcPr>
            <w:tcW w:w="3083" w:type="dxa"/>
            <w:gridSpan w:val="2"/>
            <w:tcBorders>
              <w:top w:val="single" w:sz="6" w:space="0" w:color="auto"/>
              <w:left w:val="single" w:sz="6" w:space="0" w:color="auto"/>
              <w:bottom w:val="single" w:sz="6" w:space="0" w:color="auto"/>
              <w:right w:val="single" w:sz="6" w:space="0" w:color="auto"/>
            </w:tcBorders>
          </w:tcPr>
          <w:p w14:paraId="3D2EA92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Hidratos de carbono (cualitativo)</w:t>
            </w:r>
          </w:p>
        </w:tc>
        <w:tc>
          <w:tcPr>
            <w:tcW w:w="1417" w:type="dxa"/>
            <w:tcBorders>
              <w:top w:val="single" w:sz="6" w:space="0" w:color="auto"/>
              <w:left w:val="single" w:sz="6" w:space="0" w:color="auto"/>
              <w:bottom w:val="single" w:sz="6" w:space="0" w:color="auto"/>
              <w:right w:val="single" w:sz="6" w:space="0" w:color="auto"/>
            </w:tcBorders>
          </w:tcPr>
          <w:p w14:paraId="421CCD2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65F75F0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7132:1958  </w:t>
            </w:r>
          </w:p>
        </w:tc>
        <w:tc>
          <w:tcPr>
            <w:tcW w:w="850" w:type="dxa"/>
            <w:tcBorders>
              <w:top w:val="single" w:sz="6" w:space="0" w:color="auto"/>
              <w:left w:val="single" w:sz="6" w:space="0" w:color="auto"/>
              <w:bottom w:val="single" w:sz="6" w:space="0" w:color="auto"/>
              <w:right w:val="single" w:sz="6" w:space="0" w:color="auto"/>
            </w:tcBorders>
            <w:vAlign w:val="center"/>
          </w:tcPr>
          <w:p w14:paraId="5E04A3A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26,88</w:t>
            </w:r>
          </w:p>
        </w:tc>
      </w:tr>
      <w:tr w:rsidR="0018214C" w:rsidRPr="009D0202" w14:paraId="0C965C67"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69220F5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w:t>
            </w:r>
          </w:p>
        </w:tc>
        <w:tc>
          <w:tcPr>
            <w:tcW w:w="905" w:type="dxa"/>
            <w:tcBorders>
              <w:top w:val="single" w:sz="6" w:space="0" w:color="auto"/>
              <w:left w:val="single" w:sz="6" w:space="0" w:color="auto"/>
              <w:bottom w:val="single" w:sz="6" w:space="0" w:color="auto"/>
              <w:right w:val="single" w:sz="6" w:space="0" w:color="auto"/>
            </w:tcBorders>
          </w:tcPr>
          <w:p w14:paraId="5AB413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(_AW07)  </w:t>
            </w:r>
          </w:p>
        </w:tc>
        <w:tc>
          <w:tcPr>
            <w:tcW w:w="3083" w:type="dxa"/>
            <w:gridSpan w:val="2"/>
            <w:tcBorders>
              <w:top w:val="single" w:sz="6" w:space="0" w:color="auto"/>
              <w:left w:val="single" w:sz="6" w:space="0" w:color="auto"/>
              <w:bottom w:val="single" w:sz="6" w:space="0" w:color="auto"/>
              <w:right w:val="single" w:sz="6" w:space="0" w:color="auto"/>
            </w:tcBorders>
          </w:tcPr>
          <w:p w14:paraId="495F5E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Aceites y grasas (cualitativo)</w:t>
            </w:r>
          </w:p>
        </w:tc>
        <w:tc>
          <w:tcPr>
            <w:tcW w:w="1417" w:type="dxa"/>
            <w:tcBorders>
              <w:top w:val="single" w:sz="6" w:space="0" w:color="auto"/>
              <w:left w:val="single" w:sz="6" w:space="0" w:color="auto"/>
              <w:bottom w:val="single" w:sz="6" w:space="0" w:color="auto"/>
              <w:right w:val="single" w:sz="6" w:space="0" w:color="auto"/>
            </w:tcBorders>
          </w:tcPr>
          <w:p w14:paraId="6ABF9A6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5393BB9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7235:1971  </w:t>
            </w:r>
          </w:p>
        </w:tc>
        <w:tc>
          <w:tcPr>
            <w:tcW w:w="850" w:type="dxa"/>
            <w:tcBorders>
              <w:top w:val="single" w:sz="6" w:space="0" w:color="auto"/>
              <w:left w:val="single" w:sz="6" w:space="0" w:color="auto"/>
              <w:bottom w:val="single" w:sz="6" w:space="0" w:color="auto"/>
              <w:right w:val="single" w:sz="6" w:space="0" w:color="auto"/>
            </w:tcBorders>
            <w:vAlign w:val="center"/>
          </w:tcPr>
          <w:p w14:paraId="6591271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25,43</w:t>
            </w:r>
          </w:p>
        </w:tc>
      </w:tr>
      <w:tr w:rsidR="0018214C" w:rsidRPr="009D0202" w14:paraId="094D8E28" w14:textId="77777777" w:rsidTr="00993A36">
        <w:trPr>
          <w:trHeight w:val="302"/>
        </w:trPr>
        <w:tc>
          <w:tcPr>
            <w:tcW w:w="437" w:type="dxa"/>
            <w:tcBorders>
              <w:top w:val="single" w:sz="6" w:space="0" w:color="auto"/>
              <w:left w:val="single" w:sz="6" w:space="0" w:color="auto"/>
              <w:bottom w:val="single" w:sz="6" w:space="0" w:color="auto"/>
              <w:right w:val="single" w:sz="6" w:space="0" w:color="auto"/>
            </w:tcBorders>
          </w:tcPr>
          <w:p w14:paraId="7F639F3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w:t>
            </w:r>
          </w:p>
        </w:tc>
        <w:tc>
          <w:tcPr>
            <w:tcW w:w="905" w:type="dxa"/>
            <w:tcBorders>
              <w:top w:val="single" w:sz="6" w:space="0" w:color="auto"/>
              <w:left w:val="single" w:sz="6" w:space="0" w:color="auto"/>
              <w:bottom w:val="single" w:sz="6" w:space="0" w:color="auto"/>
              <w:right w:val="single" w:sz="6" w:space="0" w:color="auto"/>
            </w:tcBorders>
          </w:tcPr>
          <w:p w14:paraId="2BE05CA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(_AW08)  </w:t>
            </w:r>
          </w:p>
        </w:tc>
        <w:tc>
          <w:tcPr>
            <w:tcW w:w="3083" w:type="dxa"/>
            <w:gridSpan w:val="2"/>
            <w:tcBorders>
              <w:top w:val="single" w:sz="6" w:space="0" w:color="auto"/>
              <w:left w:val="single" w:sz="6" w:space="0" w:color="auto"/>
              <w:bottom w:val="single" w:sz="6" w:space="0" w:color="auto"/>
              <w:right w:val="single" w:sz="6" w:space="0" w:color="auto"/>
            </w:tcBorders>
          </w:tcPr>
          <w:p w14:paraId="594FFBD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Aceites y grasas (cuantitativo) </w:t>
            </w:r>
          </w:p>
        </w:tc>
        <w:tc>
          <w:tcPr>
            <w:tcW w:w="1417" w:type="dxa"/>
            <w:tcBorders>
              <w:top w:val="single" w:sz="6" w:space="0" w:color="auto"/>
              <w:left w:val="single" w:sz="6" w:space="0" w:color="auto"/>
              <w:bottom w:val="single" w:sz="6" w:space="0" w:color="auto"/>
              <w:right w:val="single" w:sz="6" w:space="0" w:color="auto"/>
            </w:tcBorders>
          </w:tcPr>
          <w:p w14:paraId="6C7D3A4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litros</w:t>
            </w:r>
          </w:p>
        </w:tc>
        <w:tc>
          <w:tcPr>
            <w:tcW w:w="2552" w:type="dxa"/>
            <w:tcBorders>
              <w:top w:val="single" w:sz="6" w:space="0" w:color="auto"/>
              <w:left w:val="single" w:sz="6" w:space="0" w:color="auto"/>
              <w:bottom w:val="single" w:sz="6" w:space="0" w:color="auto"/>
              <w:right w:val="single" w:sz="6" w:space="0" w:color="auto"/>
            </w:tcBorders>
          </w:tcPr>
          <w:p w14:paraId="1B31811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7235:1971  </w:t>
            </w:r>
          </w:p>
        </w:tc>
        <w:tc>
          <w:tcPr>
            <w:tcW w:w="850" w:type="dxa"/>
            <w:tcBorders>
              <w:top w:val="single" w:sz="6" w:space="0" w:color="auto"/>
              <w:left w:val="single" w:sz="6" w:space="0" w:color="auto"/>
              <w:bottom w:val="single" w:sz="6" w:space="0" w:color="auto"/>
              <w:right w:val="single" w:sz="6" w:space="0" w:color="auto"/>
            </w:tcBorders>
            <w:vAlign w:val="center"/>
          </w:tcPr>
          <w:p w14:paraId="553264B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56,95</w:t>
            </w:r>
          </w:p>
        </w:tc>
      </w:tr>
      <w:tr w:rsidR="0018214C" w:rsidRPr="009D0202" w14:paraId="531D471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F533C5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w:t>
            </w:r>
          </w:p>
        </w:tc>
        <w:tc>
          <w:tcPr>
            <w:tcW w:w="905" w:type="dxa"/>
            <w:tcBorders>
              <w:top w:val="single" w:sz="6" w:space="0" w:color="auto"/>
              <w:left w:val="single" w:sz="6" w:space="0" w:color="auto"/>
              <w:bottom w:val="single" w:sz="6" w:space="0" w:color="auto"/>
              <w:right w:val="single" w:sz="6" w:space="0" w:color="auto"/>
            </w:tcBorders>
          </w:tcPr>
          <w:p w14:paraId="373DDA9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(_AY)  </w:t>
            </w:r>
          </w:p>
        </w:tc>
        <w:tc>
          <w:tcPr>
            <w:tcW w:w="3083" w:type="dxa"/>
            <w:gridSpan w:val="2"/>
            <w:tcBorders>
              <w:top w:val="single" w:sz="6" w:space="0" w:color="auto"/>
              <w:left w:val="single" w:sz="6" w:space="0" w:color="auto"/>
              <w:bottom w:val="single" w:sz="6" w:space="0" w:color="auto"/>
              <w:right w:val="nil"/>
            </w:tcBorders>
          </w:tcPr>
          <w:p w14:paraId="5AF709A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YESOS Y ESCAYOLAS</w:t>
            </w:r>
          </w:p>
        </w:tc>
        <w:tc>
          <w:tcPr>
            <w:tcW w:w="1417" w:type="dxa"/>
            <w:tcBorders>
              <w:top w:val="single" w:sz="6" w:space="0" w:color="auto"/>
              <w:left w:val="nil"/>
              <w:bottom w:val="single" w:sz="6" w:space="0" w:color="auto"/>
              <w:right w:val="nil"/>
            </w:tcBorders>
          </w:tcPr>
          <w:p w14:paraId="523A13C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19147C8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41FAF1D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0BDACC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53CD96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w:t>
            </w:r>
          </w:p>
        </w:tc>
        <w:tc>
          <w:tcPr>
            <w:tcW w:w="905" w:type="dxa"/>
            <w:tcBorders>
              <w:top w:val="single" w:sz="6" w:space="0" w:color="auto"/>
              <w:left w:val="single" w:sz="6" w:space="0" w:color="auto"/>
              <w:bottom w:val="single" w:sz="6" w:space="0" w:color="auto"/>
              <w:right w:val="single" w:sz="6" w:space="0" w:color="auto"/>
            </w:tcBorders>
          </w:tcPr>
          <w:p w14:paraId="2A6C35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(_AY01)  </w:t>
            </w:r>
          </w:p>
        </w:tc>
        <w:tc>
          <w:tcPr>
            <w:tcW w:w="3083" w:type="dxa"/>
            <w:gridSpan w:val="2"/>
            <w:tcBorders>
              <w:top w:val="single" w:sz="6" w:space="0" w:color="auto"/>
              <w:left w:val="single" w:sz="6" w:space="0" w:color="auto"/>
              <w:bottom w:val="single" w:sz="6" w:space="0" w:color="auto"/>
              <w:right w:val="single" w:sz="6" w:space="0" w:color="auto"/>
            </w:tcBorders>
          </w:tcPr>
          <w:p w14:paraId="144E6D5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de muestras y fabricación de 3 probetas de 4x4x16cm</w:t>
            </w:r>
          </w:p>
        </w:tc>
        <w:tc>
          <w:tcPr>
            <w:tcW w:w="1417" w:type="dxa"/>
            <w:tcBorders>
              <w:top w:val="single" w:sz="6" w:space="0" w:color="auto"/>
              <w:left w:val="single" w:sz="6" w:space="0" w:color="auto"/>
              <w:bottom w:val="single" w:sz="6" w:space="0" w:color="auto"/>
              <w:right w:val="single" w:sz="6" w:space="0" w:color="auto"/>
            </w:tcBorders>
          </w:tcPr>
          <w:p w14:paraId="1FC5484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6E734D1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5861887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37,13</w:t>
            </w:r>
          </w:p>
        </w:tc>
      </w:tr>
      <w:tr w:rsidR="0018214C" w:rsidRPr="009D0202" w14:paraId="7CD663D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79A1CD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w:t>
            </w:r>
          </w:p>
        </w:tc>
        <w:tc>
          <w:tcPr>
            <w:tcW w:w="905" w:type="dxa"/>
            <w:tcBorders>
              <w:top w:val="single" w:sz="6" w:space="0" w:color="auto"/>
              <w:left w:val="single" w:sz="6" w:space="0" w:color="auto"/>
              <w:bottom w:val="single" w:sz="6" w:space="0" w:color="auto"/>
              <w:right w:val="single" w:sz="6" w:space="0" w:color="auto"/>
            </w:tcBorders>
          </w:tcPr>
          <w:p w14:paraId="6E5065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(_AY02)  </w:t>
            </w:r>
          </w:p>
        </w:tc>
        <w:tc>
          <w:tcPr>
            <w:tcW w:w="3083" w:type="dxa"/>
            <w:gridSpan w:val="2"/>
            <w:tcBorders>
              <w:top w:val="single" w:sz="6" w:space="0" w:color="auto"/>
              <w:left w:val="single" w:sz="6" w:space="0" w:color="auto"/>
              <w:bottom w:val="single" w:sz="6" w:space="0" w:color="auto"/>
              <w:right w:val="single" w:sz="6" w:space="0" w:color="auto"/>
            </w:tcBorders>
          </w:tcPr>
          <w:p w14:paraId="1D54B42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Agua combinada</w:t>
            </w:r>
          </w:p>
        </w:tc>
        <w:tc>
          <w:tcPr>
            <w:tcW w:w="1417" w:type="dxa"/>
            <w:tcBorders>
              <w:top w:val="single" w:sz="6" w:space="0" w:color="auto"/>
              <w:left w:val="single" w:sz="6" w:space="0" w:color="auto"/>
              <w:bottom w:val="single" w:sz="6" w:space="0" w:color="auto"/>
              <w:right w:val="single" w:sz="6" w:space="0" w:color="auto"/>
            </w:tcBorders>
          </w:tcPr>
          <w:p w14:paraId="5590259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15FF01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72E957B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47,88</w:t>
            </w:r>
          </w:p>
        </w:tc>
      </w:tr>
      <w:tr w:rsidR="0018214C" w:rsidRPr="009D0202" w14:paraId="5AEECBD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7C0111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w:t>
            </w:r>
          </w:p>
        </w:tc>
        <w:tc>
          <w:tcPr>
            <w:tcW w:w="905" w:type="dxa"/>
            <w:tcBorders>
              <w:top w:val="single" w:sz="6" w:space="0" w:color="auto"/>
              <w:left w:val="single" w:sz="6" w:space="0" w:color="auto"/>
              <w:bottom w:val="single" w:sz="6" w:space="0" w:color="auto"/>
              <w:right w:val="single" w:sz="6" w:space="0" w:color="auto"/>
            </w:tcBorders>
          </w:tcPr>
          <w:p w14:paraId="2E5C297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(_AY03)  </w:t>
            </w:r>
          </w:p>
        </w:tc>
        <w:tc>
          <w:tcPr>
            <w:tcW w:w="3083" w:type="dxa"/>
            <w:gridSpan w:val="2"/>
            <w:tcBorders>
              <w:top w:val="single" w:sz="6" w:space="0" w:color="auto"/>
              <w:left w:val="single" w:sz="6" w:space="0" w:color="auto"/>
              <w:bottom w:val="single" w:sz="6" w:space="0" w:color="auto"/>
              <w:right w:val="single" w:sz="6" w:space="0" w:color="auto"/>
            </w:tcBorders>
          </w:tcPr>
          <w:p w14:paraId="20AFCE7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Índice de pureza  </w:t>
            </w:r>
          </w:p>
        </w:tc>
        <w:tc>
          <w:tcPr>
            <w:tcW w:w="1417" w:type="dxa"/>
            <w:tcBorders>
              <w:top w:val="single" w:sz="6" w:space="0" w:color="auto"/>
              <w:left w:val="single" w:sz="6" w:space="0" w:color="auto"/>
              <w:bottom w:val="single" w:sz="6" w:space="0" w:color="auto"/>
              <w:right w:val="single" w:sz="6" w:space="0" w:color="auto"/>
            </w:tcBorders>
          </w:tcPr>
          <w:p w14:paraId="138F837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03B351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11573DE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197,10</w:t>
            </w:r>
          </w:p>
        </w:tc>
      </w:tr>
      <w:tr w:rsidR="0018214C" w:rsidRPr="009D0202" w14:paraId="7E57820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0ED9C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w:t>
            </w:r>
          </w:p>
        </w:tc>
        <w:tc>
          <w:tcPr>
            <w:tcW w:w="905" w:type="dxa"/>
            <w:tcBorders>
              <w:top w:val="single" w:sz="6" w:space="0" w:color="auto"/>
              <w:left w:val="single" w:sz="6" w:space="0" w:color="auto"/>
              <w:bottom w:val="single" w:sz="6" w:space="0" w:color="auto"/>
              <w:right w:val="single" w:sz="6" w:space="0" w:color="auto"/>
            </w:tcBorders>
          </w:tcPr>
          <w:p w14:paraId="52C5D65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(_AY04)  </w:t>
            </w:r>
          </w:p>
        </w:tc>
        <w:tc>
          <w:tcPr>
            <w:tcW w:w="3083" w:type="dxa"/>
            <w:gridSpan w:val="2"/>
            <w:tcBorders>
              <w:top w:val="single" w:sz="6" w:space="0" w:color="auto"/>
              <w:left w:val="single" w:sz="6" w:space="0" w:color="auto"/>
              <w:bottom w:val="single" w:sz="6" w:space="0" w:color="auto"/>
              <w:right w:val="single" w:sz="6" w:space="0" w:color="auto"/>
            </w:tcBorders>
          </w:tcPr>
          <w:p w14:paraId="0ABC13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pH  </w:t>
            </w:r>
          </w:p>
        </w:tc>
        <w:tc>
          <w:tcPr>
            <w:tcW w:w="1417" w:type="dxa"/>
            <w:tcBorders>
              <w:top w:val="single" w:sz="6" w:space="0" w:color="auto"/>
              <w:left w:val="single" w:sz="6" w:space="0" w:color="auto"/>
              <w:bottom w:val="single" w:sz="6" w:space="0" w:color="auto"/>
              <w:right w:val="single" w:sz="6" w:space="0" w:color="auto"/>
            </w:tcBorders>
          </w:tcPr>
          <w:p w14:paraId="6C57584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6DE187C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0023F41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41,79</w:t>
            </w:r>
          </w:p>
        </w:tc>
      </w:tr>
      <w:tr w:rsidR="0018214C" w:rsidRPr="009D0202" w14:paraId="47E2B02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E24FDF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w:t>
            </w:r>
          </w:p>
        </w:tc>
        <w:tc>
          <w:tcPr>
            <w:tcW w:w="905" w:type="dxa"/>
            <w:tcBorders>
              <w:top w:val="single" w:sz="6" w:space="0" w:color="auto"/>
              <w:left w:val="single" w:sz="6" w:space="0" w:color="auto"/>
              <w:bottom w:val="single" w:sz="6" w:space="0" w:color="auto"/>
              <w:right w:val="single" w:sz="6" w:space="0" w:color="auto"/>
            </w:tcBorders>
          </w:tcPr>
          <w:p w14:paraId="6C2F113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(_AY05)  </w:t>
            </w:r>
          </w:p>
        </w:tc>
        <w:tc>
          <w:tcPr>
            <w:tcW w:w="3083" w:type="dxa"/>
            <w:gridSpan w:val="2"/>
            <w:tcBorders>
              <w:top w:val="single" w:sz="6" w:space="0" w:color="auto"/>
              <w:left w:val="single" w:sz="6" w:space="0" w:color="auto"/>
              <w:bottom w:val="single" w:sz="6" w:space="0" w:color="auto"/>
              <w:right w:val="single" w:sz="6" w:space="0" w:color="auto"/>
            </w:tcBorders>
          </w:tcPr>
          <w:p w14:paraId="64B559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Finura de molido  </w:t>
            </w:r>
          </w:p>
        </w:tc>
        <w:tc>
          <w:tcPr>
            <w:tcW w:w="1417" w:type="dxa"/>
            <w:tcBorders>
              <w:top w:val="single" w:sz="6" w:space="0" w:color="auto"/>
              <w:left w:val="single" w:sz="6" w:space="0" w:color="auto"/>
              <w:bottom w:val="single" w:sz="6" w:space="0" w:color="auto"/>
              <w:right w:val="single" w:sz="6" w:space="0" w:color="auto"/>
            </w:tcBorders>
          </w:tcPr>
          <w:p w14:paraId="1C41200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09774B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4098FB0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47,75</w:t>
            </w:r>
          </w:p>
        </w:tc>
      </w:tr>
      <w:tr w:rsidR="0018214C" w:rsidRPr="009D0202" w14:paraId="1670995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E8CB0F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w:t>
            </w:r>
          </w:p>
        </w:tc>
        <w:tc>
          <w:tcPr>
            <w:tcW w:w="905" w:type="dxa"/>
            <w:tcBorders>
              <w:top w:val="single" w:sz="6" w:space="0" w:color="auto"/>
              <w:left w:val="single" w:sz="6" w:space="0" w:color="auto"/>
              <w:bottom w:val="single" w:sz="6" w:space="0" w:color="auto"/>
              <w:right w:val="single" w:sz="6" w:space="0" w:color="auto"/>
            </w:tcBorders>
          </w:tcPr>
          <w:p w14:paraId="566EDE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(_AY06)  </w:t>
            </w:r>
          </w:p>
        </w:tc>
        <w:tc>
          <w:tcPr>
            <w:tcW w:w="3083" w:type="dxa"/>
            <w:gridSpan w:val="2"/>
            <w:tcBorders>
              <w:top w:val="single" w:sz="6" w:space="0" w:color="auto"/>
              <w:left w:val="single" w:sz="6" w:space="0" w:color="auto"/>
              <w:bottom w:val="single" w:sz="6" w:space="0" w:color="auto"/>
              <w:right w:val="single" w:sz="6" w:space="0" w:color="auto"/>
            </w:tcBorders>
          </w:tcPr>
          <w:p w14:paraId="765BF49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sz="6" w:space="0" w:color="auto"/>
              <w:left w:val="single" w:sz="6" w:space="0" w:color="auto"/>
              <w:bottom w:val="single" w:sz="6" w:space="0" w:color="auto"/>
              <w:right w:val="single" w:sz="6" w:space="0" w:color="auto"/>
            </w:tcBorders>
          </w:tcPr>
          <w:p w14:paraId="40C29E3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053BA22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5BC7AE2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61,44</w:t>
            </w:r>
          </w:p>
        </w:tc>
      </w:tr>
      <w:tr w:rsidR="0018214C" w:rsidRPr="009D0202" w14:paraId="042169A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8B72E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w:t>
            </w:r>
          </w:p>
        </w:tc>
        <w:tc>
          <w:tcPr>
            <w:tcW w:w="905" w:type="dxa"/>
            <w:tcBorders>
              <w:top w:val="single" w:sz="6" w:space="0" w:color="auto"/>
              <w:left w:val="single" w:sz="6" w:space="0" w:color="auto"/>
              <w:bottom w:val="single" w:sz="6" w:space="0" w:color="auto"/>
              <w:right w:val="single" w:sz="6" w:space="0" w:color="auto"/>
            </w:tcBorders>
          </w:tcPr>
          <w:p w14:paraId="2673DF4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(_AY07)  </w:t>
            </w:r>
          </w:p>
        </w:tc>
        <w:tc>
          <w:tcPr>
            <w:tcW w:w="3083" w:type="dxa"/>
            <w:gridSpan w:val="2"/>
            <w:tcBorders>
              <w:top w:val="single" w:sz="6" w:space="0" w:color="auto"/>
              <w:left w:val="single" w:sz="6" w:space="0" w:color="auto"/>
              <w:bottom w:val="single" w:sz="6" w:space="0" w:color="auto"/>
              <w:right w:val="single" w:sz="6" w:space="0" w:color="auto"/>
            </w:tcBorders>
          </w:tcPr>
          <w:p w14:paraId="46485EC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Tiempos de fraguado  </w:t>
            </w:r>
          </w:p>
        </w:tc>
        <w:tc>
          <w:tcPr>
            <w:tcW w:w="1417" w:type="dxa"/>
            <w:tcBorders>
              <w:top w:val="single" w:sz="6" w:space="0" w:color="auto"/>
              <w:left w:val="single" w:sz="6" w:space="0" w:color="auto"/>
              <w:bottom w:val="single" w:sz="6" w:space="0" w:color="auto"/>
              <w:right w:val="single" w:sz="6" w:space="0" w:color="auto"/>
            </w:tcBorders>
          </w:tcPr>
          <w:p w14:paraId="616A0CC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3C7834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6A957E7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85,96</w:t>
            </w:r>
          </w:p>
        </w:tc>
      </w:tr>
      <w:tr w:rsidR="0018214C" w:rsidRPr="009D0202" w14:paraId="00967E7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0E018D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37</w:t>
            </w:r>
          </w:p>
        </w:tc>
        <w:tc>
          <w:tcPr>
            <w:tcW w:w="905" w:type="dxa"/>
            <w:tcBorders>
              <w:top w:val="single" w:sz="6" w:space="0" w:color="auto"/>
              <w:left w:val="single" w:sz="6" w:space="0" w:color="auto"/>
              <w:bottom w:val="single" w:sz="6" w:space="0" w:color="auto"/>
              <w:right w:val="single" w:sz="6" w:space="0" w:color="auto"/>
            </w:tcBorders>
          </w:tcPr>
          <w:p w14:paraId="0026E2A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(_AY08)  </w:t>
            </w:r>
          </w:p>
        </w:tc>
        <w:tc>
          <w:tcPr>
            <w:tcW w:w="3083" w:type="dxa"/>
            <w:gridSpan w:val="2"/>
            <w:tcBorders>
              <w:top w:val="single" w:sz="6" w:space="0" w:color="auto"/>
              <w:left w:val="single" w:sz="6" w:space="0" w:color="auto"/>
              <w:bottom w:val="single" w:sz="6" w:space="0" w:color="auto"/>
              <w:right w:val="single" w:sz="6" w:space="0" w:color="auto"/>
            </w:tcBorders>
          </w:tcPr>
          <w:p w14:paraId="6ED0F62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Relación agua / yeso correspondiente al amasado a saturación. Método de la mesa de sacudidas</w:t>
            </w:r>
          </w:p>
        </w:tc>
        <w:tc>
          <w:tcPr>
            <w:tcW w:w="1417" w:type="dxa"/>
            <w:tcBorders>
              <w:top w:val="single" w:sz="6" w:space="0" w:color="auto"/>
              <w:left w:val="single" w:sz="6" w:space="0" w:color="auto"/>
              <w:bottom w:val="single" w:sz="6" w:space="0" w:color="auto"/>
              <w:right w:val="single" w:sz="6" w:space="0" w:color="auto"/>
            </w:tcBorders>
          </w:tcPr>
          <w:p w14:paraId="617F404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69D2E35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5A68C69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83,41</w:t>
            </w:r>
          </w:p>
        </w:tc>
      </w:tr>
      <w:tr w:rsidR="0018214C" w:rsidRPr="009D0202" w14:paraId="081BE65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87E9A9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38</w:t>
            </w:r>
          </w:p>
        </w:tc>
        <w:tc>
          <w:tcPr>
            <w:tcW w:w="905" w:type="dxa"/>
            <w:tcBorders>
              <w:top w:val="single" w:sz="6" w:space="0" w:color="auto"/>
              <w:left w:val="single" w:sz="6" w:space="0" w:color="auto"/>
              <w:bottom w:val="single" w:sz="6" w:space="0" w:color="auto"/>
              <w:right w:val="single" w:sz="6" w:space="0" w:color="auto"/>
            </w:tcBorders>
          </w:tcPr>
          <w:p w14:paraId="1BFE246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(_AY09)  </w:t>
            </w:r>
          </w:p>
        </w:tc>
        <w:tc>
          <w:tcPr>
            <w:tcW w:w="3083" w:type="dxa"/>
            <w:gridSpan w:val="2"/>
            <w:tcBorders>
              <w:top w:val="single" w:sz="6" w:space="0" w:color="auto"/>
              <w:left w:val="single" w:sz="6" w:space="0" w:color="auto"/>
              <w:bottom w:val="single" w:sz="6" w:space="0" w:color="auto"/>
              <w:right w:val="single" w:sz="6" w:space="0" w:color="auto"/>
            </w:tcBorders>
          </w:tcPr>
          <w:p w14:paraId="7FC808B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Trióxido de azufre (SO3)  </w:t>
            </w:r>
          </w:p>
        </w:tc>
        <w:tc>
          <w:tcPr>
            <w:tcW w:w="1417" w:type="dxa"/>
            <w:tcBorders>
              <w:top w:val="single" w:sz="6" w:space="0" w:color="auto"/>
              <w:left w:val="single" w:sz="6" w:space="0" w:color="auto"/>
              <w:bottom w:val="single" w:sz="6" w:space="0" w:color="auto"/>
              <w:right w:val="single" w:sz="6" w:space="0" w:color="auto"/>
            </w:tcBorders>
          </w:tcPr>
          <w:p w14:paraId="3803C6B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03EA1A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102032:1999  </w:t>
            </w:r>
          </w:p>
        </w:tc>
        <w:tc>
          <w:tcPr>
            <w:tcW w:w="850" w:type="dxa"/>
            <w:tcBorders>
              <w:top w:val="single" w:sz="6" w:space="0" w:color="auto"/>
              <w:left w:val="single" w:sz="6" w:space="0" w:color="auto"/>
              <w:bottom w:val="single" w:sz="6" w:space="0" w:color="auto"/>
              <w:right w:val="single" w:sz="6" w:space="0" w:color="auto"/>
            </w:tcBorders>
            <w:vAlign w:val="center"/>
          </w:tcPr>
          <w:p w14:paraId="470AE5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149,25</w:t>
            </w:r>
          </w:p>
        </w:tc>
      </w:tr>
      <w:tr w:rsidR="0018214C" w:rsidRPr="009D0202" w14:paraId="5860B5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16156C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39</w:t>
            </w:r>
          </w:p>
        </w:tc>
        <w:tc>
          <w:tcPr>
            <w:tcW w:w="905" w:type="dxa"/>
            <w:tcBorders>
              <w:top w:val="single" w:sz="6" w:space="0" w:color="auto"/>
              <w:left w:val="single" w:sz="6" w:space="0" w:color="auto"/>
              <w:bottom w:val="single" w:sz="6" w:space="0" w:color="auto"/>
              <w:right w:val="single" w:sz="6" w:space="0" w:color="auto"/>
            </w:tcBorders>
          </w:tcPr>
          <w:p w14:paraId="7E4BC83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(_AY10)  </w:t>
            </w:r>
          </w:p>
        </w:tc>
        <w:tc>
          <w:tcPr>
            <w:tcW w:w="3083" w:type="dxa"/>
            <w:gridSpan w:val="2"/>
            <w:tcBorders>
              <w:top w:val="single" w:sz="6" w:space="0" w:color="auto"/>
              <w:left w:val="single" w:sz="6" w:space="0" w:color="auto"/>
              <w:bottom w:val="single" w:sz="6" w:space="0" w:color="auto"/>
              <w:right w:val="single" w:sz="6" w:space="0" w:color="auto"/>
            </w:tcBorders>
          </w:tcPr>
          <w:p w14:paraId="3C4CECB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adherencia al soporte en laboratorio</w:t>
            </w:r>
          </w:p>
        </w:tc>
        <w:tc>
          <w:tcPr>
            <w:tcW w:w="1417" w:type="dxa"/>
            <w:tcBorders>
              <w:top w:val="single" w:sz="6" w:space="0" w:color="auto"/>
              <w:left w:val="single" w:sz="6" w:space="0" w:color="auto"/>
              <w:bottom w:val="single" w:sz="6" w:space="0" w:color="auto"/>
              <w:right w:val="single" w:sz="6" w:space="0" w:color="auto"/>
            </w:tcBorders>
          </w:tcPr>
          <w:p w14:paraId="6E217FA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162AB7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13279-1:2009, 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7FBB881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118,15</w:t>
            </w:r>
          </w:p>
        </w:tc>
      </w:tr>
      <w:tr w:rsidR="0018214C" w:rsidRPr="009D0202" w14:paraId="0F948F7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118D20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40</w:t>
            </w:r>
          </w:p>
        </w:tc>
        <w:tc>
          <w:tcPr>
            <w:tcW w:w="905" w:type="dxa"/>
            <w:tcBorders>
              <w:top w:val="single" w:sz="6" w:space="0" w:color="auto"/>
              <w:left w:val="single" w:sz="6" w:space="0" w:color="auto"/>
              <w:bottom w:val="single" w:sz="6" w:space="0" w:color="auto"/>
              <w:right w:val="single" w:sz="6" w:space="0" w:color="auto"/>
            </w:tcBorders>
          </w:tcPr>
          <w:p w14:paraId="003EE63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(_AY11)  </w:t>
            </w:r>
          </w:p>
        </w:tc>
        <w:tc>
          <w:tcPr>
            <w:tcW w:w="3083" w:type="dxa"/>
            <w:gridSpan w:val="2"/>
            <w:tcBorders>
              <w:top w:val="single" w:sz="6" w:space="0" w:color="auto"/>
              <w:left w:val="single" w:sz="6" w:space="0" w:color="auto"/>
              <w:bottom w:val="single" w:sz="6" w:space="0" w:color="auto"/>
              <w:right w:val="single" w:sz="6" w:space="0" w:color="auto"/>
            </w:tcBorders>
          </w:tcPr>
          <w:p w14:paraId="0813576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adherencia al soporte 'in situ' (probetas taladradas por el peticionario)</w:t>
            </w:r>
          </w:p>
        </w:tc>
        <w:tc>
          <w:tcPr>
            <w:tcW w:w="1417" w:type="dxa"/>
            <w:tcBorders>
              <w:top w:val="single" w:sz="6" w:space="0" w:color="auto"/>
              <w:left w:val="single" w:sz="6" w:space="0" w:color="auto"/>
              <w:bottom w:val="single" w:sz="6" w:space="0" w:color="auto"/>
              <w:right w:val="single" w:sz="6" w:space="0" w:color="auto"/>
            </w:tcBorders>
          </w:tcPr>
          <w:p w14:paraId="690CC87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2A7328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13279-1:2009, 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1ED2946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0018214C" w:rsidRPr="009D0202" w14:paraId="1C989E2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514DE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41</w:t>
            </w:r>
          </w:p>
        </w:tc>
        <w:tc>
          <w:tcPr>
            <w:tcW w:w="905" w:type="dxa"/>
            <w:tcBorders>
              <w:top w:val="single" w:sz="6" w:space="0" w:color="auto"/>
              <w:left w:val="single" w:sz="6" w:space="0" w:color="auto"/>
              <w:bottom w:val="single" w:sz="6" w:space="0" w:color="auto"/>
              <w:right w:val="single" w:sz="6" w:space="0" w:color="auto"/>
            </w:tcBorders>
          </w:tcPr>
          <w:p w14:paraId="372595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(_AY12)  </w:t>
            </w:r>
          </w:p>
        </w:tc>
        <w:tc>
          <w:tcPr>
            <w:tcW w:w="3083" w:type="dxa"/>
            <w:gridSpan w:val="2"/>
            <w:tcBorders>
              <w:top w:val="single" w:sz="6" w:space="0" w:color="auto"/>
              <w:left w:val="single" w:sz="6" w:space="0" w:color="auto"/>
              <w:bottom w:val="single" w:sz="6" w:space="0" w:color="auto"/>
              <w:right w:val="single" w:sz="6" w:space="0" w:color="auto"/>
            </w:tcBorders>
          </w:tcPr>
          <w:p w14:paraId="37EB8E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Dureza</w:t>
            </w:r>
          </w:p>
        </w:tc>
        <w:tc>
          <w:tcPr>
            <w:tcW w:w="1417" w:type="dxa"/>
            <w:tcBorders>
              <w:top w:val="single" w:sz="6" w:space="0" w:color="auto"/>
              <w:left w:val="single" w:sz="6" w:space="0" w:color="auto"/>
              <w:bottom w:val="single" w:sz="6" w:space="0" w:color="auto"/>
              <w:right w:val="single" w:sz="6" w:space="0" w:color="auto"/>
            </w:tcBorders>
          </w:tcPr>
          <w:p w14:paraId="62BED6E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4x4x16cm</w:t>
            </w:r>
          </w:p>
        </w:tc>
        <w:tc>
          <w:tcPr>
            <w:tcW w:w="2552" w:type="dxa"/>
            <w:tcBorders>
              <w:top w:val="single" w:sz="6" w:space="0" w:color="auto"/>
              <w:left w:val="single" w:sz="6" w:space="0" w:color="auto"/>
              <w:bottom w:val="single" w:sz="6" w:space="0" w:color="auto"/>
              <w:right w:val="single" w:sz="6" w:space="0" w:color="auto"/>
            </w:tcBorders>
          </w:tcPr>
          <w:p w14:paraId="4E46EE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1238802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100,10</w:t>
            </w:r>
          </w:p>
        </w:tc>
      </w:tr>
      <w:tr w:rsidR="0018214C" w:rsidRPr="009D0202" w14:paraId="28AFDFF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5F8E78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42</w:t>
            </w:r>
          </w:p>
        </w:tc>
        <w:tc>
          <w:tcPr>
            <w:tcW w:w="905" w:type="dxa"/>
            <w:tcBorders>
              <w:top w:val="single" w:sz="6" w:space="0" w:color="auto"/>
              <w:left w:val="single" w:sz="6" w:space="0" w:color="auto"/>
              <w:bottom w:val="single" w:sz="6" w:space="0" w:color="auto"/>
              <w:right w:val="single" w:sz="6" w:space="0" w:color="auto"/>
            </w:tcBorders>
          </w:tcPr>
          <w:p w14:paraId="58D830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(_AY13)  </w:t>
            </w:r>
          </w:p>
        </w:tc>
        <w:tc>
          <w:tcPr>
            <w:tcW w:w="3083" w:type="dxa"/>
            <w:gridSpan w:val="2"/>
            <w:tcBorders>
              <w:top w:val="single" w:sz="6" w:space="0" w:color="auto"/>
              <w:left w:val="single" w:sz="6" w:space="0" w:color="auto"/>
              <w:bottom w:val="single" w:sz="6" w:space="0" w:color="auto"/>
              <w:right w:val="single" w:sz="6" w:space="0" w:color="auto"/>
            </w:tcBorders>
          </w:tcPr>
          <w:p w14:paraId="78BCA59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Shore C  </w:t>
            </w:r>
          </w:p>
        </w:tc>
        <w:tc>
          <w:tcPr>
            <w:tcW w:w="1417" w:type="dxa"/>
            <w:tcBorders>
              <w:top w:val="single" w:sz="6" w:space="0" w:color="auto"/>
              <w:left w:val="single" w:sz="6" w:space="0" w:color="auto"/>
              <w:bottom w:val="single" w:sz="6" w:space="0" w:color="auto"/>
              <w:right w:val="single" w:sz="6" w:space="0" w:color="auto"/>
            </w:tcBorders>
          </w:tcPr>
          <w:p w14:paraId="7829154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5B23129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102031:1999 (ANULADA)</w:t>
            </w:r>
          </w:p>
        </w:tc>
        <w:tc>
          <w:tcPr>
            <w:tcW w:w="850" w:type="dxa"/>
            <w:tcBorders>
              <w:top w:val="single" w:sz="6" w:space="0" w:color="auto"/>
              <w:left w:val="single" w:sz="6" w:space="0" w:color="auto"/>
              <w:bottom w:val="single" w:sz="6" w:space="0" w:color="auto"/>
              <w:right w:val="single" w:sz="6" w:space="0" w:color="auto"/>
            </w:tcBorders>
            <w:vAlign w:val="center"/>
          </w:tcPr>
          <w:p w14:paraId="6B8D598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49,07</w:t>
            </w:r>
          </w:p>
        </w:tc>
      </w:tr>
      <w:tr w:rsidR="0018214C" w:rsidRPr="009D0202" w14:paraId="58530E5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E2EE30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43</w:t>
            </w:r>
          </w:p>
        </w:tc>
        <w:tc>
          <w:tcPr>
            <w:tcW w:w="905" w:type="dxa"/>
            <w:tcBorders>
              <w:top w:val="single" w:sz="6" w:space="0" w:color="auto"/>
              <w:left w:val="single" w:sz="6" w:space="0" w:color="auto"/>
              <w:bottom w:val="single" w:sz="6" w:space="0" w:color="auto"/>
              <w:right w:val="single" w:sz="6" w:space="0" w:color="auto"/>
            </w:tcBorders>
          </w:tcPr>
          <w:p w14:paraId="67C7C85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(_AY14)  </w:t>
            </w:r>
          </w:p>
        </w:tc>
        <w:tc>
          <w:tcPr>
            <w:tcW w:w="3083" w:type="dxa"/>
            <w:gridSpan w:val="2"/>
            <w:tcBorders>
              <w:top w:val="single" w:sz="6" w:space="0" w:color="auto"/>
              <w:left w:val="single" w:sz="6" w:space="0" w:color="auto"/>
              <w:bottom w:val="single" w:sz="6" w:space="0" w:color="auto"/>
              <w:right w:val="single" w:sz="6" w:space="0" w:color="auto"/>
            </w:tcBorders>
          </w:tcPr>
          <w:p w14:paraId="765DEBA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compresión  </w:t>
            </w:r>
          </w:p>
        </w:tc>
        <w:tc>
          <w:tcPr>
            <w:tcW w:w="1417" w:type="dxa"/>
            <w:tcBorders>
              <w:top w:val="single" w:sz="6" w:space="0" w:color="auto"/>
              <w:left w:val="single" w:sz="6" w:space="0" w:color="auto"/>
              <w:bottom w:val="single" w:sz="6" w:space="0" w:color="auto"/>
              <w:right w:val="single" w:sz="6" w:space="0" w:color="auto"/>
            </w:tcBorders>
          </w:tcPr>
          <w:p w14:paraId="0C26400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4x4x16cm</w:t>
            </w:r>
          </w:p>
        </w:tc>
        <w:tc>
          <w:tcPr>
            <w:tcW w:w="2552" w:type="dxa"/>
            <w:tcBorders>
              <w:top w:val="single" w:sz="6" w:space="0" w:color="auto"/>
              <w:left w:val="single" w:sz="6" w:space="0" w:color="auto"/>
              <w:bottom w:val="single" w:sz="6" w:space="0" w:color="auto"/>
              <w:right w:val="single" w:sz="6" w:space="0" w:color="auto"/>
            </w:tcBorders>
          </w:tcPr>
          <w:p w14:paraId="32734F2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0CB008E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78,47</w:t>
            </w:r>
          </w:p>
        </w:tc>
      </w:tr>
      <w:tr w:rsidR="0018214C" w:rsidRPr="009D0202" w14:paraId="12312F0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559F9D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44</w:t>
            </w:r>
          </w:p>
        </w:tc>
        <w:tc>
          <w:tcPr>
            <w:tcW w:w="905" w:type="dxa"/>
            <w:tcBorders>
              <w:top w:val="single" w:sz="6" w:space="0" w:color="auto"/>
              <w:left w:val="single" w:sz="6" w:space="0" w:color="auto"/>
              <w:bottom w:val="single" w:sz="6" w:space="0" w:color="auto"/>
              <w:right w:val="single" w:sz="6" w:space="0" w:color="auto"/>
            </w:tcBorders>
          </w:tcPr>
          <w:p w14:paraId="67D1BB7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(_AY15)  </w:t>
            </w:r>
          </w:p>
        </w:tc>
        <w:tc>
          <w:tcPr>
            <w:tcW w:w="3083" w:type="dxa"/>
            <w:gridSpan w:val="2"/>
            <w:tcBorders>
              <w:top w:val="single" w:sz="6" w:space="0" w:color="auto"/>
              <w:left w:val="single" w:sz="6" w:space="0" w:color="auto"/>
              <w:bottom w:val="single" w:sz="6" w:space="0" w:color="auto"/>
              <w:right w:val="single" w:sz="6" w:space="0" w:color="auto"/>
            </w:tcBorders>
          </w:tcPr>
          <w:p w14:paraId="7410A2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3D43BB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kg</w:t>
            </w:r>
          </w:p>
        </w:tc>
        <w:tc>
          <w:tcPr>
            <w:tcW w:w="2552" w:type="dxa"/>
            <w:tcBorders>
              <w:top w:val="single" w:sz="6" w:space="0" w:color="auto"/>
              <w:left w:val="single" w:sz="6" w:space="0" w:color="auto"/>
              <w:bottom w:val="single" w:sz="6" w:space="0" w:color="auto"/>
              <w:right w:val="single" w:sz="6" w:space="0" w:color="auto"/>
            </w:tcBorders>
          </w:tcPr>
          <w:p w14:paraId="6A8A07B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13279-2:2006</w:t>
            </w:r>
          </w:p>
        </w:tc>
        <w:tc>
          <w:tcPr>
            <w:tcW w:w="850" w:type="dxa"/>
            <w:tcBorders>
              <w:top w:val="single" w:sz="6" w:space="0" w:color="auto"/>
              <w:left w:val="single" w:sz="6" w:space="0" w:color="auto"/>
              <w:bottom w:val="single" w:sz="6" w:space="0" w:color="auto"/>
              <w:right w:val="single" w:sz="6" w:space="0" w:color="auto"/>
            </w:tcBorders>
            <w:vAlign w:val="center"/>
          </w:tcPr>
          <w:p w14:paraId="4C55C9F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59,81</w:t>
            </w:r>
          </w:p>
        </w:tc>
      </w:tr>
      <w:tr w:rsidR="0018214C" w:rsidRPr="009D0202" w14:paraId="613C5DA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3E6829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45</w:t>
            </w:r>
          </w:p>
        </w:tc>
        <w:tc>
          <w:tcPr>
            <w:tcW w:w="905" w:type="dxa"/>
            <w:tcBorders>
              <w:top w:val="single" w:sz="6" w:space="0" w:color="auto"/>
              <w:left w:val="single" w:sz="6" w:space="0" w:color="auto"/>
              <w:bottom w:val="single" w:sz="6" w:space="0" w:color="auto"/>
              <w:right w:val="single" w:sz="6" w:space="0" w:color="auto"/>
            </w:tcBorders>
          </w:tcPr>
          <w:p w14:paraId="3D2C297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(_AY16)  </w:t>
            </w:r>
          </w:p>
        </w:tc>
        <w:tc>
          <w:tcPr>
            <w:tcW w:w="3083" w:type="dxa"/>
            <w:gridSpan w:val="2"/>
            <w:tcBorders>
              <w:top w:val="single" w:sz="6" w:space="0" w:color="auto"/>
              <w:left w:val="single" w:sz="6" w:space="0" w:color="auto"/>
              <w:bottom w:val="single" w:sz="6" w:space="0" w:color="auto"/>
              <w:right w:val="single" w:sz="6" w:space="0" w:color="auto"/>
            </w:tcBorders>
          </w:tcPr>
          <w:p w14:paraId="6240129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determinar la adherencia "in situ"</w:t>
            </w:r>
          </w:p>
        </w:tc>
        <w:tc>
          <w:tcPr>
            <w:tcW w:w="1417" w:type="dxa"/>
            <w:tcBorders>
              <w:top w:val="single" w:sz="6" w:space="0" w:color="auto"/>
              <w:left w:val="single" w:sz="6" w:space="0" w:color="auto"/>
              <w:bottom w:val="single" w:sz="6" w:space="0" w:color="auto"/>
              <w:right w:val="single" w:sz="6" w:space="0" w:color="auto"/>
            </w:tcBorders>
          </w:tcPr>
          <w:p w14:paraId="4F174DC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testigos</w:t>
            </w:r>
          </w:p>
        </w:tc>
        <w:tc>
          <w:tcPr>
            <w:tcW w:w="2552" w:type="dxa"/>
            <w:tcBorders>
              <w:top w:val="single" w:sz="6" w:space="0" w:color="auto"/>
              <w:left w:val="single" w:sz="6" w:space="0" w:color="auto"/>
              <w:bottom w:val="single" w:sz="6" w:space="0" w:color="auto"/>
              <w:right w:val="single" w:sz="6" w:space="0" w:color="auto"/>
            </w:tcBorders>
          </w:tcPr>
          <w:p w14:paraId="4C0FBA5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126C566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237,15</w:t>
            </w:r>
          </w:p>
        </w:tc>
      </w:tr>
      <w:tr w:rsidR="0018214C" w:rsidRPr="009D0202" w14:paraId="43BF30D2"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63E0AEA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46</w:t>
            </w:r>
          </w:p>
        </w:tc>
        <w:tc>
          <w:tcPr>
            <w:tcW w:w="905" w:type="dxa"/>
            <w:tcBorders>
              <w:top w:val="single" w:sz="6" w:space="0" w:color="auto"/>
              <w:left w:val="single" w:sz="6" w:space="0" w:color="auto"/>
              <w:bottom w:val="single" w:sz="6" w:space="0" w:color="000000"/>
              <w:right w:val="single" w:sz="6" w:space="0" w:color="auto"/>
            </w:tcBorders>
          </w:tcPr>
          <w:p w14:paraId="3D98E2E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  </w:t>
            </w:r>
          </w:p>
        </w:tc>
        <w:tc>
          <w:tcPr>
            <w:tcW w:w="3083" w:type="dxa"/>
            <w:gridSpan w:val="2"/>
            <w:tcBorders>
              <w:top w:val="single" w:sz="6" w:space="0" w:color="auto"/>
              <w:left w:val="single" w:sz="6" w:space="0" w:color="auto"/>
              <w:bottom w:val="single" w:sz="6" w:space="0" w:color="000000"/>
              <w:right w:val="nil"/>
            </w:tcBorders>
          </w:tcPr>
          <w:p w14:paraId="2D44C40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MATERIALES CERÁMICOS</w:t>
            </w:r>
          </w:p>
        </w:tc>
        <w:tc>
          <w:tcPr>
            <w:tcW w:w="1417" w:type="dxa"/>
            <w:tcBorders>
              <w:top w:val="single" w:sz="6" w:space="0" w:color="auto"/>
              <w:left w:val="nil"/>
              <w:bottom w:val="single" w:sz="6" w:space="0" w:color="000000"/>
              <w:right w:val="nil"/>
            </w:tcBorders>
          </w:tcPr>
          <w:p w14:paraId="4220344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6882606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6CBA579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5A910932"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18C0B09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47</w:t>
            </w:r>
          </w:p>
        </w:tc>
        <w:tc>
          <w:tcPr>
            <w:tcW w:w="905" w:type="dxa"/>
            <w:tcBorders>
              <w:top w:val="single" w:sz="6" w:space="0" w:color="000000"/>
              <w:left w:val="single" w:sz="6" w:space="0" w:color="auto"/>
              <w:bottom w:val="single" w:sz="6" w:space="0" w:color="auto"/>
              <w:right w:val="single" w:sz="6" w:space="0" w:color="auto"/>
            </w:tcBorders>
          </w:tcPr>
          <w:p w14:paraId="33439BE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(_CA)  </w:t>
            </w:r>
          </w:p>
        </w:tc>
        <w:tc>
          <w:tcPr>
            <w:tcW w:w="3083" w:type="dxa"/>
            <w:gridSpan w:val="2"/>
            <w:tcBorders>
              <w:top w:val="single" w:sz="6" w:space="0" w:color="000000"/>
              <w:left w:val="single" w:sz="6" w:space="0" w:color="auto"/>
              <w:bottom w:val="single" w:sz="6" w:space="0" w:color="auto"/>
              <w:right w:val="nil"/>
            </w:tcBorders>
          </w:tcPr>
          <w:p w14:paraId="43C18B5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w:t>
            </w:r>
          </w:p>
        </w:tc>
        <w:tc>
          <w:tcPr>
            <w:tcW w:w="1417" w:type="dxa"/>
            <w:tcBorders>
              <w:top w:val="single" w:sz="6" w:space="0" w:color="000000"/>
              <w:left w:val="nil"/>
              <w:bottom w:val="single" w:sz="6" w:space="0" w:color="auto"/>
              <w:right w:val="nil"/>
            </w:tcBorders>
          </w:tcPr>
          <w:p w14:paraId="730C7EC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4169364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7C54C18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02FE39B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91AA30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48</w:t>
            </w:r>
          </w:p>
        </w:tc>
        <w:tc>
          <w:tcPr>
            <w:tcW w:w="905" w:type="dxa"/>
            <w:tcBorders>
              <w:top w:val="single" w:sz="6" w:space="0" w:color="auto"/>
              <w:left w:val="single" w:sz="6" w:space="0" w:color="auto"/>
              <w:bottom w:val="single" w:sz="6" w:space="0" w:color="auto"/>
              <w:right w:val="single" w:sz="6" w:space="0" w:color="auto"/>
            </w:tcBorders>
          </w:tcPr>
          <w:p w14:paraId="5DEBF6B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(_CA01)  </w:t>
            </w:r>
          </w:p>
        </w:tc>
        <w:tc>
          <w:tcPr>
            <w:tcW w:w="3083" w:type="dxa"/>
            <w:gridSpan w:val="2"/>
            <w:tcBorders>
              <w:top w:val="single" w:sz="6" w:space="0" w:color="auto"/>
              <w:left w:val="single" w:sz="6" w:space="0" w:color="auto"/>
              <w:bottom w:val="single" w:sz="6" w:space="0" w:color="auto"/>
              <w:right w:val="single" w:sz="6" w:space="0" w:color="auto"/>
            </w:tcBorders>
          </w:tcPr>
          <w:p w14:paraId="4063A6E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dimensionales: longitud, anchura y grosor  </w:t>
            </w:r>
          </w:p>
        </w:tc>
        <w:tc>
          <w:tcPr>
            <w:tcW w:w="1417" w:type="dxa"/>
            <w:tcBorders>
              <w:top w:val="single" w:sz="6" w:space="0" w:color="auto"/>
              <w:left w:val="single" w:sz="6" w:space="0" w:color="auto"/>
              <w:bottom w:val="single" w:sz="6" w:space="0" w:color="auto"/>
              <w:right w:val="single" w:sz="6" w:space="0" w:color="auto"/>
            </w:tcBorders>
          </w:tcPr>
          <w:p w14:paraId="4A0724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0F1D310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10545-2:1998; UNE-EN ISO 10545-2:1998 ERRATUM</w:t>
            </w:r>
          </w:p>
        </w:tc>
        <w:tc>
          <w:tcPr>
            <w:tcW w:w="850" w:type="dxa"/>
            <w:tcBorders>
              <w:top w:val="single" w:sz="6" w:space="0" w:color="auto"/>
              <w:left w:val="single" w:sz="6" w:space="0" w:color="auto"/>
              <w:bottom w:val="single" w:sz="6" w:space="0" w:color="auto"/>
              <w:right w:val="single" w:sz="6" w:space="0" w:color="auto"/>
            </w:tcBorders>
            <w:vAlign w:val="center"/>
          </w:tcPr>
          <w:p w14:paraId="6DEEF37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83,44</w:t>
            </w:r>
          </w:p>
        </w:tc>
      </w:tr>
      <w:tr w:rsidR="0018214C" w:rsidRPr="009D0202" w14:paraId="09BDF03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DF8676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49</w:t>
            </w:r>
          </w:p>
        </w:tc>
        <w:tc>
          <w:tcPr>
            <w:tcW w:w="905" w:type="dxa"/>
            <w:tcBorders>
              <w:top w:val="single" w:sz="6" w:space="0" w:color="auto"/>
              <w:left w:val="single" w:sz="6" w:space="0" w:color="auto"/>
              <w:bottom w:val="single" w:sz="6" w:space="0" w:color="auto"/>
              <w:right w:val="single" w:sz="6" w:space="0" w:color="auto"/>
            </w:tcBorders>
          </w:tcPr>
          <w:p w14:paraId="6DA409C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(_CA02)  </w:t>
            </w:r>
          </w:p>
        </w:tc>
        <w:tc>
          <w:tcPr>
            <w:tcW w:w="3083" w:type="dxa"/>
            <w:gridSpan w:val="2"/>
            <w:tcBorders>
              <w:top w:val="single" w:sz="6" w:space="0" w:color="auto"/>
              <w:left w:val="single" w:sz="6" w:space="0" w:color="auto"/>
              <w:bottom w:val="single" w:sz="6" w:space="0" w:color="auto"/>
              <w:right w:val="single" w:sz="6" w:space="0" w:color="auto"/>
            </w:tcBorders>
          </w:tcPr>
          <w:p w14:paraId="4916FD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dimensionales: rectitud de los lados, ortogonalidad, curvatura y alabeo  </w:t>
            </w:r>
          </w:p>
        </w:tc>
        <w:tc>
          <w:tcPr>
            <w:tcW w:w="1417" w:type="dxa"/>
            <w:tcBorders>
              <w:top w:val="single" w:sz="6" w:space="0" w:color="auto"/>
              <w:left w:val="single" w:sz="6" w:space="0" w:color="auto"/>
              <w:bottom w:val="single" w:sz="6" w:space="0" w:color="auto"/>
              <w:right w:val="single" w:sz="6" w:space="0" w:color="auto"/>
            </w:tcBorders>
          </w:tcPr>
          <w:p w14:paraId="11FB1C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69750E7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10545-2:1998; UNE-EN ISO 10545-2:1998 ERRATUM  </w:t>
            </w:r>
          </w:p>
        </w:tc>
        <w:tc>
          <w:tcPr>
            <w:tcW w:w="850" w:type="dxa"/>
            <w:tcBorders>
              <w:top w:val="single" w:sz="6" w:space="0" w:color="auto"/>
              <w:left w:val="single" w:sz="6" w:space="0" w:color="auto"/>
              <w:bottom w:val="single" w:sz="6" w:space="0" w:color="auto"/>
              <w:right w:val="single" w:sz="6" w:space="0" w:color="auto"/>
            </w:tcBorders>
            <w:vAlign w:val="center"/>
          </w:tcPr>
          <w:p w14:paraId="4AB7D6F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106,31</w:t>
            </w:r>
          </w:p>
        </w:tc>
      </w:tr>
      <w:tr w:rsidR="0018214C" w:rsidRPr="009D0202" w14:paraId="15D77B7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6B5097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50</w:t>
            </w:r>
          </w:p>
        </w:tc>
        <w:tc>
          <w:tcPr>
            <w:tcW w:w="905" w:type="dxa"/>
            <w:tcBorders>
              <w:top w:val="single" w:sz="6" w:space="0" w:color="auto"/>
              <w:left w:val="single" w:sz="6" w:space="0" w:color="auto"/>
              <w:bottom w:val="single" w:sz="6" w:space="0" w:color="auto"/>
              <w:right w:val="single" w:sz="6" w:space="0" w:color="auto"/>
            </w:tcBorders>
          </w:tcPr>
          <w:p w14:paraId="7A39808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(_CA03)  </w:t>
            </w:r>
          </w:p>
        </w:tc>
        <w:tc>
          <w:tcPr>
            <w:tcW w:w="3083" w:type="dxa"/>
            <w:gridSpan w:val="2"/>
            <w:tcBorders>
              <w:top w:val="single" w:sz="6" w:space="0" w:color="auto"/>
              <w:left w:val="single" w:sz="6" w:space="0" w:color="auto"/>
              <w:bottom w:val="single" w:sz="6" w:space="0" w:color="auto"/>
              <w:right w:val="single" w:sz="6" w:space="0" w:color="auto"/>
            </w:tcBorders>
          </w:tcPr>
          <w:p w14:paraId="0B05D5B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superficial  </w:t>
            </w:r>
          </w:p>
        </w:tc>
        <w:tc>
          <w:tcPr>
            <w:tcW w:w="1417" w:type="dxa"/>
            <w:tcBorders>
              <w:top w:val="single" w:sz="6" w:space="0" w:color="auto"/>
              <w:left w:val="single" w:sz="6" w:space="0" w:color="auto"/>
              <w:bottom w:val="single" w:sz="6" w:space="0" w:color="auto"/>
              <w:right w:val="single" w:sz="6" w:space="0" w:color="auto"/>
            </w:tcBorders>
          </w:tcPr>
          <w:p w14:paraId="79E50A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 baldosas</w:t>
            </w:r>
          </w:p>
        </w:tc>
        <w:tc>
          <w:tcPr>
            <w:tcW w:w="2552" w:type="dxa"/>
            <w:tcBorders>
              <w:top w:val="single" w:sz="6" w:space="0" w:color="auto"/>
              <w:left w:val="single" w:sz="6" w:space="0" w:color="auto"/>
              <w:bottom w:val="single" w:sz="6" w:space="0" w:color="auto"/>
              <w:right w:val="single" w:sz="6" w:space="0" w:color="auto"/>
            </w:tcBorders>
          </w:tcPr>
          <w:p w14:paraId="62C05C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10545-2 1998; UNE-EN ISO 10545-2:1998 ERRATUM</w:t>
            </w:r>
          </w:p>
        </w:tc>
        <w:tc>
          <w:tcPr>
            <w:tcW w:w="850" w:type="dxa"/>
            <w:tcBorders>
              <w:top w:val="single" w:sz="6" w:space="0" w:color="auto"/>
              <w:left w:val="single" w:sz="6" w:space="0" w:color="auto"/>
              <w:bottom w:val="single" w:sz="6" w:space="0" w:color="auto"/>
              <w:right w:val="single" w:sz="6" w:space="0" w:color="auto"/>
            </w:tcBorders>
            <w:vAlign w:val="center"/>
          </w:tcPr>
          <w:p w14:paraId="0896A22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27,72</w:t>
            </w:r>
          </w:p>
        </w:tc>
      </w:tr>
      <w:tr w:rsidR="0018214C" w:rsidRPr="009D0202" w14:paraId="32974FC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6A7B6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51</w:t>
            </w:r>
          </w:p>
        </w:tc>
        <w:tc>
          <w:tcPr>
            <w:tcW w:w="905" w:type="dxa"/>
            <w:tcBorders>
              <w:top w:val="single" w:sz="6" w:space="0" w:color="auto"/>
              <w:left w:val="single" w:sz="6" w:space="0" w:color="auto"/>
              <w:bottom w:val="single" w:sz="6" w:space="0" w:color="auto"/>
              <w:right w:val="single" w:sz="6" w:space="0" w:color="auto"/>
            </w:tcBorders>
          </w:tcPr>
          <w:p w14:paraId="6B238A9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(_CA04)  </w:t>
            </w:r>
          </w:p>
        </w:tc>
        <w:tc>
          <w:tcPr>
            <w:tcW w:w="3083" w:type="dxa"/>
            <w:gridSpan w:val="2"/>
            <w:tcBorders>
              <w:top w:val="single" w:sz="6" w:space="0" w:color="auto"/>
              <w:left w:val="single" w:sz="6" w:space="0" w:color="auto"/>
              <w:bottom w:val="single" w:sz="6" w:space="0" w:color="auto"/>
              <w:right w:val="single" w:sz="6" w:space="0" w:color="auto"/>
            </w:tcBorders>
          </w:tcPr>
          <w:p w14:paraId="4D894AD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sz="6" w:space="0" w:color="auto"/>
              <w:left w:val="single" w:sz="6" w:space="0" w:color="auto"/>
              <w:bottom w:val="single" w:sz="6" w:space="0" w:color="auto"/>
              <w:right w:val="single" w:sz="6" w:space="0" w:color="auto"/>
            </w:tcBorders>
          </w:tcPr>
          <w:p w14:paraId="27087DD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0BD1286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10545-3:1997  </w:t>
            </w:r>
          </w:p>
        </w:tc>
        <w:tc>
          <w:tcPr>
            <w:tcW w:w="850" w:type="dxa"/>
            <w:tcBorders>
              <w:top w:val="single" w:sz="6" w:space="0" w:color="auto"/>
              <w:left w:val="single" w:sz="6" w:space="0" w:color="auto"/>
              <w:bottom w:val="single" w:sz="6" w:space="0" w:color="auto"/>
              <w:right w:val="single" w:sz="6" w:space="0" w:color="auto"/>
            </w:tcBorders>
            <w:vAlign w:val="center"/>
          </w:tcPr>
          <w:p w14:paraId="7207DC3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70,51</w:t>
            </w:r>
          </w:p>
        </w:tc>
      </w:tr>
      <w:tr w:rsidR="0018214C" w:rsidRPr="009D0202" w14:paraId="6DB6AC0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1DBF7B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52</w:t>
            </w:r>
          </w:p>
        </w:tc>
        <w:tc>
          <w:tcPr>
            <w:tcW w:w="905" w:type="dxa"/>
            <w:tcBorders>
              <w:top w:val="single" w:sz="6" w:space="0" w:color="auto"/>
              <w:left w:val="single" w:sz="6" w:space="0" w:color="auto"/>
              <w:bottom w:val="single" w:sz="6" w:space="0" w:color="auto"/>
              <w:right w:val="single" w:sz="6" w:space="0" w:color="auto"/>
            </w:tcBorders>
          </w:tcPr>
          <w:p w14:paraId="1EBB9F7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(_CA05)  </w:t>
            </w:r>
          </w:p>
        </w:tc>
        <w:tc>
          <w:tcPr>
            <w:tcW w:w="3083" w:type="dxa"/>
            <w:gridSpan w:val="2"/>
            <w:tcBorders>
              <w:top w:val="single" w:sz="6" w:space="0" w:color="auto"/>
              <w:left w:val="single" w:sz="6" w:space="0" w:color="auto"/>
              <w:bottom w:val="single" w:sz="6" w:space="0" w:color="auto"/>
              <w:right w:val="single" w:sz="6" w:space="0" w:color="auto"/>
            </w:tcBorders>
          </w:tcPr>
          <w:p w14:paraId="1EE2879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sz="6" w:space="0" w:color="auto"/>
              <w:left w:val="single" w:sz="6" w:space="0" w:color="auto"/>
              <w:bottom w:val="single" w:sz="6" w:space="0" w:color="auto"/>
              <w:right w:val="single" w:sz="6" w:space="0" w:color="auto"/>
            </w:tcBorders>
          </w:tcPr>
          <w:p w14:paraId="73790F2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0648820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10545-4:1998  </w:t>
            </w:r>
          </w:p>
        </w:tc>
        <w:tc>
          <w:tcPr>
            <w:tcW w:w="850" w:type="dxa"/>
            <w:tcBorders>
              <w:top w:val="single" w:sz="6" w:space="0" w:color="auto"/>
              <w:left w:val="single" w:sz="6" w:space="0" w:color="auto"/>
              <w:bottom w:val="single" w:sz="6" w:space="0" w:color="auto"/>
              <w:right w:val="single" w:sz="6" w:space="0" w:color="auto"/>
            </w:tcBorders>
            <w:vAlign w:val="center"/>
          </w:tcPr>
          <w:p w14:paraId="26B0F51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142,02</w:t>
            </w:r>
          </w:p>
        </w:tc>
      </w:tr>
      <w:tr w:rsidR="0018214C" w:rsidRPr="009D0202" w14:paraId="0BC2A7B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3F23F0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53</w:t>
            </w:r>
          </w:p>
        </w:tc>
        <w:tc>
          <w:tcPr>
            <w:tcW w:w="905" w:type="dxa"/>
            <w:tcBorders>
              <w:top w:val="single" w:sz="6" w:space="0" w:color="auto"/>
              <w:left w:val="single" w:sz="6" w:space="0" w:color="auto"/>
              <w:bottom w:val="single" w:sz="6" w:space="0" w:color="auto"/>
              <w:right w:val="single" w:sz="6" w:space="0" w:color="auto"/>
            </w:tcBorders>
          </w:tcPr>
          <w:p w14:paraId="4F68586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(_CA06)  </w:t>
            </w:r>
          </w:p>
        </w:tc>
        <w:tc>
          <w:tcPr>
            <w:tcW w:w="3083" w:type="dxa"/>
            <w:gridSpan w:val="2"/>
            <w:tcBorders>
              <w:top w:val="single" w:sz="6" w:space="0" w:color="auto"/>
              <w:left w:val="single" w:sz="6" w:space="0" w:color="auto"/>
              <w:bottom w:val="single" w:sz="6" w:space="0" w:color="auto"/>
              <w:right w:val="single" w:sz="6" w:space="0" w:color="auto"/>
            </w:tcBorders>
          </w:tcPr>
          <w:p w14:paraId="7113C9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abrasión profunda Baldosas no esmaltadas  </w:t>
            </w:r>
          </w:p>
        </w:tc>
        <w:tc>
          <w:tcPr>
            <w:tcW w:w="1417" w:type="dxa"/>
            <w:tcBorders>
              <w:top w:val="single" w:sz="6" w:space="0" w:color="auto"/>
              <w:left w:val="single" w:sz="6" w:space="0" w:color="auto"/>
              <w:bottom w:val="single" w:sz="6" w:space="0" w:color="auto"/>
              <w:right w:val="single" w:sz="6" w:space="0" w:color="auto"/>
            </w:tcBorders>
          </w:tcPr>
          <w:p w14:paraId="1F1E41B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sz="6" w:space="0" w:color="auto"/>
              <w:left w:val="single" w:sz="6" w:space="0" w:color="auto"/>
              <w:bottom w:val="single" w:sz="6" w:space="0" w:color="auto"/>
              <w:right w:val="single" w:sz="6" w:space="0" w:color="auto"/>
            </w:tcBorders>
          </w:tcPr>
          <w:p w14:paraId="66CB48D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ISO10545-6:1998  </w:t>
            </w:r>
          </w:p>
        </w:tc>
        <w:tc>
          <w:tcPr>
            <w:tcW w:w="850" w:type="dxa"/>
            <w:tcBorders>
              <w:top w:val="single" w:sz="6" w:space="0" w:color="auto"/>
              <w:left w:val="single" w:sz="6" w:space="0" w:color="auto"/>
              <w:bottom w:val="single" w:sz="6" w:space="0" w:color="auto"/>
              <w:right w:val="single" w:sz="6" w:space="0" w:color="auto"/>
            </w:tcBorders>
            <w:vAlign w:val="center"/>
          </w:tcPr>
          <w:p w14:paraId="1FB55D2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135,24</w:t>
            </w:r>
          </w:p>
        </w:tc>
      </w:tr>
      <w:tr w:rsidR="0018214C" w:rsidRPr="009D0202" w14:paraId="0C8B512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5A8BA1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54</w:t>
            </w:r>
          </w:p>
        </w:tc>
        <w:tc>
          <w:tcPr>
            <w:tcW w:w="905" w:type="dxa"/>
            <w:tcBorders>
              <w:top w:val="single" w:sz="6" w:space="0" w:color="auto"/>
              <w:left w:val="single" w:sz="6" w:space="0" w:color="auto"/>
              <w:bottom w:val="single" w:sz="6" w:space="0" w:color="auto"/>
              <w:right w:val="single" w:sz="6" w:space="0" w:color="auto"/>
            </w:tcBorders>
          </w:tcPr>
          <w:p w14:paraId="74F827C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(_CA07)  </w:t>
            </w:r>
          </w:p>
        </w:tc>
        <w:tc>
          <w:tcPr>
            <w:tcW w:w="3083" w:type="dxa"/>
            <w:gridSpan w:val="2"/>
            <w:tcBorders>
              <w:top w:val="single" w:sz="6" w:space="0" w:color="auto"/>
              <w:left w:val="single" w:sz="6" w:space="0" w:color="auto"/>
              <w:bottom w:val="single" w:sz="6" w:space="0" w:color="auto"/>
              <w:right w:val="single" w:sz="6" w:space="0" w:color="auto"/>
            </w:tcBorders>
          </w:tcPr>
          <w:p w14:paraId="6F1AB6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abrasión superficial Baldosas esmaltadas  </w:t>
            </w:r>
          </w:p>
        </w:tc>
        <w:tc>
          <w:tcPr>
            <w:tcW w:w="1417" w:type="dxa"/>
            <w:tcBorders>
              <w:top w:val="single" w:sz="6" w:space="0" w:color="auto"/>
              <w:left w:val="single" w:sz="6" w:space="0" w:color="auto"/>
              <w:bottom w:val="single" w:sz="6" w:space="0" w:color="auto"/>
              <w:right w:val="single" w:sz="6" w:space="0" w:color="auto"/>
            </w:tcBorders>
          </w:tcPr>
          <w:p w14:paraId="6EE51CC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 probetas</w:t>
            </w:r>
          </w:p>
        </w:tc>
        <w:tc>
          <w:tcPr>
            <w:tcW w:w="2552" w:type="dxa"/>
            <w:tcBorders>
              <w:top w:val="single" w:sz="6" w:space="0" w:color="auto"/>
              <w:left w:val="single" w:sz="6" w:space="0" w:color="auto"/>
              <w:bottom w:val="single" w:sz="6" w:space="0" w:color="auto"/>
              <w:right w:val="single" w:sz="6" w:space="0" w:color="auto"/>
            </w:tcBorders>
          </w:tcPr>
          <w:p w14:paraId="668D49C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ISO10545-7:1999  </w:t>
            </w:r>
          </w:p>
        </w:tc>
        <w:tc>
          <w:tcPr>
            <w:tcW w:w="850" w:type="dxa"/>
            <w:tcBorders>
              <w:top w:val="single" w:sz="6" w:space="0" w:color="auto"/>
              <w:left w:val="single" w:sz="6" w:space="0" w:color="auto"/>
              <w:bottom w:val="single" w:sz="6" w:space="0" w:color="auto"/>
              <w:right w:val="single" w:sz="6" w:space="0" w:color="auto"/>
            </w:tcBorders>
            <w:vAlign w:val="center"/>
          </w:tcPr>
          <w:p w14:paraId="5553D7D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198,97</w:t>
            </w:r>
          </w:p>
        </w:tc>
      </w:tr>
      <w:tr w:rsidR="0018214C" w:rsidRPr="009D0202" w14:paraId="2227584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7B62CE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55</w:t>
            </w:r>
          </w:p>
        </w:tc>
        <w:tc>
          <w:tcPr>
            <w:tcW w:w="905" w:type="dxa"/>
            <w:tcBorders>
              <w:top w:val="single" w:sz="6" w:space="0" w:color="auto"/>
              <w:left w:val="single" w:sz="6" w:space="0" w:color="auto"/>
              <w:bottom w:val="single" w:sz="6" w:space="0" w:color="auto"/>
              <w:right w:val="single" w:sz="6" w:space="0" w:color="auto"/>
            </w:tcBorders>
          </w:tcPr>
          <w:p w14:paraId="02E54F9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(_CA08)  </w:t>
            </w:r>
          </w:p>
        </w:tc>
        <w:tc>
          <w:tcPr>
            <w:tcW w:w="3083" w:type="dxa"/>
            <w:gridSpan w:val="2"/>
            <w:tcBorders>
              <w:top w:val="single" w:sz="6" w:space="0" w:color="auto"/>
              <w:left w:val="single" w:sz="6" w:space="0" w:color="auto"/>
              <w:bottom w:val="single" w:sz="6" w:space="0" w:color="auto"/>
              <w:right w:val="single" w:sz="6" w:space="0" w:color="auto"/>
            </w:tcBorders>
          </w:tcPr>
          <w:p w14:paraId="322A49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Dilatación térmica lineal. Probeta mecanizada por el peticionario  </w:t>
            </w:r>
          </w:p>
        </w:tc>
        <w:tc>
          <w:tcPr>
            <w:tcW w:w="1417" w:type="dxa"/>
            <w:tcBorders>
              <w:top w:val="single" w:sz="6" w:space="0" w:color="auto"/>
              <w:left w:val="single" w:sz="6" w:space="0" w:color="auto"/>
              <w:bottom w:val="single" w:sz="6" w:space="0" w:color="auto"/>
              <w:right w:val="single" w:sz="6" w:space="0" w:color="auto"/>
            </w:tcBorders>
          </w:tcPr>
          <w:p w14:paraId="1B56E10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6F02D37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 UNE-EN ISO 10545-8:1997 ERRATUM:2008</w:t>
            </w:r>
          </w:p>
        </w:tc>
        <w:tc>
          <w:tcPr>
            <w:tcW w:w="850" w:type="dxa"/>
            <w:tcBorders>
              <w:top w:val="single" w:sz="6" w:space="0" w:color="auto"/>
              <w:left w:val="single" w:sz="6" w:space="0" w:color="auto"/>
              <w:bottom w:val="single" w:sz="6" w:space="0" w:color="auto"/>
              <w:right w:val="single" w:sz="6" w:space="0" w:color="auto"/>
            </w:tcBorders>
            <w:vAlign w:val="center"/>
          </w:tcPr>
          <w:p w14:paraId="5A76FF2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75,02</w:t>
            </w:r>
          </w:p>
        </w:tc>
      </w:tr>
      <w:tr w:rsidR="0018214C" w:rsidRPr="009D0202" w14:paraId="725DE71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A7379B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56</w:t>
            </w:r>
          </w:p>
        </w:tc>
        <w:tc>
          <w:tcPr>
            <w:tcW w:w="905" w:type="dxa"/>
            <w:tcBorders>
              <w:top w:val="single" w:sz="6" w:space="0" w:color="auto"/>
              <w:left w:val="single" w:sz="6" w:space="0" w:color="auto"/>
              <w:bottom w:val="single" w:sz="6" w:space="0" w:color="auto"/>
              <w:right w:val="single" w:sz="6" w:space="0" w:color="auto"/>
            </w:tcBorders>
          </w:tcPr>
          <w:p w14:paraId="1B10F8A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(_CA09)  </w:t>
            </w:r>
          </w:p>
        </w:tc>
        <w:tc>
          <w:tcPr>
            <w:tcW w:w="3083" w:type="dxa"/>
            <w:gridSpan w:val="2"/>
            <w:tcBorders>
              <w:top w:val="single" w:sz="6" w:space="0" w:color="auto"/>
              <w:left w:val="single" w:sz="6" w:space="0" w:color="auto"/>
              <w:bottom w:val="single" w:sz="6" w:space="0" w:color="auto"/>
              <w:right w:val="single" w:sz="6" w:space="0" w:color="auto"/>
            </w:tcBorders>
          </w:tcPr>
          <w:p w14:paraId="751F3D8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Dilatación térmica lineal. Probeta mecanizada por el laboratorio</w:t>
            </w:r>
          </w:p>
        </w:tc>
        <w:tc>
          <w:tcPr>
            <w:tcW w:w="1417" w:type="dxa"/>
            <w:tcBorders>
              <w:top w:val="single" w:sz="6" w:space="0" w:color="auto"/>
              <w:left w:val="single" w:sz="6" w:space="0" w:color="auto"/>
              <w:bottom w:val="single" w:sz="6" w:space="0" w:color="auto"/>
              <w:right w:val="single" w:sz="6" w:space="0" w:color="auto"/>
            </w:tcBorders>
          </w:tcPr>
          <w:p w14:paraId="4A89879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19229FD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 UNE-EN ISO 10545-8:1997 ERRATUM:2008</w:t>
            </w:r>
          </w:p>
        </w:tc>
        <w:tc>
          <w:tcPr>
            <w:tcW w:w="850" w:type="dxa"/>
            <w:tcBorders>
              <w:top w:val="single" w:sz="6" w:space="0" w:color="auto"/>
              <w:left w:val="single" w:sz="6" w:space="0" w:color="auto"/>
              <w:bottom w:val="single" w:sz="6" w:space="0" w:color="auto"/>
              <w:right w:val="single" w:sz="6" w:space="0" w:color="auto"/>
            </w:tcBorders>
            <w:vAlign w:val="center"/>
          </w:tcPr>
          <w:p w14:paraId="6059DC1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137,38</w:t>
            </w:r>
          </w:p>
        </w:tc>
      </w:tr>
      <w:tr w:rsidR="0018214C" w:rsidRPr="009D0202" w14:paraId="73D7CA0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776B9F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57</w:t>
            </w:r>
          </w:p>
        </w:tc>
        <w:tc>
          <w:tcPr>
            <w:tcW w:w="905" w:type="dxa"/>
            <w:tcBorders>
              <w:top w:val="single" w:sz="6" w:space="0" w:color="auto"/>
              <w:left w:val="single" w:sz="6" w:space="0" w:color="auto"/>
              <w:bottom w:val="single" w:sz="6" w:space="0" w:color="auto"/>
              <w:right w:val="single" w:sz="6" w:space="0" w:color="auto"/>
            </w:tcBorders>
          </w:tcPr>
          <w:p w14:paraId="40CA02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(_CA10)  </w:t>
            </w:r>
          </w:p>
        </w:tc>
        <w:tc>
          <w:tcPr>
            <w:tcW w:w="3083" w:type="dxa"/>
            <w:gridSpan w:val="2"/>
            <w:tcBorders>
              <w:top w:val="single" w:sz="6" w:space="0" w:color="auto"/>
              <w:left w:val="single" w:sz="6" w:space="0" w:color="auto"/>
              <w:bottom w:val="single" w:sz="6" w:space="0" w:color="auto"/>
              <w:right w:val="single" w:sz="6" w:space="0" w:color="auto"/>
            </w:tcBorders>
          </w:tcPr>
          <w:p w14:paraId="20DF9D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choque térmico  </w:t>
            </w:r>
          </w:p>
        </w:tc>
        <w:tc>
          <w:tcPr>
            <w:tcW w:w="1417" w:type="dxa"/>
            <w:tcBorders>
              <w:top w:val="single" w:sz="6" w:space="0" w:color="auto"/>
              <w:left w:val="single" w:sz="6" w:space="0" w:color="auto"/>
              <w:bottom w:val="single" w:sz="6" w:space="0" w:color="auto"/>
              <w:right w:val="single" w:sz="6" w:space="0" w:color="auto"/>
            </w:tcBorders>
          </w:tcPr>
          <w:p w14:paraId="3DB6DCC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2B3FB2E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10545-9:1997  </w:t>
            </w:r>
          </w:p>
        </w:tc>
        <w:tc>
          <w:tcPr>
            <w:tcW w:w="850" w:type="dxa"/>
            <w:tcBorders>
              <w:top w:val="single" w:sz="6" w:space="0" w:color="auto"/>
              <w:left w:val="single" w:sz="6" w:space="0" w:color="auto"/>
              <w:bottom w:val="single" w:sz="6" w:space="0" w:color="auto"/>
              <w:right w:val="single" w:sz="6" w:space="0" w:color="auto"/>
            </w:tcBorders>
            <w:vAlign w:val="center"/>
          </w:tcPr>
          <w:p w14:paraId="45C00DA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135,24</w:t>
            </w:r>
          </w:p>
        </w:tc>
      </w:tr>
      <w:tr w:rsidR="0018214C" w:rsidRPr="009D0202" w14:paraId="28ECBDF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6E680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58</w:t>
            </w:r>
          </w:p>
        </w:tc>
        <w:tc>
          <w:tcPr>
            <w:tcW w:w="905" w:type="dxa"/>
            <w:tcBorders>
              <w:top w:val="single" w:sz="6" w:space="0" w:color="auto"/>
              <w:left w:val="single" w:sz="6" w:space="0" w:color="auto"/>
              <w:bottom w:val="single" w:sz="6" w:space="0" w:color="auto"/>
              <w:right w:val="single" w:sz="6" w:space="0" w:color="auto"/>
            </w:tcBorders>
          </w:tcPr>
          <w:p w14:paraId="7E98B2C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(_CA11)  </w:t>
            </w:r>
          </w:p>
        </w:tc>
        <w:tc>
          <w:tcPr>
            <w:tcW w:w="3083" w:type="dxa"/>
            <w:gridSpan w:val="2"/>
            <w:tcBorders>
              <w:top w:val="single" w:sz="6" w:space="0" w:color="auto"/>
              <w:left w:val="single" w:sz="6" w:space="0" w:color="auto"/>
              <w:bottom w:val="single" w:sz="6" w:space="0" w:color="auto"/>
              <w:right w:val="single" w:sz="6" w:space="0" w:color="auto"/>
            </w:tcBorders>
          </w:tcPr>
          <w:p w14:paraId="430F29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cuarteo. Baldosas esmaltadas  </w:t>
            </w:r>
          </w:p>
        </w:tc>
        <w:tc>
          <w:tcPr>
            <w:tcW w:w="1417" w:type="dxa"/>
            <w:tcBorders>
              <w:top w:val="single" w:sz="6" w:space="0" w:color="auto"/>
              <w:left w:val="single" w:sz="6" w:space="0" w:color="auto"/>
              <w:bottom w:val="single" w:sz="6" w:space="0" w:color="auto"/>
              <w:right w:val="single" w:sz="6" w:space="0" w:color="auto"/>
            </w:tcBorders>
          </w:tcPr>
          <w:p w14:paraId="37B9D4F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6F2C2A9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10545-11:1997  </w:t>
            </w:r>
          </w:p>
        </w:tc>
        <w:tc>
          <w:tcPr>
            <w:tcW w:w="850" w:type="dxa"/>
            <w:tcBorders>
              <w:top w:val="single" w:sz="6" w:space="0" w:color="auto"/>
              <w:left w:val="single" w:sz="6" w:space="0" w:color="auto"/>
              <w:bottom w:val="single" w:sz="6" w:space="0" w:color="auto"/>
              <w:right w:val="single" w:sz="6" w:space="0" w:color="auto"/>
            </w:tcBorders>
            <w:vAlign w:val="center"/>
          </w:tcPr>
          <w:p w14:paraId="0C6C119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108,14</w:t>
            </w:r>
          </w:p>
        </w:tc>
      </w:tr>
      <w:tr w:rsidR="0018214C" w:rsidRPr="009D0202" w14:paraId="426FB06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41090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59</w:t>
            </w:r>
          </w:p>
        </w:tc>
        <w:tc>
          <w:tcPr>
            <w:tcW w:w="905" w:type="dxa"/>
            <w:tcBorders>
              <w:top w:val="single" w:sz="6" w:space="0" w:color="auto"/>
              <w:left w:val="single" w:sz="6" w:space="0" w:color="auto"/>
              <w:bottom w:val="single" w:sz="6" w:space="0" w:color="auto"/>
              <w:right w:val="single" w:sz="6" w:space="0" w:color="auto"/>
            </w:tcBorders>
          </w:tcPr>
          <w:p w14:paraId="6303DF8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(_CA12)  </w:t>
            </w:r>
          </w:p>
        </w:tc>
        <w:tc>
          <w:tcPr>
            <w:tcW w:w="3083" w:type="dxa"/>
            <w:gridSpan w:val="2"/>
            <w:tcBorders>
              <w:top w:val="single" w:sz="6" w:space="0" w:color="auto"/>
              <w:left w:val="single" w:sz="6" w:space="0" w:color="auto"/>
              <w:bottom w:val="single" w:sz="6" w:space="0" w:color="auto"/>
              <w:right w:val="single" w:sz="6" w:space="0" w:color="auto"/>
            </w:tcBorders>
          </w:tcPr>
          <w:p w14:paraId="26A423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helada  </w:t>
            </w:r>
          </w:p>
        </w:tc>
        <w:tc>
          <w:tcPr>
            <w:tcW w:w="1417" w:type="dxa"/>
            <w:tcBorders>
              <w:top w:val="single" w:sz="6" w:space="0" w:color="auto"/>
              <w:left w:val="single" w:sz="6" w:space="0" w:color="auto"/>
              <w:bottom w:val="single" w:sz="6" w:space="0" w:color="auto"/>
              <w:right w:val="single" w:sz="6" w:space="0" w:color="auto"/>
            </w:tcBorders>
          </w:tcPr>
          <w:p w14:paraId="01E55D7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573F975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ISO10545-12:1997  </w:t>
            </w:r>
          </w:p>
        </w:tc>
        <w:tc>
          <w:tcPr>
            <w:tcW w:w="850" w:type="dxa"/>
            <w:tcBorders>
              <w:top w:val="single" w:sz="6" w:space="0" w:color="auto"/>
              <w:left w:val="single" w:sz="6" w:space="0" w:color="auto"/>
              <w:bottom w:val="single" w:sz="6" w:space="0" w:color="auto"/>
              <w:right w:val="single" w:sz="6" w:space="0" w:color="auto"/>
            </w:tcBorders>
            <w:vAlign w:val="center"/>
          </w:tcPr>
          <w:p w14:paraId="3D9CC64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261,18</w:t>
            </w:r>
          </w:p>
        </w:tc>
      </w:tr>
      <w:tr w:rsidR="0018214C" w:rsidRPr="009D0202" w14:paraId="1C81171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1CFC0C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60</w:t>
            </w:r>
          </w:p>
        </w:tc>
        <w:tc>
          <w:tcPr>
            <w:tcW w:w="905" w:type="dxa"/>
            <w:tcBorders>
              <w:top w:val="single" w:sz="6" w:space="0" w:color="auto"/>
              <w:left w:val="single" w:sz="6" w:space="0" w:color="auto"/>
              <w:bottom w:val="single" w:sz="6" w:space="0" w:color="auto"/>
              <w:right w:val="single" w:sz="6" w:space="0" w:color="auto"/>
            </w:tcBorders>
          </w:tcPr>
          <w:p w14:paraId="2A2460B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(_CA13)  </w:t>
            </w:r>
          </w:p>
        </w:tc>
        <w:tc>
          <w:tcPr>
            <w:tcW w:w="3083" w:type="dxa"/>
            <w:gridSpan w:val="2"/>
            <w:tcBorders>
              <w:top w:val="single" w:sz="6" w:space="0" w:color="auto"/>
              <w:left w:val="single" w:sz="6" w:space="0" w:color="auto"/>
              <w:bottom w:val="single" w:sz="6" w:space="0" w:color="auto"/>
              <w:right w:val="single" w:sz="6" w:space="0" w:color="auto"/>
            </w:tcBorders>
          </w:tcPr>
          <w:p w14:paraId="509E7F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dilatación por humedad  </w:t>
            </w:r>
          </w:p>
        </w:tc>
        <w:tc>
          <w:tcPr>
            <w:tcW w:w="1417" w:type="dxa"/>
            <w:tcBorders>
              <w:top w:val="single" w:sz="6" w:space="0" w:color="auto"/>
              <w:left w:val="single" w:sz="6" w:space="0" w:color="auto"/>
              <w:bottom w:val="single" w:sz="6" w:space="0" w:color="auto"/>
              <w:right w:val="single" w:sz="6" w:space="0" w:color="auto"/>
            </w:tcBorders>
          </w:tcPr>
          <w:p w14:paraId="6B9DA8B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1A5D7E1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10545-10:1997  </w:t>
            </w:r>
          </w:p>
        </w:tc>
        <w:tc>
          <w:tcPr>
            <w:tcW w:w="850" w:type="dxa"/>
            <w:tcBorders>
              <w:top w:val="single" w:sz="6" w:space="0" w:color="auto"/>
              <w:left w:val="single" w:sz="6" w:space="0" w:color="auto"/>
              <w:bottom w:val="single" w:sz="6" w:space="0" w:color="auto"/>
              <w:right w:val="single" w:sz="6" w:space="0" w:color="auto"/>
            </w:tcBorders>
            <w:vAlign w:val="center"/>
          </w:tcPr>
          <w:p w14:paraId="0FBB38D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204,18</w:t>
            </w:r>
          </w:p>
        </w:tc>
      </w:tr>
      <w:tr w:rsidR="0018214C" w:rsidRPr="009D0202" w14:paraId="26AC958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F602FB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61</w:t>
            </w:r>
          </w:p>
        </w:tc>
        <w:tc>
          <w:tcPr>
            <w:tcW w:w="905" w:type="dxa"/>
            <w:tcBorders>
              <w:top w:val="single" w:sz="6" w:space="0" w:color="auto"/>
              <w:left w:val="single" w:sz="6" w:space="0" w:color="auto"/>
              <w:bottom w:val="single" w:sz="6" w:space="0" w:color="auto"/>
              <w:right w:val="single" w:sz="6" w:space="0" w:color="auto"/>
            </w:tcBorders>
          </w:tcPr>
          <w:p w14:paraId="48134F3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(_CA14)  </w:t>
            </w:r>
          </w:p>
        </w:tc>
        <w:tc>
          <w:tcPr>
            <w:tcW w:w="3083" w:type="dxa"/>
            <w:gridSpan w:val="2"/>
            <w:tcBorders>
              <w:top w:val="single" w:sz="6" w:space="0" w:color="auto"/>
              <w:left w:val="single" w:sz="6" w:space="0" w:color="auto"/>
              <w:bottom w:val="single" w:sz="6" w:space="0" w:color="auto"/>
              <w:right w:val="single" w:sz="6" w:space="0" w:color="auto"/>
            </w:tcBorders>
          </w:tcPr>
          <w:p w14:paraId="27D261E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química baldosas esmaltadas (precio por cada agente químico)  </w:t>
            </w:r>
          </w:p>
        </w:tc>
        <w:tc>
          <w:tcPr>
            <w:tcW w:w="1417" w:type="dxa"/>
            <w:tcBorders>
              <w:top w:val="single" w:sz="6" w:space="0" w:color="auto"/>
              <w:left w:val="single" w:sz="6" w:space="0" w:color="auto"/>
              <w:bottom w:val="single" w:sz="6" w:space="0" w:color="auto"/>
              <w:right w:val="single" w:sz="6" w:space="0" w:color="auto"/>
            </w:tcBorders>
          </w:tcPr>
          <w:p w14:paraId="4D03610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15ADBE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10545-13:1998</w:t>
            </w:r>
          </w:p>
        </w:tc>
        <w:tc>
          <w:tcPr>
            <w:tcW w:w="850" w:type="dxa"/>
            <w:tcBorders>
              <w:top w:val="single" w:sz="6" w:space="0" w:color="auto"/>
              <w:left w:val="single" w:sz="6" w:space="0" w:color="auto"/>
              <w:bottom w:val="single" w:sz="6" w:space="0" w:color="auto"/>
              <w:right w:val="single" w:sz="6" w:space="0" w:color="auto"/>
            </w:tcBorders>
            <w:vAlign w:val="center"/>
          </w:tcPr>
          <w:p w14:paraId="457EA5D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37,81</w:t>
            </w:r>
          </w:p>
        </w:tc>
      </w:tr>
      <w:tr w:rsidR="0018214C" w:rsidRPr="009D0202" w14:paraId="0FA3E58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5F20C6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62</w:t>
            </w:r>
          </w:p>
        </w:tc>
        <w:tc>
          <w:tcPr>
            <w:tcW w:w="905" w:type="dxa"/>
            <w:tcBorders>
              <w:top w:val="single" w:sz="6" w:space="0" w:color="auto"/>
              <w:left w:val="single" w:sz="6" w:space="0" w:color="auto"/>
              <w:bottom w:val="single" w:sz="6" w:space="0" w:color="auto"/>
              <w:right w:val="single" w:sz="6" w:space="0" w:color="auto"/>
            </w:tcBorders>
          </w:tcPr>
          <w:p w14:paraId="71D29E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(_CA15)  </w:t>
            </w:r>
          </w:p>
        </w:tc>
        <w:tc>
          <w:tcPr>
            <w:tcW w:w="3083" w:type="dxa"/>
            <w:gridSpan w:val="2"/>
            <w:tcBorders>
              <w:top w:val="single" w:sz="6" w:space="0" w:color="auto"/>
              <w:left w:val="single" w:sz="6" w:space="0" w:color="auto"/>
              <w:bottom w:val="single" w:sz="6" w:space="0" w:color="auto"/>
              <w:right w:val="single" w:sz="6" w:space="0" w:color="auto"/>
            </w:tcBorders>
          </w:tcPr>
          <w:p w14:paraId="3817F24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química baldosas no esmaltadas (precio por cada agente químico)  </w:t>
            </w:r>
          </w:p>
        </w:tc>
        <w:tc>
          <w:tcPr>
            <w:tcW w:w="1417" w:type="dxa"/>
            <w:tcBorders>
              <w:top w:val="single" w:sz="6" w:space="0" w:color="auto"/>
              <w:left w:val="single" w:sz="6" w:space="0" w:color="auto"/>
              <w:bottom w:val="single" w:sz="6" w:space="0" w:color="auto"/>
              <w:right w:val="single" w:sz="6" w:space="0" w:color="auto"/>
            </w:tcBorders>
          </w:tcPr>
          <w:p w14:paraId="09B6CD8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44F7D3A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10545-13:1998</w:t>
            </w:r>
          </w:p>
        </w:tc>
        <w:tc>
          <w:tcPr>
            <w:tcW w:w="850" w:type="dxa"/>
            <w:tcBorders>
              <w:top w:val="single" w:sz="6" w:space="0" w:color="auto"/>
              <w:left w:val="single" w:sz="6" w:space="0" w:color="auto"/>
              <w:bottom w:val="single" w:sz="6" w:space="0" w:color="auto"/>
              <w:right w:val="single" w:sz="6" w:space="0" w:color="auto"/>
            </w:tcBorders>
            <w:vAlign w:val="center"/>
          </w:tcPr>
          <w:p w14:paraId="727F105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48,82</w:t>
            </w:r>
          </w:p>
        </w:tc>
      </w:tr>
      <w:tr w:rsidR="0018214C" w:rsidRPr="009D0202" w14:paraId="330838A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DA93DC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63</w:t>
            </w:r>
          </w:p>
        </w:tc>
        <w:tc>
          <w:tcPr>
            <w:tcW w:w="905" w:type="dxa"/>
            <w:tcBorders>
              <w:top w:val="single" w:sz="6" w:space="0" w:color="auto"/>
              <w:left w:val="single" w:sz="6" w:space="0" w:color="auto"/>
              <w:bottom w:val="single" w:sz="6" w:space="0" w:color="auto"/>
              <w:right w:val="single" w:sz="6" w:space="0" w:color="auto"/>
            </w:tcBorders>
          </w:tcPr>
          <w:p w14:paraId="00B44EB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(_CA16)  </w:t>
            </w:r>
          </w:p>
        </w:tc>
        <w:tc>
          <w:tcPr>
            <w:tcW w:w="3083" w:type="dxa"/>
            <w:gridSpan w:val="2"/>
            <w:tcBorders>
              <w:top w:val="single" w:sz="6" w:space="0" w:color="auto"/>
              <w:left w:val="single" w:sz="6" w:space="0" w:color="auto"/>
              <w:bottom w:val="single" w:sz="6" w:space="0" w:color="auto"/>
              <w:right w:val="single" w:sz="6" w:space="0" w:color="auto"/>
            </w:tcBorders>
          </w:tcPr>
          <w:p w14:paraId="203D992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resistencia a las manchas (precio por cada agente de mancha)  </w:t>
            </w:r>
          </w:p>
        </w:tc>
        <w:tc>
          <w:tcPr>
            <w:tcW w:w="1417" w:type="dxa"/>
            <w:tcBorders>
              <w:top w:val="single" w:sz="6" w:space="0" w:color="auto"/>
              <w:left w:val="single" w:sz="6" w:space="0" w:color="auto"/>
              <w:bottom w:val="single" w:sz="6" w:space="0" w:color="auto"/>
              <w:right w:val="single" w:sz="6" w:space="0" w:color="auto"/>
            </w:tcBorders>
          </w:tcPr>
          <w:p w14:paraId="7628531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040979D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10545-14:1998  </w:t>
            </w:r>
          </w:p>
        </w:tc>
        <w:tc>
          <w:tcPr>
            <w:tcW w:w="850" w:type="dxa"/>
            <w:tcBorders>
              <w:top w:val="single" w:sz="6" w:space="0" w:color="auto"/>
              <w:left w:val="single" w:sz="6" w:space="0" w:color="auto"/>
              <w:bottom w:val="single" w:sz="6" w:space="0" w:color="auto"/>
              <w:right w:val="single" w:sz="6" w:space="0" w:color="auto"/>
            </w:tcBorders>
            <w:vAlign w:val="center"/>
          </w:tcPr>
          <w:p w14:paraId="7A94A19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37,81</w:t>
            </w:r>
          </w:p>
        </w:tc>
      </w:tr>
      <w:tr w:rsidR="0018214C" w:rsidRPr="009D0202" w14:paraId="064A718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D72695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64</w:t>
            </w:r>
          </w:p>
        </w:tc>
        <w:tc>
          <w:tcPr>
            <w:tcW w:w="905" w:type="dxa"/>
            <w:tcBorders>
              <w:top w:val="single" w:sz="6" w:space="0" w:color="auto"/>
              <w:left w:val="single" w:sz="6" w:space="0" w:color="auto"/>
              <w:bottom w:val="single" w:sz="6" w:space="0" w:color="auto"/>
              <w:right w:val="single" w:sz="6" w:space="0" w:color="auto"/>
            </w:tcBorders>
          </w:tcPr>
          <w:p w14:paraId="0940D09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(_CA17)  </w:t>
            </w:r>
          </w:p>
        </w:tc>
        <w:tc>
          <w:tcPr>
            <w:tcW w:w="3083" w:type="dxa"/>
            <w:gridSpan w:val="2"/>
            <w:tcBorders>
              <w:top w:val="single" w:sz="6" w:space="0" w:color="auto"/>
              <w:left w:val="single" w:sz="6" w:space="0" w:color="auto"/>
              <w:bottom w:val="single" w:sz="6" w:space="0" w:color="auto"/>
              <w:right w:val="single" w:sz="6" w:space="0" w:color="auto"/>
            </w:tcBorders>
          </w:tcPr>
          <w:p w14:paraId="168E95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al rayado de la superficie según Mohs  </w:t>
            </w:r>
          </w:p>
        </w:tc>
        <w:tc>
          <w:tcPr>
            <w:tcW w:w="1417" w:type="dxa"/>
            <w:tcBorders>
              <w:top w:val="single" w:sz="6" w:space="0" w:color="auto"/>
              <w:left w:val="single" w:sz="6" w:space="0" w:color="auto"/>
              <w:bottom w:val="single" w:sz="6" w:space="0" w:color="auto"/>
              <w:right w:val="single" w:sz="6" w:space="0" w:color="auto"/>
            </w:tcBorders>
          </w:tcPr>
          <w:p w14:paraId="77102A5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4235436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67101:1985 UNE 67101-1:1992  </w:t>
            </w:r>
          </w:p>
        </w:tc>
        <w:tc>
          <w:tcPr>
            <w:tcW w:w="850" w:type="dxa"/>
            <w:tcBorders>
              <w:top w:val="single" w:sz="6" w:space="0" w:color="auto"/>
              <w:left w:val="single" w:sz="6" w:space="0" w:color="auto"/>
              <w:bottom w:val="single" w:sz="6" w:space="0" w:color="auto"/>
              <w:right w:val="single" w:sz="6" w:space="0" w:color="auto"/>
            </w:tcBorders>
            <w:vAlign w:val="center"/>
          </w:tcPr>
          <w:p w14:paraId="1068246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35,32</w:t>
            </w:r>
          </w:p>
        </w:tc>
      </w:tr>
      <w:tr w:rsidR="0018214C" w:rsidRPr="009D0202" w14:paraId="437FB14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0F1C1D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65</w:t>
            </w:r>
          </w:p>
        </w:tc>
        <w:tc>
          <w:tcPr>
            <w:tcW w:w="905" w:type="dxa"/>
            <w:tcBorders>
              <w:top w:val="single" w:sz="6" w:space="0" w:color="auto"/>
              <w:left w:val="single" w:sz="6" w:space="0" w:color="auto"/>
              <w:bottom w:val="single" w:sz="6" w:space="0" w:color="auto"/>
              <w:right w:val="single" w:sz="6" w:space="0" w:color="auto"/>
            </w:tcBorders>
          </w:tcPr>
          <w:p w14:paraId="05A5929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(_CA18)  </w:t>
            </w:r>
          </w:p>
        </w:tc>
        <w:tc>
          <w:tcPr>
            <w:tcW w:w="3083" w:type="dxa"/>
            <w:gridSpan w:val="2"/>
            <w:tcBorders>
              <w:top w:val="single" w:sz="6" w:space="0" w:color="auto"/>
              <w:left w:val="single" w:sz="6" w:space="0" w:color="auto"/>
              <w:bottom w:val="single" w:sz="6" w:space="0" w:color="auto"/>
              <w:right w:val="single" w:sz="6" w:space="0" w:color="auto"/>
            </w:tcBorders>
          </w:tcPr>
          <w:p w14:paraId="3BF4B97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adherencia inicial al soporte en </w:t>
            </w:r>
            <w:proofErr w:type="gramStart"/>
            <w:r w:rsidRPr="009D0202">
              <w:rPr>
                <w:rFonts w:ascii="Arial" w:hAnsi="Arial" w:cs="Arial"/>
                <w:color w:val="000000"/>
                <w:sz w:val="20"/>
                <w:szCs w:val="20"/>
                <w:lang w:val="es-ES" w:eastAsia="es-ES"/>
              </w:rPr>
              <w:t>laboratorio  (</w:t>
            </w:r>
            <w:proofErr w:type="gramEnd"/>
            <w:r w:rsidRPr="009D0202">
              <w:rPr>
                <w:rFonts w:ascii="Arial" w:hAnsi="Arial" w:cs="Arial"/>
                <w:color w:val="000000"/>
                <w:sz w:val="20"/>
                <w:szCs w:val="20"/>
                <w:lang w:val="es-ES" w:eastAsia="es-ES"/>
              </w:rPr>
              <w:t xml:space="preserve">probetas preparadas por el peticionario)  </w:t>
            </w:r>
          </w:p>
        </w:tc>
        <w:tc>
          <w:tcPr>
            <w:tcW w:w="1417" w:type="dxa"/>
            <w:tcBorders>
              <w:top w:val="single" w:sz="6" w:space="0" w:color="auto"/>
              <w:left w:val="single" w:sz="6" w:space="0" w:color="auto"/>
              <w:bottom w:val="single" w:sz="6" w:space="0" w:color="auto"/>
              <w:right w:val="single" w:sz="6" w:space="0" w:color="auto"/>
            </w:tcBorders>
          </w:tcPr>
          <w:p w14:paraId="367CD1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6D6D5F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1015-12:2000; UNE-EN 12004:2008; PNT-M-01</w:t>
            </w:r>
          </w:p>
        </w:tc>
        <w:tc>
          <w:tcPr>
            <w:tcW w:w="850" w:type="dxa"/>
            <w:tcBorders>
              <w:top w:val="single" w:sz="6" w:space="0" w:color="auto"/>
              <w:left w:val="single" w:sz="6" w:space="0" w:color="auto"/>
              <w:bottom w:val="single" w:sz="6" w:space="0" w:color="auto"/>
              <w:right w:val="single" w:sz="6" w:space="0" w:color="auto"/>
            </w:tcBorders>
            <w:vAlign w:val="center"/>
          </w:tcPr>
          <w:p w14:paraId="17E83D2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115,85</w:t>
            </w:r>
          </w:p>
        </w:tc>
      </w:tr>
      <w:tr w:rsidR="0018214C" w:rsidRPr="009D0202" w14:paraId="6F0DA2A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4C1BB8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66</w:t>
            </w:r>
          </w:p>
        </w:tc>
        <w:tc>
          <w:tcPr>
            <w:tcW w:w="905" w:type="dxa"/>
            <w:tcBorders>
              <w:top w:val="single" w:sz="6" w:space="0" w:color="auto"/>
              <w:left w:val="single" w:sz="6" w:space="0" w:color="auto"/>
              <w:bottom w:val="single" w:sz="6" w:space="0" w:color="auto"/>
              <w:right w:val="single" w:sz="6" w:space="0" w:color="auto"/>
            </w:tcBorders>
          </w:tcPr>
          <w:p w14:paraId="6743FA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(_CA19)  </w:t>
            </w:r>
          </w:p>
        </w:tc>
        <w:tc>
          <w:tcPr>
            <w:tcW w:w="3083" w:type="dxa"/>
            <w:gridSpan w:val="2"/>
            <w:tcBorders>
              <w:top w:val="single" w:sz="6" w:space="0" w:color="auto"/>
              <w:left w:val="single" w:sz="6" w:space="0" w:color="auto"/>
              <w:bottom w:val="single" w:sz="6" w:space="0" w:color="auto"/>
              <w:right w:val="single" w:sz="6" w:space="0" w:color="auto"/>
            </w:tcBorders>
          </w:tcPr>
          <w:p w14:paraId="35F716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en laboratorio. Corte de discos</w:t>
            </w:r>
          </w:p>
        </w:tc>
        <w:tc>
          <w:tcPr>
            <w:tcW w:w="1417" w:type="dxa"/>
            <w:tcBorders>
              <w:top w:val="single" w:sz="6" w:space="0" w:color="auto"/>
              <w:left w:val="single" w:sz="6" w:space="0" w:color="auto"/>
              <w:bottom w:val="single" w:sz="6" w:space="0" w:color="auto"/>
              <w:right w:val="single" w:sz="6" w:space="0" w:color="auto"/>
            </w:tcBorders>
          </w:tcPr>
          <w:p w14:paraId="6328FC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a 20 discos Ø 50mm</w:t>
            </w:r>
          </w:p>
        </w:tc>
        <w:tc>
          <w:tcPr>
            <w:tcW w:w="2552" w:type="dxa"/>
            <w:tcBorders>
              <w:top w:val="single" w:sz="6" w:space="0" w:color="auto"/>
              <w:left w:val="single" w:sz="6" w:space="0" w:color="auto"/>
              <w:bottom w:val="single" w:sz="6" w:space="0" w:color="auto"/>
              <w:right w:val="single" w:sz="6" w:space="0" w:color="auto"/>
            </w:tcBorders>
          </w:tcPr>
          <w:p w14:paraId="3671A64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4104C53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116,24</w:t>
            </w:r>
          </w:p>
        </w:tc>
      </w:tr>
      <w:tr w:rsidR="0018214C" w:rsidRPr="009D0202" w14:paraId="67036CF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925767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67</w:t>
            </w:r>
          </w:p>
        </w:tc>
        <w:tc>
          <w:tcPr>
            <w:tcW w:w="905" w:type="dxa"/>
            <w:tcBorders>
              <w:top w:val="single" w:sz="6" w:space="0" w:color="auto"/>
              <w:left w:val="single" w:sz="6" w:space="0" w:color="auto"/>
              <w:bottom w:val="single" w:sz="6" w:space="0" w:color="auto"/>
              <w:right w:val="single" w:sz="6" w:space="0" w:color="auto"/>
            </w:tcBorders>
          </w:tcPr>
          <w:p w14:paraId="2D3ED46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(_CA20)  </w:t>
            </w:r>
          </w:p>
        </w:tc>
        <w:tc>
          <w:tcPr>
            <w:tcW w:w="3083" w:type="dxa"/>
            <w:gridSpan w:val="2"/>
            <w:tcBorders>
              <w:top w:val="single" w:sz="6" w:space="0" w:color="auto"/>
              <w:left w:val="single" w:sz="6" w:space="0" w:color="auto"/>
              <w:bottom w:val="single" w:sz="6" w:space="0" w:color="auto"/>
              <w:right w:val="single" w:sz="6" w:space="0" w:color="auto"/>
            </w:tcBorders>
          </w:tcPr>
          <w:p w14:paraId="5E6742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adherencia inicial al soporte “In situ”.  (probetas preparadas por el peticionario)  </w:t>
            </w:r>
          </w:p>
        </w:tc>
        <w:tc>
          <w:tcPr>
            <w:tcW w:w="1417" w:type="dxa"/>
            <w:tcBorders>
              <w:top w:val="single" w:sz="6" w:space="0" w:color="auto"/>
              <w:left w:val="single" w:sz="6" w:space="0" w:color="auto"/>
              <w:bottom w:val="single" w:sz="6" w:space="0" w:color="auto"/>
              <w:right w:val="single" w:sz="6" w:space="0" w:color="auto"/>
            </w:tcBorders>
          </w:tcPr>
          <w:p w14:paraId="3A6241C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6682B7E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3FD4EFE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0018214C" w:rsidRPr="009D0202" w14:paraId="2E1CC0E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97844F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68</w:t>
            </w:r>
          </w:p>
        </w:tc>
        <w:tc>
          <w:tcPr>
            <w:tcW w:w="905" w:type="dxa"/>
            <w:tcBorders>
              <w:top w:val="single" w:sz="6" w:space="0" w:color="auto"/>
              <w:left w:val="single" w:sz="6" w:space="0" w:color="auto"/>
              <w:bottom w:val="single" w:sz="6" w:space="0" w:color="auto"/>
              <w:right w:val="single" w:sz="6" w:space="0" w:color="auto"/>
            </w:tcBorders>
          </w:tcPr>
          <w:p w14:paraId="65FA1CD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(_CA21)  </w:t>
            </w:r>
          </w:p>
        </w:tc>
        <w:tc>
          <w:tcPr>
            <w:tcW w:w="3083" w:type="dxa"/>
            <w:gridSpan w:val="2"/>
            <w:tcBorders>
              <w:top w:val="single" w:sz="6" w:space="0" w:color="auto"/>
              <w:left w:val="single" w:sz="6" w:space="0" w:color="auto"/>
              <w:bottom w:val="single" w:sz="6" w:space="0" w:color="auto"/>
              <w:right w:val="single" w:sz="6" w:space="0" w:color="auto"/>
            </w:tcBorders>
          </w:tcPr>
          <w:p w14:paraId="4730E93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"in situ". Corte en paramentos horizontales y verticales</w:t>
            </w:r>
          </w:p>
        </w:tc>
        <w:tc>
          <w:tcPr>
            <w:tcW w:w="1417" w:type="dxa"/>
            <w:tcBorders>
              <w:top w:val="single" w:sz="6" w:space="0" w:color="auto"/>
              <w:left w:val="single" w:sz="6" w:space="0" w:color="auto"/>
              <w:bottom w:val="single" w:sz="6" w:space="0" w:color="auto"/>
              <w:right w:val="single" w:sz="6" w:space="0" w:color="auto"/>
            </w:tcBorders>
          </w:tcPr>
          <w:p w14:paraId="3A6F30D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testigos de Ø 50mm</w:t>
            </w:r>
          </w:p>
        </w:tc>
        <w:tc>
          <w:tcPr>
            <w:tcW w:w="2552" w:type="dxa"/>
            <w:tcBorders>
              <w:top w:val="single" w:sz="6" w:space="0" w:color="auto"/>
              <w:left w:val="single" w:sz="6" w:space="0" w:color="auto"/>
              <w:bottom w:val="single" w:sz="6" w:space="0" w:color="auto"/>
              <w:right w:val="single" w:sz="6" w:space="0" w:color="auto"/>
            </w:tcBorders>
          </w:tcPr>
          <w:p w14:paraId="56B2078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1015-12:2000; UNE-EN 12004:2008; PNT-M-01</w:t>
            </w:r>
          </w:p>
        </w:tc>
        <w:tc>
          <w:tcPr>
            <w:tcW w:w="850" w:type="dxa"/>
            <w:tcBorders>
              <w:top w:val="single" w:sz="6" w:space="0" w:color="auto"/>
              <w:left w:val="single" w:sz="6" w:space="0" w:color="auto"/>
              <w:bottom w:val="single" w:sz="6" w:space="0" w:color="auto"/>
              <w:right w:val="single" w:sz="6" w:space="0" w:color="auto"/>
            </w:tcBorders>
            <w:vAlign w:val="center"/>
          </w:tcPr>
          <w:p w14:paraId="06D82C0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232,49</w:t>
            </w:r>
          </w:p>
        </w:tc>
      </w:tr>
      <w:tr w:rsidR="0018214C" w:rsidRPr="009D0202" w14:paraId="14B87B5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0226ED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69</w:t>
            </w:r>
          </w:p>
        </w:tc>
        <w:tc>
          <w:tcPr>
            <w:tcW w:w="905" w:type="dxa"/>
            <w:tcBorders>
              <w:top w:val="single" w:sz="6" w:space="0" w:color="auto"/>
              <w:left w:val="single" w:sz="6" w:space="0" w:color="auto"/>
              <w:bottom w:val="single" w:sz="6" w:space="0" w:color="auto"/>
              <w:right w:val="single" w:sz="6" w:space="0" w:color="auto"/>
            </w:tcBorders>
          </w:tcPr>
          <w:p w14:paraId="6403C62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(_CA22)  </w:t>
            </w:r>
          </w:p>
        </w:tc>
        <w:tc>
          <w:tcPr>
            <w:tcW w:w="3083" w:type="dxa"/>
            <w:gridSpan w:val="2"/>
            <w:tcBorders>
              <w:top w:val="single" w:sz="6" w:space="0" w:color="auto"/>
              <w:left w:val="single" w:sz="6" w:space="0" w:color="auto"/>
              <w:bottom w:val="single" w:sz="6" w:space="0" w:color="auto"/>
              <w:right w:val="single" w:sz="6" w:space="0" w:color="auto"/>
            </w:tcBorders>
          </w:tcPr>
          <w:p w14:paraId="7FD6F83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en laboratorio</w:t>
            </w:r>
          </w:p>
        </w:tc>
        <w:tc>
          <w:tcPr>
            <w:tcW w:w="1417" w:type="dxa"/>
            <w:tcBorders>
              <w:top w:val="single" w:sz="6" w:space="0" w:color="auto"/>
              <w:left w:val="single" w:sz="6" w:space="0" w:color="auto"/>
              <w:bottom w:val="single" w:sz="6" w:space="0" w:color="auto"/>
              <w:right w:val="single" w:sz="6" w:space="0" w:color="auto"/>
            </w:tcBorders>
          </w:tcPr>
          <w:p w14:paraId="74FDAC4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42C6E6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3782F3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201882D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461A0F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70</w:t>
            </w:r>
          </w:p>
        </w:tc>
        <w:tc>
          <w:tcPr>
            <w:tcW w:w="905" w:type="dxa"/>
            <w:tcBorders>
              <w:top w:val="single" w:sz="6" w:space="0" w:color="auto"/>
              <w:left w:val="single" w:sz="6" w:space="0" w:color="auto"/>
              <w:bottom w:val="single" w:sz="6" w:space="0" w:color="auto"/>
              <w:right w:val="single" w:sz="6" w:space="0" w:color="auto"/>
            </w:tcBorders>
          </w:tcPr>
          <w:p w14:paraId="3067DE3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(_CA23)  </w:t>
            </w:r>
          </w:p>
        </w:tc>
        <w:tc>
          <w:tcPr>
            <w:tcW w:w="3083" w:type="dxa"/>
            <w:gridSpan w:val="2"/>
            <w:tcBorders>
              <w:top w:val="single" w:sz="6" w:space="0" w:color="auto"/>
              <w:left w:val="single" w:sz="6" w:space="0" w:color="auto"/>
              <w:bottom w:val="single" w:sz="6" w:space="0" w:color="auto"/>
              <w:right w:val="single" w:sz="6" w:space="0" w:color="auto"/>
            </w:tcBorders>
          </w:tcPr>
          <w:p w14:paraId="1BC4EB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"in situ"</w:t>
            </w:r>
          </w:p>
        </w:tc>
        <w:tc>
          <w:tcPr>
            <w:tcW w:w="1417" w:type="dxa"/>
            <w:tcBorders>
              <w:top w:val="single" w:sz="6" w:space="0" w:color="auto"/>
              <w:left w:val="single" w:sz="6" w:space="0" w:color="auto"/>
              <w:bottom w:val="single" w:sz="6" w:space="0" w:color="auto"/>
              <w:right w:val="single" w:sz="6" w:space="0" w:color="auto"/>
            </w:tcBorders>
          </w:tcPr>
          <w:p w14:paraId="6C9223D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3D74C5D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3D6BCD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09F6273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760450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71</w:t>
            </w:r>
          </w:p>
        </w:tc>
        <w:tc>
          <w:tcPr>
            <w:tcW w:w="905" w:type="dxa"/>
            <w:tcBorders>
              <w:top w:val="single" w:sz="6" w:space="0" w:color="auto"/>
              <w:left w:val="single" w:sz="6" w:space="0" w:color="auto"/>
              <w:bottom w:val="single" w:sz="6" w:space="0" w:color="auto"/>
              <w:right w:val="single" w:sz="6" w:space="0" w:color="auto"/>
            </w:tcBorders>
          </w:tcPr>
          <w:p w14:paraId="7345E07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(_CB)  </w:t>
            </w:r>
          </w:p>
        </w:tc>
        <w:tc>
          <w:tcPr>
            <w:tcW w:w="7052" w:type="dxa"/>
            <w:gridSpan w:val="4"/>
            <w:tcBorders>
              <w:top w:val="single" w:sz="6" w:space="0" w:color="auto"/>
              <w:left w:val="single" w:sz="6" w:space="0" w:color="auto"/>
              <w:bottom w:val="single" w:sz="6" w:space="0" w:color="auto"/>
              <w:right w:val="nil"/>
            </w:tcBorders>
          </w:tcPr>
          <w:p w14:paraId="5AC1C9F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BLOQUES CERÁMICOS DE ARCILLA COCIDA</w:t>
            </w:r>
          </w:p>
        </w:tc>
        <w:tc>
          <w:tcPr>
            <w:tcW w:w="850" w:type="dxa"/>
            <w:tcBorders>
              <w:top w:val="single" w:sz="6" w:space="0" w:color="auto"/>
              <w:left w:val="nil"/>
              <w:bottom w:val="single" w:sz="6" w:space="0" w:color="auto"/>
              <w:right w:val="single" w:sz="6" w:space="0" w:color="auto"/>
            </w:tcBorders>
          </w:tcPr>
          <w:p w14:paraId="576CF4B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044D2FD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34A5A8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72</w:t>
            </w:r>
          </w:p>
        </w:tc>
        <w:tc>
          <w:tcPr>
            <w:tcW w:w="905" w:type="dxa"/>
            <w:tcBorders>
              <w:top w:val="single" w:sz="6" w:space="0" w:color="auto"/>
              <w:left w:val="single" w:sz="6" w:space="0" w:color="auto"/>
              <w:bottom w:val="single" w:sz="6" w:space="0" w:color="auto"/>
              <w:right w:val="single" w:sz="6" w:space="0" w:color="auto"/>
            </w:tcBorders>
          </w:tcPr>
          <w:p w14:paraId="168054E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(_CB01)  </w:t>
            </w:r>
          </w:p>
        </w:tc>
        <w:tc>
          <w:tcPr>
            <w:tcW w:w="3083" w:type="dxa"/>
            <w:gridSpan w:val="2"/>
            <w:tcBorders>
              <w:top w:val="single" w:sz="6" w:space="0" w:color="auto"/>
              <w:left w:val="single" w:sz="6" w:space="0" w:color="auto"/>
              <w:bottom w:val="single" w:sz="6" w:space="0" w:color="auto"/>
              <w:right w:val="single" w:sz="6" w:space="0" w:color="auto"/>
            </w:tcBorders>
          </w:tcPr>
          <w:p w14:paraId="5444C8B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defectos, características geométricas y de forma, planeidad  </w:t>
            </w:r>
          </w:p>
        </w:tc>
        <w:tc>
          <w:tcPr>
            <w:tcW w:w="1417" w:type="dxa"/>
            <w:tcBorders>
              <w:top w:val="single" w:sz="6" w:space="0" w:color="auto"/>
              <w:left w:val="single" w:sz="6" w:space="0" w:color="auto"/>
              <w:bottom w:val="single" w:sz="6" w:space="0" w:color="auto"/>
              <w:right w:val="single" w:sz="6" w:space="0" w:color="auto"/>
            </w:tcBorders>
          </w:tcPr>
          <w:p w14:paraId="6DD4652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sz="6" w:space="0" w:color="auto"/>
              <w:left w:val="single" w:sz="6" w:space="0" w:color="auto"/>
              <w:bottom w:val="single" w:sz="6" w:space="0" w:color="auto"/>
              <w:right w:val="single" w:sz="6" w:space="0" w:color="auto"/>
            </w:tcBorders>
          </w:tcPr>
          <w:p w14:paraId="08385E4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771-1:2003; UNE-EN 771-1:2003/A1:2006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 xml:space="preserve"> 136010:2000</w:t>
            </w:r>
          </w:p>
        </w:tc>
        <w:tc>
          <w:tcPr>
            <w:tcW w:w="850" w:type="dxa"/>
            <w:tcBorders>
              <w:top w:val="single" w:sz="6" w:space="0" w:color="auto"/>
              <w:left w:val="single" w:sz="6" w:space="0" w:color="auto"/>
              <w:bottom w:val="single" w:sz="6" w:space="0" w:color="auto"/>
              <w:right w:val="single" w:sz="6" w:space="0" w:color="auto"/>
            </w:tcBorders>
            <w:vAlign w:val="center"/>
          </w:tcPr>
          <w:p w14:paraId="7584D78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5425AC5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02FE30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73</w:t>
            </w:r>
          </w:p>
        </w:tc>
        <w:tc>
          <w:tcPr>
            <w:tcW w:w="905" w:type="dxa"/>
            <w:tcBorders>
              <w:top w:val="single" w:sz="6" w:space="0" w:color="auto"/>
              <w:left w:val="single" w:sz="6" w:space="0" w:color="auto"/>
              <w:bottom w:val="single" w:sz="6" w:space="0" w:color="auto"/>
              <w:right w:val="single" w:sz="6" w:space="0" w:color="auto"/>
            </w:tcBorders>
          </w:tcPr>
          <w:p w14:paraId="682655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(_CB02)  </w:t>
            </w:r>
          </w:p>
        </w:tc>
        <w:tc>
          <w:tcPr>
            <w:tcW w:w="3083" w:type="dxa"/>
            <w:gridSpan w:val="2"/>
            <w:tcBorders>
              <w:top w:val="single" w:sz="6" w:space="0" w:color="auto"/>
              <w:left w:val="single" w:sz="6" w:space="0" w:color="auto"/>
              <w:bottom w:val="single" w:sz="6" w:space="0" w:color="auto"/>
              <w:right w:val="single" w:sz="6" w:space="0" w:color="auto"/>
            </w:tcBorders>
          </w:tcPr>
          <w:p w14:paraId="219E3E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compresión  </w:t>
            </w:r>
          </w:p>
        </w:tc>
        <w:tc>
          <w:tcPr>
            <w:tcW w:w="1417" w:type="dxa"/>
            <w:tcBorders>
              <w:top w:val="single" w:sz="6" w:space="0" w:color="auto"/>
              <w:left w:val="single" w:sz="6" w:space="0" w:color="auto"/>
              <w:bottom w:val="single" w:sz="6" w:space="0" w:color="auto"/>
              <w:right w:val="single" w:sz="6" w:space="0" w:color="auto"/>
            </w:tcBorders>
          </w:tcPr>
          <w:p w14:paraId="4ED41D3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sz="6" w:space="0" w:color="auto"/>
              <w:left w:val="single" w:sz="6" w:space="0" w:color="auto"/>
              <w:bottom w:val="single" w:sz="6" w:space="0" w:color="auto"/>
              <w:right w:val="single" w:sz="6" w:space="0" w:color="auto"/>
            </w:tcBorders>
          </w:tcPr>
          <w:p w14:paraId="3A72AD1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5C661AF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0018214C" w:rsidRPr="009D0202" w14:paraId="75AC6DF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451059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74</w:t>
            </w:r>
          </w:p>
        </w:tc>
        <w:tc>
          <w:tcPr>
            <w:tcW w:w="905" w:type="dxa"/>
            <w:tcBorders>
              <w:top w:val="single" w:sz="6" w:space="0" w:color="auto"/>
              <w:left w:val="single" w:sz="6" w:space="0" w:color="auto"/>
              <w:bottom w:val="single" w:sz="6" w:space="0" w:color="auto"/>
              <w:right w:val="single" w:sz="6" w:space="0" w:color="auto"/>
            </w:tcBorders>
          </w:tcPr>
          <w:p w14:paraId="7350E52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(_CB03)  </w:t>
            </w:r>
          </w:p>
        </w:tc>
        <w:tc>
          <w:tcPr>
            <w:tcW w:w="3083" w:type="dxa"/>
            <w:gridSpan w:val="2"/>
            <w:tcBorders>
              <w:top w:val="single" w:sz="6" w:space="0" w:color="auto"/>
              <w:left w:val="single" w:sz="6" w:space="0" w:color="auto"/>
              <w:bottom w:val="single" w:sz="6" w:space="0" w:color="auto"/>
              <w:right w:val="single" w:sz="6" w:space="0" w:color="auto"/>
            </w:tcBorders>
          </w:tcPr>
          <w:p w14:paraId="0173B4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4EDF85D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sz="6" w:space="0" w:color="auto"/>
              <w:left w:val="single" w:sz="6" w:space="0" w:color="auto"/>
              <w:bottom w:val="single" w:sz="6" w:space="0" w:color="auto"/>
              <w:right w:val="single" w:sz="6" w:space="0" w:color="auto"/>
            </w:tcBorders>
          </w:tcPr>
          <w:p w14:paraId="701F251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136010:2000; UNE-EN 771-1:2003; UNE-EN 771-1:2003/A1:2006; UNE-EN 772:13:2001 </w:t>
            </w:r>
          </w:p>
        </w:tc>
        <w:tc>
          <w:tcPr>
            <w:tcW w:w="850" w:type="dxa"/>
            <w:tcBorders>
              <w:top w:val="single" w:sz="6" w:space="0" w:color="auto"/>
              <w:left w:val="single" w:sz="6" w:space="0" w:color="auto"/>
              <w:bottom w:val="single" w:sz="6" w:space="0" w:color="auto"/>
              <w:right w:val="single" w:sz="6" w:space="0" w:color="auto"/>
            </w:tcBorders>
            <w:vAlign w:val="center"/>
          </w:tcPr>
          <w:p w14:paraId="75DE8BF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54,35</w:t>
            </w:r>
          </w:p>
        </w:tc>
      </w:tr>
      <w:tr w:rsidR="0018214C" w:rsidRPr="009D0202" w14:paraId="2CF563F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30300C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75</w:t>
            </w:r>
          </w:p>
        </w:tc>
        <w:tc>
          <w:tcPr>
            <w:tcW w:w="905" w:type="dxa"/>
            <w:tcBorders>
              <w:top w:val="single" w:sz="6" w:space="0" w:color="auto"/>
              <w:left w:val="single" w:sz="6" w:space="0" w:color="auto"/>
              <w:bottom w:val="single" w:sz="6" w:space="0" w:color="auto"/>
              <w:right w:val="single" w:sz="6" w:space="0" w:color="auto"/>
            </w:tcBorders>
          </w:tcPr>
          <w:p w14:paraId="5541DC1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(_CB04)  </w:t>
            </w:r>
          </w:p>
        </w:tc>
        <w:tc>
          <w:tcPr>
            <w:tcW w:w="3083" w:type="dxa"/>
            <w:gridSpan w:val="2"/>
            <w:tcBorders>
              <w:top w:val="single" w:sz="6" w:space="0" w:color="auto"/>
              <w:left w:val="single" w:sz="6" w:space="0" w:color="auto"/>
              <w:bottom w:val="single" w:sz="6" w:space="0" w:color="auto"/>
              <w:right w:val="single" w:sz="6" w:space="0" w:color="auto"/>
            </w:tcBorders>
          </w:tcPr>
          <w:p w14:paraId="5AA513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proofErr w:type="gramStart"/>
            <w:r w:rsidRPr="009D0202">
              <w:rPr>
                <w:rFonts w:ascii="Arial" w:hAnsi="Arial" w:cs="Arial"/>
                <w:color w:val="000000"/>
                <w:sz w:val="20"/>
                <w:szCs w:val="20"/>
                <w:lang w:val="es-ES" w:eastAsia="es-ES"/>
              </w:rPr>
              <w:t>Heladicidad  (</w:t>
            </w:r>
            <w:proofErr w:type="gramEnd"/>
            <w:r w:rsidRPr="009D0202">
              <w:rPr>
                <w:rFonts w:ascii="Arial" w:hAnsi="Arial" w:cs="Arial"/>
                <w:color w:val="000000"/>
                <w:sz w:val="20"/>
                <w:szCs w:val="20"/>
                <w:lang w:val="es-ES" w:eastAsia="es-ES"/>
              </w:rPr>
              <w:t>25 ciclos)</w:t>
            </w:r>
          </w:p>
        </w:tc>
        <w:tc>
          <w:tcPr>
            <w:tcW w:w="1417" w:type="dxa"/>
            <w:tcBorders>
              <w:top w:val="single" w:sz="6" w:space="0" w:color="auto"/>
              <w:left w:val="single" w:sz="6" w:space="0" w:color="auto"/>
              <w:bottom w:val="single" w:sz="6" w:space="0" w:color="auto"/>
              <w:right w:val="single" w:sz="6" w:space="0" w:color="auto"/>
            </w:tcBorders>
          </w:tcPr>
          <w:p w14:paraId="09E3677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sz="6" w:space="0" w:color="auto"/>
              <w:left w:val="single" w:sz="6" w:space="0" w:color="auto"/>
              <w:bottom w:val="single" w:sz="6" w:space="0" w:color="auto"/>
              <w:right w:val="single" w:sz="6" w:space="0" w:color="auto"/>
            </w:tcBorders>
          </w:tcPr>
          <w:p w14:paraId="740513E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67048:1988  </w:t>
            </w:r>
          </w:p>
        </w:tc>
        <w:tc>
          <w:tcPr>
            <w:tcW w:w="850" w:type="dxa"/>
            <w:tcBorders>
              <w:top w:val="single" w:sz="6" w:space="0" w:color="auto"/>
              <w:left w:val="single" w:sz="6" w:space="0" w:color="auto"/>
              <w:bottom w:val="single" w:sz="6" w:space="0" w:color="auto"/>
              <w:right w:val="single" w:sz="6" w:space="0" w:color="auto"/>
            </w:tcBorders>
            <w:vAlign w:val="center"/>
          </w:tcPr>
          <w:p w14:paraId="01DA40D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0018214C" w:rsidRPr="009D0202" w14:paraId="60977CC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D091D5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76</w:t>
            </w:r>
          </w:p>
        </w:tc>
        <w:tc>
          <w:tcPr>
            <w:tcW w:w="905" w:type="dxa"/>
            <w:tcBorders>
              <w:top w:val="single" w:sz="6" w:space="0" w:color="auto"/>
              <w:left w:val="single" w:sz="6" w:space="0" w:color="auto"/>
              <w:bottom w:val="single" w:sz="6" w:space="0" w:color="auto"/>
              <w:right w:val="single" w:sz="6" w:space="0" w:color="auto"/>
            </w:tcBorders>
          </w:tcPr>
          <w:p w14:paraId="41B6F02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(_CB05)  </w:t>
            </w:r>
          </w:p>
        </w:tc>
        <w:tc>
          <w:tcPr>
            <w:tcW w:w="3083" w:type="dxa"/>
            <w:gridSpan w:val="2"/>
            <w:tcBorders>
              <w:top w:val="single" w:sz="6" w:space="0" w:color="auto"/>
              <w:left w:val="single" w:sz="6" w:space="0" w:color="auto"/>
              <w:bottom w:val="single" w:sz="6" w:space="0" w:color="auto"/>
              <w:right w:val="single" w:sz="6" w:space="0" w:color="auto"/>
            </w:tcBorders>
          </w:tcPr>
          <w:p w14:paraId="222759A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  </w:t>
            </w:r>
          </w:p>
        </w:tc>
        <w:tc>
          <w:tcPr>
            <w:tcW w:w="1417" w:type="dxa"/>
            <w:tcBorders>
              <w:top w:val="single" w:sz="6" w:space="0" w:color="auto"/>
              <w:left w:val="single" w:sz="6" w:space="0" w:color="auto"/>
              <w:bottom w:val="single" w:sz="6" w:space="0" w:color="auto"/>
              <w:right w:val="single" w:sz="6" w:space="0" w:color="auto"/>
            </w:tcBorders>
          </w:tcPr>
          <w:p w14:paraId="5AA6A3C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sz="6" w:space="0" w:color="auto"/>
              <w:left w:val="single" w:sz="6" w:space="0" w:color="auto"/>
              <w:bottom w:val="single" w:sz="6" w:space="0" w:color="auto"/>
              <w:right w:val="single" w:sz="6" w:space="0" w:color="auto"/>
            </w:tcBorders>
          </w:tcPr>
          <w:p w14:paraId="45E5A97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67047:1988  </w:t>
            </w:r>
          </w:p>
        </w:tc>
        <w:tc>
          <w:tcPr>
            <w:tcW w:w="850" w:type="dxa"/>
            <w:tcBorders>
              <w:top w:val="single" w:sz="6" w:space="0" w:color="auto"/>
              <w:left w:val="single" w:sz="6" w:space="0" w:color="auto"/>
              <w:bottom w:val="single" w:sz="6" w:space="0" w:color="auto"/>
              <w:right w:val="single" w:sz="6" w:space="0" w:color="auto"/>
            </w:tcBorders>
            <w:vAlign w:val="center"/>
          </w:tcPr>
          <w:p w14:paraId="16A2049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69,03</w:t>
            </w:r>
          </w:p>
        </w:tc>
      </w:tr>
      <w:tr w:rsidR="0018214C" w:rsidRPr="009D0202" w14:paraId="2113663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E99FF2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77</w:t>
            </w:r>
          </w:p>
        </w:tc>
        <w:tc>
          <w:tcPr>
            <w:tcW w:w="905" w:type="dxa"/>
            <w:tcBorders>
              <w:top w:val="single" w:sz="6" w:space="0" w:color="auto"/>
              <w:left w:val="single" w:sz="6" w:space="0" w:color="auto"/>
              <w:bottom w:val="single" w:sz="6" w:space="0" w:color="auto"/>
              <w:right w:val="single" w:sz="6" w:space="0" w:color="auto"/>
            </w:tcBorders>
          </w:tcPr>
          <w:p w14:paraId="64DDA1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(_CB06)  </w:t>
            </w:r>
          </w:p>
        </w:tc>
        <w:tc>
          <w:tcPr>
            <w:tcW w:w="3083" w:type="dxa"/>
            <w:gridSpan w:val="2"/>
            <w:tcBorders>
              <w:top w:val="single" w:sz="6" w:space="0" w:color="auto"/>
              <w:left w:val="single" w:sz="6" w:space="0" w:color="auto"/>
              <w:bottom w:val="single" w:sz="6" w:space="0" w:color="auto"/>
              <w:right w:val="single" w:sz="6" w:space="0" w:color="auto"/>
            </w:tcBorders>
          </w:tcPr>
          <w:p w14:paraId="2582F5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inclusiones calcáreas  </w:t>
            </w:r>
          </w:p>
        </w:tc>
        <w:tc>
          <w:tcPr>
            <w:tcW w:w="1417" w:type="dxa"/>
            <w:tcBorders>
              <w:top w:val="single" w:sz="6" w:space="0" w:color="auto"/>
              <w:left w:val="single" w:sz="6" w:space="0" w:color="auto"/>
              <w:bottom w:val="single" w:sz="6" w:space="0" w:color="auto"/>
              <w:right w:val="single" w:sz="6" w:space="0" w:color="auto"/>
            </w:tcBorders>
          </w:tcPr>
          <w:p w14:paraId="2C11DFA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sz="6" w:space="0" w:color="auto"/>
              <w:left w:val="single" w:sz="6" w:space="0" w:color="auto"/>
              <w:bottom w:val="single" w:sz="6" w:space="0" w:color="auto"/>
              <w:right w:val="single" w:sz="6" w:space="0" w:color="auto"/>
            </w:tcBorders>
          </w:tcPr>
          <w:p w14:paraId="44BD2E6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67039:1993 EX  </w:t>
            </w:r>
          </w:p>
        </w:tc>
        <w:tc>
          <w:tcPr>
            <w:tcW w:w="850" w:type="dxa"/>
            <w:tcBorders>
              <w:top w:val="single" w:sz="6" w:space="0" w:color="auto"/>
              <w:left w:val="single" w:sz="6" w:space="0" w:color="auto"/>
              <w:bottom w:val="single" w:sz="6" w:space="0" w:color="auto"/>
              <w:right w:val="single" w:sz="6" w:space="0" w:color="auto"/>
            </w:tcBorders>
            <w:vAlign w:val="center"/>
          </w:tcPr>
          <w:p w14:paraId="28AA1C7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0018214C" w:rsidRPr="009D0202" w14:paraId="4654894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045030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78</w:t>
            </w:r>
          </w:p>
        </w:tc>
        <w:tc>
          <w:tcPr>
            <w:tcW w:w="905" w:type="dxa"/>
            <w:tcBorders>
              <w:top w:val="single" w:sz="6" w:space="0" w:color="auto"/>
              <w:left w:val="single" w:sz="6" w:space="0" w:color="auto"/>
              <w:bottom w:val="single" w:sz="6" w:space="0" w:color="auto"/>
              <w:right w:val="single" w:sz="6" w:space="0" w:color="auto"/>
            </w:tcBorders>
          </w:tcPr>
          <w:p w14:paraId="7292F6F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(_CB07)  </w:t>
            </w:r>
          </w:p>
        </w:tc>
        <w:tc>
          <w:tcPr>
            <w:tcW w:w="3083" w:type="dxa"/>
            <w:gridSpan w:val="2"/>
            <w:tcBorders>
              <w:top w:val="single" w:sz="6" w:space="0" w:color="auto"/>
              <w:left w:val="single" w:sz="6" w:space="0" w:color="auto"/>
              <w:bottom w:val="single" w:sz="6" w:space="0" w:color="auto"/>
              <w:right w:val="single" w:sz="6" w:space="0" w:color="auto"/>
            </w:tcBorders>
          </w:tcPr>
          <w:p w14:paraId="0B195B7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Expansión por humedad  </w:t>
            </w:r>
          </w:p>
        </w:tc>
        <w:tc>
          <w:tcPr>
            <w:tcW w:w="1417" w:type="dxa"/>
            <w:tcBorders>
              <w:top w:val="single" w:sz="6" w:space="0" w:color="auto"/>
              <w:left w:val="single" w:sz="6" w:space="0" w:color="auto"/>
              <w:bottom w:val="single" w:sz="6" w:space="0" w:color="auto"/>
              <w:right w:val="single" w:sz="6" w:space="0" w:color="auto"/>
            </w:tcBorders>
          </w:tcPr>
          <w:p w14:paraId="66D7B91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sz="6" w:space="0" w:color="auto"/>
              <w:left w:val="single" w:sz="6" w:space="0" w:color="auto"/>
              <w:bottom w:val="single" w:sz="6" w:space="0" w:color="auto"/>
              <w:right w:val="single" w:sz="6" w:space="0" w:color="auto"/>
            </w:tcBorders>
          </w:tcPr>
          <w:p w14:paraId="7CE418F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67036:1999  </w:t>
            </w:r>
          </w:p>
        </w:tc>
        <w:tc>
          <w:tcPr>
            <w:tcW w:w="850" w:type="dxa"/>
            <w:tcBorders>
              <w:top w:val="single" w:sz="6" w:space="0" w:color="auto"/>
              <w:left w:val="single" w:sz="6" w:space="0" w:color="auto"/>
              <w:bottom w:val="single" w:sz="6" w:space="0" w:color="auto"/>
              <w:right w:val="single" w:sz="6" w:space="0" w:color="auto"/>
            </w:tcBorders>
            <w:vAlign w:val="center"/>
          </w:tcPr>
          <w:p w14:paraId="559EC0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0018214C" w:rsidRPr="009D0202" w14:paraId="4D17279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423E76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79</w:t>
            </w:r>
          </w:p>
        </w:tc>
        <w:tc>
          <w:tcPr>
            <w:tcW w:w="905" w:type="dxa"/>
            <w:tcBorders>
              <w:top w:val="single" w:sz="6" w:space="0" w:color="auto"/>
              <w:left w:val="single" w:sz="6" w:space="0" w:color="auto"/>
              <w:bottom w:val="single" w:sz="6" w:space="0" w:color="auto"/>
              <w:right w:val="single" w:sz="6" w:space="0" w:color="auto"/>
            </w:tcBorders>
          </w:tcPr>
          <w:p w14:paraId="6071162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(_CB08)  </w:t>
            </w:r>
          </w:p>
        </w:tc>
        <w:tc>
          <w:tcPr>
            <w:tcW w:w="3083" w:type="dxa"/>
            <w:gridSpan w:val="2"/>
            <w:tcBorders>
              <w:top w:val="single" w:sz="6" w:space="0" w:color="auto"/>
              <w:left w:val="single" w:sz="6" w:space="0" w:color="auto"/>
              <w:bottom w:val="single" w:sz="6" w:space="0" w:color="auto"/>
              <w:right w:val="single" w:sz="6" w:space="0" w:color="auto"/>
            </w:tcBorders>
          </w:tcPr>
          <w:p w14:paraId="6D6B0DA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sz="6" w:space="0" w:color="auto"/>
              <w:left w:val="single" w:sz="6" w:space="0" w:color="auto"/>
              <w:bottom w:val="single" w:sz="6" w:space="0" w:color="auto"/>
              <w:right w:val="single" w:sz="6" w:space="0" w:color="auto"/>
            </w:tcBorders>
          </w:tcPr>
          <w:p w14:paraId="3EF706A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piezas</w:t>
            </w:r>
          </w:p>
        </w:tc>
        <w:tc>
          <w:tcPr>
            <w:tcW w:w="2552" w:type="dxa"/>
            <w:tcBorders>
              <w:top w:val="single" w:sz="6" w:space="0" w:color="auto"/>
              <w:left w:val="single" w:sz="6" w:space="0" w:color="auto"/>
              <w:bottom w:val="single" w:sz="6" w:space="0" w:color="auto"/>
              <w:right w:val="single" w:sz="6" w:space="0" w:color="auto"/>
            </w:tcBorders>
          </w:tcPr>
          <w:p w14:paraId="25C6DF7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977341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0018214C" w:rsidRPr="009D0202" w14:paraId="4CD1FF9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C5754C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80</w:t>
            </w:r>
          </w:p>
        </w:tc>
        <w:tc>
          <w:tcPr>
            <w:tcW w:w="905" w:type="dxa"/>
            <w:tcBorders>
              <w:top w:val="single" w:sz="6" w:space="0" w:color="auto"/>
              <w:left w:val="single" w:sz="6" w:space="0" w:color="auto"/>
              <w:bottom w:val="single" w:sz="6" w:space="0" w:color="auto"/>
              <w:right w:val="single" w:sz="6" w:space="0" w:color="auto"/>
            </w:tcBorders>
          </w:tcPr>
          <w:p w14:paraId="0D5D211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(_CB09)  </w:t>
            </w:r>
          </w:p>
        </w:tc>
        <w:tc>
          <w:tcPr>
            <w:tcW w:w="3083" w:type="dxa"/>
            <w:gridSpan w:val="2"/>
            <w:tcBorders>
              <w:top w:val="single" w:sz="6" w:space="0" w:color="auto"/>
              <w:left w:val="single" w:sz="6" w:space="0" w:color="auto"/>
              <w:bottom w:val="single" w:sz="6" w:space="0" w:color="auto"/>
              <w:right w:val="single" w:sz="6" w:space="0" w:color="auto"/>
            </w:tcBorders>
          </w:tcPr>
          <w:p w14:paraId="48CBBA1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absoluta de la arcilla aligerada y superficie de perforaciones  </w:t>
            </w:r>
          </w:p>
        </w:tc>
        <w:tc>
          <w:tcPr>
            <w:tcW w:w="1417" w:type="dxa"/>
            <w:tcBorders>
              <w:top w:val="single" w:sz="6" w:space="0" w:color="auto"/>
              <w:left w:val="single" w:sz="6" w:space="0" w:color="auto"/>
              <w:bottom w:val="single" w:sz="6" w:space="0" w:color="auto"/>
              <w:right w:val="single" w:sz="6" w:space="0" w:color="auto"/>
            </w:tcBorders>
          </w:tcPr>
          <w:p w14:paraId="4AAFB1F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sz="6" w:space="0" w:color="auto"/>
              <w:left w:val="single" w:sz="6" w:space="0" w:color="auto"/>
              <w:bottom w:val="single" w:sz="6" w:space="0" w:color="auto"/>
              <w:right w:val="single" w:sz="6" w:space="0" w:color="auto"/>
            </w:tcBorders>
          </w:tcPr>
          <w:p w14:paraId="514A485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136010:2000 Y UNE-EN 771-1:2003; UNE-EN 771-1:2003/A1:2006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-EN 772-3:1999  Y 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29C6DB2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72,29</w:t>
            </w:r>
          </w:p>
        </w:tc>
      </w:tr>
      <w:tr w:rsidR="0018214C" w:rsidRPr="009D0202" w14:paraId="30617289" w14:textId="77777777" w:rsidTr="00993A36">
        <w:trPr>
          <w:trHeight w:val="411"/>
        </w:trPr>
        <w:tc>
          <w:tcPr>
            <w:tcW w:w="437" w:type="dxa"/>
            <w:tcBorders>
              <w:top w:val="single" w:sz="6" w:space="0" w:color="auto"/>
              <w:left w:val="single" w:sz="6" w:space="0" w:color="auto"/>
              <w:bottom w:val="single" w:sz="6" w:space="0" w:color="auto"/>
              <w:right w:val="single" w:sz="6" w:space="0" w:color="auto"/>
            </w:tcBorders>
          </w:tcPr>
          <w:p w14:paraId="2F474C4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81</w:t>
            </w:r>
          </w:p>
        </w:tc>
        <w:tc>
          <w:tcPr>
            <w:tcW w:w="905" w:type="dxa"/>
            <w:tcBorders>
              <w:top w:val="single" w:sz="6" w:space="0" w:color="auto"/>
              <w:left w:val="single" w:sz="6" w:space="0" w:color="auto"/>
              <w:bottom w:val="single" w:sz="6" w:space="0" w:color="auto"/>
              <w:right w:val="single" w:sz="6" w:space="0" w:color="auto"/>
            </w:tcBorders>
          </w:tcPr>
          <w:p w14:paraId="5D46F6E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(_CL)  </w:t>
            </w:r>
          </w:p>
        </w:tc>
        <w:tc>
          <w:tcPr>
            <w:tcW w:w="7052" w:type="dxa"/>
            <w:gridSpan w:val="4"/>
            <w:tcBorders>
              <w:top w:val="single" w:sz="6" w:space="0" w:color="auto"/>
              <w:left w:val="single" w:sz="6" w:space="0" w:color="auto"/>
              <w:bottom w:val="single" w:sz="6" w:space="0" w:color="auto"/>
              <w:right w:val="nil"/>
            </w:tcBorders>
          </w:tcPr>
          <w:p w14:paraId="067A8FA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PIEZAS DE ARCILLA COCIDA (ALTA DENSIDAD, BAJA DENSIDAD, GRAN FORMATO, TABLEROS CERÁMICOS)</w:t>
            </w:r>
          </w:p>
        </w:tc>
        <w:tc>
          <w:tcPr>
            <w:tcW w:w="850" w:type="dxa"/>
            <w:tcBorders>
              <w:top w:val="single" w:sz="6" w:space="0" w:color="auto"/>
              <w:left w:val="nil"/>
              <w:bottom w:val="single" w:sz="6" w:space="0" w:color="auto"/>
              <w:right w:val="single" w:sz="6" w:space="0" w:color="auto"/>
            </w:tcBorders>
          </w:tcPr>
          <w:p w14:paraId="26E4BE3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5E36476B"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2573BA9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82</w:t>
            </w:r>
          </w:p>
        </w:tc>
        <w:tc>
          <w:tcPr>
            <w:tcW w:w="905" w:type="dxa"/>
            <w:tcBorders>
              <w:top w:val="single" w:sz="6" w:space="0" w:color="auto"/>
              <w:left w:val="single" w:sz="6" w:space="0" w:color="auto"/>
              <w:bottom w:val="single" w:sz="6" w:space="0" w:color="auto"/>
              <w:right w:val="single" w:sz="6" w:space="0" w:color="auto"/>
            </w:tcBorders>
          </w:tcPr>
          <w:p w14:paraId="63CA6EB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(_CL01)  </w:t>
            </w:r>
          </w:p>
        </w:tc>
        <w:tc>
          <w:tcPr>
            <w:tcW w:w="3083" w:type="dxa"/>
            <w:gridSpan w:val="2"/>
            <w:tcBorders>
              <w:top w:val="single" w:sz="6" w:space="0" w:color="auto"/>
              <w:left w:val="single" w:sz="6" w:space="0" w:color="auto"/>
              <w:bottom w:val="single" w:sz="6" w:space="0" w:color="auto"/>
              <w:right w:val="single" w:sz="6" w:space="0" w:color="auto"/>
            </w:tcBorders>
          </w:tcPr>
          <w:p w14:paraId="6805B12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 y de forma. Porcentaje de huecos. Planeidad de las caras</w:t>
            </w:r>
          </w:p>
        </w:tc>
        <w:tc>
          <w:tcPr>
            <w:tcW w:w="1417" w:type="dxa"/>
            <w:tcBorders>
              <w:top w:val="single" w:sz="6" w:space="0" w:color="auto"/>
              <w:left w:val="single" w:sz="6" w:space="0" w:color="auto"/>
              <w:bottom w:val="single" w:sz="6" w:space="0" w:color="auto"/>
              <w:right w:val="single" w:sz="6" w:space="0" w:color="auto"/>
            </w:tcBorders>
          </w:tcPr>
          <w:p w14:paraId="3D6AF79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4BAA54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772-16:2001; UNE-EN 772-16:2001/A1:2006; UNE-EN 772-16:2001/A2:206; UNE-EN 771-1:2003; UNE-EN 771-1:2003/A1:2006; UNE-EN 772-20:2001; UNE-EN 772-20:2001/A1:2006; UNE-EN 772-3:1999</w:t>
            </w:r>
          </w:p>
        </w:tc>
        <w:tc>
          <w:tcPr>
            <w:tcW w:w="850" w:type="dxa"/>
            <w:tcBorders>
              <w:top w:val="single" w:sz="6" w:space="0" w:color="auto"/>
              <w:left w:val="single" w:sz="6" w:space="0" w:color="auto"/>
              <w:bottom w:val="single" w:sz="6" w:space="0" w:color="auto"/>
              <w:right w:val="single" w:sz="6" w:space="0" w:color="auto"/>
            </w:tcBorders>
            <w:vAlign w:val="center"/>
          </w:tcPr>
          <w:p w14:paraId="6070B0A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169,00</w:t>
            </w:r>
          </w:p>
        </w:tc>
      </w:tr>
      <w:tr w:rsidR="0018214C" w:rsidRPr="009D0202" w14:paraId="14DF630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35EAF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83</w:t>
            </w:r>
          </w:p>
        </w:tc>
        <w:tc>
          <w:tcPr>
            <w:tcW w:w="905" w:type="dxa"/>
            <w:tcBorders>
              <w:top w:val="single" w:sz="6" w:space="0" w:color="auto"/>
              <w:left w:val="single" w:sz="6" w:space="0" w:color="auto"/>
              <w:bottom w:val="single" w:sz="6" w:space="0" w:color="auto"/>
              <w:right w:val="single" w:sz="6" w:space="0" w:color="auto"/>
            </w:tcBorders>
          </w:tcPr>
          <w:p w14:paraId="4285AD6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(_CL02)  </w:t>
            </w:r>
          </w:p>
        </w:tc>
        <w:tc>
          <w:tcPr>
            <w:tcW w:w="3083" w:type="dxa"/>
            <w:gridSpan w:val="2"/>
            <w:tcBorders>
              <w:top w:val="single" w:sz="6" w:space="0" w:color="auto"/>
              <w:left w:val="single" w:sz="6" w:space="0" w:color="auto"/>
              <w:bottom w:val="single" w:sz="6" w:space="0" w:color="auto"/>
              <w:right w:val="single" w:sz="6" w:space="0" w:color="auto"/>
            </w:tcBorders>
          </w:tcPr>
          <w:p w14:paraId="1D5B0FE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Volumen de mayor hueco</w:t>
            </w:r>
          </w:p>
        </w:tc>
        <w:tc>
          <w:tcPr>
            <w:tcW w:w="1417" w:type="dxa"/>
            <w:tcBorders>
              <w:top w:val="single" w:sz="6" w:space="0" w:color="auto"/>
              <w:left w:val="single" w:sz="6" w:space="0" w:color="auto"/>
              <w:bottom w:val="single" w:sz="6" w:space="0" w:color="auto"/>
              <w:right w:val="single" w:sz="6" w:space="0" w:color="auto"/>
            </w:tcBorders>
          </w:tcPr>
          <w:p w14:paraId="497EF56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269A39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772-9:1999 y UNE-EN  772-9:1999/A1:2008</w:t>
            </w:r>
          </w:p>
        </w:tc>
        <w:tc>
          <w:tcPr>
            <w:tcW w:w="850" w:type="dxa"/>
            <w:tcBorders>
              <w:top w:val="single" w:sz="6" w:space="0" w:color="auto"/>
              <w:left w:val="single" w:sz="6" w:space="0" w:color="auto"/>
              <w:bottom w:val="single" w:sz="6" w:space="0" w:color="auto"/>
              <w:right w:val="single" w:sz="6" w:space="0" w:color="auto"/>
            </w:tcBorders>
            <w:vAlign w:val="center"/>
          </w:tcPr>
          <w:p w14:paraId="05AB3A1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78,98</w:t>
            </w:r>
          </w:p>
        </w:tc>
      </w:tr>
      <w:tr w:rsidR="0018214C" w:rsidRPr="009D0202" w14:paraId="13291F4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8E7275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84</w:t>
            </w:r>
          </w:p>
        </w:tc>
        <w:tc>
          <w:tcPr>
            <w:tcW w:w="905" w:type="dxa"/>
            <w:tcBorders>
              <w:top w:val="single" w:sz="6" w:space="0" w:color="auto"/>
              <w:left w:val="single" w:sz="6" w:space="0" w:color="auto"/>
              <w:bottom w:val="single" w:sz="6" w:space="0" w:color="auto"/>
              <w:right w:val="single" w:sz="6" w:space="0" w:color="auto"/>
            </w:tcBorders>
          </w:tcPr>
          <w:p w14:paraId="36DCEAA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(_CL03)  </w:t>
            </w:r>
          </w:p>
        </w:tc>
        <w:tc>
          <w:tcPr>
            <w:tcW w:w="3083" w:type="dxa"/>
            <w:gridSpan w:val="2"/>
            <w:tcBorders>
              <w:top w:val="single" w:sz="6" w:space="0" w:color="auto"/>
              <w:left w:val="single" w:sz="6" w:space="0" w:color="auto"/>
              <w:bottom w:val="single" w:sz="6" w:space="0" w:color="auto"/>
              <w:right w:val="single" w:sz="6" w:space="0" w:color="auto"/>
            </w:tcBorders>
          </w:tcPr>
          <w:p w14:paraId="5421FA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sz="6" w:space="0" w:color="auto"/>
              <w:left w:val="single" w:sz="6" w:space="0" w:color="auto"/>
              <w:bottom w:val="single" w:sz="6" w:space="0" w:color="auto"/>
              <w:right w:val="single" w:sz="6" w:space="0" w:color="auto"/>
            </w:tcBorders>
          </w:tcPr>
          <w:p w14:paraId="36A356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333FD2E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67027:1984 y UNE-EN 771-1:2003 Anexo C; UNE-EN 771-1:2003/A1:2006 </w:t>
            </w:r>
          </w:p>
        </w:tc>
        <w:tc>
          <w:tcPr>
            <w:tcW w:w="850" w:type="dxa"/>
            <w:tcBorders>
              <w:top w:val="single" w:sz="6" w:space="0" w:color="auto"/>
              <w:left w:val="single" w:sz="6" w:space="0" w:color="auto"/>
              <w:bottom w:val="single" w:sz="6" w:space="0" w:color="auto"/>
              <w:right w:val="single" w:sz="6" w:space="0" w:color="auto"/>
            </w:tcBorders>
            <w:vAlign w:val="center"/>
          </w:tcPr>
          <w:p w14:paraId="328AD56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55,59</w:t>
            </w:r>
          </w:p>
        </w:tc>
      </w:tr>
      <w:tr w:rsidR="0018214C" w:rsidRPr="009D0202" w14:paraId="144F7E7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BA1478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85</w:t>
            </w:r>
          </w:p>
        </w:tc>
        <w:tc>
          <w:tcPr>
            <w:tcW w:w="905" w:type="dxa"/>
            <w:tcBorders>
              <w:top w:val="single" w:sz="6" w:space="0" w:color="auto"/>
              <w:left w:val="single" w:sz="6" w:space="0" w:color="auto"/>
              <w:bottom w:val="single" w:sz="6" w:space="0" w:color="auto"/>
              <w:right w:val="single" w:sz="6" w:space="0" w:color="auto"/>
            </w:tcBorders>
          </w:tcPr>
          <w:p w14:paraId="6542A9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(_CL04)  </w:t>
            </w:r>
          </w:p>
        </w:tc>
        <w:tc>
          <w:tcPr>
            <w:tcW w:w="3083" w:type="dxa"/>
            <w:gridSpan w:val="2"/>
            <w:tcBorders>
              <w:top w:val="single" w:sz="6" w:space="0" w:color="auto"/>
              <w:left w:val="single" w:sz="6" w:space="0" w:color="auto"/>
              <w:bottom w:val="single" w:sz="6" w:space="0" w:color="auto"/>
              <w:right w:val="single" w:sz="6" w:space="0" w:color="auto"/>
            </w:tcBorders>
          </w:tcPr>
          <w:p w14:paraId="496DF6C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Succión de agua  </w:t>
            </w:r>
          </w:p>
        </w:tc>
        <w:tc>
          <w:tcPr>
            <w:tcW w:w="1417" w:type="dxa"/>
            <w:tcBorders>
              <w:top w:val="single" w:sz="6" w:space="0" w:color="auto"/>
              <w:left w:val="single" w:sz="6" w:space="0" w:color="auto"/>
              <w:bottom w:val="single" w:sz="6" w:space="0" w:color="auto"/>
              <w:right w:val="single" w:sz="6" w:space="0" w:color="auto"/>
            </w:tcBorders>
          </w:tcPr>
          <w:p w14:paraId="1AA0471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11D43C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772-11:2001; UNE-EN 772-11:2001/A1:2006</w:t>
            </w:r>
          </w:p>
        </w:tc>
        <w:tc>
          <w:tcPr>
            <w:tcW w:w="850" w:type="dxa"/>
            <w:tcBorders>
              <w:top w:val="single" w:sz="6" w:space="0" w:color="auto"/>
              <w:left w:val="single" w:sz="6" w:space="0" w:color="auto"/>
              <w:bottom w:val="single" w:sz="6" w:space="0" w:color="auto"/>
              <w:right w:val="single" w:sz="6" w:space="0" w:color="auto"/>
            </w:tcBorders>
            <w:vAlign w:val="center"/>
          </w:tcPr>
          <w:p w14:paraId="1627EA2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87,57</w:t>
            </w:r>
          </w:p>
        </w:tc>
      </w:tr>
      <w:tr w:rsidR="0018214C" w:rsidRPr="009D0202" w14:paraId="4EAB1FA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8B364F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86</w:t>
            </w:r>
          </w:p>
        </w:tc>
        <w:tc>
          <w:tcPr>
            <w:tcW w:w="905" w:type="dxa"/>
            <w:tcBorders>
              <w:top w:val="single" w:sz="6" w:space="0" w:color="auto"/>
              <w:left w:val="single" w:sz="6" w:space="0" w:color="auto"/>
              <w:bottom w:val="single" w:sz="6" w:space="0" w:color="auto"/>
              <w:right w:val="single" w:sz="6" w:space="0" w:color="auto"/>
            </w:tcBorders>
          </w:tcPr>
          <w:p w14:paraId="2535010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(_CL05)  </w:t>
            </w:r>
          </w:p>
        </w:tc>
        <w:tc>
          <w:tcPr>
            <w:tcW w:w="3083" w:type="dxa"/>
            <w:gridSpan w:val="2"/>
            <w:tcBorders>
              <w:top w:val="single" w:sz="6" w:space="0" w:color="auto"/>
              <w:left w:val="single" w:sz="6" w:space="0" w:color="auto"/>
              <w:bottom w:val="single" w:sz="6" w:space="0" w:color="auto"/>
              <w:right w:val="single" w:sz="6" w:space="0" w:color="auto"/>
            </w:tcBorders>
          </w:tcPr>
          <w:p w14:paraId="7D74D3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Eflorescencias  </w:t>
            </w:r>
          </w:p>
        </w:tc>
        <w:tc>
          <w:tcPr>
            <w:tcW w:w="1417" w:type="dxa"/>
            <w:tcBorders>
              <w:top w:val="single" w:sz="6" w:space="0" w:color="auto"/>
              <w:left w:val="single" w:sz="6" w:space="0" w:color="auto"/>
              <w:bottom w:val="single" w:sz="6" w:space="0" w:color="auto"/>
              <w:right w:val="single" w:sz="6" w:space="0" w:color="auto"/>
            </w:tcBorders>
          </w:tcPr>
          <w:p w14:paraId="05E3395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w:t>
            </w:r>
          </w:p>
        </w:tc>
        <w:tc>
          <w:tcPr>
            <w:tcW w:w="2552" w:type="dxa"/>
            <w:tcBorders>
              <w:top w:val="single" w:sz="6" w:space="0" w:color="auto"/>
              <w:left w:val="single" w:sz="6" w:space="0" w:color="auto"/>
              <w:bottom w:val="single" w:sz="6" w:space="0" w:color="auto"/>
              <w:right w:val="single" w:sz="6" w:space="0" w:color="auto"/>
            </w:tcBorders>
          </w:tcPr>
          <w:p w14:paraId="791C402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67029:1995 EX </w:t>
            </w:r>
          </w:p>
        </w:tc>
        <w:tc>
          <w:tcPr>
            <w:tcW w:w="850" w:type="dxa"/>
            <w:tcBorders>
              <w:top w:val="single" w:sz="6" w:space="0" w:color="auto"/>
              <w:left w:val="single" w:sz="6" w:space="0" w:color="auto"/>
              <w:bottom w:val="single" w:sz="6" w:space="0" w:color="auto"/>
              <w:right w:val="single" w:sz="6" w:space="0" w:color="auto"/>
            </w:tcBorders>
            <w:vAlign w:val="center"/>
          </w:tcPr>
          <w:p w14:paraId="4BD53DA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59,81</w:t>
            </w:r>
          </w:p>
        </w:tc>
      </w:tr>
      <w:tr w:rsidR="0018214C" w:rsidRPr="009D0202" w14:paraId="730CC41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5EB6B9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87</w:t>
            </w:r>
          </w:p>
        </w:tc>
        <w:tc>
          <w:tcPr>
            <w:tcW w:w="905" w:type="dxa"/>
            <w:tcBorders>
              <w:top w:val="single" w:sz="6" w:space="0" w:color="auto"/>
              <w:left w:val="single" w:sz="6" w:space="0" w:color="auto"/>
              <w:bottom w:val="single" w:sz="6" w:space="0" w:color="auto"/>
              <w:right w:val="single" w:sz="6" w:space="0" w:color="auto"/>
            </w:tcBorders>
          </w:tcPr>
          <w:p w14:paraId="038C6D9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(_CL06)  </w:t>
            </w:r>
          </w:p>
        </w:tc>
        <w:tc>
          <w:tcPr>
            <w:tcW w:w="3083" w:type="dxa"/>
            <w:gridSpan w:val="2"/>
            <w:tcBorders>
              <w:top w:val="single" w:sz="6" w:space="0" w:color="auto"/>
              <w:left w:val="single" w:sz="6" w:space="0" w:color="auto"/>
              <w:bottom w:val="single" w:sz="6" w:space="0" w:color="auto"/>
              <w:right w:val="single" w:sz="6" w:space="0" w:color="auto"/>
            </w:tcBorders>
          </w:tcPr>
          <w:p w14:paraId="3D54B72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Eflorescencias en fábrica de ladrillo a 7 y 30 días  </w:t>
            </w:r>
          </w:p>
        </w:tc>
        <w:tc>
          <w:tcPr>
            <w:tcW w:w="1417" w:type="dxa"/>
            <w:tcBorders>
              <w:top w:val="single" w:sz="6" w:space="0" w:color="auto"/>
              <w:left w:val="single" w:sz="6" w:space="0" w:color="auto"/>
              <w:bottom w:val="single" w:sz="6" w:space="0" w:color="auto"/>
              <w:right w:val="single" w:sz="6" w:space="0" w:color="auto"/>
            </w:tcBorders>
          </w:tcPr>
          <w:p w14:paraId="7603650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 ladrillos</w:t>
            </w:r>
          </w:p>
        </w:tc>
        <w:tc>
          <w:tcPr>
            <w:tcW w:w="2552" w:type="dxa"/>
            <w:tcBorders>
              <w:top w:val="single" w:sz="6" w:space="0" w:color="auto"/>
              <w:left w:val="single" w:sz="6" w:space="0" w:color="auto"/>
              <w:bottom w:val="single" w:sz="6" w:space="0" w:color="auto"/>
              <w:right w:val="single" w:sz="6" w:space="0" w:color="auto"/>
            </w:tcBorders>
          </w:tcPr>
          <w:p w14:paraId="7B4896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Procedimiento PCL 12</w:t>
            </w:r>
          </w:p>
        </w:tc>
        <w:tc>
          <w:tcPr>
            <w:tcW w:w="850" w:type="dxa"/>
            <w:tcBorders>
              <w:top w:val="single" w:sz="6" w:space="0" w:color="auto"/>
              <w:left w:val="single" w:sz="6" w:space="0" w:color="auto"/>
              <w:bottom w:val="single" w:sz="6" w:space="0" w:color="auto"/>
              <w:right w:val="single" w:sz="6" w:space="0" w:color="auto"/>
            </w:tcBorders>
            <w:vAlign w:val="center"/>
          </w:tcPr>
          <w:p w14:paraId="2AC8C3D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167,90</w:t>
            </w:r>
          </w:p>
        </w:tc>
      </w:tr>
      <w:tr w:rsidR="0018214C" w:rsidRPr="009D0202" w14:paraId="73BE1F7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BCCD6F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88</w:t>
            </w:r>
          </w:p>
        </w:tc>
        <w:tc>
          <w:tcPr>
            <w:tcW w:w="905" w:type="dxa"/>
            <w:tcBorders>
              <w:top w:val="single" w:sz="6" w:space="0" w:color="auto"/>
              <w:left w:val="single" w:sz="6" w:space="0" w:color="auto"/>
              <w:bottom w:val="single" w:sz="6" w:space="0" w:color="auto"/>
              <w:right w:val="single" w:sz="6" w:space="0" w:color="auto"/>
            </w:tcBorders>
          </w:tcPr>
          <w:p w14:paraId="0C60A05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(_CL07)  </w:t>
            </w:r>
          </w:p>
        </w:tc>
        <w:tc>
          <w:tcPr>
            <w:tcW w:w="3083" w:type="dxa"/>
            <w:gridSpan w:val="2"/>
            <w:tcBorders>
              <w:top w:val="single" w:sz="6" w:space="0" w:color="auto"/>
              <w:left w:val="single" w:sz="6" w:space="0" w:color="auto"/>
              <w:bottom w:val="single" w:sz="6" w:space="0" w:color="auto"/>
              <w:right w:val="single" w:sz="6" w:space="0" w:color="auto"/>
            </w:tcBorders>
          </w:tcPr>
          <w:p w14:paraId="71F33FA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Heladicidad (25 ciclos)  </w:t>
            </w:r>
          </w:p>
        </w:tc>
        <w:tc>
          <w:tcPr>
            <w:tcW w:w="1417" w:type="dxa"/>
            <w:tcBorders>
              <w:top w:val="single" w:sz="6" w:space="0" w:color="auto"/>
              <w:left w:val="single" w:sz="6" w:space="0" w:color="auto"/>
              <w:bottom w:val="single" w:sz="6" w:space="0" w:color="auto"/>
              <w:right w:val="single" w:sz="6" w:space="0" w:color="auto"/>
            </w:tcBorders>
          </w:tcPr>
          <w:p w14:paraId="1BDDF00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2C4D972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67028:1997 EX; UNE-EN 771-1:2003; UNE-EN 771-1:2003/A1:2006</w:t>
            </w:r>
          </w:p>
        </w:tc>
        <w:tc>
          <w:tcPr>
            <w:tcW w:w="850" w:type="dxa"/>
            <w:tcBorders>
              <w:top w:val="single" w:sz="6" w:space="0" w:color="auto"/>
              <w:left w:val="single" w:sz="6" w:space="0" w:color="auto"/>
              <w:bottom w:val="single" w:sz="6" w:space="0" w:color="auto"/>
              <w:right w:val="single" w:sz="6" w:space="0" w:color="auto"/>
            </w:tcBorders>
            <w:vAlign w:val="center"/>
          </w:tcPr>
          <w:p w14:paraId="37AC9AD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0018214C" w:rsidRPr="009D0202" w14:paraId="7EC2597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FCA433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89</w:t>
            </w:r>
          </w:p>
        </w:tc>
        <w:tc>
          <w:tcPr>
            <w:tcW w:w="905" w:type="dxa"/>
            <w:tcBorders>
              <w:top w:val="single" w:sz="6" w:space="0" w:color="auto"/>
              <w:left w:val="single" w:sz="6" w:space="0" w:color="auto"/>
              <w:bottom w:val="single" w:sz="6" w:space="0" w:color="auto"/>
              <w:right w:val="single" w:sz="6" w:space="0" w:color="auto"/>
            </w:tcBorders>
          </w:tcPr>
          <w:p w14:paraId="6D8182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(_CL08)  </w:t>
            </w:r>
          </w:p>
        </w:tc>
        <w:tc>
          <w:tcPr>
            <w:tcW w:w="3083" w:type="dxa"/>
            <w:gridSpan w:val="2"/>
            <w:tcBorders>
              <w:top w:val="single" w:sz="6" w:space="0" w:color="auto"/>
              <w:left w:val="single" w:sz="6" w:space="0" w:color="auto"/>
              <w:bottom w:val="single" w:sz="6" w:space="0" w:color="auto"/>
              <w:right w:val="single" w:sz="6" w:space="0" w:color="auto"/>
            </w:tcBorders>
          </w:tcPr>
          <w:p w14:paraId="1C709E5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w:t>
            </w:r>
          </w:p>
        </w:tc>
        <w:tc>
          <w:tcPr>
            <w:tcW w:w="1417" w:type="dxa"/>
            <w:tcBorders>
              <w:top w:val="single" w:sz="6" w:space="0" w:color="auto"/>
              <w:left w:val="single" w:sz="6" w:space="0" w:color="auto"/>
              <w:bottom w:val="single" w:sz="6" w:space="0" w:color="auto"/>
              <w:right w:val="single" w:sz="6" w:space="0" w:color="auto"/>
            </w:tcBorders>
          </w:tcPr>
          <w:p w14:paraId="2777257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20E5AA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w:t>
            </w:r>
            <w:proofErr w:type="gramStart"/>
            <w:r w:rsidRPr="009D0202">
              <w:rPr>
                <w:rFonts w:ascii="Arial" w:hAnsi="Arial" w:cs="Arial"/>
                <w:color w:val="000000"/>
                <w:sz w:val="18"/>
                <w:szCs w:val="18"/>
                <w:lang w:val="es-ES" w:eastAsia="es-ES"/>
              </w:rPr>
              <w:t>;  ANEXO</w:t>
            </w:r>
            <w:proofErr w:type="gramEnd"/>
            <w:r w:rsidRPr="009D0202">
              <w:rPr>
                <w:rFonts w:ascii="Arial" w:hAnsi="Arial" w:cs="Arial"/>
                <w:color w:val="000000"/>
                <w:sz w:val="18"/>
                <w:szCs w:val="18"/>
                <w:lang w:val="es-ES" w:eastAsia="es-ES"/>
              </w:rPr>
              <w:t xml:space="preserve"> D RP 34.01</w:t>
            </w:r>
          </w:p>
        </w:tc>
        <w:tc>
          <w:tcPr>
            <w:tcW w:w="850" w:type="dxa"/>
            <w:tcBorders>
              <w:top w:val="single" w:sz="6" w:space="0" w:color="auto"/>
              <w:left w:val="single" w:sz="6" w:space="0" w:color="auto"/>
              <w:bottom w:val="single" w:sz="6" w:space="0" w:color="auto"/>
              <w:right w:val="single" w:sz="6" w:space="0" w:color="auto"/>
            </w:tcBorders>
            <w:vAlign w:val="center"/>
          </w:tcPr>
          <w:p w14:paraId="25BDD5D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23,88</w:t>
            </w:r>
          </w:p>
        </w:tc>
      </w:tr>
      <w:tr w:rsidR="0018214C" w:rsidRPr="009D0202" w14:paraId="635917A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0F051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90</w:t>
            </w:r>
          </w:p>
        </w:tc>
        <w:tc>
          <w:tcPr>
            <w:tcW w:w="905" w:type="dxa"/>
            <w:tcBorders>
              <w:top w:val="single" w:sz="6" w:space="0" w:color="auto"/>
              <w:left w:val="single" w:sz="6" w:space="0" w:color="auto"/>
              <w:bottom w:val="single" w:sz="6" w:space="0" w:color="auto"/>
              <w:right w:val="single" w:sz="6" w:space="0" w:color="auto"/>
            </w:tcBorders>
          </w:tcPr>
          <w:p w14:paraId="1E7938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(_CL09)  </w:t>
            </w:r>
          </w:p>
        </w:tc>
        <w:tc>
          <w:tcPr>
            <w:tcW w:w="3083" w:type="dxa"/>
            <w:gridSpan w:val="2"/>
            <w:tcBorders>
              <w:top w:val="single" w:sz="6" w:space="0" w:color="auto"/>
              <w:left w:val="single" w:sz="6" w:space="0" w:color="auto"/>
              <w:bottom w:val="single" w:sz="6" w:space="0" w:color="auto"/>
              <w:right w:val="single" w:sz="6" w:space="0" w:color="auto"/>
            </w:tcBorders>
          </w:tcPr>
          <w:p w14:paraId="2B7A6A1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12459C1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1380D28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771-1:2003; UNE-EN 771-1:2003/A1:2006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5018D2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53,29</w:t>
            </w:r>
          </w:p>
        </w:tc>
      </w:tr>
      <w:tr w:rsidR="0018214C" w:rsidRPr="009D0202" w14:paraId="56F18B0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BEE31C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91</w:t>
            </w:r>
          </w:p>
        </w:tc>
        <w:tc>
          <w:tcPr>
            <w:tcW w:w="905" w:type="dxa"/>
            <w:tcBorders>
              <w:top w:val="single" w:sz="6" w:space="0" w:color="auto"/>
              <w:left w:val="single" w:sz="6" w:space="0" w:color="auto"/>
              <w:bottom w:val="single" w:sz="6" w:space="0" w:color="auto"/>
              <w:right w:val="single" w:sz="6" w:space="0" w:color="auto"/>
            </w:tcBorders>
          </w:tcPr>
          <w:p w14:paraId="2BF932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(_CL10)  </w:t>
            </w:r>
          </w:p>
        </w:tc>
        <w:tc>
          <w:tcPr>
            <w:tcW w:w="3083" w:type="dxa"/>
            <w:gridSpan w:val="2"/>
            <w:tcBorders>
              <w:top w:val="single" w:sz="6" w:space="0" w:color="auto"/>
              <w:left w:val="single" w:sz="6" w:space="0" w:color="auto"/>
              <w:bottom w:val="single" w:sz="6" w:space="0" w:color="auto"/>
              <w:right w:val="single" w:sz="6" w:space="0" w:color="auto"/>
            </w:tcBorders>
          </w:tcPr>
          <w:p w14:paraId="121EDEA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absoluta</w:t>
            </w:r>
          </w:p>
        </w:tc>
        <w:tc>
          <w:tcPr>
            <w:tcW w:w="1417" w:type="dxa"/>
            <w:tcBorders>
              <w:top w:val="single" w:sz="6" w:space="0" w:color="auto"/>
              <w:left w:val="single" w:sz="6" w:space="0" w:color="auto"/>
              <w:bottom w:val="single" w:sz="6" w:space="0" w:color="auto"/>
              <w:right w:val="single" w:sz="6" w:space="0" w:color="auto"/>
            </w:tcBorders>
          </w:tcPr>
          <w:p w14:paraId="454F9F8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1AA6E9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771-1:2003; UNE-EN 771-1:2003/A1:2006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105CE6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73,74</w:t>
            </w:r>
          </w:p>
        </w:tc>
      </w:tr>
      <w:tr w:rsidR="0018214C" w:rsidRPr="009D0202" w14:paraId="6E27049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B6EBE3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92</w:t>
            </w:r>
          </w:p>
        </w:tc>
        <w:tc>
          <w:tcPr>
            <w:tcW w:w="905" w:type="dxa"/>
            <w:tcBorders>
              <w:top w:val="single" w:sz="6" w:space="0" w:color="auto"/>
              <w:left w:val="single" w:sz="6" w:space="0" w:color="auto"/>
              <w:bottom w:val="single" w:sz="6" w:space="0" w:color="auto"/>
              <w:right w:val="single" w:sz="6" w:space="0" w:color="auto"/>
            </w:tcBorders>
          </w:tcPr>
          <w:p w14:paraId="328432C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(_CL11)  </w:t>
            </w:r>
          </w:p>
        </w:tc>
        <w:tc>
          <w:tcPr>
            <w:tcW w:w="3083" w:type="dxa"/>
            <w:gridSpan w:val="2"/>
            <w:tcBorders>
              <w:top w:val="single" w:sz="6" w:space="0" w:color="auto"/>
              <w:left w:val="single" w:sz="6" w:space="0" w:color="auto"/>
              <w:bottom w:val="single" w:sz="6" w:space="0" w:color="auto"/>
              <w:right w:val="single" w:sz="6" w:space="0" w:color="auto"/>
            </w:tcBorders>
          </w:tcPr>
          <w:p w14:paraId="149DAE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compresión  </w:t>
            </w:r>
          </w:p>
        </w:tc>
        <w:tc>
          <w:tcPr>
            <w:tcW w:w="1417" w:type="dxa"/>
            <w:tcBorders>
              <w:top w:val="single" w:sz="6" w:space="0" w:color="auto"/>
              <w:left w:val="single" w:sz="6" w:space="0" w:color="auto"/>
              <w:bottom w:val="single" w:sz="6" w:space="0" w:color="auto"/>
              <w:right w:val="single" w:sz="6" w:space="0" w:color="auto"/>
            </w:tcBorders>
          </w:tcPr>
          <w:p w14:paraId="0045D22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119B99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195BB47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174,23</w:t>
            </w:r>
          </w:p>
        </w:tc>
      </w:tr>
      <w:tr w:rsidR="0018214C" w:rsidRPr="009D0202" w14:paraId="3293F32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9E7EC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93</w:t>
            </w:r>
          </w:p>
        </w:tc>
        <w:tc>
          <w:tcPr>
            <w:tcW w:w="905" w:type="dxa"/>
            <w:tcBorders>
              <w:top w:val="single" w:sz="6" w:space="0" w:color="auto"/>
              <w:left w:val="single" w:sz="6" w:space="0" w:color="auto"/>
              <w:bottom w:val="single" w:sz="6" w:space="0" w:color="auto"/>
              <w:right w:val="single" w:sz="6" w:space="0" w:color="auto"/>
            </w:tcBorders>
          </w:tcPr>
          <w:p w14:paraId="015D60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(_CL12)  </w:t>
            </w:r>
          </w:p>
        </w:tc>
        <w:tc>
          <w:tcPr>
            <w:tcW w:w="3083" w:type="dxa"/>
            <w:gridSpan w:val="2"/>
            <w:tcBorders>
              <w:top w:val="single" w:sz="6" w:space="0" w:color="auto"/>
              <w:left w:val="single" w:sz="6" w:space="0" w:color="auto"/>
              <w:bottom w:val="single" w:sz="6" w:space="0" w:color="auto"/>
              <w:right w:val="single" w:sz="6" w:space="0" w:color="auto"/>
            </w:tcBorders>
          </w:tcPr>
          <w:p w14:paraId="7654B79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Comprobación de color superficial  </w:t>
            </w:r>
          </w:p>
        </w:tc>
        <w:tc>
          <w:tcPr>
            <w:tcW w:w="1417" w:type="dxa"/>
            <w:tcBorders>
              <w:top w:val="single" w:sz="6" w:space="0" w:color="auto"/>
              <w:left w:val="single" w:sz="6" w:space="0" w:color="auto"/>
              <w:bottom w:val="single" w:sz="6" w:space="0" w:color="auto"/>
              <w:right w:val="single" w:sz="6" w:space="0" w:color="auto"/>
            </w:tcBorders>
          </w:tcPr>
          <w:p w14:paraId="2B148EB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ladrillos</w:t>
            </w:r>
          </w:p>
        </w:tc>
        <w:tc>
          <w:tcPr>
            <w:tcW w:w="2552" w:type="dxa"/>
            <w:tcBorders>
              <w:top w:val="single" w:sz="6" w:space="0" w:color="auto"/>
              <w:left w:val="single" w:sz="6" w:space="0" w:color="auto"/>
              <w:bottom w:val="single" w:sz="6" w:space="0" w:color="auto"/>
              <w:right w:val="single" w:sz="6" w:space="0" w:color="auto"/>
            </w:tcBorders>
          </w:tcPr>
          <w:p w14:paraId="4EB342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771-1:2003; UNE-EN 771-1:2003/A1:2006 Procedimiento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4E19105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48,88</w:t>
            </w:r>
          </w:p>
        </w:tc>
      </w:tr>
      <w:tr w:rsidR="0018214C" w:rsidRPr="009D0202" w14:paraId="0604A27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0E4F9E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94</w:t>
            </w:r>
          </w:p>
        </w:tc>
        <w:tc>
          <w:tcPr>
            <w:tcW w:w="905" w:type="dxa"/>
            <w:tcBorders>
              <w:top w:val="single" w:sz="6" w:space="0" w:color="auto"/>
              <w:left w:val="single" w:sz="6" w:space="0" w:color="auto"/>
              <w:bottom w:val="single" w:sz="6" w:space="0" w:color="auto"/>
              <w:right w:val="single" w:sz="6" w:space="0" w:color="auto"/>
            </w:tcBorders>
          </w:tcPr>
          <w:p w14:paraId="1B5537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(_CL13)  </w:t>
            </w:r>
          </w:p>
        </w:tc>
        <w:tc>
          <w:tcPr>
            <w:tcW w:w="3083" w:type="dxa"/>
            <w:gridSpan w:val="2"/>
            <w:tcBorders>
              <w:top w:val="single" w:sz="6" w:space="0" w:color="auto"/>
              <w:left w:val="single" w:sz="6" w:space="0" w:color="auto"/>
              <w:bottom w:val="single" w:sz="6" w:space="0" w:color="auto"/>
              <w:right w:val="single" w:sz="6" w:space="0" w:color="auto"/>
            </w:tcBorders>
          </w:tcPr>
          <w:p w14:paraId="2F4FE49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inclusiones calcáreas  </w:t>
            </w:r>
          </w:p>
        </w:tc>
        <w:tc>
          <w:tcPr>
            <w:tcW w:w="1417" w:type="dxa"/>
            <w:tcBorders>
              <w:top w:val="single" w:sz="6" w:space="0" w:color="auto"/>
              <w:left w:val="single" w:sz="6" w:space="0" w:color="auto"/>
              <w:bottom w:val="single" w:sz="6" w:space="0" w:color="auto"/>
              <w:right w:val="single" w:sz="6" w:space="0" w:color="auto"/>
            </w:tcBorders>
          </w:tcPr>
          <w:p w14:paraId="2701CFC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w:t>
            </w:r>
          </w:p>
        </w:tc>
        <w:tc>
          <w:tcPr>
            <w:tcW w:w="2552" w:type="dxa"/>
            <w:tcBorders>
              <w:top w:val="single" w:sz="6" w:space="0" w:color="auto"/>
              <w:left w:val="single" w:sz="6" w:space="0" w:color="auto"/>
              <w:bottom w:val="single" w:sz="6" w:space="0" w:color="auto"/>
              <w:right w:val="single" w:sz="6" w:space="0" w:color="auto"/>
            </w:tcBorders>
          </w:tcPr>
          <w:p w14:paraId="0B8D95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51AD723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0018214C" w:rsidRPr="009D0202" w14:paraId="6EC883C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AD8B4C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95</w:t>
            </w:r>
          </w:p>
        </w:tc>
        <w:tc>
          <w:tcPr>
            <w:tcW w:w="905" w:type="dxa"/>
            <w:tcBorders>
              <w:top w:val="single" w:sz="6" w:space="0" w:color="auto"/>
              <w:left w:val="single" w:sz="6" w:space="0" w:color="auto"/>
              <w:bottom w:val="single" w:sz="6" w:space="0" w:color="auto"/>
              <w:right w:val="single" w:sz="6" w:space="0" w:color="auto"/>
            </w:tcBorders>
          </w:tcPr>
          <w:p w14:paraId="669CD79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(_CL14)  </w:t>
            </w:r>
          </w:p>
        </w:tc>
        <w:tc>
          <w:tcPr>
            <w:tcW w:w="3083" w:type="dxa"/>
            <w:gridSpan w:val="2"/>
            <w:tcBorders>
              <w:top w:val="single" w:sz="6" w:space="0" w:color="auto"/>
              <w:left w:val="single" w:sz="6" w:space="0" w:color="auto"/>
              <w:bottom w:val="single" w:sz="6" w:space="0" w:color="auto"/>
              <w:right w:val="single" w:sz="6" w:space="0" w:color="auto"/>
            </w:tcBorders>
          </w:tcPr>
          <w:p w14:paraId="2A07A1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Expansión por humedad  </w:t>
            </w:r>
          </w:p>
        </w:tc>
        <w:tc>
          <w:tcPr>
            <w:tcW w:w="1417" w:type="dxa"/>
            <w:tcBorders>
              <w:top w:val="single" w:sz="6" w:space="0" w:color="auto"/>
              <w:left w:val="single" w:sz="6" w:space="0" w:color="auto"/>
              <w:bottom w:val="single" w:sz="6" w:space="0" w:color="auto"/>
              <w:right w:val="single" w:sz="6" w:space="0" w:color="auto"/>
            </w:tcBorders>
          </w:tcPr>
          <w:p w14:paraId="01D84A6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ladrillos/10 ladrillos</w:t>
            </w:r>
          </w:p>
        </w:tc>
        <w:tc>
          <w:tcPr>
            <w:tcW w:w="2552" w:type="dxa"/>
            <w:tcBorders>
              <w:top w:val="single" w:sz="6" w:space="0" w:color="auto"/>
              <w:left w:val="single" w:sz="6" w:space="0" w:color="auto"/>
              <w:bottom w:val="single" w:sz="6" w:space="0" w:color="auto"/>
              <w:right w:val="single" w:sz="6" w:space="0" w:color="auto"/>
            </w:tcBorders>
          </w:tcPr>
          <w:p w14:paraId="61AA81E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67036:1999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-EN 772-19:2001</w:t>
            </w:r>
          </w:p>
        </w:tc>
        <w:tc>
          <w:tcPr>
            <w:tcW w:w="850" w:type="dxa"/>
            <w:tcBorders>
              <w:top w:val="single" w:sz="6" w:space="0" w:color="auto"/>
              <w:left w:val="single" w:sz="6" w:space="0" w:color="auto"/>
              <w:bottom w:val="single" w:sz="6" w:space="0" w:color="auto"/>
              <w:right w:val="single" w:sz="6" w:space="0" w:color="auto"/>
            </w:tcBorders>
            <w:vAlign w:val="center"/>
          </w:tcPr>
          <w:p w14:paraId="6546F8E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0018214C" w:rsidRPr="009D0202" w14:paraId="29C78DA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7511F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96</w:t>
            </w:r>
          </w:p>
        </w:tc>
        <w:tc>
          <w:tcPr>
            <w:tcW w:w="905" w:type="dxa"/>
            <w:tcBorders>
              <w:top w:val="single" w:sz="6" w:space="0" w:color="auto"/>
              <w:left w:val="single" w:sz="6" w:space="0" w:color="auto"/>
              <w:bottom w:val="single" w:sz="6" w:space="0" w:color="auto"/>
              <w:right w:val="single" w:sz="6" w:space="0" w:color="auto"/>
            </w:tcBorders>
          </w:tcPr>
          <w:p w14:paraId="2F3DDC2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(_CL15)  </w:t>
            </w:r>
          </w:p>
        </w:tc>
        <w:tc>
          <w:tcPr>
            <w:tcW w:w="3083" w:type="dxa"/>
            <w:gridSpan w:val="2"/>
            <w:tcBorders>
              <w:top w:val="single" w:sz="6" w:space="0" w:color="auto"/>
              <w:left w:val="single" w:sz="6" w:space="0" w:color="auto"/>
              <w:bottom w:val="single" w:sz="6" w:space="0" w:color="auto"/>
              <w:right w:val="single" w:sz="6" w:space="0" w:color="auto"/>
            </w:tcBorders>
          </w:tcPr>
          <w:p w14:paraId="7333DE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sz="6" w:space="0" w:color="auto"/>
              <w:left w:val="single" w:sz="6" w:space="0" w:color="auto"/>
              <w:bottom w:val="single" w:sz="6" w:space="0" w:color="auto"/>
              <w:right w:val="single" w:sz="6" w:space="0" w:color="auto"/>
            </w:tcBorders>
          </w:tcPr>
          <w:p w14:paraId="27F234C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6/10 ladrillos</w:t>
            </w:r>
          </w:p>
        </w:tc>
        <w:tc>
          <w:tcPr>
            <w:tcW w:w="2552" w:type="dxa"/>
            <w:tcBorders>
              <w:top w:val="single" w:sz="6" w:space="0" w:color="auto"/>
              <w:left w:val="single" w:sz="6" w:space="0" w:color="auto"/>
              <w:bottom w:val="single" w:sz="6" w:space="0" w:color="auto"/>
              <w:right w:val="single" w:sz="6" w:space="0" w:color="auto"/>
            </w:tcBorders>
          </w:tcPr>
          <w:p w14:paraId="11E00E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B8C207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0018214C" w:rsidRPr="009D0202" w14:paraId="1CF75CF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792915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97</w:t>
            </w:r>
          </w:p>
        </w:tc>
        <w:tc>
          <w:tcPr>
            <w:tcW w:w="905" w:type="dxa"/>
            <w:tcBorders>
              <w:top w:val="single" w:sz="6" w:space="0" w:color="auto"/>
              <w:left w:val="single" w:sz="6" w:space="0" w:color="auto"/>
              <w:bottom w:val="single" w:sz="6" w:space="0" w:color="auto"/>
              <w:right w:val="single" w:sz="6" w:space="0" w:color="auto"/>
            </w:tcBorders>
          </w:tcPr>
          <w:p w14:paraId="7CDDB31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(_CL16)  </w:t>
            </w:r>
          </w:p>
        </w:tc>
        <w:tc>
          <w:tcPr>
            <w:tcW w:w="3083" w:type="dxa"/>
            <w:gridSpan w:val="2"/>
            <w:tcBorders>
              <w:top w:val="single" w:sz="6" w:space="0" w:color="auto"/>
              <w:left w:val="single" w:sz="6" w:space="0" w:color="auto"/>
              <w:bottom w:val="single" w:sz="6" w:space="0" w:color="auto"/>
              <w:right w:val="single" w:sz="6" w:space="0" w:color="auto"/>
            </w:tcBorders>
          </w:tcPr>
          <w:p w14:paraId="602CF51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Dilatación térmica lineal. Probetas mecanizadas por el laboratorio </w:t>
            </w:r>
          </w:p>
        </w:tc>
        <w:tc>
          <w:tcPr>
            <w:tcW w:w="1417" w:type="dxa"/>
            <w:tcBorders>
              <w:top w:val="single" w:sz="6" w:space="0" w:color="auto"/>
              <w:left w:val="single" w:sz="6" w:space="0" w:color="auto"/>
              <w:bottom w:val="single" w:sz="6" w:space="0" w:color="auto"/>
              <w:right w:val="single" w:sz="6" w:space="0" w:color="auto"/>
            </w:tcBorders>
          </w:tcPr>
          <w:p w14:paraId="37C43F5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7EBFA6D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10545-8:1997</w:t>
            </w:r>
          </w:p>
        </w:tc>
        <w:tc>
          <w:tcPr>
            <w:tcW w:w="850" w:type="dxa"/>
            <w:tcBorders>
              <w:top w:val="single" w:sz="6" w:space="0" w:color="auto"/>
              <w:left w:val="single" w:sz="6" w:space="0" w:color="auto"/>
              <w:bottom w:val="single" w:sz="6" w:space="0" w:color="auto"/>
              <w:right w:val="single" w:sz="6" w:space="0" w:color="auto"/>
            </w:tcBorders>
            <w:vAlign w:val="center"/>
          </w:tcPr>
          <w:p w14:paraId="1970F1C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137,38</w:t>
            </w:r>
          </w:p>
        </w:tc>
      </w:tr>
      <w:tr w:rsidR="0018214C" w:rsidRPr="009D0202" w14:paraId="6507CB1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8B75AF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98</w:t>
            </w:r>
          </w:p>
        </w:tc>
        <w:tc>
          <w:tcPr>
            <w:tcW w:w="905" w:type="dxa"/>
            <w:tcBorders>
              <w:top w:val="single" w:sz="6" w:space="0" w:color="auto"/>
              <w:left w:val="single" w:sz="6" w:space="0" w:color="auto"/>
              <w:bottom w:val="single" w:sz="6" w:space="0" w:color="auto"/>
              <w:right w:val="single" w:sz="6" w:space="0" w:color="auto"/>
            </w:tcBorders>
          </w:tcPr>
          <w:p w14:paraId="0D2A3F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(_CL17)  </w:t>
            </w:r>
          </w:p>
        </w:tc>
        <w:tc>
          <w:tcPr>
            <w:tcW w:w="3083" w:type="dxa"/>
            <w:gridSpan w:val="2"/>
            <w:tcBorders>
              <w:top w:val="single" w:sz="6" w:space="0" w:color="auto"/>
              <w:left w:val="single" w:sz="6" w:space="0" w:color="auto"/>
              <w:bottom w:val="single" w:sz="6" w:space="0" w:color="auto"/>
              <w:right w:val="single" w:sz="6" w:space="0" w:color="auto"/>
            </w:tcBorders>
          </w:tcPr>
          <w:p w14:paraId="28DE758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w:t>
            </w:r>
          </w:p>
        </w:tc>
        <w:tc>
          <w:tcPr>
            <w:tcW w:w="1417" w:type="dxa"/>
            <w:tcBorders>
              <w:top w:val="single" w:sz="6" w:space="0" w:color="auto"/>
              <w:left w:val="single" w:sz="6" w:space="0" w:color="auto"/>
              <w:bottom w:val="single" w:sz="6" w:space="0" w:color="auto"/>
              <w:right w:val="single" w:sz="6" w:space="0" w:color="auto"/>
            </w:tcBorders>
          </w:tcPr>
          <w:p w14:paraId="794FEF5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0A9DF6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67042:1988  </w:t>
            </w:r>
          </w:p>
        </w:tc>
        <w:tc>
          <w:tcPr>
            <w:tcW w:w="850" w:type="dxa"/>
            <w:tcBorders>
              <w:top w:val="single" w:sz="6" w:space="0" w:color="auto"/>
              <w:left w:val="single" w:sz="6" w:space="0" w:color="auto"/>
              <w:bottom w:val="single" w:sz="6" w:space="0" w:color="auto"/>
              <w:right w:val="single" w:sz="6" w:space="0" w:color="auto"/>
            </w:tcBorders>
            <w:vAlign w:val="center"/>
          </w:tcPr>
          <w:p w14:paraId="6900F6C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105,95</w:t>
            </w:r>
          </w:p>
        </w:tc>
      </w:tr>
      <w:tr w:rsidR="0018214C" w:rsidRPr="009D0202" w14:paraId="7A68822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70818C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99</w:t>
            </w:r>
          </w:p>
        </w:tc>
        <w:tc>
          <w:tcPr>
            <w:tcW w:w="905" w:type="dxa"/>
            <w:tcBorders>
              <w:top w:val="single" w:sz="6" w:space="0" w:color="auto"/>
              <w:left w:val="single" w:sz="6" w:space="0" w:color="auto"/>
              <w:bottom w:val="single" w:sz="6" w:space="0" w:color="auto"/>
              <w:right w:val="single" w:sz="6" w:space="0" w:color="auto"/>
            </w:tcBorders>
          </w:tcPr>
          <w:p w14:paraId="0CABBD8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(_CO)  </w:t>
            </w:r>
          </w:p>
        </w:tc>
        <w:tc>
          <w:tcPr>
            <w:tcW w:w="7052" w:type="dxa"/>
            <w:gridSpan w:val="4"/>
            <w:tcBorders>
              <w:top w:val="single" w:sz="6" w:space="0" w:color="auto"/>
              <w:left w:val="single" w:sz="6" w:space="0" w:color="auto"/>
              <w:bottom w:val="single" w:sz="6" w:space="0" w:color="auto"/>
              <w:right w:val="nil"/>
            </w:tcBorders>
          </w:tcPr>
          <w:p w14:paraId="339283B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20"/>
                <w:szCs w:val="18"/>
                <w:lang w:val="es-ES" w:eastAsia="es-ES"/>
              </w:rPr>
              <w:t>BOVEDILLAS CERÁMICAS DE ARCILLA COCIDA</w:t>
            </w:r>
          </w:p>
        </w:tc>
        <w:tc>
          <w:tcPr>
            <w:tcW w:w="850" w:type="dxa"/>
            <w:tcBorders>
              <w:top w:val="single" w:sz="6" w:space="0" w:color="auto"/>
              <w:left w:val="nil"/>
              <w:bottom w:val="single" w:sz="6" w:space="0" w:color="auto"/>
              <w:right w:val="single" w:sz="6" w:space="0" w:color="auto"/>
            </w:tcBorders>
          </w:tcPr>
          <w:p w14:paraId="16D4BD2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F756B2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5663A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100</w:t>
            </w:r>
          </w:p>
        </w:tc>
        <w:tc>
          <w:tcPr>
            <w:tcW w:w="905" w:type="dxa"/>
            <w:tcBorders>
              <w:top w:val="single" w:sz="6" w:space="0" w:color="auto"/>
              <w:left w:val="single" w:sz="6" w:space="0" w:color="auto"/>
              <w:bottom w:val="single" w:sz="6" w:space="0" w:color="auto"/>
              <w:right w:val="single" w:sz="6" w:space="0" w:color="auto"/>
            </w:tcBorders>
          </w:tcPr>
          <w:p w14:paraId="0B3A6B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(_CO01)  </w:t>
            </w:r>
          </w:p>
        </w:tc>
        <w:tc>
          <w:tcPr>
            <w:tcW w:w="3083" w:type="dxa"/>
            <w:gridSpan w:val="2"/>
            <w:tcBorders>
              <w:top w:val="single" w:sz="6" w:space="0" w:color="auto"/>
              <w:left w:val="single" w:sz="6" w:space="0" w:color="auto"/>
              <w:bottom w:val="single" w:sz="6" w:space="0" w:color="auto"/>
              <w:right w:val="single" w:sz="6" w:space="0" w:color="auto"/>
            </w:tcBorders>
          </w:tcPr>
          <w:p w14:paraId="5B48E7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Aspecto y características geométricas  </w:t>
            </w:r>
          </w:p>
        </w:tc>
        <w:tc>
          <w:tcPr>
            <w:tcW w:w="1417" w:type="dxa"/>
            <w:tcBorders>
              <w:top w:val="single" w:sz="6" w:space="0" w:color="auto"/>
              <w:left w:val="single" w:sz="6" w:space="0" w:color="auto"/>
              <w:bottom w:val="single" w:sz="6" w:space="0" w:color="auto"/>
              <w:right w:val="single" w:sz="6" w:space="0" w:color="auto"/>
            </w:tcBorders>
          </w:tcPr>
          <w:p w14:paraId="16F2BB7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790E52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67020:1999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 xml:space="preserve">-EN 15037-3:2010  </w:t>
            </w:r>
          </w:p>
        </w:tc>
        <w:tc>
          <w:tcPr>
            <w:tcW w:w="850" w:type="dxa"/>
            <w:tcBorders>
              <w:top w:val="single" w:sz="6" w:space="0" w:color="auto"/>
              <w:left w:val="single" w:sz="6" w:space="0" w:color="auto"/>
              <w:bottom w:val="single" w:sz="6" w:space="0" w:color="auto"/>
              <w:right w:val="single" w:sz="6" w:space="0" w:color="auto"/>
            </w:tcBorders>
            <w:vAlign w:val="center"/>
          </w:tcPr>
          <w:p w14:paraId="35844C7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0FD88DA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69DC5A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101</w:t>
            </w:r>
          </w:p>
        </w:tc>
        <w:tc>
          <w:tcPr>
            <w:tcW w:w="905" w:type="dxa"/>
            <w:tcBorders>
              <w:top w:val="single" w:sz="6" w:space="0" w:color="auto"/>
              <w:left w:val="single" w:sz="6" w:space="0" w:color="auto"/>
              <w:bottom w:val="single" w:sz="6" w:space="0" w:color="auto"/>
              <w:right w:val="single" w:sz="6" w:space="0" w:color="auto"/>
            </w:tcBorders>
          </w:tcPr>
          <w:p w14:paraId="2DB3D6B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(_CO02)  </w:t>
            </w:r>
          </w:p>
        </w:tc>
        <w:tc>
          <w:tcPr>
            <w:tcW w:w="3083" w:type="dxa"/>
            <w:gridSpan w:val="2"/>
            <w:tcBorders>
              <w:top w:val="single" w:sz="6" w:space="0" w:color="auto"/>
              <w:left w:val="single" w:sz="6" w:space="0" w:color="auto"/>
              <w:bottom w:val="single" w:sz="6" w:space="0" w:color="auto"/>
              <w:right w:val="single" w:sz="6" w:space="0" w:color="auto"/>
            </w:tcBorders>
          </w:tcPr>
          <w:p w14:paraId="6740A51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flexión  </w:t>
            </w:r>
          </w:p>
        </w:tc>
        <w:tc>
          <w:tcPr>
            <w:tcW w:w="1417" w:type="dxa"/>
            <w:tcBorders>
              <w:top w:val="single" w:sz="6" w:space="0" w:color="auto"/>
              <w:left w:val="single" w:sz="6" w:space="0" w:color="auto"/>
              <w:bottom w:val="single" w:sz="6" w:space="0" w:color="auto"/>
              <w:right w:val="single" w:sz="6" w:space="0" w:color="auto"/>
            </w:tcBorders>
          </w:tcPr>
          <w:p w14:paraId="360A13D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3BA7C03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67037:1999  </w:t>
            </w:r>
          </w:p>
        </w:tc>
        <w:tc>
          <w:tcPr>
            <w:tcW w:w="850" w:type="dxa"/>
            <w:tcBorders>
              <w:top w:val="single" w:sz="6" w:space="0" w:color="auto"/>
              <w:left w:val="single" w:sz="6" w:space="0" w:color="auto"/>
              <w:bottom w:val="single" w:sz="6" w:space="0" w:color="auto"/>
              <w:right w:val="single" w:sz="6" w:space="0" w:color="auto"/>
            </w:tcBorders>
            <w:vAlign w:val="center"/>
          </w:tcPr>
          <w:p w14:paraId="2D862F7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108,08</w:t>
            </w:r>
          </w:p>
        </w:tc>
      </w:tr>
      <w:tr w:rsidR="0018214C" w:rsidRPr="009D0202" w14:paraId="43DB958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1BEFED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102</w:t>
            </w:r>
          </w:p>
        </w:tc>
        <w:tc>
          <w:tcPr>
            <w:tcW w:w="905" w:type="dxa"/>
            <w:tcBorders>
              <w:top w:val="single" w:sz="6" w:space="0" w:color="auto"/>
              <w:left w:val="single" w:sz="6" w:space="0" w:color="auto"/>
              <w:bottom w:val="single" w:sz="6" w:space="0" w:color="auto"/>
              <w:right w:val="single" w:sz="6" w:space="0" w:color="auto"/>
            </w:tcBorders>
          </w:tcPr>
          <w:p w14:paraId="17430F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(_CO03)  </w:t>
            </w:r>
          </w:p>
        </w:tc>
        <w:tc>
          <w:tcPr>
            <w:tcW w:w="3083" w:type="dxa"/>
            <w:gridSpan w:val="2"/>
            <w:tcBorders>
              <w:top w:val="single" w:sz="6" w:space="0" w:color="auto"/>
              <w:left w:val="single" w:sz="6" w:space="0" w:color="auto"/>
              <w:bottom w:val="single" w:sz="6" w:space="0" w:color="auto"/>
              <w:right w:val="single" w:sz="6" w:space="0" w:color="auto"/>
            </w:tcBorders>
          </w:tcPr>
          <w:p w14:paraId="02C74CE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compresión de bovedillas resistentes  </w:t>
            </w:r>
          </w:p>
        </w:tc>
        <w:tc>
          <w:tcPr>
            <w:tcW w:w="1417" w:type="dxa"/>
            <w:tcBorders>
              <w:top w:val="single" w:sz="6" w:space="0" w:color="auto"/>
              <w:left w:val="single" w:sz="6" w:space="0" w:color="auto"/>
              <w:bottom w:val="single" w:sz="6" w:space="0" w:color="auto"/>
              <w:right w:val="single" w:sz="6" w:space="0" w:color="auto"/>
            </w:tcBorders>
          </w:tcPr>
          <w:p w14:paraId="32DCD9F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5DA268C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67038:1986  </w:t>
            </w:r>
          </w:p>
        </w:tc>
        <w:tc>
          <w:tcPr>
            <w:tcW w:w="850" w:type="dxa"/>
            <w:tcBorders>
              <w:top w:val="single" w:sz="6" w:space="0" w:color="auto"/>
              <w:left w:val="single" w:sz="6" w:space="0" w:color="auto"/>
              <w:bottom w:val="single" w:sz="6" w:space="0" w:color="auto"/>
              <w:right w:val="single" w:sz="6" w:space="0" w:color="auto"/>
            </w:tcBorders>
            <w:vAlign w:val="center"/>
          </w:tcPr>
          <w:p w14:paraId="3A9A131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0018214C" w:rsidRPr="009D0202" w14:paraId="5B0E099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A032D2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103</w:t>
            </w:r>
          </w:p>
        </w:tc>
        <w:tc>
          <w:tcPr>
            <w:tcW w:w="905" w:type="dxa"/>
            <w:tcBorders>
              <w:top w:val="single" w:sz="6" w:space="0" w:color="auto"/>
              <w:left w:val="single" w:sz="6" w:space="0" w:color="auto"/>
              <w:bottom w:val="single" w:sz="6" w:space="0" w:color="auto"/>
              <w:right w:val="single" w:sz="6" w:space="0" w:color="auto"/>
            </w:tcBorders>
          </w:tcPr>
          <w:p w14:paraId="46E859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(_CO04)  </w:t>
            </w:r>
          </w:p>
        </w:tc>
        <w:tc>
          <w:tcPr>
            <w:tcW w:w="3083" w:type="dxa"/>
            <w:gridSpan w:val="2"/>
            <w:tcBorders>
              <w:top w:val="single" w:sz="6" w:space="0" w:color="auto"/>
              <w:left w:val="single" w:sz="6" w:space="0" w:color="auto"/>
              <w:bottom w:val="single" w:sz="6" w:space="0" w:color="auto"/>
              <w:right w:val="single" w:sz="6" w:space="0" w:color="auto"/>
            </w:tcBorders>
          </w:tcPr>
          <w:p w14:paraId="5AC5559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inclusiones calcáreas  </w:t>
            </w:r>
          </w:p>
        </w:tc>
        <w:tc>
          <w:tcPr>
            <w:tcW w:w="1417" w:type="dxa"/>
            <w:tcBorders>
              <w:top w:val="single" w:sz="6" w:space="0" w:color="auto"/>
              <w:left w:val="single" w:sz="6" w:space="0" w:color="auto"/>
              <w:bottom w:val="single" w:sz="6" w:space="0" w:color="auto"/>
              <w:right w:val="single" w:sz="6" w:space="0" w:color="auto"/>
            </w:tcBorders>
          </w:tcPr>
          <w:p w14:paraId="5F71FCA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32F5F78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212672C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0018214C" w:rsidRPr="009D0202" w14:paraId="39FEFE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93DD9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104</w:t>
            </w:r>
          </w:p>
        </w:tc>
        <w:tc>
          <w:tcPr>
            <w:tcW w:w="905" w:type="dxa"/>
            <w:tcBorders>
              <w:top w:val="single" w:sz="6" w:space="0" w:color="auto"/>
              <w:left w:val="single" w:sz="6" w:space="0" w:color="auto"/>
              <w:bottom w:val="single" w:sz="6" w:space="0" w:color="auto"/>
              <w:right w:val="single" w:sz="6" w:space="0" w:color="auto"/>
            </w:tcBorders>
          </w:tcPr>
          <w:p w14:paraId="77A9F3D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(_CO05)  </w:t>
            </w:r>
          </w:p>
        </w:tc>
        <w:tc>
          <w:tcPr>
            <w:tcW w:w="3083" w:type="dxa"/>
            <w:gridSpan w:val="2"/>
            <w:tcBorders>
              <w:top w:val="single" w:sz="6" w:space="0" w:color="auto"/>
              <w:left w:val="single" w:sz="6" w:space="0" w:color="auto"/>
              <w:bottom w:val="single" w:sz="6" w:space="0" w:color="auto"/>
              <w:right w:val="single" w:sz="6" w:space="0" w:color="auto"/>
            </w:tcBorders>
          </w:tcPr>
          <w:p w14:paraId="4DFBE86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Expansión por humedad  </w:t>
            </w:r>
          </w:p>
        </w:tc>
        <w:tc>
          <w:tcPr>
            <w:tcW w:w="1417" w:type="dxa"/>
            <w:tcBorders>
              <w:top w:val="single" w:sz="6" w:space="0" w:color="auto"/>
              <w:left w:val="single" w:sz="6" w:space="0" w:color="auto"/>
              <w:bottom w:val="single" w:sz="6" w:space="0" w:color="auto"/>
              <w:right w:val="single" w:sz="6" w:space="0" w:color="auto"/>
            </w:tcBorders>
          </w:tcPr>
          <w:p w14:paraId="540F8FE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7410A4F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67036:1999  </w:t>
            </w:r>
          </w:p>
        </w:tc>
        <w:tc>
          <w:tcPr>
            <w:tcW w:w="850" w:type="dxa"/>
            <w:tcBorders>
              <w:top w:val="single" w:sz="6" w:space="0" w:color="auto"/>
              <w:left w:val="single" w:sz="6" w:space="0" w:color="auto"/>
              <w:bottom w:val="single" w:sz="6" w:space="0" w:color="auto"/>
              <w:right w:val="single" w:sz="6" w:space="0" w:color="auto"/>
            </w:tcBorders>
            <w:vAlign w:val="center"/>
          </w:tcPr>
          <w:p w14:paraId="3D95E1A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291,02</w:t>
            </w:r>
          </w:p>
        </w:tc>
      </w:tr>
      <w:tr w:rsidR="0018214C" w:rsidRPr="009D0202" w14:paraId="02D4398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66F2ED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105</w:t>
            </w:r>
          </w:p>
        </w:tc>
        <w:tc>
          <w:tcPr>
            <w:tcW w:w="905" w:type="dxa"/>
            <w:tcBorders>
              <w:top w:val="single" w:sz="6" w:space="0" w:color="auto"/>
              <w:left w:val="single" w:sz="6" w:space="0" w:color="auto"/>
              <w:bottom w:val="single" w:sz="6" w:space="0" w:color="auto"/>
              <w:right w:val="single" w:sz="6" w:space="0" w:color="auto"/>
            </w:tcBorders>
          </w:tcPr>
          <w:p w14:paraId="72639C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(_CO06)  </w:t>
            </w:r>
          </w:p>
        </w:tc>
        <w:tc>
          <w:tcPr>
            <w:tcW w:w="3083" w:type="dxa"/>
            <w:gridSpan w:val="2"/>
            <w:tcBorders>
              <w:top w:val="single" w:sz="6" w:space="0" w:color="auto"/>
              <w:left w:val="single" w:sz="6" w:space="0" w:color="auto"/>
              <w:bottom w:val="single" w:sz="6" w:space="0" w:color="auto"/>
              <w:right w:val="single" w:sz="6" w:space="0" w:color="auto"/>
            </w:tcBorders>
          </w:tcPr>
          <w:p w14:paraId="727EA51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probetas para expansión por humedad</w:t>
            </w:r>
          </w:p>
        </w:tc>
        <w:tc>
          <w:tcPr>
            <w:tcW w:w="1417" w:type="dxa"/>
            <w:tcBorders>
              <w:top w:val="single" w:sz="6" w:space="0" w:color="auto"/>
              <w:left w:val="single" w:sz="6" w:space="0" w:color="auto"/>
              <w:bottom w:val="single" w:sz="6" w:space="0" w:color="auto"/>
              <w:right w:val="single" w:sz="6" w:space="0" w:color="auto"/>
            </w:tcBorders>
          </w:tcPr>
          <w:p w14:paraId="7F91249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7E34E9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4EF0B17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56,32</w:t>
            </w:r>
          </w:p>
        </w:tc>
      </w:tr>
      <w:tr w:rsidR="0018214C" w:rsidRPr="009D0202" w14:paraId="73B1DCE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2B0DFF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106</w:t>
            </w:r>
          </w:p>
        </w:tc>
        <w:tc>
          <w:tcPr>
            <w:tcW w:w="905" w:type="dxa"/>
            <w:tcBorders>
              <w:top w:val="single" w:sz="6" w:space="0" w:color="auto"/>
              <w:left w:val="single" w:sz="6" w:space="0" w:color="auto"/>
              <w:bottom w:val="single" w:sz="6" w:space="0" w:color="auto"/>
              <w:right w:val="single" w:sz="6" w:space="0" w:color="auto"/>
            </w:tcBorders>
          </w:tcPr>
          <w:p w14:paraId="768BF4D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(_CT)  </w:t>
            </w:r>
          </w:p>
        </w:tc>
        <w:tc>
          <w:tcPr>
            <w:tcW w:w="3083" w:type="dxa"/>
            <w:gridSpan w:val="2"/>
            <w:tcBorders>
              <w:top w:val="single" w:sz="6" w:space="0" w:color="auto"/>
              <w:left w:val="single" w:sz="6" w:space="0" w:color="auto"/>
              <w:bottom w:val="single" w:sz="6" w:space="0" w:color="auto"/>
              <w:right w:val="nil"/>
            </w:tcBorders>
          </w:tcPr>
          <w:p w14:paraId="723D009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 xml:space="preserve"> TEJAS  </w:t>
            </w:r>
          </w:p>
        </w:tc>
        <w:tc>
          <w:tcPr>
            <w:tcW w:w="1417" w:type="dxa"/>
            <w:tcBorders>
              <w:top w:val="single" w:sz="6" w:space="0" w:color="auto"/>
              <w:left w:val="nil"/>
              <w:bottom w:val="single" w:sz="6" w:space="0" w:color="auto"/>
              <w:right w:val="nil"/>
            </w:tcBorders>
          </w:tcPr>
          <w:p w14:paraId="294BD5D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D57ECE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850" w:type="dxa"/>
            <w:tcBorders>
              <w:top w:val="single" w:sz="6" w:space="0" w:color="auto"/>
              <w:left w:val="nil"/>
              <w:bottom w:val="single" w:sz="6" w:space="0" w:color="auto"/>
              <w:right w:val="single" w:sz="6" w:space="0" w:color="auto"/>
            </w:tcBorders>
            <w:vAlign w:val="center"/>
          </w:tcPr>
          <w:p w14:paraId="11292D0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E05E4B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973946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107</w:t>
            </w:r>
          </w:p>
        </w:tc>
        <w:tc>
          <w:tcPr>
            <w:tcW w:w="905" w:type="dxa"/>
            <w:tcBorders>
              <w:top w:val="single" w:sz="6" w:space="0" w:color="auto"/>
              <w:left w:val="single" w:sz="6" w:space="0" w:color="auto"/>
              <w:bottom w:val="single" w:sz="6" w:space="0" w:color="auto"/>
              <w:right w:val="single" w:sz="6" w:space="0" w:color="auto"/>
            </w:tcBorders>
          </w:tcPr>
          <w:p w14:paraId="321220F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(_CT01)  </w:t>
            </w:r>
          </w:p>
        </w:tc>
        <w:tc>
          <w:tcPr>
            <w:tcW w:w="3083" w:type="dxa"/>
            <w:gridSpan w:val="2"/>
            <w:tcBorders>
              <w:top w:val="single" w:sz="6" w:space="0" w:color="auto"/>
              <w:left w:val="single" w:sz="6" w:space="0" w:color="auto"/>
              <w:bottom w:val="single" w:sz="6" w:space="0" w:color="auto"/>
              <w:right w:val="single" w:sz="6" w:space="0" w:color="auto"/>
            </w:tcBorders>
          </w:tcPr>
          <w:p w14:paraId="7C8892B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Características geométricas y defectos estructurales  </w:t>
            </w:r>
          </w:p>
        </w:tc>
        <w:tc>
          <w:tcPr>
            <w:tcW w:w="1417" w:type="dxa"/>
            <w:tcBorders>
              <w:top w:val="single" w:sz="6" w:space="0" w:color="auto"/>
              <w:left w:val="single" w:sz="6" w:space="0" w:color="auto"/>
              <w:bottom w:val="single" w:sz="6" w:space="0" w:color="auto"/>
              <w:right w:val="single" w:sz="6" w:space="0" w:color="auto"/>
            </w:tcBorders>
          </w:tcPr>
          <w:p w14:paraId="1E71DD5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sz="6" w:space="0" w:color="auto"/>
              <w:left w:val="single" w:sz="6" w:space="0" w:color="auto"/>
              <w:bottom w:val="single" w:sz="6" w:space="0" w:color="auto"/>
              <w:right w:val="single" w:sz="6" w:space="0" w:color="auto"/>
            </w:tcBorders>
          </w:tcPr>
          <w:p w14:paraId="1144F82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1304:2006 </w:t>
            </w:r>
            <w:proofErr w:type="gramStart"/>
            <w:r w:rsidRPr="009D0202">
              <w:rPr>
                <w:rFonts w:ascii="Arial" w:hAnsi="Arial" w:cs="Arial"/>
                <w:color w:val="000000"/>
                <w:sz w:val="18"/>
                <w:szCs w:val="18"/>
                <w:lang w:val="es-ES" w:eastAsia="es-ES"/>
              </w:rPr>
              <w:t>y  UNE</w:t>
            </w:r>
            <w:proofErr w:type="gramEnd"/>
            <w:r w:rsidRPr="009D0202">
              <w:rPr>
                <w:rFonts w:ascii="Arial" w:hAnsi="Arial" w:cs="Arial"/>
                <w:color w:val="000000"/>
                <w:sz w:val="18"/>
                <w:szCs w:val="18"/>
                <w:lang w:val="es-ES" w:eastAsia="es-ES"/>
              </w:rPr>
              <w:t>-EN 1024:1997</w:t>
            </w:r>
          </w:p>
        </w:tc>
        <w:tc>
          <w:tcPr>
            <w:tcW w:w="850" w:type="dxa"/>
            <w:tcBorders>
              <w:top w:val="single" w:sz="6" w:space="0" w:color="auto"/>
              <w:left w:val="single" w:sz="6" w:space="0" w:color="auto"/>
              <w:bottom w:val="single" w:sz="6" w:space="0" w:color="auto"/>
              <w:right w:val="single" w:sz="6" w:space="0" w:color="auto"/>
            </w:tcBorders>
            <w:vAlign w:val="center"/>
          </w:tcPr>
          <w:p w14:paraId="1DF07D5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141,27</w:t>
            </w:r>
          </w:p>
        </w:tc>
      </w:tr>
      <w:tr w:rsidR="0018214C" w:rsidRPr="009D0202" w14:paraId="0A63349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3237C4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108</w:t>
            </w:r>
          </w:p>
        </w:tc>
        <w:tc>
          <w:tcPr>
            <w:tcW w:w="905" w:type="dxa"/>
            <w:tcBorders>
              <w:top w:val="single" w:sz="6" w:space="0" w:color="auto"/>
              <w:left w:val="single" w:sz="6" w:space="0" w:color="auto"/>
              <w:bottom w:val="single" w:sz="6" w:space="0" w:color="auto"/>
              <w:right w:val="single" w:sz="6" w:space="0" w:color="auto"/>
            </w:tcBorders>
          </w:tcPr>
          <w:p w14:paraId="73643E3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(_CT02)  </w:t>
            </w:r>
          </w:p>
        </w:tc>
        <w:tc>
          <w:tcPr>
            <w:tcW w:w="3083" w:type="dxa"/>
            <w:gridSpan w:val="2"/>
            <w:tcBorders>
              <w:top w:val="single" w:sz="6" w:space="0" w:color="auto"/>
              <w:left w:val="single" w:sz="6" w:space="0" w:color="auto"/>
              <w:bottom w:val="single" w:sz="6" w:space="0" w:color="auto"/>
              <w:right w:val="single" w:sz="6" w:space="0" w:color="auto"/>
            </w:tcBorders>
          </w:tcPr>
          <w:p w14:paraId="67B365D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Permeabilidad al agua  </w:t>
            </w:r>
          </w:p>
        </w:tc>
        <w:tc>
          <w:tcPr>
            <w:tcW w:w="1417" w:type="dxa"/>
            <w:tcBorders>
              <w:top w:val="single" w:sz="6" w:space="0" w:color="auto"/>
              <w:left w:val="single" w:sz="6" w:space="0" w:color="auto"/>
              <w:bottom w:val="single" w:sz="6" w:space="0" w:color="auto"/>
              <w:right w:val="single" w:sz="6" w:space="0" w:color="auto"/>
            </w:tcBorders>
          </w:tcPr>
          <w:p w14:paraId="6857139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sz="6" w:space="0" w:color="auto"/>
              <w:left w:val="single" w:sz="6" w:space="0" w:color="auto"/>
              <w:bottom w:val="single" w:sz="6" w:space="0" w:color="auto"/>
              <w:right w:val="single" w:sz="6" w:space="0" w:color="auto"/>
            </w:tcBorders>
          </w:tcPr>
          <w:p w14:paraId="6F96846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539-1:2007 Método 1 </w:t>
            </w:r>
            <w:proofErr w:type="spellStart"/>
            <w:r w:rsidRPr="009D0202">
              <w:rPr>
                <w:rFonts w:ascii="Arial" w:hAnsi="Arial" w:cs="Arial"/>
                <w:color w:val="000000"/>
                <w:sz w:val="18"/>
                <w:szCs w:val="18"/>
                <w:lang w:val="es-ES" w:eastAsia="es-ES"/>
              </w:rPr>
              <w:t>ó</w:t>
            </w:r>
            <w:proofErr w:type="spellEnd"/>
            <w:r w:rsidRPr="009D0202">
              <w:rPr>
                <w:rFonts w:ascii="Arial" w:hAnsi="Arial" w:cs="Arial"/>
                <w:color w:val="000000"/>
                <w:sz w:val="18"/>
                <w:szCs w:val="18"/>
                <w:lang w:val="es-ES" w:eastAsia="es-ES"/>
              </w:rPr>
              <w:t xml:space="preserve"> Método 2</w:t>
            </w:r>
          </w:p>
        </w:tc>
        <w:tc>
          <w:tcPr>
            <w:tcW w:w="850" w:type="dxa"/>
            <w:tcBorders>
              <w:top w:val="single" w:sz="6" w:space="0" w:color="auto"/>
              <w:left w:val="single" w:sz="6" w:space="0" w:color="auto"/>
              <w:bottom w:val="single" w:sz="6" w:space="0" w:color="auto"/>
              <w:right w:val="single" w:sz="6" w:space="0" w:color="auto"/>
            </w:tcBorders>
            <w:vAlign w:val="center"/>
          </w:tcPr>
          <w:p w14:paraId="7C63593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171,50</w:t>
            </w:r>
          </w:p>
        </w:tc>
      </w:tr>
      <w:tr w:rsidR="0018214C" w:rsidRPr="009D0202" w14:paraId="4AEE5DA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E4ED4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109</w:t>
            </w:r>
          </w:p>
        </w:tc>
        <w:tc>
          <w:tcPr>
            <w:tcW w:w="905" w:type="dxa"/>
            <w:tcBorders>
              <w:top w:val="single" w:sz="6" w:space="0" w:color="auto"/>
              <w:left w:val="single" w:sz="6" w:space="0" w:color="auto"/>
              <w:bottom w:val="single" w:sz="6" w:space="0" w:color="auto"/>
              <w:right w:val="single" w:sz="6" w:space="0" w:color="auto"/>
            </w:tcBorders>
          </w:tcPr>
          <w:p w14:paraId="5B6EA82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(_CT03)  </w:t>
            </w:r>
          </w:p>
        </w:tc>
        <w:tc>
          <w:tcPr>
            <w:tcW w:w="3083" w:type="dxa"/>
            <w:gridSpan w:val="2"/>
            <w:tcBorders>
              <w:top w:val="single" w:sz="6" w:space="0" w:color="auto"/>
              <w:left w:val="single" w:sz="6" w:space="0" w:color="auto"/>
              <w:bottom w:val="single" w:sz="6" w:space="0" w:color="auto"/>
              <w:right w:val="single" w:sz="6" w:space="0" w:color="auto"/>
            </w:tcBorders>
          </w:tcPr>
          <w:p w14:paraId="3F3512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Heladicidad (hasta 50 ciclos)</w:t>
            </w:r>
          </w:p>
        </w:tc>
        <w:tc>
          <w:tcPr>
            <w:tcW w:w="1417" w:type="dxa"/>
            <w:tcBorders>
              <w:top w:val="single" w:sz="6" w:space="0" w:color="auto"/>
              <w:left w:val="single" w:sz="6" w:space="0" w:color="auto"/>
              <w:bottom w:val="single" w:sz="6" w:space="0" w:color="auto"/>
              <w:right w:val="single" w:sz="6" w:space="0" w:color="auto"/>
            </w:tcBorders>
          </w:tcPr>
          <w:p w14:paraId="7206D21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 tejas</w:t>
            </w:r>
          </w:p>
        </w:tc>
        <w:tc>
          <w:tcPr>
            <w:tcW w:w="2552" w:type="dxa"/>
            <w:tcBorders>
              <w:top w:val="single" w:sz="6" w:space="0" w:color="auto"/>
              <w:left w:val="single" w:sz="6" w:space="0" w:color="auto"/>
              <w:bottom w:val="single" w:sz="6" w:space="0" w:color="auto"/>
              <w:right w:val="single" w:sz="6" w:space="0" w:color="auto"/>
            </w:tcBorders>
          </w:tcPr>
          <w:p w14:paraId="0AB687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539-2:2007 Método E o método C</w:t>
            </w:r>
          </w:p>
        </w:tc>
        <w:tc>
          <w:tcPr>
            <w:tcW w:w="850" w:type="dxa"/>
            <w:tcBorders>
              <w:top w:val="single" w:sz="6" w:space="0" w:color="auto"/>
              <w:left w:val="single" w:sz="6" w:space="0" w:color="auto"/>
              <w:bottom w:val="single" w:sz="6" w:space="0" w:color="auto"/>
              <w:right w:val="single" w:sz="6" w:space="0" w:color="auto"/>
            </w:tcBorders>
            <w:vAlign w:val="center"/>
          </w:tcPr>
          <w:p w14:paraId="1773A78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221,50</w:t>
            </w:r>
          </w:p>
        </w:tc>
      </w:tr>
      <w:tr w:rsidR="0018214C" w:rsidRPr="009D0202" w14:paraId="6A761AC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58B9C5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110</w:t>
            </w:r>
          </w:p>
        </w:tc>
        <w:tc>
          <w:tcPr>
            <w:tcW w:w="905" w:type="dxa"/>
            <w:tcBorders>
              <w:top w:val="single" w:sz="6" w:space="0" w:color="auto"/>
              <w:left w:val="single" w:sz="6" w:space="0" w:color="auto"/>
              <w:bottom w:val="single" w:sz="6" w:space="0" w:color="auto"/>
              <w:right w:val="single" w:sz="6" w:space="0" w:color="auto"/>
            </w:tcBorders>
          </w:tcPr>
          <w:p w14:paraId="47F8C8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(_CT04)  </w:t>
            </w:r>
          </w:p>
        </w:tc>
        <w:tc>
          <w:tcPr>
            <w:tcW w:w="3083" w:type="dxa"/>
            <w:gridSpan w:val="2"/>
            <w:tcBorders>
              <w:top w:val="single" w:sz="6" w:space="0" w:color="auto"/>
              <w:left w:val="single" w:sz="6" w:space="0" w:color="auto"/>
              <w:bottom w:val="single" w:sz="6" w:space="0" w:color="auto"/>
              <w:right w:val="single" w:sz="6" w:space="0" w:color="auto"/>
            </w:tcBorders>
          </w:tcPr>
          <w:p w14:paraId="2E36D13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Heladicidad (más de 50 ciclos)</w:t>
            </w:r>
          </w:p>
        </w:tc>
        <w:tc>
          <w:tcPr>
            <w:tcW w:w="1417" w:type="dxa"/>
            <w:tcBorders>
              <w:top w:val="single" w:sz="6" w:space="0" w:color="auto"/>
              <w:left w:val="single" w:sz="6" w:space="0" w:color="auto"/>
              <w:bottom w:val="single" w:sz="6" w:space="0" w:color="auto"/>
              <w:right w:val="single" w:sz="6" w:space="0" w:color="auto"/>
            </w:tcBorders>
          </w:tcPr>
          <w:p w14:paraId="0803F77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 tejas</w:t>
            </w:r>
          </w:p>
        </w:tc>
        <w:tc>
          <w:tcPr>
            <w:tcW w:w="2552" w:type="dxa"/>
            <w:tcBorders>
              <w:top w:val="single" w:sz="6" w:space="0" w:color="auto"/>
              <w:left w:val="single" w:sz="6" w:space="0" w:color="auto"/>
              <w:bottom w:val="single" w:sz="6" w:space="0" w:color="auto"/>
              <w:right w:val="single" w:sz="6" w:space="0" w:color="auto"/>
            </w:tcBorders>
          </w:tcPr>
          <w:p w14:paraId="1B38EEE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539-2:2007 Método E</w:t>
            </w:r>
          </w:p>
        </w:tc>
        <w:tc>
          <w:tcPr>
            <w:tcW w:w="850" w:type="dxa"/>
            <w:tcBorders>
              <w:top w:val="single" w:sz="6" w:space="0" w:color="auto"/>
              <w:left w:val="single" w:sz="6" w:space="0" w:color="auto"/>
              <w:bottom w:val="single" w:sz="6" w:space="0" w:color="auto"/>
              <w:right w:val="single" w:sz="6" w:space="0" w:color="auto"/>
            </w:tcBorders>
            <w:vAlign w:val="center"/>
          </w:tcPr>
          <w:p w14:paraId="72315AD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271,43</w:t>
            </w:r>
          </w:p>
        </w:tc>
      </w:tr>
      <w:tr w:rsidR="0018214C" w:rsidRPr="009D0202" w14:paraId="61F7720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FED50A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111</w:t>
            </w:r>
          </w:p>
        </w:tc>
        <w:tc>
          <w:tcPr>
            <w:tcW w:w="905" w:type="dxa"/>
            <w:tcBorders>
              <w:top w:val="single" w:sz="6" w:space="0" w:color="auto"/>
              <w:left w:val="single" w:sz="6" w:space="0" w:color="auto"/>
              <w:bottom w:val="single" w:sz="6" w:space="0" w:color="auto"/>
              <w:right w:val="single" w:sz="6" w:space="0" w:color="auto"/>
            </w:tcBorders>
          </w:tcPr>
          <w:p w14:paraId="5E3CF2A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(_CT05)  </w:t>
            </w:r>
          </w:p>
        </w:tc>
        <w:tc>
          <w:tcPr>
            <w:tcW w:w="3083" w:type="dxa"/>
            <w:gridSpan w:val="2"/>
            <w:tcBorders>
              <w:top w:val="single" w:sz="6" w:space="0" w:color="auto"/>
              <w:left w:val="single" w:sz="6" w:space="0" w:color="auto"/>
              <w:bottom w:val="single" w:sz="6" w:space="0" w:color="auto"/>
              <w:right w:val="single" w:sz="6" w:space="0" w:color="auto"/>
            </w:tcBorders>
          </w:tcPr>
          <w:p w14:paraId="63351F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w:t>
            </w:r>
          </w:p>
        </w:tc>
        <w:tc>
          <w:tcPr>
            <w:tcW w:w="1417" w:type="dxa"/>
            <w:tcBorders>
              <w:top w:val="single" w:sz="6" w:space="0" w:color="auto"/>
              <w:left w:val="single" w:sz="6" w:space="0" w:color="auto"/>
              <w:bottom w:val="single" w:sz="6" w:space="0" w:color="auto"/>
              <w:right w:val="single" w:sz="6" w:space="0" w:color="auto"/>
            </w:tcBorders>
          </w:tcPr>
          <w:p w14:paraId="0801564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tejas</w:t>
            </w:r>
          </w:p>
        </w:tc>
        <w:tc>
          <w:tcPr>
            <w:tcW w:w="2552" w:type="dxa"/>
            <w:tcBorders>
              <w:top w:val="single" w:sz="6" w:space="0" w:color="auto"/>
              <w:left w:val="single" w:sz="6" w:space="0" w:color="auto"/>
              <w:bottom w:val="single" w:sz="6" w:space="0" w:color="auto"/>
              <w:right w:val="single" w:sz="6" w:space="0" w:color="auto"/>
            </w:tcBorders>
          </w:tcPr>
          <w:p w14:paraId="3657C8A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538:1995</w:t>
            </w:r>
          </w:p>
        </w:tc>
        <w:tc>
          <w:tcPr>
            <w:tcW w:w="850" w:type="dxa"/>
            <w:tcBorders>
              <w:top w:val="single" w:sz="6" w:space="0" w:color="auto"/>
              <w:left w:val="single" w:sz="6" w:space="0" w:color="auto"/>
              <w:bottom w:val="single" w:sz="6" w:space="0" w:color="auto"/>
              <w:right w:val="single" w:sz="6" w:space="0" w:color="auto"/>
            </w:tcBorders>
            <w:vAlign w:val="center"/>
          </w:tcPr>
          <w:p w14:paraId="60BA310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142,02</w:t>
            </w:r>
          </w:p>
        </w:tc>
      </w:tr>
      <w:tr w:rsidR="0018214C" w:rsidRPr="009D0202" w14:paraId="0FDBD4B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CDEF90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112</w:t>
            </w:r>
          </w:p>
        </w:tc>
        <w:tc>
          <w:tcPr>
            <w:tcW w:w="905" w:type="dxa"/>
            <w:tcBorders>
              <w:top w:val="single" w:sz="6" w:space="0" w:color="auto"/>
              <w:left w:val="single" w:sz="6" w:space="0" w:color="auto"/>
              <w:bottom w:val="single" w:sz="6" w:space="0" w:color="auto"/>
              <w:right w:val="single" w:sz="6" w:space="0" w:color="auto"/>
            </w:tcBorders>
          </w:tcPr>
          <w:p w14:paraId="41050E2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(_CT06)  </w:t>
            </w:r>
          </w:p>
        </w:tc>
        <w:tc>
          <w:tcPr>
            <w:tcW w:w="3083" w:type="dxa"/>
            <w:gridSpan w:val="2"/>
            <w:tcBorders>
              <w:top w:val="single" w:sz="6" w:space="0" w:color="auto"/>
              <w:left w:val="single" w:sz="6" w:space="0" w:color="auto"/>
              <w:bottom w:val="single" w:sz="6" w:space="0" w:color="auto"/>
              <w:right w:val="single" w:sz="6" w:space="0" w:color="auto"/>
            </w:tcBorders>
          </w:tcPr>
          <w:p w14:paraId="79FD1BC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Inclusiones calcáreas  </w:t>
            </w:r>
          </w:p>
        </w:tc>
        <w:tc>
          <w:tcPr>
            <w:tcW w:w="1417" w:type="dxa"/>
            <w:tcBorders>
              <w:top w:val="single" w:sz="6" w:space="0" w:color="auto"/>
              <w:left w:val="single" w:sz="6" w:space="0" w:color="auto"/>
              <w:bottom w:val="single" w:sz="6" w:space="0" w:color="auto"/>
              <w:right w:val="single" w:sz="6" w:space="0" w:color="auto"/>
            </w:tcBorders>
          </w:tcPr>
          <w:p w14:paraId="7E1F75C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tejas</w:t>
            </w:r>
          </w:p>
        </w:tc>
        <w:tc>
          <w:tcPr>
            <w:tcW w:w="2552" w:type="dxa"/>
            <w:tcBorders>
              <w:top w:val="single" w:sz="6" w:space="0" w:color="auto"/>
              <w:left w:val="single" w:sz="6" w:space="0" w:color="auto"/>
              <w:bottom w:val="single" w:sz="6" w:space="0" w:color="auto"/>
              <w:right w:val="single" w:sz="6" w:space="0" w:color="auto"/>
            </w:tcBorders>
          </w:tcPr>
          <w:p w14:paraId="17F7823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67039:1993 EX</w:t>
            </w:r>
          </w:p>
        </w:tc>
        <w:tc>
          <w:tcPr>
            <w:tcW w:w="850" w:type="dxa"/>
            <w:tcBorders>
              <w:top w:val="single" w:sz="6" w:space="0" w:color="auto"/>
              <w:left w:val="single" w:sz="6" w:space="0" w:color="auto"/>
              <w:bottom w:val="single" w:sz="6" w:space="0" w:color="auto"/>
              <w:right w:val="single" w:sz="6" w:space="0" w:color="auto"/>
            </w:tcBorders>
            <w:vAlign w:val="center"/>
          </w:tcPr>
          <w:p w14:paraId="0D4AF66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121,02</w:t>
            </w:r>
          </w:p>
        </w:tc>
      </w:tr>
      <w:tr w:rsidR="0018214C" w:rsidRPr="009D0202" w14:paraId="351245DA"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7F7D322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113</w:t>
            </w:r>
          </w:p>
        </w:tc>
        <w:tc>
          <w:tcPr>
            <w:tcW w:w="905" w:type="dxa"/>
            <w:tcBorders>
              <w:top w:val="single" w:sz="6" w:space="0" w:color="auto"/>
              <w:left w:val="single" w:sz="6" w:space="0" w:color="auto"/>
              <w:bottom w:val="single" w:sz="6" w:space="0" w:color="000000"/>
              <w:right w:val="single" w:sz="6" w:space="0" w:color="auto"/>
            </w:tcBorders>
          </w:tcPr>
          <w:p w14:paraId="00F9AD5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  </w:t>
            </w:r>
          </w:p>
        </w:tc>
        <w:tc>
          <w:tcPr>
            <w:tcW w:w="3083" w:type="dxa"/>
            <w:gridSpan w:val="2"/>
            <w:tcBorders>
              <w:top w:val="single" w:sz="6" w:space="0" w:color="auto"/>
              <w:left w:val="single" w:sz="6" w:space="0" w:color="auto"/>
              <w:bottom w:val="single" w:sz="6" w:space="0" w:color="000000"/>
              <w:right w:val="nil"/>
            </w:tcBorders>
          </w:tcPr>
          <w:p w14:paraId="057B3AF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MADERAS</w:t>
            </w:r>
          </w:p>
        </w:tc>
        <w:tc>
          <w:tcPr>
            <w:tcW w:w="1417" w:type="dxa"/>
            <w:tcBorders>
              <w:top w:val="single" w:sz="6" w:space="0" w:color="auto"/>
              <w:left w:val="nil"/>
              <w:bottom w:val="single" w:sz="6" w:space="0" w:color="000000"/>
              <w:right w:val="nil"/>
            </w:tcBorders>
          </w:tcPr>
          <w:p w14:paraId="6392128F"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75DEF4C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0562A9A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47276315"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190E972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114</w:t>
            </w:r>
          </w:p>
        </w:tc>
        <w:tc>
          <w:tcPr>
            <w:tcW w:w="905" w:type="dxa"/>
            <w:tcBorders>
              <w:top w:val="single" w:sz="6" w:space="0" w:color="000000"/>
              <w:left w:val="single" w:sz="6" w:space="0" w:color="auto"/>
              <w:bottom w:val="single" w:sz="6" w:space="0" w:color="auto"/>
              <w:right w:val="single" w:sz="6" w:space="0" w:color="auto"/>
            </w:tcBorders>
          </w:tcPr>
          <w:p w14:paraId="5FC9C70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(_D1)  </w:t>
            </w:r>
          </w:p>
        </w:tc>
        <w:tc>
          <w:tcPr>
            <w:tcW w:w="4500" w:type="dxa"/>
            <w:gridSpan w:val="3"/>
            <w:tcBorders>
              <w:top w:val="single" w:sz="6" w:space="0" w:color="000000"/>
              <w:left w:val="single" w:sz="6" w:space="0" w:color="auto"/>
              <w:bottom w:val="single" w:sz="6" w:space="0" w:color="auto"/>
              <w:right w:val="nil"/>
            </w:tcBorders>
          </w:tcPr>
          <w:p w14:paraId="5AE4334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TABLEROS DERIVADOS DE LA MADERA</w:t>
            </w:r>
          </w:p>
        </w:tc>
        <w:tc>
          <w:tcPr>
            <w:tcW w:w="2552" w:type="dxa"/>
            <w:tcBorders>
              <w:top w:val="single" w:sz="6" w:space="0" w:color="000000"/>
              <w:left w:val="nil"/>
              <w:bottom w:val="single" w:sz="6" w:space="0" w:color="auto"/>
              <w:right w:val="nil"/>
            </w:tcBorders>
          </w:tcPr>
          <w:p w14:paraId="7F90E4D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tcPr>
          <w:p w14:paraId="74A7099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2C0B03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D11014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115</w:t>
            </w:r>
          </w:p>
        </w:tc>
        <w:tc>
          <w:tcPr>
            <w:tcW w:w="905" w:type="dxa"/>
            <w:tcBorders>
              <w:top w:val="single" w:sz="6" w:space="0" w:color="auto"/>
              <w:left w:val="single" w:sz="6" w:space="0" w:color="auto"/>
              <w:bottom w:val="single" w:sz="6" w:space="0" w:color="auto"/>
              <w:right w:val="single" w:sz="6" w:space="0" w:color="auto"/>
            </w:tcBorders>
          </w:tcPr>
          <w:p w14:paraId="206A18A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(_D101)  </w:t>
            </w:r>
          </w:p>
        </w:tc>
        <w:tc>
          <w:tcPr>
            <w:tcW w:w="3083" w:type="dxa"/>
            <w:gridSpan w:val="2"/>
            <w:tcBorders>
              <w:top w:val="single" w:sz="6" w:space="0" w:color="auto"/>
              <w:left w:val="single" w:sz="6" w:space="0" w:color="auto"/>
              <w:bottom w:val="single" w:sz="6" w:space="0" w:color="auto"/>
              <w:right w:val="single" w:sz="6" w:space="0" w:color="auto"/>
            </w:tcBorders>
          </w:tcPr>
          <w:p w14:paraId="2140395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w:t>
            </w:r>
          </w:p>
        </w:tc>
        <w:tc>
          <w:tcPr>
            <w:tcW w:w="1417" w:type="dxa"/>
            <w:tcBorders>
              <w:top w:val="single" w:sz="6" w:space="0" w:color="auto"/>
              <w:left w:val="single" w:sz="6" w:space="0" w:color="auto"/>
              <w:bottom w:val="single" w:sz="6" w:space="0" w:color="auto"/>
              <w:right w:val="single" w:sz="6" w:space="0" w:color="auto"/>
            </w:tcBorders>
          </w:tcPr>
          <w:p w14:paraId="37E4E92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unidades</w:t>
            </w:r>
          </w:p>
        </w:tc>
        <w:tc>
          <w:tcPr>
            <w:tcW w:w="2552" w:type="dxa"/>
            <w:tcBorders>
              <w:top w:val="single" w:sz="6" w:space="0" w:color="auto"/>
              <w:left w:val="single" w:sz="6" w:space="0" w:color="auto"/>
              <w:bottom w:val="single" w:sz="6" w:space="0" w:color="auto"/>
              <w:right w:val="single" w:sz="6" w:space="0" w:color="auto"/>
            </w:tcBorders>
          </w:tcPr>
          <w:p w14:paraId="63D0F3C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323:1994  </w:t>
            </w:r>
          </w:p>
        </w:tc>
        <w:tc>
          <w:tcPr>
            <w:tcW w:w="850" w:type="dxa"/>
            <w:tcBorders>
              <w:top w:val="single" w:sz="6" w:space="0" w:color="auto"/>
              <w:left w:val="single" w:sz="6" w:space="0" w:color="auto"/>
              <w:bottom w:val="single" w:sz="6" w:space="0" w:color="auto"/>
              <w:right w:val="single" w:sz="6" w:space="0" w:color="auto"/>
            </w:tcBorders>
            <w:vAlign w:val="center"/>
          </w:tcPr>
          <w:p w14:paraId="6225E4A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45,16</w:t>
            </w:r>
          </w:p>
        </w:tc>
      </w:tr>
      <w:tr w:rsidR="0018214C" w:rsidRPr="009D0202" w14:paraId="32CF7B3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534B22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116</w:t>
            </w:r>
          </w:p>
        </w:tc>
        <w:tc>
          <w:tcPr>
            <w:tcW w:w="905" w:type="dxa"/>
            <w:tcBorders>
              <w:top w:val="single" w:sz="6" w:space="0" w:color="auto"/>
              <w:left w:val="single" w:sz="6" w:space="0" w:color="auto"/>
              <w:bottom w:val="single" w:sz="6" w:space="0" w:color="auto"/>
              <w:right w:val="single" w:sz="6" w:space="0" w:color="auto"/>
            </w:tcBorders>
          </w:tcPr>
          <w:p w14:paraId="21A448C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(_D102)  </w:t>
            </w:r>
          </w:p>
        </w:tc>
        <w:tc>
          <w:tcPr>
            <w:tcW w:w="3083" w:type="dxa"/>
            <w:gridSpan w:val="2"/>
            <w:tcBorders>
              <w:top w:val="single" w:sz="6" w:space="0" w:color="auto"/>
              <w:left w:val="single" w:sz="6" w:space="0" w:color="auto"/>
              <w:bottom w:val="single" w:sz="6" w:space="0" w:color="auto"/>
              <w:right w:val="single" w:sz="6" w:space="0" w:color="auto"/>
            </w:tcBorders>
          </w:tcPr>
          <w:p w14:paraId="3688F1B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del contenido de humedad  </w:t>
            </w:r>
          </w:p>
        </w:tc>
        <w:tc>
          <w:tcPr>
            <w:tcW w:w="1417" w:type="dxa"/>
            <w:tcBorders>
              <w:top w:val="single" w:sz="6" w:space="0" w:color="auto"/>
              <w:left w:val="single" w:sz="6" w:space="0" w:color="auto"/>
              <w:bottom w:val="single" w:sz="6" w:space="0" w:color="auto"/>
              <w:right w:val="single" w:sz="6" w:space="0" w:color="auto"/>
            </w:tcBorders>
          </w:tcPr>
          <w:p w14:paraId="3EAE5AF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unidades</w:t>
            </w:r>
          </w:p>
        </w:tc>
        <w:tc>
          <w:tcPr>
            <w:tcW w:w="2552" w:type="dxa"/>
            <w:tcBorders>
              <w:top w:val="single" w:sz="6" w:space="0" w:color="auto"/>
              <w:left w:val="single" w:sz="6" w:space="0" w:color="auto"/>
              <w:bottom w:val="single" w:sz="6" w:space="0" w:color="auto"/>
              <w:right w:val="single" w:sz="6" w:space="0" w:color="auto"/>
            </w:tcBorders>
          </w:tcPr>
          <w:p w14:paraId="41E3986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322:1994  </w:t>
            </w:r>
          </w:p>
        </w:tc>
        <w:tc>
          <w:tcPr>
            <w:tcW w:w="850" w:type="dxa"/>
            <w:tcBorders>
              <w:top w:val="single" w:sz="6" w:space="0" w:color="auto"/>
              <w:left w:val="single" w:sz="6" w:space="0" w:color="auto"/>
              <w:bottom w:val="single" w:sz="6" w:space="0" w:color="auto"/>
              <w:right w:val="single" w:sz="6" w:space="0" w:color="auto"/>
            </w:tcBorders>
            <w:vAlign w:val="center"/>
          </w:tcPr>
          <w:p w14:paraId="5359B05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49,62</w:t>
            </w:r>
          </w:p>
        </w:tc>
      </w:tr>
      <w:tr w:rsidR="0018214C" w:rsidRPr="009D0202" w14:paraId="51411A9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CB68C8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117</w:t>
            </w:r>
          </w:p>
        </w:tc>
        <w:tc>
          <w:tcPr>
            <w:tcW w:w="905" w:type="dxa"/>
            <w:tcBorders>
              <w:top w:val="single" w:sz="6" w:space="0" w:color="auto"/>
              <w:left w:val="single" w:sz="6" w:space="0" w:color="auto"/>
              <w:bottom w:val="single" w:sz="6" w:space="0" w:color="auto"/>
              <w:right w:val="single" w:sz="6" w:space="0" w:color="auto"/>
            </w:tcBorders>
          </w:tcPr>
          <w:p w14:paraId="6239DC9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(_D103)  </w:t>
            </w:r>
          </w:p>
        </w:tc>
        <w:tc>
          <w:tcPr>
            <w:tcW w:w="3083" w:type="dxa"/>
            <w:gridSpan w:val="2"/>
            <w:tcBorders>
              <w:top w:val="single" w:sz="6" w:space="0" w:color="auto"/>
              <w:left w:val="single" w:sz="6" w:space="0" w:color="auto"/>
              <w:bottom w:val="single" w:sz="6" w:space="0" w:color="auto"/>
              <w:right w:val="single" w:sz="6" w:space="0" w:color="auto"/>
            </w:tcBorders>
          </w:tcPr>
          <w:p w14:paraId="60CFE2D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y módulo de elasticidad en flexión  </w:t>
            </w:r>
          </w:p>
        </w:tc>
        <w:tc>
          <w:tcPr>
            <w:tcW w:w="1417" w:type="dxa"/>
            <w:tcBorders>
              <w:top w:val="single" w:sz="6" w:space="0" w:color="auto"/>
              <w:left w:val="single" w:sz="6" w:space="0" w:color="auto"/>
              <w:bottom w:val="single" w:sz="6" w:space="0" w:color="auto"/>
              <w:right w:val="single" w:sz="6" w:space="0" w:color="auto"/>
            </w:tcBorders>
          </w:tcPr>
          <w:p w14:paraId="223D6F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unidades</w:t>
            </w:r>
          </w:p>
        </w:tc>
        <w:tc>
          <w:tcPr>
            <w:tcW w:w="2552" w:type="dxa"/>
            <w:tcBorders>
              <w:top w:val="single" w:sz="6" w:space="0" w:color="auto"/>
              <w:left w:val="single" w:sz="6" w:space="0" w:color="auto"/>
              <w:bottom w:val="single" w:sz="6" w:space="0" w:color="auto"/>
              <w:right w:val="single" w:sz="6" w:space="0" w:color="auto"/>
            </w:tcBorders>
          </w:tcPr>
          <w:p w14:paraId="29FC991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310:1994  </w:t>
            </w:r>
          </w:p>
        </w:tc>
        <w:tc>
          <w:tcPr>
            <w:tcW w:w="850" w:type="dxa"/>
            <w:tcBorders>
              <w:top w:val="single" w:sz="6" w:space="0" w:color="auto"/>
              <w:left w:val="single" w:sz="6" w:space="0" w:color="auto"/>
              <w:bottom w:val="single" w:sz="6" w:space="0" w:color="auto"/>
              <w:right w:val="single" w:sz="6" w:space="0" w:color="auto"/>
            </w:tcBorders>
            <w:vAlign w:val="center"/>
          </w:tcPr>
          <w:p w14:paraId="5A88E83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90,30</w:t>
            </w:r>
          </w:p>
        </w:tc>
      </w:tr>
      <w:tr w:rsidR="0018214C" w:rsidRPr="009D0202" w14:paraId="4F50726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9A5C47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118</w:t>
            </w:r>
          </w:p>
        </w:tc>
        <w:tc>
          <w:tcPr>
            <w:tcW w:w="905" w:type="dxa"/>
            <w:tcBorders>
              <w:top w:val="single" w:sz="6" w:space="0" w:color="auto"/>
              <w:left w:val="single" w:sz="6" w:space="0" w:color="auto"/>
              <w:bottom w:val="single" w:sz="6" w:space="0" w:color="auto"/>
              <w:right w:val="single" w:sz="6" w:space="0" w:color="auto"/>
            </w:tcBorders>
          </w:tcPr>
          <w:p w14:paraId="776E9FC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(_D104)  </w:t>
            </w:r>
          </w:p>
        </w:tc>
        <w:tc>
          <w:tcPr>
            <w:tcW w:w="3083" w:type="dxa"/>
            <w:gridSpan w:val="2"/>
            <w:tcBorders>
              <w:top w:val="single" w:sz="6" w:space="0" w:color="auto"/>
              <w:left w:val="single" w:sz="6" w:space="0" w:color="auto"/>
              <w:bottom w:val="single" w:sz="6" w:space="0" w:color="auto"/>
              <w:right w:val="single" w:sz="6" w:space="0" w:color="auto"/>
            </w:tcBorders>
          </w:tcPr>
          <w:p w14:paraId="69F4AF5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 hinchazón en espesor después de la inmersión en agua  </w:t>
            </w:r>
          </w:p>
        </w:tc>
        <w:tc>
          <w:tcPr>
            <w:tcW w:w="1417" w:type="dxa"/>
            <w:tcBorders>
              <w:top w:val="single" w:sz="6" w:space="0" w:color="auto"/>
              <w:left w:val="single" w:sz="6" w:space="0" w:color="auto"/>
              <w:bottom w:val="single" w:sz="6" w:space="0" w:color="auto"/>
              <w:right w:val="single" w:sz="6" w:space="0" w:color="auto"/>
            </w:tcBorders>
          </w:tcPr>
          <w:p w14:paraId="6AF7AE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unidades</w:t>
            </w:r>
          </w:p>
        </w:tc>
        <w:tc>
          <w:tcPr>
            <w:tcW w:w="2552" w:type="dxa"/>
            <w:tcBorders>
              <w:top w:val="single" w:sz="6" w:space="0" w:color="auto"/>
              <w:left w:val="single" w:sz="6" w:space="0" w:color="auto"/>
              <w:bottom w:val="single" w:sz="6" w:space="0" w:color="auto"/>
              <w:right w:val="single" w:sz="6" w:space="0" w:color="auto"/>
            </w:tcBorders>
          </w:tcPr>
          <w:p w14:paraId="3AE264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317:1994  </w:t>
            </w:r>
          </w:p>
        </w:tc>
        <w:tc>
          <w:tcPr>
            <w:tcW w:w="850" w:type="dxa"/>
            <w:tcBorders>
              <w:top w:val="single" w:sz="6" w:space="0" w:color="auto"/>
              <w:left w:val="single" w:sz="6" w:space="0" w:color="auto"/>
              <w:bottom w:val="single" w:sz="6" w:space="0" w:color="auto"/>
              <w:right w:val="single" w:sz="6" w:space="0" w:color="auto"/>
            </w:tcBorders>
            <w:vAlign w:val="center"/>
          </w:tcPr>
          <w:p w14:paraId="1A44753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81,26</w:t>
            </w:r>
          </w:p>
        </w:tc>
      </w:tr>
      <w:tr w:rsidR="0018214C" w:rsidRPr="009D0202" w14:paraId="4FA68A3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C429E1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119</w:t>
            </w:r>
          </w:p>
        </w:tc>
        <w:tc>
          <w:tcPr>
            <w:tcW w:w="905" w:type="dxa"/>
            <w:tcBorders>
              <w:top w:val="single" w:sz="6" w:space="0" w:color="auto"/>
              <w:left w:val="single" w:sz="6" w:space="0" w:color="auto"/>
              <w:bottom w:val="single" w:sz="6" w:space="0" w:color="auto"/>
              <w:right w:val="single" w:sz="6" w:space="0" w:color="auto"/>
            </w:tcBorders>
          </w:tcPr>
          <w:p w14:paraId="02B7675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(_D105)  </w:t>
            </w:r>
          </w:p>
        </w:tc>
        <w:tc>
          <w:tcPr>
            <w:tcW w:w="3083" w:type="dxa"/>
            <w:gridSpan w:val="2"/>
            <w:tcBorders>
              <w:top w:val="single" w:sz="6" w:space="0" w:color="auto"/>
              <w:left w:val="single" w:sz="6" w:space="0" w:color="auto"/>
              <w:bottom w:val="single" w:sz="6" w:space="0" w:color="auto"/>
              <w:right w:val="single" w:sz="6" w:space="0" w:color="auto"/>
            </w:tcBorders>
          </w:tcPr>
          <w:p w14:paraId="51045B0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 las variaciones dimensionales originadas por los cambios de la humedad relativa  </w:t>
            </w:r>
          </w:p>
        </w:tc>
        <w:tc>
          <w:tcPr>
            <w:tcW w:w="1417" w:type="dxa"/>
            <w:tcBorders>
              <w:top w:val="single" w:sz="6" w:space="0" w:color="auto"/>
              <w:left w:val="single" w:sz="6" w:space="0" w:color="auto"/>
              <w:bottom w:val="single" w:sz="6" w:space="0" w:color="auto"/>
              <w:right w:val="single" w:sz="6" w:space="0" w:color="auto"/>
            </w:tcBorders>
          </w:tcPr>
          <w:p w14:paraId="2F25275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unidades</w:t>
            </w:r>
          </w:p>
        </w:tc>
        <w:tc>
          <w:tcPr>
            <w:tcW w:w="2552" w:type="dxa"/>
            <w:tcBorders>
              <w:top w:val="single" w:sz="6" w:space="0" w:color="auto"/>
              <w:left w:val="single" w:sz="6" w:space="0" w:color="auto"/>
              <w:bottom w:val="single" w:sz="6" w:space="0" w:color="auto"/>
              <w:right w:val="single" w:sz="6" w:space="0" w:color="auto"/>
            </w:tcBorders>
          </w:tcPr>
          <w:p w14:paraId="3F63E30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318:2002  </w:t>
            </w:r>
          </w:p>
        </w:tc>
        <w:tc>
          <w:tcPr>
            <w:tcW w:w="850" w:type="dxa"/>
            <w:tcBorders>
              <w:top w:val="single" w:sz="6" w:space="0" w:color="auto"/>
              <w:left w:val="single" w:sz="6" w:space="0" w:color="auto"/>
              <w:bottom w:val="single" w:sz="6" w:space="0" w:color="auto"/>
              <w:right w:val="single" w:sz="6" w:space="0" w:color="auto"/>
            </w:tcBorders>
            <w:vAlign w:val="center"/>
          </w:tcPr>
          <w:p w14:paraId="7608EE2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162,54</w:t>
            </w:r>
          </w:p>
        </w:tc>
      </w:tr>
      <w:tr w:rsidR="0018214C" w:rsidRPr="009D0202" w14:paraId="2170938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310633A"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120</w:t>
            </w:r>
          </w:p>
        </w:tc>
        <w:tc>
          <w:tcPr>
            <w:tcW w:w="905" w:type="dxa"/>
            <w:tcBorders>
              <w:top w:val="single" w:sz="6" w:space="0" w:color="auto"/>
              <w:left w:val="single" w:sz="6" w:space="0" w:color="auto"/>
              <w:bottom w:val="single" w:sz="6" w:space="0" w:color="auto"/>
              <w:right w:val="single" w:sz="6" w:space="0" w:color="auto"/>
            </w:tcBorders>
          </w:tcPr>
          <w:p w14:paraId="66BB715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(_D2)  </w:t>
            </w:r>
          </w:p>
        </w:tc>
        <w:tc>
          <w:tcPr>
            <w:tcW w:w="3083" w:type="dxa"/>
            <w:gridSpan w:val="2"/>
            <w:tcBorders>
              <w:top w:val="single" w:sz="6" w:space="0" w:color="auto"/>
              <w:left w:val="single" w:sz="6" w:space="0" w:color="auto"/>
              <w:bottom w:val="single" w:sz="6" w:space="0" w:color="auto"/>
              <w:right w:val="nil"/>
            </w:tcBorders>
          </w:tcPr>
          <w:p w14:paraId="3FF855E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PARQUES Y LAMPARQUES</w:t>
            </w:r>
          </w:p>
        </w:tc>
        <w:tc>
          <w:tcPr>
            <w:tcW w:w="1417" w:type="dxa"/>
            <w:tcBorders>
              <w:top w:val="single" w:sz="6" w:space="0" w:color="auto"/>
              <w:left w:val="nil"/>
              <w:bottom w:val="single" w:sz="6" w:space="0" w:color="auto"/>
              <w:right w:val="nil"/>
            </w:tcBorders>
          </w:tcPr>
          <w:p w14:paraId="350427F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B7E905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4174305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0D5502D4"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76D8E59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121</w:t>
            </w:r>
          </w:p>
        </w:tc>
        <w:tc>
          <w:tcPr>
            <w:tcW w:w="905" w:type="dxa"/>
            <w:tcBorders>
              <w:top w:val="single" w:sz="6" w:space="0" w:color="auto"/>
              <w:left w:val="single" w:sz="6" w:space="0" w:color="auto"/>
              <w:bottom w:val="single" w:sz="6" w:space="0" w:color="auto"/>
              <w:right w:val="single" w:sz="6" w:space="0" w:color="auto"/>
            </w:tcBorders>
          </w:tcPr>
          <w:p w14:paraId="79ED48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(_D201)  </w:t>
            </w:r>
          </w:p>
        </w:tc>
        <w:tc>
          <w:tcPr>
            <w:tcW w:w="3083" w:type="dxa"/>
            <w:gridSpan w:val="2"/>
            <w:tcBorders>
              <w:top w:val="single" w:sz="6" w:space="0" w:color="auto"/>
              <w:left w:val="single" w:sz="6" w:space="0" w:color="auto"/>
              <w:bottom w:val="single" w:sz="6" w:space="0" w:color="auto"/>
              <w:right w:val="single" w:sz="6" w:space="0" w:color="auto"/>
            </w:tcBorders>
          </w:tcPr>
          <w:p w14:paraId="1EFB4F1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Dimensiones  </w:t>
            </w:r>
          </w:p>
        </w:tc>
        <w:tc>
          <w:tcPr>
            <w:tcW w:w="1417" w:type="dxa"/>
            <w:tcBorders>
              <w:top w:val="single" w:sz="6" w:space="0" w:color="auto"/>
              <w:left w:val="single" w:sz="6" w:space="0" w:color="auto"/>
              <w:bottom w:val="single" w:sz="6" w:space="0" w:color="auto"/>
              <w:right w:val="single" w:sz="6" w:space="0" w:color="auto"/>
            </w:tcBorders>
          </w:tcPr>
          <w:p w14:paraId="2A17251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tablillas</w:t>
            </w:r>
          </w:p>
        </w:tc>
        <w:tc>
          <w:tcPr>
            <w:tcW w:w="2552" w:type="dxa"/>
            <w:tcBorders>
              <w:top w:val="single" w:sz="6" w:space="0" w:color="auto"/>
              <w:left w:val="single" w:sz="6" w:space="0" w:color="auto"/>
              <w:bottom w:val="single" w:sz="6" w:space="0" w:color="auto"/>
              <w:right w:val="single" w:sz="6" w:space="0" w:color="auto"/>
            </w:tcBorders>
          </w:tcPr>
          <w:p w14:paraId="54F5B79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13647:2003 (Ensayo); UNE-EN 13227:2003 (</w:t>
            </w:r>
            <w:proofErr w:type="spellStart"/>
            <w:r w:rsidRPr="009D0202">
              <w:rPr>
                <w:rFonts w:ascii="Arial" w:hAnsi="Arial" w:cs="Arial"/>
                <w:color w:val="000000"/>
                <w:sz w:val="18"/>
                <w:szCs w:val="18"/>
                <w:lang w:val="es-ES" w:eastAsia="es-ES"/>
              </w:rPr>
              <w:t>Lamparqué</w:t>
            </w:r>
            <w:proofErr w:type="spellEnd"/>
            <w:r w:rsidRPr="009D0202">
              <w:rPr>
                <w:rFonts w:ascii="Arial" w:hAnsi="Arial" w:cs="Arial"/>
                <w:color w:val="000000"/>
                <w:sz w:val="18"/>
                <w:szCs w:val="18"/>
                <w:lang w:val="es-ES" w:eastAsia="es-ES"/>
              </w:rPr>
              <w:t xml:space="preserve"> macizo); UNE-EN 13488:2003 (Parqué mosaico); UNE-EN 13226:2003 (Parqué macizo con ranuras y/o lengüetas)  </w:t>
            </w:r>
          </w:p>
        </w:tc>
        <w:tc>
          <w:tcPr>
            <w:tcW w:w="850" w:type="dxa"/>
            <w:tcBorders>
              <w:top w:val="single" w:sz="6" w:space="0" w:color="auto"/>
              <w:left w:val="single" w:sz="6" w:space="0" w:color="auto"/>
              <w:bottom w:val="single" w:sz="6" w:space="0" w:color="auto"/>
              <w:right w:val="single" w:sz="6" w:space="0" w:color="auto"/>
            </w:tcBorders>
            <w:vAlign w:val="center"/>
          </w:tcPr>
          <w:p w14:paraId="71921C4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44,77</w:t>
            </w:r>
          </w:p>
        </w:tc>
      </w:tr>
      <w:tr w:rsidR="0018214C" w:rsidRPr="009D0202" w14:paraId="4B6886BE"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115A49D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122</w:t>
            </w:r>
          </w:p>
        </w:tc>
        <w:tc>
          <w:tcPr>
            <w:tcW w:w="905" w:type="dxa"/>
            <w:tcBorders>
              <w:top w:val="single" w:sz="6" w:space="0" w:color="auto"/>
              <w:left w:val="single" w:sz="6" w:space="0" w:color="auto"/>
              <w:bottom w:val="single" w:sz="6" w:space="0" w:color="auto"/>
              <w:right w:val="single" w:sz="6" w:space="0" w:color="auto"/>
            </w:tcBorders>
          </w:tcPr>
          <w:p w14:paraId="4FD0B51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(_D202)  </w:t>
            </w:r>
          </w:p>
        </w:tc>
        <w:tc>
          <w:tcPr>
            <w:tcW w:w="3083" w:type="dxa"/>
            <w:gridSpan w:val="2"/>
            <w:tcBorders>
              <w:top w:val="single" w:sz="6" w:space="0" w:color="auto"/>
              <w:left w:val="single" w:sz="6" w:space="0" w:color="auto"/>
              <w:bottom w:val="single" w:sz="6" w:space="0" w:color="auto"/>
              <w:right w:val="single" w:sz="6" w:space="0" w:color="auto"/>
            </w:tcBorders>
          </w:tcPr>
          <w:p w14:paraId="14C045B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Clasificación por aspecto  </w:t>
            </w:r>
          </w:p>
        </w:tc>
        <w:tc>
          <w:tcPr>
            <w:tcW w:w="1417" w:type="dxa"/>
            <w:tcBorders>
              <w:top w:val="single" w:sz="6" w:space="0" w:color="auto"/>
              <w:left w:val="single" w:sz="6" w:space="0" w:color="auto"/>
              <w:bottom w:val="single" w:sz="6" w:space="0" w:color="auto"/>
              <w:right w:val="single" w:sz="6" w:space="0" w:color="auto"/>
            </w:tcBorders>
          </w:tcPr>
          <w:p w14:paraId="2F3E675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20 tablillas de </w:t>
            </w:r>
            <w:proofErr w:type="spellStart"/>
            <w:r w:rsidRPr="009D0202">
              <w:rPr>
                <w:rFonts w:ascii="Arial" w:hAnsi="Arial" w:cs="Arial"/>
                <w:color w:val="000000"/>
                <w:sz w:val="20"/>
                <w:szCs w:val="20"/>
                <w:lang w:val="es-ES" w:eastAsia="es-ES"/>
              </w:rPr>
              <w:t>lamparqué</w:t>
            </w:r>
            <w:proofErr w:type="spellEnd"/>
            <w:r w:rsidRPr="009D0202">
              <w:rPr>
                <w:rFonts w:ascii="Arial" w:hAnsi="Arial" w:cs="Arial"/>
                <w:color w:val="000000"/>
                <w:sz w:val="20"/>
                <w:szCs w:val="20"/>
                <w:lang w:val="es-ES" w:eastAsia="es-ES"/>
              </w:rPr>
              <w:t xml:space="preserve"> / 6 dameros de parqué</w:t>
            </w:r>
          </w:p>
        </w:tc>
        <w:tc>
          <w:tcPr>
            <w:tcW w:w="2552" w:type="dxa"/>
            <w:tcBorders>
              <w:top w:val="single" w:sz="6" w:space="0" w:color="auto"/>
              <w:left w:val="single" w:sz="6" w:space="0" w:color="auto"/>
              <w:bottom w:val="single" w:sz="6" w:space="0" w:color="auto"/>
              <w:right w:val="single" w:sz="6" w:space="0" w:color="auto"/>
            </w:tcBorders>
          </w:tcPr>
          <w:p w14:paraId="080EB4B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13227:2003 (</w:t>
            </w:r>
            <w:proofErr w:type="spellStart"/>
            <w:r w:rsidRPr="009D0202">
              <w:rPr>
                <w:rFonts w:ascii="Arial" w:hAnsi="Arial" w:cs="Arial"/>
                <w:color w:val="000000"/>
                <w:sz w:val="18"/>
                <w:szCs w:val="18"/>
                <w:lang w:val="es-ES" w:eastAsia="es-ES"/>
              </w:rPr>
              <w:t>Lamparqué</w:t>
            </w:r>
            <w:proofErr w:type="spellEnd"/>
            <w:r w:rsidRPr="009D0202">
              <w:rPr>
                <w:rFonts w:ascii="Arial" w:hAnsi="Arial" w:cs="Arial"/>
                <w:color w:val="000000"/>
                <w:sz w:val="18"/>
                <w:szCs w:val="18"/>
                <w:lang w:val="es-ES" w:eastAsia="es-ES"/>
              </w:rPr>
              <w:t xml:space="preserve"> macizo); UNE-EN 13488:2003 (Parqué mosaico); UNE-EN 13226:2003 (Parqué macizo con ranuras y/o lengüetas)  </w:t>
            </w:r>
          </w:p>
        </w:tc>
        <w:tc>
          <w:tcPr>
            <w:tcW w:w="850" w:type="dxa"/>
            <w:tcBorders>
              <w:top w:val="single" w:sz="6" w:space="0" w:color="auto"/>
              <w:left w:val="single" w:sz="6" w:space="0" w:color="auto"/>
              <w:bottom w:val="single" w:sz="6" w:space="0" w:color="auto"/>
              <w:right w:val="single" w:sz="6" w:space="0" w:color="auto"/>
            </w:tcBorders>
            <w:vAlign w:val="center"/>
          </w:tcPr>
          <w:p w14:paraId="3736C67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112,04</w:t>
            </w:r>
          </w:p>
        </w:tc>
      </w:tr>
      <w:tr w:rsidR="0018214C" w:rsidRPr="009D0202" w14:paraId="65119F4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405F3C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123</w:t>
            </w:r>
          </w:p>
        </w:tc>
        <w:tc>
          <w:tcPr>
            <w:tcW w:w="905" w:type="dxa"/>
            <w:tcBorders>
              <w:top w:val="single" w:sz="6" w:space="0" w:color="auto"/>
              <w:left w:val="single" w:sz="6" w:space="0" w:color="auto"/>
              <w:bottom w:val="single" w:sz="6" w:space="0" w:color="auto"/>
              <w:right w:val="single" w:sz="6" w:space="0" w:color="auto"/>
            </w:tcBorders>
          </w:tcPr>
          <w:p w14:paraId="7364E69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(_D203)  </w:t>
            </w:r>
          </w:p>
        </w:tc>
        <w:tc>
          <w:tcPr>
            <w:tcW w:w="3083" w:type="dxa"/>
            <w:gridSpan w:val="2"/>
            <w:tcBorders>
              <w:top w:val="single" w:sz="6" w:space="0" w:color="auto"/>
              <w:left w:val="single" w:sz="6" w:space="0" w:color="auto"/>
              <w:bottom w:val="single" w:sz="6" w:space="0" w:color="auto"/>
              <w:right w:val="single" w:sz="6" w:space="0" w:color="auto"/>
            </w:tcBorders>
          </w:tcPr>
          <w:p w14:paraId="00EF00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del contenido de humedad Método secado en estufa  </w:t>
            </w:r>
          </w:p>
        </w:tc>
        <w:tc>
          <w:tcPr>
            <w:tcW w:w="1417" w:type="dxa"/>
            <w:tcBorders>
              <w:top w:val="single" w:sz="6" w:space="0" w:color="auto"/>
              <w:left w:val="single" w:sz="6" w:space="0" w:color="auto"/>
              <w:bottom w:val="single" w:sz="6" w:space="0" w:color="auto"/>
              <w:right w:val="single" w:sz="6" w:space="0" w:color="auto"/>
            </w:tcBorders>
          </w:tcPr>
          <w:p w14:paraId="6BF4149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tablillas</w:t>
            </w:r>
          </w:p>
        </w:tc>
        <w:tc>
          <w:tcPr>
            <w:tcW w:w="2552" w:type="dxa"/>
            <w:tcBorders>
              <w:top w:val="single" w:sz="6" w:space="0" w:color="auto"/>
              <w:left w:val="single" w:sz="6" w:space="0" w:color="auto"/>
              <w:bottom w:val="single" w:sz="6" w:space="0" w:color="auto"/>
              <w:right w:val="single" w:sz="6" w:space="0" w:color="auto"/>
            </w:tcBorders>
          </w:tcPr>
          <w:p w14:paraId="0DC674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13183-1:2002  </w:t>
            </w:r>
          </w:p>
        </w:tc>
        <w:tc>
          <w:tcPr>
            <w:tcW w:w="850" w:type="dxa"/>
            <w:tcBorders>
              <w:top w:val="single" w:sz="6" w:space="0" w:color="auto"/>
              <w:left w:val="single" w:sz="6" w:space="0" w:color="auto"/>
              <w:bottom w:val="single" w:sz="6" w:space="0" w:color="auto"/>
              <w:right w:val="single" w:sz="6" w:space="0" w:color="auto"/>
            </w:tcBorders>
            <w:vAlign w:val="center"/>
          </w:tcPr>
          <w:p w14:paraId="1168304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49,62</w:t>
            </w:r>
          </w:p>
        </w:tc>
      </w:tr>
      <w:tr w:rsidR="0018214C" w:rsidRPr="009D0202" w14:paraId="56238A9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0189EE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124</w:t>
            </w:r>
          </w:p>
        </w:tc>
        <w:tc>
          <w:tcPr>
            <w:tcW w:w="905" w:type="dxa"/>
            <w:tcBorders>
              <w:top w:val="single" w:sz="6" w:space="0" w:color="auto"/>
              <w:left w:val="single" w:sz="6" w:space="0" w:color="auto"/>
              <w:bottom w:val="single" w:sz="6" w:space="0" w:color="auto"/>
              <w:right w:val="single" w:sz="6" w:space="0" w:color="auto"/>
            </w:tcBorders>
          </w:tcPr>
          <w:p w14:paraId="7B9475D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(_D204)  </w:t>
            </w:r>
          </w:p>
        </w:tc>
        <w:tc>
          <w:tcPr>
            <w:tcW w:w="3083" w:type="dxa"/>
            <w:gridSpan w:val="2"/>
            <w:tcBorders>
              <w:top w:val="single" w:sz="6" w:space="0" w:color="auto"/>
              <w:left w:val="single" w:sz="6" w:space="0" w:color="auto"/>
              <w:bottom w:val="single" w:sz="6" w:space="0" w:color="auto"/>
              <w:right w:val="single" w:sz="6" w:space="0" w:color="auto"/>
            </w:tcBorders>
          </w:tcPr>
          <w:p w14:paraId="0979408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Determinación “in situ” del contenido de humedad  </w:t>
            </w:r>
          </w:p>
        </w:tc>
        <w:tc>
          <w:tcPr>
            <w:tcW w:w="1417" w:type="dxa"/>
            <w:tcBorders>
              <w:top w:val="single" w:sz="6" w:space="0" w:color="auto"/>
              <w:left w:val="single" w:sz="6" w:space="0" w:color="auto"/>
              <w:bottom w:val="single" w:sz="6" w:space="0" w:color="auto"/>
              <w:right w:val="single" w:sz="6" w:space="0" w:color="auto"/>
            </w:tcBorders>
          </w:tcPr>
          <w:p w14:paraId="0BAD2DE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determinaciones</w:t>
            </w:r>
          </w:p>
        </w:tc>
        <w:tc>
          <w:tcPr>
            <w:tcW w:w="2552" w:type="dxa"/>
            <w:tcBorders>
              <w:top w:val="single" w:sz="6" w:space="0" w:color="auto"/>
              <w:left w:val="single" w:sz="6" w:space="0" w:color="auto"/>
              <w:bottom w:val="single" w:sz="6" w:space="0" w:color="auto"/>
              <w:right w:val="single" w:sz="6" w:space="0" w:color="auto"/>
            </w:tcBorders>
          </w:tcPr>
          <w:p w14:paraId="0DC7770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13183-2:2002; UNE-EN 13183-2:2003 ERRATUM; UNE-EN 13183-2/RC:2004</w:t>
            </w:r>
          </w:p>
        </w:tc>
        <w:tc>
          <w:tcPr>
            <w:tcW w:w="850" w:type="dxa"/>
            <w:tcBorders>
              <w:top w:val="single" w:sz="6" w:space="0" w:color="auto"/>
              <w:left w:val="single" w:sz="6" w:space="0" w:color="auto"/>
              <w:bottom w:val="single" w:sz="6" w:space="0" w:color="auto"/>
              <w:right w:val="single" w:sz="6" w:space="0" w:color="auto"/>
            </w:tcBorders>
            <w:vAlign w:val="center"/>
          </w:tcPr>
          <w:p w14:paraId="382DF52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149,25</w:t>
            </w:r>
          </w:p>
        </w:tc>
      </w:tr>
      <w:tr w:rsidR="0018214C" w:rsidRPr="009D0202" w14:paraId="057D268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C88115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125</w:t>
            </w:r>
          </w:p>
        </w:tc>
        <w:tc>
          <w:tcPr>
            <w:tcW w:w="905" w:type="dxa"/>
            <w:tcBorders>
              <w:top w:val="single" w:sz="6" w:space="0" w:color="auto"/>
              <w:left w:val="single" w:sz="6" w:space="0" w:color="auto"/>
              <w:bottom w:val="single" w:sz="6" w:space="0" w:color="auto"/>
              <w:right w:val="single" w:sz="6" w:space="0" w:color="auto"/>
            </w:tcBorders>
          </w:tcPr>
          <w:p w14:paraId="7B0D9A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(_D205)  </w:t>
            </w:r>
          </w:p>
        </w:tc>
        <w:tc>
          <w:tcPr>
            <w:tcW w:w="3083" w:type="dxa"/>
            <w:gridSpan w:val="2"/>
            <w:tcBorders>
              <w:top w:val="single" w:sz="6" w:space="0" w:color="auto"/>
              <w:left w:val="single" w:sz="6" w:space="0" w:color="auto"/>
              <w:bottom w:val="single" w:sz="6" w:space="0" w:color="auto"/>
              <w:right w:val="single" w:sz="6" w:space="0" w:color="auto"/>
            </w:tcBorders>
          </w:tcPr>
          <w:p w14:paraId="53FBA1F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Estabilidad dimensional  </w:t>
            </w:r>
          </w:p>
        </w:tc>
        <w:tc>
          <w:tcPr>
            <w:tcW w:w="1417" w:type="dxa"/>
            <w:tcBorders>
              <w:top w:val="single" w:sz="6" w:space="0" w:color="auto"/>
              <w:left w:val="single" w:sz="6" w:space="0" w:color="auto"/>
              <w:bottom w:val="single" w:sz="6" w:space="0" w:color="auto"/>
              <w:right w:val="single" w:sz="6" w:space="0" w:color="auto"/>
            </w:tcBorders>
          </w:tcPr>
          <w:p w14:paraId="7782A20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piezas</w:t>
            </w:r>
          </w:p>
        </w:tc>
        <w:tc>
          <w:tcPr>
            <w:tcW w:w="2552" w:type="dxa"/>
            <w:tcBorders>
              <w:top w:val="single" w:sz="6" w:space="0" w:color="auto"/>
              <w:left w:val="single" w:sz="6" w:space="0" w:color="auto"/>
              <w:bottom w:val="single" w:sz="6" w:space="0" w:color="auto"/>
              <w:right w:val="single" w:sz="6" w:space="0" w:color="auto"/>
            </w:tcBorders>
          </w:tcPr>
          <w:p w14:paraId="698DEF8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1910:2000  </w:t>
            </w:r>
          </w:p>
        </w:tc>
        <w:tc>
          <w:tcPr>
            <w:tcW w:w="850" w:type="dxa"/>
            <w:tcBorders>
              <w:top w:val="single" w:sz="6" w:space="0" w:color="auto"/>
              <w:left w:val="single" w:sz="6" w:space="0" w:color="auto"/>
              <w:bottom w:val="single" w:sz="6" w:space="0" w:color="auto"/>
              <w:right w:val="single" w:sz="6" w:space="0" w:color="auto"/>
            </w:tcBorders>
            <w:vAlign w:val="center"/>
          </w:tcPr>
          <w:p w14:paraId="052C09B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162,54</w:t>
            </w:r>
          </w:p>
        </w:tc>
      </w:tr>
      <w:tr w:rsidR="0018214C" w:rsidRPr="009D0202" w14:paraId="60F4ACD4"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2D3C686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126</w:t>
            </w:r>
          </w:p>
        </w:tc>
        <w:tc>
          <w:tcPr>
            <w:tcW w:w="905" w:type="dxa"/>
            <w:tcBorders>
              <w:top w:val="single" w:sz="6" w:space="0" w:color="auto"/>
              <w:left w:val="single" w:sz="6" w:space="0" w:color="auto"/>
              <w:bottom w:val="single" w:sz="6" w:space="0" w:color="auto"/>
              <w:right w:val="single" w:sz="6" w:space="0" w:color="auto"/>
            </w:tcBorders>
          </w:tcPr>
          <w:p w14:paraId="017E235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(_D206)  </w:t>
            </w:r>
          </w:p>
        </w:tc>
        <w:tc>
          <w:tcPr>
            <w:tcW w:w="3083" w:type="dxa"/>
            <w:gridSpan w:val="2"/>
            <w:tcBorders>
              <w:top w:val="single" w:sz="6" w:space="0" w:color="auto"/>
              <w:left w:val="single" w:sz="6" w:space="0" w:color="auto"/>
              <w:bottom w:val="single" w:sz="6" w:space="0" w:color="auto"/>
              <w:right w:val="single" w:sz="6" w:space="0" w:color="auto"/>
            </w:tcBorders>
          </w:tcPr>
          <w:p w14:paraId="5F1DA3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w:t>
            </w:r>
          </w:p>
        </w:tc>
        <w:tc>
          <w:tcPr>
            <w:tcW w:w="1417" w:type="dxa"/>
            <w:tcBorders>
              <w:top w:val="single" w:sz="6" w:space="0" w:color="auto"/>
              <w:left w:val="single" w:sz="6" w:space="0" w:color="auto"/>
              <w:bottom w:val="single" w:sz="6" w:space="0" w:color="auto"/>
              <w:right w:val="single" w:sz="6" w:space="0" w:color="auto"/>
            </w:tcBorders>
          </w:tcPr>
          <w:p w14:paraId="0F15835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50 piezas para tablillas de hasta 200 mm y 25 piezas para tablillas de más de 200 mm</w:t>
            </w:r>
          </w:p>
        </w:tc>
        <w:tc>
          <w:tcPr>
            <w:tcW w:w="2552" w:type="dxa"/>
            <w:tcBorders>
              <w:top w:val="single" w:sz="6" w:space="0" w:color="auto"/>
              <w:left w:val="single" w:sz="6" w:space="0" w:color="auto"/>
              <w:bottom w:val="single" w:sz="6" w:space="0" w:color="auto"/>
              <w:right w:val="single" w:sz="6" w:space="0" w:color="auto"/>
            </w:tcBorders>
          </w:tcPr>
          <w:p w14:paraId="475CAE3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1534:2011</w:t>
            </w:r>
          </w:p>
        </w:tc>
        <w:tc>
          <w:tcPr>
            <w:tcW w:w="850" w:type="dxa"/>
            <w:tcBorders>
              <w:top w:val="single" w:sz="6" w:space="0" w:color="auto"/>
              <w:left w:val="single" w:sz="6" w:space="0" w:color="auto"/>
              <w:bottom w:val="single" w:sz="6" w:space="0" w:color="auto"/>
              <w:right w:val="single" w:sz="6" w:space="0" w:color="auto"/>
            </w:tcBorders>
            <w:vAlign w:val="center"/>
          </w:tcPr>
          <w:p w14:paraId="49947FB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186,54</w:t>
            </w:r>
          </w:p>
        </w:tc>
      </w:tr>
      <w:tr w:rsidR="0018214C" w:rsidRPr="009D0202" w14:paraId="33AB9AB8"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25972BF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127</w:t>
            </w:r>
          </w:p>
        </w:tc>
        <w:tc>
          <w:tcPr>
            <w:tcW w:w="905" w:type="dxa"/>
            <w:tcBorders>
              <w:top w:val="single" w:sz="6" w:space="0" w:color="auto"/>
              <w:left w:val="single" w:sz="6" w:space="0" w:color="auto"/>
              <w:bottom w:val="single" w:sz="6" w:space="0" w:color="000000"/>
              <w:right w:val="single" w:sz="6" w:space="0" w:color="auto"/>
            </w:tcBorders>
          </w:tcPr>
          <w:p w14:paraId="337D77B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  </w:t>
            </w:r>
          </w:p>
        </w:tc>
        <w:tc>
          <w:tcPr>
            <w:tcW w:w="3083" w:type="dxa"/>
            <w:gridSpan w:val="2"/>
            <w:tcBorders>
              <w:top w:val="single" w:sz="6" w:space="0" w:color="auto"/>
              <w:left w:val="single" w:sz="6" w:space="0" w:color="auto"/>
              <w:bottom w:val="single" w:sz="6" w:space="0" w:color="000000"/>
              <w:right w:val="nil"/>
            </w:tcBorders>
          </w:tcPr>
          <w:p w14:paraId="6F67A0E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MATERIALES AISLANTES</w:t>
            </w:r>
          </w:p>
        </w:tc>
        <w:tc>
          <w:tcPr>
            <w:tcW w:w="1417" w:type="dxa"/>
            <w:tcBorders>
              <w:top w:val="single" w:sz="6" w:space="0" w:color="auto"/>
              <w:left w:val="nil"/>
              <w:bottom w:val="single" w:sz="6" w:space="0" w:color="000000"/>
              <w:right w:val="nil"/>
            </w:tcBorders>
          </w:tcPr>
          <w:p w14:paraId="7594481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549F289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78E63C7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4255FDB" w14:textId="77777777" w:rsidTr="00993A36">
        <w:trPr>
          <w:trHeight w:val="245"/>
        </w:trPr>
        <w:tc>
          <w:tcPr>
            <w:tcW w:w="437" w:type="dxa"/>
            <w:tcBorders>
              <w:top w:val="single" w:sz="6" w:space="0" w:color="000000"/>
              <w:left w:val="single" w:sz="6" w:space="0" w:color="auto"/>
              <w:bottom w:val="single" w:sz="6" w:space="0" w:color="000000"/>
              <w:right w:val="single" w:sz="6" w:space="0" w:color="auto"/>
            </w:tcBorders>
          </w:tcPr>
          <w:p w14:paraId="595B62E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128</w:t>
            </w:r>
          </w:p>
        </w:tc>
        <w:tc>
          <w:tcPr>
            <w:tcW w:w="905" w:type="dxa"/>
            <w:tcBorders>
              <w:top w:val="single" w:sz="6" w:space="0" w:color="000000"/>
              <w:left w:val="single" w:sz="6" w:space="0" w:color="auto"/>
              <w:bottom w:val="single" w:sz="6" w:space="0" w:color="000000"/>
              <w:right w:val="single" w:sz="6" w:space="0" w:color="000000"/>
            </w:tcBorders>
          </w:tcPr>
          <w:p w14:paraId="21ED2A0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  </w:t>
            </w:r>
          </w:p>
        </w:tc>
        <w:tc>
          <w:tcPr>
            <w:tcW w:w="3083" w:type="dxa"/>
            <w:gridSpan w:val="2"/>
            <w:tcBorders>
              <w:top w:val="single" w:sz="6" w:space="0" w:color="000000"/>
              <w:left w:val="single" w:sz="6" w:space="0" w:color="000000"/>
              <w:bottom w:val="single" w:sz="6" w:space="0" w:color="000000"/>
              <w:right w:val="nil"/>
            </w:tcBorders>
          </w:tcPr>
          <w:p w14:paraId="2271412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AISLANTES</w:t>
            </w:r>
          </w:p>
        </w:tc>
        <w:tc>
          <w:tcPr>
            <w:tcW w:w="1417" w:type="dxa"/>
            <w:tcBorders>
              <w:top w:val="single" w:sz="6" w:space="0" w:color="000000"/>
              <w:left w:val="nil"/>
              <w:bottom w:val="single" w:sz="6" w:space="0" w:color="000000"/>
              <w:right w:val="nil"/>
            </w:tcBorders>
          </w:tcPr>
          <w:p w14:paraId="6DDD585F"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000000"/>
              <w:right w:val="nil"/>
            </w:tcBorders>
          </w:tcPr>
          <w:p w14:paraId="5F94213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000000"/>
              <w:right w:val="single" w:sz="6" w:space="0" w:color="auto"/>
            </w:tcBorders>
            <w:vAlign w:val="center"/>
          </w:tcPr>
          <w:p w14:paraId="50CBC3D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E93C800"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18DB305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129</w:t>
            </w:r>
          </w:p>
        </w:tc>
        <w:tc>
          <w:tcPr>
            <w:tcW w:w="905" w:type="dxa"/>
            <w:tcBorders>
              <w:top w:val="single" w:sz="6" w:space="0" w:color="000000"/>
              <w:left w:val="single" w:sz="6" w:space="0" w:color="auto"/>
              <w:bottom w:val="single" w:sz="6" w:space="0" w:color="auto"/>
              <w:right w:val="single" w:sz="6" w:space="0" w:color="auto"/>
            </w:tcBorders>
          </w:tcPr>
          <w:p w14:paraId="2BDA8D5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(_IAA)  </w:t>
            </w:r>
          </w:p>
        </w:tc>
        <w:tc>
          <w:tcPr>
            <w:tcW w:w="3083" w:type="dxa"/>
            <w:gridSpan w:val="2"/>
            <w:tcBorders>
              <w:top w:val="single" w:sz="6" w:space="0" w:color="000000"/>
              <w:left w:val="single" w:sz="6" w:space="0" w:color="auto"/>
              <w:bottom w:val="single" w:sz="6" w:space="0" w:color="auto"/>
              <w:right w:val="nil"/>
            </w:tcBorders>
          </w:tcPr>
          <w:p w14:paraId="7A6E0A1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ARCILLA EXPANDIDA</w:t>
            </w:r>
          </w:p>
        </w:tc>
        <w:tc>
          <w:tcPr>
            <w:tcW w:w="1417" w:type="dxa"/>
            <w:tcBorders>
              <w:top w:val="single" w:sz="6" w:space="0" w:color="000000"/>
              <w:left w:val="nil"/>
              <w:bottom w:val="single" w:sz="6" w:space="0" w:color="auto"/>
              <w:right w:val="nil"/>
            </w:tcBorders>
          </w:tcPr>
          <w:p w14:paraId="6A86F8D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570619B7"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20155CB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C25EF5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66CA62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130</w:t>
            </w:r>
          </w:p>
        </w:tc>
        <w:tc>
          <w:tcPr>
            <w:tcW w:w="905" w:type="dxa"/>
            <w:tcBorders>
              <w:top w:val="single" w:sz="6" w:space="0" w:color="auto"/>
              <w:left w:val="single" w:sz="6" w:space="0" w:color="auto"/>
              <w:bottom w:val="single" w:sz="6" w:space="0" w:color="auto"/>
              <w:right w:val="single" w:sz="6" w:space="0" w:color="auto"/>
            </w:tcBorders>
          </w:tcPr>
          <w:p w14:paraId="0130080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(_IAA1)  </w:t>
            </w:r>
          </w:p>
        </w:tc>
        <w:tc>
          <w:tcPr>
            <w:tcW w:w="3083" w:type="dxa"/>
            <w:gridSpan w:val="2"/>
            <w:tcBorders>
              <w:top w:val="single" w:sz="6" w:space="0" w:color="auto"/>
              <w:left w:val="single" w:sz="6" w:space="0" w:color="auto"/>
              <w:bottom w:val="single" w:sz="6" w:space="0" w:color="auto"/>
              <w:right w:val="single" w:sz="6" w:space="0" w:color="auto"/>
            </w:tcBorders>
          </w:tcPr>
          <w:p w14:paraId="2AB1D6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y determinación de la altura de succión de agua</w:t>
            </w:r>
          </w:p>
        </w:tc>
        <w:tc>
          <w:tcPr>
            <w:tcW w:w="1417" w:type="dxa"/>
            <w:tcBorders>
              <w:top w:val="single" w:sz="6" w:space="0" w:color="auto"/>
              <w:left w:val="single" w:sz="6" w:space="0" w:color="auto"/>
              <w:bottom w:val="single" w:sz="6" w:space="0" w:color="auto"/>
              <w:right w:val="single" w:sz="6" w:space="0" w:color="auto"/>
            </w:tcBorders>
          </w:tcPr>
          <w:p w14:paraId="0384AF2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proofErr w:type="gramStart"/>
            <w:r w:rsidRPr="009D0202">
              <w:rPr>
                <w:rFonts w:ascii="Arial" w:hAnsi="Arial" w:cs="Arial"/>
                <w:color w:val="000000"/>
                <w:sz w:val="20"/>
                <w:szCs w:val="20"/>
                <w:lang w:val="es-ES" w:eastAsia="es-ES"/>
              </w:rPr>
              <w:t>1  muestra</w:t>
            </w:r>
            <w:proofErr w:type="gramEnd"/>
          </w:p>
        </w:tc>
        <w:tc>
          <w:tcPr>
            <w:tcW w:w="2552" w:type="dxa"/>
            <w:tcBorders>
              <w:top w:val="single" w:sz="6" w:space="0" w:color="auto"/>
              <w:left w:val="single" w:sz="6" w:space="0" w:color="auto"/>
              <w:bottom w:val="single" w:sz="6" w:space="0" w:color="auto"/>
              <w:right w:val="single" w:sz="6" w:space="0" w:color="auto"/>
            </w:tcBorders>
          </w:tcPr>
          <w:p w14:paraId="143FE1B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14063-1:2006; UNE-EN 14063-1:2006/AC:2008; UNE-EN 1097-3:1999; UNE-EN 1097-3:2001/A1:2006; UNE-EN 1097-10:2004 </w:t>
            </w:r>
          </w:p>
        </w:tc>
        <w:tc>
          <w:tcPr>
            <w:tcW w:w="850" w:type="dxa"/>
            <w:tcBorders>
              <w:top w:val="single" w:sz="6" w:space="0" w:color="auto"/>
              <w:left w:val="single" w:sz="6" w:space="0" w:color="auto"/>
              <w:bottom w:val="single" w:sz="6" w:space="0" w:color="auto"/>
              <w:right w:val="single" w:sz="6" w:space="0" w:color="auto"/>
            </w:tcBorders>
            <w:vAlign w:val="center"/>
          </w:tcPr>
          <w:p w14:paraId="71C20AD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63,93</w:t>
            </w:r>
          </w:p>
        </w:tc>
      </w:tr>
      <w:tr w:rsidR="0018214C" w:rsidRPr="009D0202" w14:paraId="380A5E9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5CDFE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131</w:t>
            </w:r>
          </w:p>
        </w:tc>
        <w:tc>
          <w:tcPr>
            <w:tcW w:w="905" w:type="dxa"/>
            <w:tcBorders>
              <w:top w:val="single" w:sz="6" w:space="0" w:color="auto"/>
              <w:left w:val="single" w:sz="6" w:space="0" w:color="auto"/>
              <w:bottom w:val="single" w:sz="6" w:space="0" w:color="auto"/>
              <w:right w:val="single" w:sz="6" w:space="0" w:color="auto"/>
            </w:tcBorders>
          </w:tcPr>
          <w:p w14:paraId="0406C3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(_IAA2)  </w:t>
            </w:r>
          </w:p>
        </w:tc>
        <w:tc>
          <w:tcPr>
            <w:tcW w:w="3083" w:type="dxa"/>
            <w:gridSpan w:val="2"/>
            <w:tcBorders>
              <w:top w:val="single" w:sz="6" w:space="0" w:color="auto"/>
              <w:left w:val="single" w:sz="6" w:space="0" w:color="auto"/>
              <w:bottom w:val="single" w:sz="6" w:space="0" w:color="auto"/>
              <w:right w:val="single" w:sz="6" w:space="0" w:color="auto"/>
            </w:tcBorders>
          </w:tcPr>
          <w:p w14:paraId="128D185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49EAA0C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 de 60x60 cm.</w:t>
            </w:r>
          </w:p>
        </w:tc>
        <w:tc>
          <w:tcPr>
            <w:tcW w:w="2552" w:type="dxa"/>
            <w:tcBorders>
              <w:top w:val="single" w:sz="6" w:space="0" w:color="auto"/>
              <w:left w:val="single" w:sz="6" w:space="0" w:color="auto"/>
              <w:bottom w:val="single" w:sz="6" w:space="0" w:color="auto"/>
              <w:right w:val="single" w:sz="6" w:space="0" w:color="auto"/>
            </w:tcBorders>
          </w:tcPr>
          <w:p w14:paraId="492806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1F95271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627D8446"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00DAFB7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132</w:t>
            </w:r>
          </w:p>
        </w:tc>
        <w:tc>
          <w:tcPr>
            <w:tcW w:w="905" w:type="dxa"/>
            <w:tcBorders>
              <w:top w:val="single" w:sz="6" w:space="0" w:color="auto"/>
              <w:left w:val="single" w:sz="6" w:space="0" w:color="auto"/>
              <w:bottom w:val="single" w:sz="6" w:space="0" w:color="000000"/>
              <w:right w:val="single" w:sz="6" w:space="0" w:color="auto"/>
            </w:tcBorders>
          </w:tcPr>
          <w:p w14:paraId="6BEE5B7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(_IAC)  </w:t>
            </w:r>
          </w:p>
        </w:tc>
        <w:tc>
          <w:tcPr>
            <w:tcW w:w="3083" w:type="dxa"/>
            <w:gridSpan w:val="2"/>
            <w:tcBorders>
              <w:top w:val="single" w:sz="6" w:space="0" w:color="auto"/>
              <w:left w:val="single" w:sz="6" w:space="0" w:color="auto"/>
              <w:bottom w:val="single" w:sz="6" w:space="0" w:color="000000"/>
              <w:right w:val="nil"/>
            </w:tcBorders>
          </w:tcPr>
          <w:p w14:paraId="323911B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CORCHO EXPANDIDO (IC</w:t>
            </w:r>
            <w:r>
              <w:rPr>
                <w:rFonts w:ascii="Arial" w:hAnsi="Arial" w:cs="Arial"/>
                <w:b/>
                <w:bCs/>
                <w:color w:val="000000"/>
                <w:sz w:val="20"/>
                <w:szCs w:val="20"/>
                <w:lang w:val="es-ES" w:eastAsia="es-ES"/>
              </w:rPr>
              <w:t>B)</w:t>
            </w:r>
          </w:p>
        </w:tc>
        <w:tc>
          <w:tcPr>
            <w:tcW w:w="1417" w:type="dxa"/>
            <w:tcBorders>
              <w:top w:val="single" w:sz="6" w:space="0" w:color="auto"/>
              <w:left w:val="nil"/>
              <w:bottom w:val="single" w:sz="6" w:space="0" w:color="000000"/>
              <w:right w:val="nil"/>
            </w:tcBorders>
          </w:tcPr>
          <w:p w14:paraId="5269AB8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3AE5C17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1B3BDC4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1793014" w14:textId="77777777" w:rsidTr="00993A36">
        <w:trPr>
          <w:trHeight w:val="245"/>
        </w:trPr>
        <w:tc>
          <w:tcPr>
            <w:tcW w:w="437" w:type="dxa"/>
            <w:tcBorders>
              <w:top w:val="single" w:sz="6" w:space="0" w:color="000000"/>
              <w:left w:val="single" w:sz="6" w:space="0" w:color="auto"/>
              <w:bottom w:val="single" w:sz="6" w:space="0" w:color="000000"/>
              <w:right w:val="single" w:sz="6" w:space="0" w:color="auto"/>
            </w:tcBorders>
          </w:tcPr>
          <w:p w14:paraId="0448696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133</w:t>
            </w:r>
          </w:p>
        </w:tc>
        <w:tc>
          <w:tcPr>
            <w:tcW w:w="905" w:type="dxa"/>
            <w:tcBorders>
              <w:top w:val="single" w:sz="6" w:space="0" w:color="000000"/>
              <w:left w:val="single" w:sz="6" w:space="0" w:color="auto"/>
              <w:bottom w:val="single" w:sz="6" w:space="0" w:color="000000"/>
              <w:right w:val="single" w:sz="6" w:space="0" w:color="auto"/>
            </w:tcBorders>
          </w:tcPr>
          <w:p w14:paraId="68FFF3B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(_IAC1)  </w:t>
            </w:r>
          </w:p>
        </w:tc>
        <w:tc>
          <w:tcPr>
            <w:tcW w:w="3083" w:type="dxa"/>
            <w:gridSpan w:val="2"/>
            <w:tcBorders>
              <w:top w:val="single" w:sz="6" w:space="0" w:color="000000"/>
              <w:left w:val="single" w:sz="6" w:space="0" w:color="auto"/>
              <w:bottom w:val="single" w:sz="6" w:space="0" w:color="000000"/>
              <w:right w:val="single" w:sz="6" w:space="0" w:color="auto"/>
            </w:tcBorders>
          </w:tcPr>
          <w:p w14:paraId="3E36DF1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000000"/>
              <w:left w:val="single" w:sz="6" w:space="0" w:color="auto"/>
              <w:bottom w:val="single" w:sz="6" w:space="0" w:color="000000"/>
              <w:right w:val="single" w:sz="6" w:space="0" w:color="auto"/>
            </w:tcBorders>
          </w:tcPr>
          <w:p w14:paraId="5A198D7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000000"/>
              <w:left w:val="single" w:sz="6" w:space="0" w:color="auto"/>
              <w:bottom w:val="single" w:sz="6" w:space="0" w:color="000000"/>
              <w:right w:val="single" w:sz="6" w:space="0" w:color="auto"/>
            </w:tcBorders>
          </w:tcPr>
          <w:p w14:paraId="2154B7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roofErr w:type="gramStart"/>
            <w:r w:rsidRPr="009D0202">
              <w:rPr>
                <w:rFonts w:ascii="Arial" w:hAnsi="Arial" w:cs="Arial"/>
                <w:color w:val="000000"/>
                <w:sz w:val="18"/>
                <w:szCs w:val="18"/>
                <w:lang w:val="es-ES" w:eastAsia="es-ES"/>
              </w:rPr>
              <w:t>;  UNE</w:t>
            </w:r>
            <w:proofErr w:type="gramEnd"/>
            <w:r w:rsidRPr="009D0202">
              <w:rPr>
                <w:rFonts w:ascii="Arial" w:hAnsi="Arial" w:cs="Arial"/>
                <w:color w:val="000000"/>
                <w:sz w:val="18"/>
                <w:szCs w:val="18"/>
                <w:lang w:val="es-ES" w:eastAsia="es-ES"/>
              </w:rPr>
              <w:t>-EN 13170</w:t>
            </w:r>
          </w:p>
        </w:tc>
        <w:tc>
          <w:tcPr>
            <w:tcW w:w="850" w:type="dxa"/>
            <w:tcBorders>
              <w:top w:val="single" w:sz="6" w:space="0" w:color="000000"/>
              <w:left w:val="single" w:sz="6" w:space="0" w:color="auto"/>
              <w:bottom w:val="single" w:sz="6" w:space="0" w:color="000000"/>
              <w:right w:val="single" w:sz="6" w:space="0" w:color="auto"/>
            </w:tcBorders>
            <w:vAlign w:val="center"/>
          </w:tcPr>
          <w:p w14:paraId="4A0B604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08A26F29"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11363028"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134</w:t>
            </w:r>
          </w:p>
        </w:tc>
        <w:tc>
          <w:tcPr>
            <w:tcW w:w="905" w:type="dxa"/>
            <w:tcBorders>
              <w:top w:val="single" w:sz="6" w:space="0" w:color="000000"/>
              <w:left w:val="single" w:sz="6" w:space="0" w:color="auto"/>
              <w:bottom w:val="single" w:sz="6" w:space="0" w:color="auto"/>
              <w:right w:val="single" w:sz="6" w:space="0" w:color="auto"/>
            </w:tcBorders>
          </w:tcPr>
          <w:p w14:paraId="66E22D8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(_IAE)  </w:t>
            </w:r>
          </w:p>
        </w:tc>
        <w:tc>
          <w:tcPr>
            <w:tcW w:w="4500" w:type="dxa"/>
            <w:gridSpan w:val="3"/>
            <w:tcBorders>
              <w:top w:val="single" w:sz="6" w:space="0" w:color="000000"/>
              <w:left w:val="single" w:sz="6" w:space="0" w:color="auto"/>
              <w:bottom w:val="single" w:sz="6" w:space="0" w:color="auto"/>
              <w:right w:val="nil"/>
            </w:tcBorders>
          </w:tcPr>
          <w:p w14:paraId="0DFA247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ESPUMA ELASTOMÉRICA (FEF)</w:t>
            </w:r>
          </w:p>
        </w:tc>
        <w:tc>
          <w:tcPr>
            <w:tcW w:w="2552" w:type="dxa"/>
            <w:tcBorders>
              <w:top w:val="single" w:sz="6" w:space="0" w:color="000000"/>
              <w:left w:val="nil"/>
              <w:bottom w:val="single" w:sz="6" w:space="0" w:color="auto"/>
              <w:right w:val="nil"/>
            </w:tcBorders>
          </w:tcPr>
          <w:p w14:paraId="50566D9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tcPr>
          <w:p w14:paraId="1EB7B4D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533D2E8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A8F287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135</w:t>
            </w:r>
          </w:p>
        </w:tc>
        <w:tc>
          <w:tcPr>
            <w:tcW w:w="905" w:type="dxa"/>
            <w:tcBorders>
              <w:top w:val="single" w:sz="6" w:space="0" w:color="auto"/>
              <w:left w:val="single" w:sz="6" w:space="0" w:color="auto"/>
              <w:bottom w:val="single" w:sz="6" w:space="0" w:color="auto"/>
              <w:right w:val="single" w:sz="6" w:space="0" w:color="auto"/>
            </w:tcBorders>
          </w:tcPr>
          <w:p w14:paraId="410F92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(_IAE1)  </w:t>
            </w:r>
          </w:p>
        </w:tc>
        <w:tc>
          <w:tcPr>
            <w:tcW w:w="3083" w:type="dxa"/>
            <w:gridSpan w:val="2"/>
            <w:tcBorders>
              <w:top w:val="single" w:sz="6" w:space="0" w:color="auto"/>
              <w:left w:val="single" w:sz="6" w:space="0" w:color="auto"/>
              <w:bottom w:val="single" w:sz="6" w:space="0" w:color="auto"/>
              <w:right w:val="single" w:sz="6" w:space="0" w:color="auto"/>
            </w:tcBorders>
          </w:tcPr>
          <w:p w14:paraId="0D699BB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2788148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sz="6" w:space="0" w:color="auto"/>
              <w:left w:val="single" w:sz="6" w:space="0" w:color="auto"/>
              <w:bottom w:val="single" w:sz="6" w:space="0" w:color="auto"/>
              <w:right w:val="single" w:sz="6" w:space="0" w:color="auto"/>
            </w:tcBorders>
          </w:tcPr>
          <w:p w14:paraId="2A8920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92106:1984; UNE 92106/151:1991UNE-EN ISO 845:2010; UNE-EN 14304:2010</w:t>
            </w:r>
          </w:p>
        </w:tc>
        <w:tc>
          <w:tcPr>
            <w:tcW w:w="850" w:type="dxa"/>
            <w:tcBorders>
              <w:top w:val="single" w:sz="6" w:space="0" w:color="auto"/>
              <w:left w:val="single" w:sz="6" w:space="0" w:color="auto"/>
              <w:bottom w:val="single" w:sz="6" w:space="0" w:color="auto"/>
              <w:right w:val="single" w:sz="6" w:space="0" w:color="auto"/>
            </w:tcBorders>
            <w:vAlign w:val="center"/>
          </w:tcPr>
          <w:p w14:paraId="69BEAE9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0018214C" w:rsidRPr="009D0202" w14:paraId="6BCD8FA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D2DB53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136</w:t>
            </w:r>
          </w:p>
        </w:tc>
        <w:tc>
          <w:tcPr>
            <w:tcW w:w="905" w:type="dxa"/>
            <w:tcBorders>
              <w:top w:val="single" w:sz="6" w:space="0" w:color="auto"/>
              <w:left w:val="single" w:sz="6" w:space="0" w:color="auto"/>
              <w:bottom w:val="single" w:sz="6" w:space="0" w:color="auto"/>
              <w:right w:val="single" w:sz="6" w:space="0" w:color="auto"/>
            </w:tcBorders>
          </w:tcPr>
          <w:p w14:paraId="0D8D310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(_IAE2)  </w:t>
            </w:r>
          </w:p>
        </w:tc>
        <w:tc>
          <w:tcPr>
            <w:tcW w:w="3083" w:type="dxa"/>
            <w:gridSpan w:val="2"/>
            <w:tcBorders>
              <w:top w:val="single" w:sz="6" w:space="0" w:color="auto"/>
              <w:left w:val="single" w:sz="6" w:space="0" w:color="auto"/>
              <w:bottom w:val="single" w:sz="6" w:space="0" w:color="auto"/>
              <w:right w:val="single" w:sz="6" w:space="0" w:color="auto"/>
            </w:tcBorders>
          </w:tcPr>
          <w:p w14:paraId="7C9FC38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181CB29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1FFB11D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7DE8ECB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375EF29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80DDB6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137</w:t>
            </w:r>
          </w:p>
        </w:tc>
        <w:tc>
          <w:tcPr>
            <w:tcW w:w="905" w:type="dxa"/>
            <w:tcBorders>
              <w:top w:val="single" w:sz="6" w:space="0" w:color="auto"/>
              <w:left w:val="single" w:sz="6" w:space="0" w:color="auto"/>
              <w:bottom w:val="single" w:sz="6" w:space="0" w:color="auto"/>
              <w:right w:val="single" w:sz="6" w:space="0" w:color="auto"/>
            </w:tcBorders>
          </w:tcPr>
          <w:p w14:paraId="56A6EC7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(_IAF)</w:t>
            </w:r>
          </w:p>
        </w:tc>
        <w:tc>
          <w:tcPr>
            <w:tcW w:w="3083" w:type="dxa"/>
            <w:gridSpan w:val="2"/>
            <w:tcBorders>
              <w:top w:val="single" w:sz="6" w:space="0" w:color="auto"/>
              <w:left w:val="single" w:sz="6" w:space="0" w:color="auto"/>
              <w:bottom w:val="single" w:sz="6" w:space="0" w:color="auto"/>
              <w:right w:val="nil"/>
            </w:tcBorders>
          </w:tcPr>
          <w:p w14:paraId="5CCB4AB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VIDRIO CELULAR (CG)</w:t>
            </w:r>
          </w:p>
        </w:tc>
        <w:tc>
          <w:tcPr>
            <w:tcW w:w="1417" w:type="dxa"/>
            <w:tcBorders>
              <w:top w:val="single" w:sz="6" w:space="0" w:color="auto"/>
              <w:left w:val="nil"/>
              <w:bottom w:val="single" w:sz="6" w:space="0" w:color="auto"/>
              <w:right w:val="nil"/>
            </w:tcBorders>
          </w:tcPr>
          <w:p w14:paraId="7DFEC12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1459BA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5670905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ABEBA97"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508D442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138</w:t>
            </w:r>
          </w:p>
        </w:tc>
        <w:tc>
          <w:tcPr>
            <w:tcW w:w="905" w:type="dxa"/>
            <w:tcBorders>
              <w:top w:val="single" w:sz="6" w:space="0" w:color="auto"/>
              <w:left w:val="single" w:sz="6" w:space="0" w:color="auto"/>
              <w:bottom w:val="single" w:sz="6" w:space="0" w:color="000000"/>
              <w:right w:val="single" w:sz="6" w:space="0" w:color="auto"/>
            </w:tcBorders>
          </w:tcPr>
          <w:p w14:paraId="567D4A7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(_IAF1)  </w:t>
            </w:r>
          </w:p>
        </w:tc>
        <w:tc>
          <w:tcPr>
            <w:tcW w:w="3083" w:type="dxa"/>
            <w:gridSpan w:val="2"/>
            <w:tcBorders>
              <w:top w:val="single" w:sz="6" w:space="0" w:color="auto"/>
              <w:left w:val="single" w:sz="6" w:space="0" w:color="auto"/>
              <w:bottom w:val="single" w:sz="6" w:space="0" w:color="000000"/>
              <w:right w:val="single" w:sz="6" w:space="0" w:color="auto"/>
            </w:tcBorders>
          </w:tcPr>
          <w:p w14:paraId="1F9E821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000000"/>
              <w:right w:val="single" w:sz="6" w:space="0" w:color="auto"/>
            </w:tcBorders>
          </w:tcPr>
          <w:p w14:paraId="1EF14B1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000000"/>
              <w:right w:val="single" w:sz="6" w:space="0" w:color="auto"/>
            </w:tcBorders>
          </w:tcPr>
          <w:p w14:paraId="29DA03E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 UNE-EN 14305:2010</w:t>
            </w:r>
          </w:p>
        </w:tc>
        <w:tc>
          <w:tcPr>
            <w:tcW w:w="850" w:type="dxa"/>
            <w:tcBorders>
              <w:top w:val="single" w:sz="6" w:space="0" w:color="auto"/>
              <w:left w:val="single" w:sz="6" w:space="0" w:color="auto"/>
              <w:bottom w:val="single" w:sz="6" w:space="0" w:color="000000"/>
              <w:right w:val="single" w:sz="6" w:space="0" w:color="auto"/>
            </w:tcBorders>
            <w:vAlign w:val="center"/>
          </w:tcPr>
          <w:p w14:paraId="2BD3786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6A83797F"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3209356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139</w:t>
            </w:r>
          </w:p>
        </w:tc>
        <w:tc>
          <w:tcPr>
            <w:tcW w:w="905" w:type="dxa"/>
            <w:tcBorders>
              <w:top w:val="single" w:sz="6" w:space="0" w:color="000000"/>
              <w:left w:val="single" w:sz="6" w:space="0" w:color="auto"/>
              <w:bottom w:val="single" w:sz="6" w:space="0" w:color="auto"/>
              <w:right w:val="single" w:sz="6" w:space="0" w:color="auto"/>
            </w:tcBorders>
          </w:tcPr>
          <w:p w14:paraId="2651B41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  </w:t>
            </w:r>
          </w:p>
        </w:tc>
        <w:tc>
          <w:tcPr>
            <w:tcW w:w="3083" w:type="dxa"/>
            <w:gridSpan w:val="2"/>
            <w:tcBorders>
              <w:top w:val="single" w:sz="6" w:space="0" w:color="000000"/>
              <w:left w:val="single" w:sz="6" w:space="0" w:color="auto"/>
              <w:bottom w:val="single" w:sz="6" w:space="0" w:color="auto"/>
              <w:right w:val="nil"/>
            </w:tcBorders>
          </w:tcPr>
          <w:p w14:paraId="2777894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ESPUMAS DE POLIURETANO</w:t>
            </w:r>
          </w:p>
        </w:tc>
        <w:tc>
          <w:tcPr>
            <w:tcW w:w="1417" w:type="dxa"/>
            <w:tcBorders>
              <w:top w:val="single" w:sz="6" w:space="0" w:color="000000"/>
              <w:left w:val="nil"/>
              <w:bottom w:val="single" w:sz="6" w:space="0" w:color="auto"/>
              <w:right w:val="nil"/>
            </w:tcBorders>
          </w:tcPr>
          <w:p w14:paraId="2FD9A92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4C3C1B6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38F357F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DD058B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0D8EF4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140</w:t>
            </w:r>
          </w:p>
        </w:tc>
        <w:tc>
          <w:tcPr>
            <w:tcW w:w="905" w:type="dxa"/>
            <w:tcBorders>
              <w:top w:val="single" w:sz="6" w:space="0" w:color="auto"/>
              <w:left w:val="single" w:sz="6" w:space="0" w:color="auto"/>
              <w:bottom w:val="single" w:sz="6" w:space="0" w:color="auto"/>
              <w:right w:val="single" w:sz="6" w:space="0" w:color="auto"/>
            </w:tcBorders>
          </w:tcPr>
          <w:p w14:paraId="2D5F5C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(_IAL1)  </w:t>
            </w:r>
          </w:p>
        </w:tc>
        <w:tc>
          <w:tcPr>
            <w:tcW w:w="3083" w:type="dxa"/>
            <w:gridSpan w:val="2"/>
            <w:tcBorders>
              <w:top w:val="single" w:sz="6" w:space="0" w:color="auto"/>
              <w:left w:val="single" w:sz="6" w:space="0" w:color="auto"/>
              <w:bottom w:val="single" w:sz="6" w:space="0" w:color="auto"/>
              <w:right w:val="single" w:sz="6" w:space="0" w:color="auto"/>
            </w:tcBorders>
          </w:tcPr>
          <w:p w14:paraId="3E6FED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aparente por pesada hidrostática</w:t>
            </w:r>
          </w:p>
        </w:tc>
        <w:tc>
          <w:tcPr>
            <w:tcW w:w="1417" w:type="dxa"/>
            <w:tcBorders>
              <w:top w:val="single" w:sz="6" w:space="0" w:color="auto"/>
              <w:left w:val="single" w:sz="6" w:space="0" w:color="auto"/>
              <w:bottom w:val="single" w:sz="6" w:space="0" w:color="auto"/>
              <w:right w:val="single" w:sz="6" w:space="0" w:color="auto"/>
            </w:tcBorders>
          </w:tcPr>
          <w:p w14:paraId="6700402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 &gt; 20x30 cm</w:t>
            </w:r>
          </w:p>
        </w:tc>
        <w:tc>
          <w:tcPr>
            <w:tcW w:w="2552" w:type="dxa"/>
            <w:tcBorders>
              <w:top w:val="single" w:sz="6" w:space="0" w:color="auto"/>
              <w:left w:val="single" w:sz="6" w:space="0" w:color="auto"/>
              <w:bottom w:val="single" w:sz="6" w:space="0" w:color="auto"/>
              <w:right w:val="single" w:sz="6" w:space="0" w:color="auto"/>
            </w:tcBorders>
          </w:tcPr>
          <w:p w14:paraId="0FAAFA5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92120-2:1998</w:t>
            </w:r>
          </w:p>
        </w:tc>
        <w:tc>
          <w:tcPr>
            <w:tcW w:w="850" w:type="dxa"/>
            <w:tcBorders>
              <w:top w:val="single" w:sz="6" w:space="0" w:color="auto"/>
              <w:left w:val="single" w:sz="6" w:space="0" w:color="auto"/>
              <w:bottom w:val="single" w:sz="6" w:space="0" w:color="auto"/>
              <w:right w:val="single" w:sz="6" w:space="0" w:color="auto"/>
            </w:tcBorders>
            <w:vAlign w:val="center"/>
          </w:tcPr>
          <w:p w14:paraId="2D53402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29,12</w:t>
            </w:r>
          </w:p>
        </w:tc>
      </w:tr>
      <w:tr w:rsidR="0018214C" w:rsidRPr="009D0202" w14:paraId="25A8480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CE7D0F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141</w:t>
            </w:r>
          </w:p>
        </w:tc>
        <w:tc>
          <w:tcPr>
            <w:tcW w:w="905" w:type="dxa"/>
            <w:tcBorders>
              <w:top w:val="single" w:sz="6" w:space="0" w:color="auto"/>
              <w:left w:val="single" w:sz="6" w:space="0" w:color="auto"/>
              <w:bottom w:val="single" w:sz="6" w:space="0" w:color="auto"/>
              <w:right w:val="single" w:sz="6" w:space="0" w:color="auto"/>
            </w:tcBorders>
          </w:tcPr>
          <w:p w14:paraId="1449BE2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(_IAL2)  </w:t>
            </w:r>
          </w:p>
        </w:tc>
        <w:tc>
          <w:tcPr>
            <w:tcW w:w="3083" w:type="dxa"/>
            <w:gridSpan w:val="2"/>
            <w:tcBorders>
              <w:top w:val="single" w:sz="6" w:space="0" w:color="auto"/>
              <w:left w:val="single" w:sz="6" w:space="0" w:color="auto"/>
              <w:bottom w:val="single" w:sz="6" w:space="0" w:color="auto"/>
              <w:right w:val="single" w:sz="6" w:space="0" w:color="auto"/>
            </w:tcBorders>
          </w:tcPr>
          <w:p w14:paraId="6C1086D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51124B3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45DD285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w:t>
            </w:r>
          </w:p>
        </w:tc>
        <w:tc>
          <w:tcPr>
            <w:tcW w:w="850" w:type="dxa"/>
            <w:tcBorders>
              <w:top w:val="single" w:sz="6" w:space="0" w:color="auto"/>
              <w:left w:val="single" w:sz="6" w:space="0" w:color="auto"/>
              <w:bottom w:val="single" w:sz="6" w:space="0" w:color="auto"/>
              <w:right w:val="single" w:sz="6" w:space="0" w:color="auto"/>
            </w:tcBorders>
            <w:vAlign w:val="center"/>
          </w:tcPr>
          <w:p w14:paraId="50609E5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4BAB145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3E0F4A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142</w:t>
            </w:r>
          </w:p>
        </w:tc>
        <w:tc>
          <w:tcPr>
            <w:tcW w:w="905" w:type="dxa"/>
            <w:tcBorders>
              <w:top w:val="single" w:sz="6" w:space="0" w:color="auto"/>
              <w:left w:val="single" w:sz="6" w:space="0" w:color="auto"/>
              <w:bottom w:val="single" w:sz="6" w:space="0" w:color="auto"/>
              <w:right w:val="single" w:sz="6" w:space="0" w:color="auto"/>
            </w:tcBorders>
          </w:tcPr>
          <w:p w14:paraId="2815E9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(_IAL3)  </w:t>
            </w:r>
          </w:p>
        </w:tc>
        <w:tc>
          <w:tcPr>
            <w:tcW w:w="3083" w:type="dxa"/>
            <w:gridSpan w:val="2"/>
            <w:tcBorders>
              <w:top w:val="single" w:sz="6" w:space="0" w:color="auto"/>
              <w:left w:val="single" w:sz="6" w:space="0" w:color="auto"/>
              <w:bottom w:val="single" w:sz="6" w:space="0" w:color="auto"/>
              <w:right w:val="single" w:sz="6" w:space="0" w:color="auto"/>
            </w:tcBorders>
          </w:tcPr>
          <w:p w14:paraId="6BB94BD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conductividad térmica</w:t>
            </w:r>
          </w:p>
        </w:tc>
        <w:tc>
          <w:tcPr>
            <w:tcW w:w="1417" w:type="dxa"/>
            <w:tcBorders>
              <w:top w:val="single" w:sz="6" w:space="0" w:color="auto"/>
              <w:left w:val="single" w:sz="6" w:space="0" w:color="auto"/>
              <w:bottom w:val="single" w:sz="6" w:space="0" w:color="auto"/>
              <w:right w:val="single" w:sz="6" w:space="0" w:color="auto"/>
            </w:tcBorders>
          </w:tcPr>
          <w:p w14:paraId="3E9ED29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sz="6" w:space="0" w:color="auto"/>
              <w:left w:val="single" w:sz="6" w:space="0" w:color="auto"/>
              <w:bottom w:val="single" w:sz="6" w:space="0" w:color="auto"/>
              <w:right w:val="single" w:sz="6" w:space="0" w:color="auto"/>
            </w:tcBorders>
          </w:tcPr>
          <w:p w14:paraId="6E02BFB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7A81411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11F83B8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D38AA6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143</w:t>
            </w:r>
          </w:p>
        </w:tc>
        <w:tc>
          <w:tcPr>
            <w:tcW w:w="905" w:type="dxa"/>
            <w:tcBorders>
              <w:top w:val="single" w:sz="6" w:space="0" w:color="auto"/>
              <w:left w:val="single" w:sz="6" w:space="0" w:color="auto"/>
              <w:bottom w:val="single" w:sz="6" w:space="0" w:color="auto"/>
              <w:right w:val="single" w:sz="6" w:space="0" w:color="auto"/>
            </w:tcBorders>
          </w:tcPr>
          <w:p w14:paraId="01EEB00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(_IAL4)  </w:t>
            </w:r>
          </w:p>
        </w:tc>
        <w:tc>
          <w:tcPr>
            <w:tcW w:w="3083" w:type="dxa"/>
            <w:gridSpan w:val="2"/>
            <w:tcBorders>
              <w:top w:val="single" w:sz="6" w:space="0" w:color="auto"/>
              <w:left w:val="single" w:sz="6" w:space="0" w:color="auto"/>
              <w:bottom w:val="single" w:sz="6" w:space="0" w:color="auto"/>
              <w:right w:val="single" w:sz="6" w:space="0" w:color="auto"/>
            </w:tcBorders>
          </w:tcPr>
          <w:p w14:paraId="3CE3B86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sz="6" w:space="0" w:color="auto"/>
              <w:left w:val="single" w:sz="6" w:space="0" w:color="auto"/>
              <w:bottom w:val="single" w:sz="6" w:space="0" w:color="auto"/>
              <w:right w:val="single" w:sz="6" w:space="0" w:color="auto"/>
            </w:tcBorders>
          </w:tcPr>
          <w:p w14:paraId="0726730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sz="6" w:space="0" w:color="auto"/>
              <w:left w:val="single" w:sz="6" w:space="0" w:color="auto"/>
              <w:bottom w:val="single" w:sz="6" w:space="0" w:color="auto"/>
              <w:right w:val="single" w:sz="6" w:space="0" w:color="auto"/>
            </w:tcBorders>
          </w:tcPr>
          <w:p w14:paraId="6916DC8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2D1822B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0018214C" w:rsidRPr="009D0202" w14:paraId="7A731C8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11096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144</w:t>
            </w:r>
          </w:p>
        </w:tc>
        <w:tc>
          <w:tcPr>
            <w:tcW w:w="905" w:type="dxa"/>
            <w:tcBorders>
              <w:top w:val="single" w:sz="6" w:space="0" w:color="auto"/>
              <w:left w:val="single" w:sz="6" w:space="0" w:color="auto"/>
              <w:bottom w:val="single" w:sz="6" w:space="0" w:color="auto"/>
              <w:right w:val="single" w:sz="6" w:space="0" w:color="auto"/>
            </w:tcBorders>
          </w:tcPr>
          <w:p w14:paraId="57A2A05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(_IAL5)  </w:t>
            </w:r>
          </w:p>
        </w:tc>
        <w:tc>
          <w:tcPr>
            <w:tcW w:w="3083" w:type="dxa"/>
            <w:gridSpan w:val="2"/>
            <w:tcBorders>
              <w:top w:val="single" w:sz="6" w:space="0" w:color="auto"/>
              <w:left w:val="single" w:sz="6" w:space="0" w:color="auto"/>
              <w:bottom w:val="single" w:sz="6" w:space="0" w:color="auto"/>
              <w:right w:val="single" w:sz="6" w:space="0" w:color="auto"/>
            </w:tcBorders>
          </w:tcPr>
          <w:p w14:paraId="14ED0C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6504A85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probetas</w:t>
            </w:r>
          </w:p>
        </w:tc>
        <w:tc>
          <w:tcPr>
            <w:tcW w:w="2552" w:type="dxa"/>
            <w:tcBorders>
              <w:top w:val="single" w:sz="6" w:space="0" w:color="auto"/>
              <w:left w:val="single" w:sz="6" w:space="0" w:color="auto"/>
              <w:bottom w:val="single" w:sz="6" w:space="0" w:color="auto"/>
              <w:right w:val="single" w:sz="6" w:space="0" w:color="auto"/>
            </w:tcBorders>
          </w:tcPr>
          <w:p w14:paraId="7EBB13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1602:1997</w:t>
            </w:r>
            <w:proofErr w:type="gramStart"/>
            <w:r w:rsidRPr="009D0202">
              <w:rPr>
                <w:rFonts w:ascii="Arial" w:hAnsi="Arial" w:cs="Arial"/>
                <w:color w:val="000000"/>
                <w:sz w:val="18"/>
                <w:szCs w:val="18"/>
                <w:lang w:val="es-ES" w:eastAsia="es-ES"/>
              </w:rPr>
              <w:t>,  UNE</w:t>
            </w:r>
            <w:proofErr w:type="gramEnd"/>
            <w:r w:rsidRPr="009D0202">
              <w:rPr>
                <w:rFonts w:ascii="Arial" w:hAnsi="Arial" w:cs="Arial"/>
                <w:color w:val="000000"/>
                <w:sz w:val="18"/>
                <w:szCs w:val="18"/>
                <w:lang w:val="es-ES" w:eastAsia="es-ES"/>
              </w:rPr>
              <w:t xml:space="preserve">-EN ISO 845:2010  </w:t>
            </w:r>
          </w:p>
        </w:tc>
        <w:tc>
          <w:tcPr>
            <w:tcW w:w="850" w:type="dxa"/>
            <w:tcBorders>
              <w:top w:val="single" w:sz="6" w:space="0" w:color="auto"/>
              <w:left w:val="single" w:sz="6" w:space="0" w:color="auto"/>
              <w:bottom w:val="single" w:sz="6" w:space="0" w:color="auto"/>
              <w:right w:val="single" w:sz="6" w:space="0" w:color="auto"/>
            </w:tcBorders>
            <w:vAlign w:val="center"/>
          </w:tcPr>
          <w:p w14:paraId="69F1C08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0018214C" w:rsidRPr="009D0202" w14:paraId="0D4D38E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D1B71E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145</w:t>
            </w:r>
          </w:p>
        </w:tc>
        <w:tc>
          <w:tcPr>
            <w:tcW w:w="905" w:type="dxa"/>
            <w:tcBorders>
              <w:top w:val="single" w:sz="6" w:space="0" w:color="auto"/>
              <w:left w:val="single" w:sz="6" w:space="0" w:color="auto"/>
              <w:bottom w:val="single" w:sz="6" w:space="0" w:color="auto"/>
              <w:right w:val="single" w:sz="6" w:space="0" w:color="auto"/>
            </w:tcBorders>
          </w:tcPr>
          <w:p w14:paraId="10EE017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(_IAL6)  </w:t>
            </w:r>
          </w:p>
        </w:tc>
        <w:tc>
          <w:tcPr>
            <w:tcW w:w="3083" w:type="dxa"/>
            <w:gridSpan w:val="2"/>
            <w:tcBorders>
              <w:top w:val="single" w:sz="6" w:space="0" w:color="auto"/>
              <w:left w:val="single" w:sz="6" w:space="0" w:color="auto"/>
              <w:bottom w:val="single" w:sz="6" w:space="0" w:color="auto"/>
              <w:right w:val="single" w:sz="6" w:space="0" w:color="auto"/>
            </w:tcBorders>
          </w:tcPr>
          <w:p w14:paraId="15BA00F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medido “in </w:t>
            </w:r>
            <w:proofErr w:type="gramStart"/>
            <w:r w:rsidRPr="009D0202">
              <w:rPr>
                <w:rFonts w:ascii="Arial" w:hAnsi="Arial" w:cs="Arial"/>
                <w:color w:val="000000"/>
                <w:sz w:val="20"/>
                <w:szCs w:val="20"/>
                <w:lang w:val="es-ES" w:eastAsia="es-ES"/>
              </w:rPr>
              <w:t>situ”  (</w:t>
            </w:r>
            <w:proofErr w:type="gramEnd"/>
            <w:r w:rsidRPr="009D0202">
              <w:rPr>
                <w:rFonts w:ascii="Arial" w:hAnsi="Arial" w:cs="Arial"/>
                <w:color w:val="000000"/>
                <w:sz w:val="20"/>
                <w:szCs w:val="20"/>
                <w:lang w:val="es-ES" w:eastAsia="es-ES"/>
              </w:rPr>
              <w:t>Precio 10 determinaciones)</w:t>
            </w:r>
          </w:p>
        </w:tc>
        <w:tc>
          <w:tcPr>
            <w:tcW w:w="1417" w:type="dxa"/>
            <w:tcBorders>
              <w:top w:val="single" w:sz="6" w:space="0" w:color="auto"/>
              <w:left w:val="single" w:sz="6" w:space="0" w:color="auto"/>
              <w:bottom w:val="single" w:sz="6" w:space="0" w:color="auto"/>
              <w:right w:val="single" w:sz="6" w:space="0" w:color="auto"/>
            </w:tcBorders>
          </w:tcPr>
          <w:p w14:paraId="1BC34D4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determinaciones por cada 50 m²</w:t>
            </w:r>
          </w:p>
        </w:tc>
        <w:tc>
          <w:tcPr>
            <w:tcW w:w="2552" w:type="dxa"/>
            <w:tcBorders>
              <w:top w:val="single" w:sz="6" w:space="0" w:color="auto"/>
              <w:left w:val="single" w:sz="6" w:space="0" w:color="auto"/>
              <w:bottom w:val="single" w:sz="6" w:space="0" w:color="auto"/>
              <w:right w:val="single" w:sz="6" w:space="0" w:color="auto"/>
            </w:tcBorders>
          </w:tcPr>
          <w:p w14:paraId="2E77B4C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92120-2:1998</w:t>
            </w:r>
          </w:p>
        </w:tc>
        <w:tc>
          <w:tcPr>
            <w:tcW w:w="850" w:type="dxa"/>
            <w:tcBorders>
              <w:top w:val="single" w:sz="6" w:space="0" w:color="auto"/>
              <w:left w:val="single" w:sz="6" w:space="0" w:color="auto"/>
              <w:bottom w:val="single" w:sz="6" w:space="0" w:color="auto"/>
              <w:right w:val="single" w:sz="6" w:space="0" w:color="auto"/>
            </w:tcBorders>
            <w:vAlign w:val="center"/>
          </w:tcPr>
          <w:p w14:paraId="415FA51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15,67</w:t>
            </w:r>
          </w:p>
        </w:tc>
      </w:tr>
      <w:tr w:rsidR="0018214C" w:rsidRPr="009D0202" w14:paraId="7577991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68DA03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146</w:t>
            </w:r>
          </w:p>
        </w:tc>
        <w:tc>
          <w:tcPr>
            <w:tcW w:w="905" w:type="dxa"/>
            <w:tcBorders>
              <w:top w:val="single" w:sz="6" w:space="0" w:color="auto"/>
              <w:left w:val="single" w:sz="6" w:space="0" w:color="auto"/>
              <w:bottom w:val="single" w:sz="6" w:space="0" w:color="auto"/>
              <w:right w:val="single" w:sz="6" w:space="0" w:color="auto"/>
            </w:tcBorders>
          </w:tcPr>
          <w:p w14:paraId="6247EF5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(_IAP)  </w:t>
            </w:r>
          </w:p>
        </w:tc>
        <w:tc>
          <w:tcPr>
            <w:tcW w:w="4500" w:type="dxa"/>
            <w:gridSpan w:val="3"/>
            <w:tcBorders>
              <w:top w:val="single" w:sz="6" w:space="0" w:color="auto"/>
              <w:left w:val="single" w:sz="6" w:space="0" w:color="auto"/>
              <w:bottom w:val="single" w:sz="6" w:space="0" w:color="auto"/>
              <w:right w:val="nil"/>
            </w:tcBorders>
          </w:tcPr>
          <w:p w14:paraId="7CB6A20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POLIESTIRENO EXPANDIDO (EPS)</w:t>
            </w:r>
          </w:p>
        </w:tc>
        <w:tc>
          <w:tcPr>
            <w:tcW w:w="2552" w:type="dxa"/>
            <w:tcBorders>
              <w:top w:val="single" w:sz="6" w:space="0" w:color="auto"/>
              <w:left w:val="nil"/>
              <w:bottom w:val="single" w:sz="6" w:space="0" w:color="auto"/>
              <w:right w:val="nil"/>
            </w:tcBorders>
          </w:tcPr>
          <w:p w14:paraId="05726E7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12056EC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8CC3F2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837F3A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147</w:t>
            </w:r>
          </w:p>
        </w:tc>
        <w:tc>
          <w:tcPr>
            <w:tcW w:w="905" w:type="dxa"/>
            <w:tcBorders>
              <w:top w:val="single" w:sz="6" w:space="0" w:color="auto"/>
              <w:left w:val="single" w:sz="6" w:space="0" w:color="auto"/>
              <w:bottom w:val="single" w:sz="6" w:space="0" w:color="auto"/>
              <w:right w:val="single" w:sz="6" w:space="0" w:color="auto"/>
            </w:tcBorders>
          </w:tcPr>
          <w:p w14:paraId="658BE6D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(_IAP1)  </w:t>
            </w:r>
          </w:p>
        </w:tc>
        <w:tc>
          <w:tcPr>
            <w:tcW w:w="3083" w:type="dxa"/>
            <w:gridSpan w:val="2"/>
            <w:tcBorders>
              <w:top w:val="single" w:sz="6" w:space="0" w:color="auto"/>
              <w:left w:val="single" w:sz="6" w:space="0" w:color="auto"/>
              <w:bottom w:val="single" w:sz="6" w:space="0" w:color="auto"/>
              <w:right w:val="single" w:sz="6" w:space="0" w:color="auto"/>
            </w:tcBorders>
          </w:tcPr>
          <w:p w14:paraId="4324ED9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7ABBF8B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1840B7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822:1995, UNE-EN 823:1995, UNE-EN 824:1995, UNE-EN 825:1995, UNE-EN 13163:2009</w:t>
            </w:r>
          </w:p>
        </w:tc>
        <w:tc>
          <w:tcPr>
            <w:tcW w:w="850" w:type="dxa"/>
            <w:tcBorders>
              <w:top w:val="single" w:sz="6" w:space="0" w:color="auto"/>
              <w:left w:val="single" w:sz="6" w:space="0" w:color="auto"/>
              <w:bottom w:val="single" w:sz="6" w:space="0" w:color="auto"/>
              <w:right w:val="single" w:sz="6" w:space="0" w:color="auto"/>
            </w:tcBorders>
            <w:vAlign w:val="center"/>
          </w:tcPr>
          <w:p w14:paraId="05B9826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0018214C" w:rsidRPr="009D0202" w14:paraId="4B922C9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9F623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148</w:t>
            </w:r>
          </w:p>
        </w:tc>
        <w:tc>
          <w:tcPr>
            <w:tcW w:w="905" w:type="dxa"/>
            <w:tcBorders>
              <w:top w:val="single" w:sz="6" w:space="0" w:color="auto"/>
              <w:left w:val="single" w:sz="6" w:space="0" w:color="auto"/>
              <w:bottom w:val="single" w:sz="6" w:space="0" w:color="auto"/>
              <w:right w:val="single" w:sz="6" w:space="0" w:color="auto"/>
            </w:tcBorders>
          </w:tcPr>
          <w:p w14:paraId="1387571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(_IAP2)  </w:t>
            </w:r>
          </w:p>
        </w:tc>
        <w:tc>
          <w:tcPr>
            <w:tcW w:w="3083" w:type="dxa"/>
            <w:gridSpan w:val="2"/>
            <w:tcBorders>
              <w:top w:val="single" w:sz="6" w:space="0" w:color="auto"/>
              <w:left w:val="single" w:sz="6" w:space="0" w:color="auto"/>
              <w:bottom w:val="single" w:sz="6" w:space="0" w:color="auto"/>
              <w:right w:val="single" w:sz="6" w:space="0" w:color="auto"/>
            </w:tcBorders>
          </w:tcPr>
          <w:p w14:paraId="4A24939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783E4B2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08D65F2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1602:1997</w:t>
            </w:r>
          </w:p>
        </w:tc>
        <w:tc>
          <w:tcPr>
            <w:tcW w:w="850" w:type="dxa"/>
            <w:tcBorders>
              <w:top w:val="single" w:sz="6" w:space="0" w:color="auto"/>
              <w:left w:val="single" w:sz="6" w:space="0" w:color="auto"/>
              <w:bottom w:val="single" w:sz="6" w:space="0" w:color="auto"/>
              <w:right w:val="single" w:sz="6" w:space="0" w:color="auto"/>
            </w:tcBorders>
            <w:vAlign w:val="center"/>
          </w:tcPr>
          <w:p w14:paraId="230D2D5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0018214C" w:rsidRPr="009D0202" w14:paraId="14C13B7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1C5749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149</w:t>
            </w:r>
          </w:p>
        </w:tc>
        <w:tc>
          <w:tcPr>
            <w:tcW w:w="905" w:type="dxa"/>
            <w:tcBorders>
              <w:top w:val="single" w:sz="6" w:space="0" w:color="auto"/>
              <w:left w:val="single" w:sz="6" w:space="0" w:color="auto"/>
              <w:bottom w:val="single" w:sz="6" w:space="0" w:color="auto"/>
              <w:right w:val="single" w:sz="6" w:space="0" w:color="auto"/>
            </w:tcBorders>
          </w:tcPr>
          <w:p w14:paraId="4F16DFF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(_IAP3)  </w:t>
            </w:r>
          </w:p>
        </w:tc>
        <w:tc>
          <w:tcPr>
            <w:tcW w:w="3083" w:type="dxa"/>
            <w:gridSpan w:val="2"/>
            <w:tcBorders>
              <w:top w:val="single" w:sz="6" w:space="0" w:color="auto"/>
              <w:left w:val="single" w:sz="6" w:space="0" w:color="auto"/>
              <w:bottom w:val="single" w:sz="6" w:space="0" w:color="auto"/>
              <w:right w:val="single" w:sz="6" w:space="0" w:color="auto"/>
            </w:tcBorders>
          </w:tcPr>
          <w:p w14:paraId="3B9A93B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3420D76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6AF445A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38223E6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2521F0C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412ADE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150</w:t>
            </w:r>
          </w:p>
        </w:tc>
        <w:tc>
          <w:tcPr>
            <w:tcW w:w="905" w:type="dxa"/>
            <w:tcBorders>
              <w:top w:val="single" w:sz="6" w:space="0" w:color="auto"/>
              <w:left w:val="single" w:sz="6" w:space="0" w:color="auto"/>
              <w:bottom w:val="single" w:sz="6" w:space="0" w:color="auto"/>
              <w:right w:val="single" w:sz="6" w:space="0" w:color="auto"/>
            </w:tcBorders>
          </w:tcPr>
          <w:p w14:paraId="6BA64BC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(_IAP4)  </w:t>
            </w:r>
          </w:p>
        </w:tc>
        <w:tc>
          <w:tcPr>
            <w:tcW w:w="3083" w:type="dxa"/>
            <w:gridSpan w:val="2"/>
            <w:tcBorders>
              <w:top w:val="single" w:sz="6" w:space="0" w:color="auto"/>
              <w:left w:val="single" w:sz="6" w:space="0" w:color="auto"/>
              <w:bottom w:val="single" w:sz="6" w:space="0" w:color="auto"/>
              <w:right w:val="single" w:sz="6" w:space="0" w:color="auto"/>
            </w:tcBorders>
          </w:tcPr>
          <w:p w14:paraId="65B73CA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sz="6" w:space="0" w:color="auto"/>
              <w:left w:val="single" w:sz="6" w:space="0" w:color="auto"/>
              <w:bottom w:val="single" w:sz="6" w:space="0" w:color="auto"/>
              <w:right w:val="single" w:sz="6" w:space="0" w:color="auto"/>
            </w:tcBorders>
          </w:tcPr>
          <w:p w14:paraId="419FE26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2DBDB2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6162C4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0018214C" w:rsidRPr="009D0202" w14:paraId="1540536F"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221F010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151</w:t>
            </w:r>
          </w:p>
        </w:tc>
        <w:tc>
          <w:tcPr>
            <w:tcW w:w="905" w:type="dxa"/>
            <w:tcBorders>
              <w:top w:val="single" w:sz="6" w:space="0" w:color="auto"/>
              <w:left w:val="single" w:sz="6" w:space="0" w:color="auto"/>
              <w:bottom w:val="single" w:sz="6" w:space="0" w:color="000000"/>
              <w:right w:val="single" w:sz="6" w:space="0" w:color="auto"/>
            </w:tcBorders>
          </w:tcPr>
          <w:p w14:paraId="1A76166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(_IAR)  </w:t>
            </w:r>
          </w:p>
        </w:tc>
        <w:tc>
          <w:tcPr>
            <w:tcW w:w="3083" w:type="dxa"/>
            <w:gridSpan w:val="2"/>
            <w:tcBorders>
              <w:top w:val="single" w:sz="6" w:space="0" w:color="auto"/>
              <w:left w:val="single" w:sz="6" w:space="0" w:color="auto"/>
              <w:bottom w:val="single" w:sz="6" w:space="0" w:color="000000"/>
              <w:right w:val="nil"/>
            </w:tcBorders>
          </w:tcPr>
          <w:p w14:paraId="3F45FFC7"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LANA MINERAL (MW)</w:t>
            </w:r>
          </w:p>
        </w:tc>
        <w:tc>
          <w:tcPr>
            <w:tcW w:w="1417" w:type="dxa"/>
            <w:tcBorders>
              <w:top w:val="single" w:sz="6" w:space="0" w:color="auto"/>
              <w:left w:val="nil"/>
              <w:bottom w:val="single" w:sz="6" w:space="0" w:color="000000"/>
              <w:right w:val="nil"/>
            </w:tcBorders>
          </w:tcPr>
          <w:p w14:paraId="7B723C06"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68759E0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033B4E8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8AC7F4B" w14:textId="77777777" w:rsidTr="00993A36">
        <w:trPr>
          <w:trHeight w:val="401"/>
        </w:trPr>
        <w:tc>
          <w:tcPr>
            <w:tcW w:w="437" w:type="dxa"/>
            <w:tcBorders>
              <w:top w:val="single" w:sz="6" w:space="0" w:color="000000"/>
              <w:left w:val="single" w:sz="6" w:space="0" w:color="auto"/>
              <w:bottom w:val="single" w:sz="6" w:space="0" w:color="auto"/>
              <w:right w:val="single" w:sz="6" w:space="0" w:color="auto"/>
            </w:tcBorders>
          </w:tcPr>
          <w:p w14:paraId="5FCD7A4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152</w:t>
            </w:r>
          </w:p>
        </w:tc>
        <w:tc>
          <w:tcPr>
            <w:tcW w:w="905" w:type="dxa"/>
            <w:tcBorders>
              <w:top w:val="single" w:sz="6" w:space="0" w:color="000000"/>
              <w:left w:val="single" w:sz="6" w:space="0" w:color="auto"/>
              <w:bottom w:val="single" w:sz="6" w:space="0" w:color="auto"/>
              <w:right w:val="single" w:sz="6" w:space="0" w:color="auto"/>
            </w:tcBorders>
          </w:tcPr>
          <w:p w14:paraId="68D7F18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(_IAR1)  </w:t>
            </w:r>
          </w:p>
        </w:tc>
        <w:tc>
          <w:tcPr>
            <w:tcW w:w="3083" w:type="dxa"/>
            <w:gridSpan w:val="2"/>
            <w:tcBorders>
              <w:top w:val="single" w:sz="6" w:space="0" w:color="000000"/>
              <w:left w:val="single" w:sz="6" w:space="0" w:color="auto"/>
              <w:bottom w:val="single" w:sz="6" w:space="0" w:color="auto"/>
              <w:right w:val="single" w:sz="6" w:space="0" w:color="auto"/>
            </w:tcBorders>
          </w:tcPr>
          <w:p w14:paraId="3F5A4AD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000000"/>
              <w:left w:val="single" w:sz="6" w:space="0" w:color="auto"/>
              <w:bottom w:val="single" w:sz="6" w:space="0" w:color="auto"/>
              <w:right w:val="single" w:sz="6" w:space="0" w:color="auto"/>
            </w:tcBorders>
          </w:tcPr>
          <w:p w14:paraId="05F6292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000000"/>
              <w:left w:val="single" w:sz="6" w:space="0" w:color="auto"/>
              <w:bottom w:val="single" w:sz="6" w:space="0" w:color="auto"/>
              <w:right w:val="single" w:sz="6" w:space="0" w:color="auto"/>
            </w:tcBorders>
          </w:tcPr>
          <w:p w14:paraId="4F9540C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13162:2009; UNE-EN 822:1995, UNE-EN 823:1995, UNE-EN 824:1995, UNE-EN 825:1995</w:t>
            </w:r>
          </w:p>
        </w:tc>
        <w:tc>
          <w:tcPr>
            <w:tcW w:w="850" w:type="dxa"/>
            <w:tcBorders>
              <w:top w:val="single" w:sz="6" w:space="0" w:color="000000"/>
              <w:left w:val="single" w:sz="6" w:space="0" w:color="auto"/>
              <w:bottom w:val="single" w:sz="6" w:space="0" w:color="auto"/>
              <w:right w:val="single" w:sz="6" w:space="0" w:color="auto"/>
            </w:tcBorders>
            <w:vAlign w:val="center"/>
          </w:tcPr>
          <w:p w14:paraId="2BE26E4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0018214C" w:rsidRPr="009D0202" w14:paraId="532BE97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C9C254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153</w:t>
            </w:r>
          </w:p>
        </w:tc>
        <w:tc>
          <w:tcPr>
            <w:tcW w:w="905" w:type="dxa"/>
            <w:tcBorders>
              <w:top w:val="single" w:sz="6" w:space="0" w:color="auto"/>
              <w:left w:val="single" w:sz="6" w:space="0" w:color="auto"/>
              <w:bottom w:val="single" w:sz="6" w:space="0" w:color="auto"/>
              <w:right w:val="single" w:sz="6" w:space="0" w:color="auto"/>
            </w:tcBorders>
          </w:tcPr>
          <w:p w14:paraId="0D4E139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(_IAR2)  </w:t>
            </w:r>
          </w:p>
        </w:tc>
        <w:tc>
          <w:tcPr>
            <w:tcW w:w="3083" w:type="dxa"/>
            <w:gridSpan w:val="2"/>
            <w:tcBorders>
              <w:top w:val="single" w:sz="6" w:space="0" w:color="auto"/>
              <w:left w:val="single" w:sz="6" w:space="0" w:color="auto"/>
              <w:bottom w:val="single" w:sz="6" w:space="0" w:color="auto"/>
              <w:right w:val="single" w:sz="6" w:space="0" w:color="auto"/>
            </w:tcBorders>
          </w:tcPr>
          <w:p w14:paraId="0753688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25DE75A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6254B41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1602:1997</w:t>
            </w:r>
            <w:proofErr w:type="gramStart"/>
            <w:r w:rsidRPr="009D0202">
              <w:rPr>
                <w:rFonts w:ascii="Arial" w:hAnsi="Arial" w:cs="Arial"/>
                <w:color w:val="000000"/>
                <w:sz w:val="18"/>
                <w:szCs w:val="18"/>
                <w:lang w:val="es-ES" w:eastAsia="es-ES"/>
              </w:rPr>
              <w:t>,  UNE</w:t>
            </w:r>
            <w:proofErr w:type="gramEnd"/>
            <w:r w:rsidRPr="009D0202">
              <w:rPr>
                <w:rFonts w:ascii="Arial" w:hAnsi="Arial" w:cs="Arial"/>
                <w:color w:val="000000"/>
                <w:sz w:val="18"/>
                <w:szCs w:val="18"/>
                <w:lang w:val="es-ES" w:eastAsia="es-ES"/>
              </w:rPr>
              <w:t xml:space="preserve">-EN ISO 845:2010  </w:t>
            </w:r>
          </w:p>
        </w:tc>
        <w:tc>
          <w:tcPr>
            <w:tcW w:w="850" w:type="dxa"/>
            <w:tcBorders>
              <w:top w:val="single" w:sz="6" w:space="0" w:color="auto"/>
              <w:left w:val="single" w:sz="6" w:space="0" w:color="auto"/>
              <w:bottom w:val="single" w:sz="6" w:space="0" w:color="auto"/>
              <w:right w:val="single" w:sz="6" w:space="0" w:color="auto"/>
            </w:tcBorders>
            <w:vAlign w:val="center"/>
          </w:tcPr>
          <w:p w14:paraId="668D3B6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0018214C" w:rsidRPr="009D0202" w14:paraId="6B77550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6A7F29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154</w:t>
            </w:r>
          </w:p>
        </w:tc>
        <w:tc>
          <w:tcPr>
            <w:tcW w:w="905" w:type="dxa"/>
            <w:tcBorders>
              <w:top w:val="single" w:sz="6" w:space="0" w:color="auto"/>
              <w:left w:val="single" w:sz="6" w:space="0" w:color="auto"/>
              <w:bottom w:val="single" w:sz="6" w:space="0" w:color="auto"/>
              <w:right w:val="single" w:sz="6" w:space="0" w:color="auto"/>
            </w:tcBorders>
          </w:tcPr>
          <w:p w14:paraId="0412507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(_IAR3)  </w:t>
            </w:r>
          </w:p>
        </w:tc>
        <w:tc>
          <w:tcPr>
            <w:tcW w:w="3083" w:type="dxa"/>
            <w:gridSpan w:val="2"/>
            <w:tcBorders>
              <w:top w:val="single" w:sz="6" w:space="0" w:color="auto"/>
              <w:left w:val="single" w:sz="6" w:space="0" w:color="auto"/>
              <w:bottom w:val="single" w:sz="6" w:space="0" w:color="auto"/>
              <w:right w:val="single" w:sz="6" w:space="0" w:color="auto"/>
            </w:tcBorders>
          </w:tcPr>
          <w:p w14:paraId="4DA5B54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6927582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256DAC5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7B78FC6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52070AC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C06D3E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155</w:t>
            </w:r>
          </w:p>
        </w:tc>
        <w:tc>
          <w:tcPr>
            <w:tcW w:w="905" w:type="dxa"/>
            <w:tcBorders>
              <w:top w:val="single" w:sz="6" w:space="0" w:color="auto"/>
              <w:left w:val="single" w:sz="6" w:space="0" w:color="auto"/>
              <w:bottom w:val="single" w:sz="6" w:space="0" w:color="auto"/>
              <w:right w:val="single" w:sz="6" w:space="0" w:color="auto"/>
            </w:tcBorders>
          </w:tcPr>
          <w:p w14:paraId="0CFCFCD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(_IAT)  </w:t>
            </w:r>
          </w:p>
        </w:tc>
        <w:tc>
          <w:tcPr>
            <w:tcW w:w="4500" w:type="dxa"/>
            <w:gridSpan w:val="3"/>
            <w:tcBorders>
              <w:top w:val="single" w:sz="6" w:space="0" w:color="auto"/>
              <w:left w:val="single" w:sz="6" w:space="0" w:color="auto"/>
              <w:bottom w:val="single" w:sz="6" w:space="0" w:color="auto"/>
              <w:right w:val="nil"/>
            </w:tcBorders>
          </w:tcPr>
          <w:p w14:paraId="607CCAD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POLIESTIRENO EXTRUIDO (XPS)</w:t>
            </w:r>
          </w:p>
        </w:tc>
        <w:tc>
          <w:tcPr>
            <w:tcW w:w="2552" w:type="dxa"/>
            <w:tcBorders>
              <w:top w:val="single" w:sz="6" w:space="0" w:color="auto"/>
              <w:left w:val="nil"/>
              <w:bottom w:val="single" w:sz="6" w:space="0" w:color="auto"/>
              <w:right w:val="nil"/>
            </w:tcBorders>
          </w:tcPr>
          <w:p w14:paraId="2E7DF11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3097FE6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F22E32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3358D4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156</w:t>
            </w:r>
          </w:p>
        </w:tc>
        <w:tc>
          <w:tcPr>
            <w:tcW w:w="905" w:type="dxa"/>
            <w:tcBorders>
              <w:top w:val="single" w:sz="6" w:space="0" w:color="auto"/>
              <w:left w:val="single" w:sz="6" w:space="0" w:color="auto"/>
              <w:bottom w:val="single" w:sz="6" w:space="0" w:color="auto"/>
              <w:right w:val="single" w:sz="6" w:space="0" w:color="auto"/>
            </w:tcBorders>
          </w:tcPr>
          <w:p w14:paraId="687A730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(_IAT1)  </w:t>
            </w:r>
          </w:p>
        </w:tc>
        <w:tc>
          <w:tcPr>
            <w:tcW w:w="3083" w:type="dxa"/>
            <w:gridSpan w:val="2"/>
            <w:tcBorders>
              <w:top w:val="single" w:sz="6" w:space="0" w:color="auto"/>
              <w:left w:val="single" w:sz="6" w:space="0" w:color="auto"/>
              <w:bottom w:val="single" w:sz="6" w:space="0" w:color="auto"/>
              <w:right w:val="single" w:sz="6" w:space="0" w:color="auto"/>
            </w:tcBorders>
          </w:tcPr>
          <w:p w14:paraId="3C9AB17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15974D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6874646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13164:2009; UNE-EN 822:1995, UNE-EN 823:1995, UNE-EN 824:1995, UNE-EN 825:1995</w:t>
            </w:r>
          </w:p>
        </w:tc>
        <w:tc>
          <w:tcPr>
            <w:tcW w:w="850" w:type="dxa"/>
            <w:tcBorders>
              <w:top w:val="single" w:sz="6" w:space="0" w:color="auto"/>
              <w:left w:val="single" w:sz="6" w:space="0" w:color="auto"/>
              <w:bottom w:val="single" w:sz="6" w:space="0" w:color="auto"/>
              <w:right w:val="single" w:sz="6" w:space="0" w:color="auto"/>
            </w:tcBorders>
            <w:vAlign w:val="center"/>
          </w:tcPr>
          <w:p w14:paraId="543CE4D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81,65</w:t>
            </w:r>
          </w:p>
        </w:tc>
      </w:tr>
      <w:tr w:rsidR="0018214C" w:rsidRPr="009D0202" w14:paraId="079F05C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70C54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157</w:t>
            </w:r>
          </w:p>
        </w:tc>
        <w:tc>
          <w:tcPr>
            <w:tcW w:w="905" w:type="dxa"/>
            <w:tcBorders>
              <w:top w:val="single" w:sz="6" w:space="0" w:color="auto"/>
              <w:left w:val="single" w:sz="6" w:space="0" w:color="auto"/>
              <w:bottom w:val="single" w:sz="6" w:space="0" w:color="auto"/>
              <w:right w:val="single" w:sz="6" w:space="0" w:color="auto"/>
            </w:tcBorders>
          </w:tcPr>
          <w:p w14:paraId="594D0F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(_IAT2)  </w:t>
            </w:r>
          </w:p>
        </w:tc>
        <w:tc>
          <w:tcPr>
            <w:tcW w:w="3083" w:type="dxa"/>
            <w:gridSpan w:val="2"/>
            <w:tcBorders>
              <w:top w:val="single" w:sz="6" w:space="0" w:color="auto"/>
              <w:left w:val="single" w:sz="6" w:space="0" w:color="auto"/>
              <w:bottom w:val="single" w:sz="6" w:space="0" w:color="auto"/>
              <w:right w:val="single" w:sz="6" w:space="0" w:color="auto"/>
            </w:tcBorders>
          </w:tcPr>
          <w:p w14:paraId="7C59ACF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aparente  </w:t>
            </w:r>
          </w:p>
        </w:tc>
        <w:tc>
          <w:tcPr>
            <w:tcW w:w="1417" w:type="dxa"/>
            <w:tcBorders>
              <w:top w:val="single" w:sz="6" w:space="0" w:color="auto"/>
              <w:left w:val="single" w:sz="6" w:space="0" w:color="auto"/>
              <w:bottom w:val="single" w:sz="6" w:space="0" w:color="auto"/>
              <w:right w:val="single" w:sz="6" w:space="0" w:color="auto"/>
            </w:tcBorders>
          </w:tcPr>
          <w:p w14:paraId="174D9AC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sz="6" w:space="0" w:color="auto"/>
              <w:left w:val="single" w:sz="6" w:space="0" w:color="auto"/>
              <w:bottom w:val="single" w:sz="6" w:space="0" w:color="auto"/>
              <w:right w:val="single" w:sz="6" w:space="0" w:color="auto"/>
            </w:tcBorders>
          </w:tcPr>
          <w:p w14:paraId="1736D74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13164/2009   UNE-EN 1602:1997</w:t>
            </w:r>
          </w:p>
        </w:tc>
        <w:tc>
          <w:tcPr>
            <w:tcW w:w="850" w:type="dxa"/>
            <w:tcBorders>
              <w:top w:val="single" w:sz="6" w:space="0" w:color="auto"/>
              <w:left w:val="single" w:sz="6" w:space="0" w:color="auto"/>
              <w:bottom w:val="single" w:sz="6" w:space="0" w:color="auto"/>
              <w:right w:val="single" w:sz="6" w:space="0" w:color="auto"/>
            </w:tcBorders>
            <w:vAlign w:val="center"/>
          </w:tcPr>
          <w:p w14:paraId="2DED674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56,61</w:t>
            </w:r>
          </w:p>
        </w:tc>
      </w:tr>
      <w:tr w:rsidR="0018214C" w:rsidRPr="009D0202" w14:paraId="470FBCE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AAC681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158</w:t>
            </w:r>
          </w:p>
        </w:tc>
        <w:tc>
          <w:tcPr>
            <w:tcW w:w="905" w:type="dxa"/>
            <w:tcBorders>
              <w:top w:val="single" w:sz="6" w:space="0" w:color="auto"/>
              <w:left w:val="single" w:sz="6" w:space="0" w:color="auto"/>
              <w:bottom w:val="single" w:sz="6" w:space="0" w:color="auto"/>
              <w:right w:val="single" w:sz="6" w:space="0" w:color="auto"/>
            </w:tcBorders>
          </w:tcPr>
          <w:p w14:paraId="4323512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(_IAT3)  </w:t>
            </w:r>
          </w:p>
        </w:tc>
        <w:tc>
          <w:tcPr>
            <w:tcW w:w="3083" w:type="dxa"/>
            <w:gridSpan w:val="2"/>
            <w:tcBorders>
              <w:top w:val="single" w:sz="6" w:space="0" w:color="auto"/>
              <w:left w:val="single" w:sz="6" w:space="0" w:color="auto"/>
              <w:bottom w:val="single" w:sz="6" w:space="0" w:color="auto"/>
              <w:right w:val="single" w:sz="6" w:space="0" w:color="auto"/>
            </w:tcBorders>
          </w:tcPr>
          <w:p w14:paraId="3CECB0D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Conductividad térmica </w:t>
            </w:r>
          </w:p>
        </w:tc>
        <w:tc>
          <w:tcPr>
            <w:tcW w:w="1417" w:type="dxa"/>
            <w:tcBorders>
              <w:top w:val="single" w:sz="6" w:space="0" w:color="auto"/>
              <w:left w:val="single" w:sz="6" w:space="0" w:color="auto"/>
              <w:bottom w:val="single" w:sz="6" w:space="0" w:color="auto"/>
              <w:right w:val="single" w:sz="6" w:space="0" w:color="auto"/>
            </w:tcBorders>
          </w:tcPr>
          <w:p w14:paraId="5F49DF8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3010542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12667:2002 </w:t>
            </w:r>
          </w:p>
        </w:tc>
        <w:tc>
          <w:tcPr>
            <w:tcW w:w="850" w:type="dxa"/>
            <w:tcBorders>
              <w:top w:val="single" w:sz="6" w:space="0" w:color="auto"/>
              <w:left w:val="single" w:sz="6" w:space="0" w:color="auto"/>
              <w:bottom w:val="single" w:sz="6" w:space="0" w:color="auto"/>
              <w:right w:val="single" w:sz="6" w:space="0" w:color="auto"/>
            </w:tcBorders>
            <w:vAlign w:val="center"/>
          </w:tcPr>
          <w:p w14:paraId="7D79DC9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269,88</w:t>
            </w:r>
          </w:p>
        </w:tc>
      </w:tr>
      <w:tr w:rsidR="0018214C" w:rsidRPr="009D0202" w14:paraId="2B50844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1CEF17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159</w:t>
            </w:r>
          </w:p>
        </w:tc>
        <w:tc>
          <w:tcPr>
            <w:tcW w:w="905" w:type="dxa"/>
            <w:tcBorders>
              <w:top w:val="single" w:sz="6" w:space="0" w:color="auto"/>
              <w:left w:val="single" w:sz="6" w:space="0" w:color="auto"/>
              <w:bottom w:val="single" w:sz="6" w:space="0" w:color="auto"/>
              <w:right w:val="single" w:sz="6" w:space="0" w:color="auto"/>
            </w:tcBorders>
          </w:tcPr>
          <w:p w14:paraId="3B122C4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(_IAT4)  </w:t>
            </w:r>
          </w:p>
        </w:tc>
        <w:tc>
          <w:tcPr>
            <w:tcW w:w="3083" w:type="dxa"/>
            <w:gridSpan w:val="2"/>
            <w:tcBorders>
              <w:top w:val="single" w:sz="6" w:space="0" w:color="auto"/>
              <w:left w:val="single" w:sz="6" w:space="0" w:color="auto"/>
              <w:bottom w:val="single" w:sz="6" w:space="0" w:color="auto"/>
              <w:right w:val="single" w:sz="6" w:space="0" w:color="auto"/>
            </w:tcBorders>
          </w:tcPr>
          <w:p w14:paraId="4338CB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Comportamiento a compresión</w:t>
            </w:r>
          </w:p>
        </w:tc>
        <w:tc>
          <w:tcPr>
            <w:tcW w:w="1417" w:type="dxa"/>
            <w:tcBorders>
              <w:top w:val="single" w:sz="6" w:space="0" w:color="auto"/>
              <w:left w:val="single" w:sz="6" w:space="0" w:color="auto"/>
              <w:bottom w:val="single" w:sz="6" w:space="0" w:color="auto"/>
              <w:right w:val="single" w:sz="6" w:space="0" w:color="auto"/>
            </w:tcBorders>
          </w:tcPr>
          <w:p w14:paraId="74E3BA1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paneles</w:t>
            </w:r>
          </w:p>
        </w:tc>
        <w:tc>
          <w:tcPr>
            <w:tcW w:w="2552" w:type="dxa"/>
            <w:tcBorders>
              <w:top w:val="single" w:sz="6" w:space="0" w:color="auto"/>
              <w:left w:val="single" w:sz="6" w:space="0" w:color="auto"/>
              <w:bottom w:val="single" w:sz="6" w:space="0" w:color="auto"/>
              <w:right w:val="single" w:sz="6" w:space="0" w:color="auto"/>
            </w:tcBorders>
          </w:tcPr>
          <w:p w14:paraId="5F665D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826:1996</w:t>
            </w:r>
          </w:p>
        </w:tc>
        <w:tc>
          <w:tcPr>
            <w:tcW w:w="850" w:type="dxa"/>
            <w:tcBorders>
              <w:top w:val="single" w:sz="6" w:space="0" w:color="auto"/>
              <w:left w:val="single" w:sz="6" w:space="0" w:color="auto"/>
              <w:bottom w:val="single" w:sz="6" w:space="0" w:color="auto"/>
              <w:right w:val="single" w:sz="6" w:space="0" w:color="auto"/>
            </w:tcBorders>
            <w:vAlign w:val="center"/>
          </w:tcPr>
          <w:p w14:paraId="7511149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122,67</w:t>
            </w:r>
          </w:p>
        </w:tc>
      </w:tr>
      <w:tr w:rsidR="0018214C" w:rsidRPr="009D0202" w14:paraId="0ECBFE3C"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4AEF8F4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160</w:t>
            </w:r>
          </w:p>
        </w:tc>
        <w:tc>
          <w:tcPr>
            <w:tcW w:w="905" w:type="dxa"/>
            <w:tcBorders>
              <w:top w:val="single" w:sz="6" w:space="0" w:color="auto"/>
              <w:left w:val="single" w:sz="6" w:space="0" w:color="auto"/>
              <w:bottom w:val="single" w:sz="6" w:space="0" w:color="000000"/>
              <w:right w:val="single" w:sz="6" w:space="0" w:color="auto"/>
            </w:tcBorders>
          </w:tcPr>
          <w:p w14:paraId="6359724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  </w:t>
            </w:r>
          </w:p>
        </w:tc>
        <w:tc>
          <w:tcPr>
            <w:tcW w:w="3083" w:type="dxa"/>
            <w:gridSpan w:val="2"/>
            <w:tcBorders>
              <w:top w:val="single" w:sz="6" w:space="0" w:color="auto"/>
              <w:left w:val="single" w:sz="6" w:space="0" w:color="auto"/>
              <w:bottom w:val="single" w:sz="6" w:space="0" w:color="000000"/>
              <w:right w:val="nil"/>
            </w:tcBorders>
          </w:tcPr>
          <w:p w14:paraId="79832BC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CARPINTERIAS</w:t>
            </w:r>
          </w:p>
        </w:tc>
        <w:tc>
          <w:tcPr>
            <w:tcW w:w="1417" w:type="dxa"/>
            <w:tcBorders>
              <w:top w:val="single" w:sz="6" w:space="0" w:color="auto"/>
              <w:left w:val="nil"/>
              <w:bottom w:val="single" w:sz="6" w:space="0" w:color="000000"/>
              <w:right w:val="nil"/>
            </w:tcBorders>
          </w:tcPr>
          <w:p w14:paraId="3833140F"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1A95681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70C69EE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72D6966B"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42E4FB52"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161</w:t>
            </w:r>
          </w:p>
        </w:tc>
        <w:tc>
          <w:tcPr>
            <w:tcW w:w="905" w:type="dxa"/>
            <w:tcBorders>
              <w:top w:val="single" w:sz="6" w:space="0" w:color="000000"/>
              <w:left w:val="single" w:sz="6" w:space="0" w:color="auto"/>
              <w:bottom w:val="single" w:sz="6" w:space="0" w:color="auto"/>
              <w:right w:val="single" w:sz="6" w:space="0" w:color="auto"/>
            </w:tcBorders>
          </w:tcPr>
          <w:p w14:paraId="658A431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(_KL)  </w:t>
            </w:r>
          </w:p>
        </w:tc>
        <w:tc>
          <w:tcPr>
            <w:tcW w:w="3083" w:type="dxa"/>
            <w:gridSpan w:val="2"/>
            <w:tcBorders>
              <w:top w:val="single" w:sz="6" w:space="0" w:color="000000"/>
              <w:left w:val="single" w:sz="6" w:space="0" w:color="auto"/>
              <w:bottom w:val="single" w:sz="6" w:space="0" w:color="auto"/>
              <w:right w:val="nil"/>
            </w:tcBorders>
          </w:tcPr>
          <w:p w14:paraId="043DB6E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CARPINTERÍA DE ALUMINIO</w:t>
            </w:r>
          </w:p>
        </w:tc>
        <w:tc>
          <w:tcPr>
            <w:tcW w:w="1417" w:type="dxa"/>
            <w:tcBorders>
              <w:top w:val="single" w:sz="6" w:space="0" w:color="000000"/>
              <w:left w:val="nil"/>
              <w:bottom w:val="single" w:sz="6" w:space="0" w:color="auto"/>
              <w:right w:val="nil"/>
            </w:tcBorders>
          </w:tcPr>
          <w:p w14:paraId="4E9FAAE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5E6CC6C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0E1265C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8C174F0"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2D5589F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162</w:t>
            </w:r>
          </w:p>
        </w:tc>
        <w:tc>
          <w:tcPr>
            <w:tcW w:w="905" w:type="dxa"/>
            <w:tcBorders>
              <w:top w:val="single" w:sz="6" w:space="0" w:color="auto"/>
              <w:left w:val="single" w:sz="6" w:space="0" w:color="auto"/>
              <w:bottom w:val="single" w:sz="6" w:space="0" w:color="auto"/>
              <w:right w:val="single" w:sz="6" w:space="0" w:color="auto"/>
            </w:tcBorders>
          </w:tcPr>
          <w:p w14:paraId="459BD0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(_KL01)  </w:t>
            </w:r>
          </w:p>
        </w:tc>
        <w:tc>
          <w:tcPr>
            <w:tcW w:w="3083" w:type="dxa"/>
            <w:gridSpan w:val="2"/>
            <w:tcBorders>
              <w:top w:val="single" w:sz="6" w:space="0" w:color="auto"/>
              <w:left w:val="single" w:sz="6" w:space="0" w:color="auto"/>
              <w:bottom w:val="single" w:sz="6" w:space="0" w:color="auto"/>
              <w:right w:val="single" w:sz="6" w:space="0" w:color="auto"/>
            </w:tcBorders>
          </w:tcPr>
          <w:p w14:paraId="05A1834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sz="6" w:space="0" w:color="auto"/>
              <w:left w:val="single" w:sz="6" w:space="0" w:color="auto"/>
              <w:bottom w:val="single" w:sz="6" w:space="0" w:color="auto"/>
              <w:right w:val="single" w:sz="6" w:space="0" w:color="auto"/>
            </w:tcBorders>
          </w:tcPr>
          <w:p w14:paraId="2035C2A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4979AA0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5B7BD5A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0018214C" w:rsidRPr="009D0202" w14:paraId="71292A8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0AFF74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163</w:t>
            </w:r>
          </w:p>
        </w:tc>
        <w:tc>
          <w:tcPr>
            <w:tcW w:w="905" w:type="dxa"/>
            <w:tcBorders>
              <w:top w:val="single" w:sz="6" w:space="0" w:color="auto"/>
              <w:left w:val="single" w:sz="6" w:space="0" w:color="auto"/>
              <w:bottom w:val="single" w:sz="6" w:space="0" w:color="auto"/>
              <w:right w:val="single" w:sz="6" w:space="0" w:color="auto"/>
            </w:tcBorders>
          </w:tcPr>
          <w:p w14:paraId="29AE1B5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(_KL02)  </w:t>
            </w:r>
          </w:p>
        </w:tc>
        <w:tc>
          <w:tcPr>
            <w:tcW w:w="3083" w:type="dxa"/>
            <w:gridSpan w:val="2"/>
            <w:tcBorders>
              <w:top w:val="single" w:sz="6" w:space="0" w:color="auto"/>
              <w:left w:val="single" w:sz="6" w:space="0" w:color="auto"/>
              <w:bottom w:val="single" w:sz="6" w:space="0" w:color="auto"/>
              <w:right w:val="single" w:sz="6" w:space="0" w:color="auto"/>
            </w:tcBorders>
          </w:tcPr>
          <w:p w14:paraId="175B831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sz="6" w:space="0" w:color="auto"/>
              <w:left w:val="single" w:sz="6" w:space="0" w:color="auto"/>
              <w:bottom w:val="single" w:sz="6" w:space="0" w:color="auto"/>
              <w:right w:val="single" w:sz="6" w:space="0" w:color="auto"/>
            </w:tcBorders>
          </w:tcPr>
          <w:p w14:paraId="2CC0E2D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7ECA67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 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35F0C7A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3FE4B92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352B3A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164</w:t>
            </w:r>
          </w:p>
        </w:tc>
        <w:tc>
          <w:tcPr>
            <w:tcW w:w="905" w:type="dxa"/>
            <w:tcBorders>
              <w:top w:val="single" w:sz="6" w:space="0" w:color="auto"/>
              <w:left w:val="single" w:sz="6" w:space="0" w:color="auto"/>
              <w:bottom w:val="single" w:sz="6" w:space="0" w:color="auto"/>
              <w:right w:val="single" w:sz="6" w:space="0" w:color="auto"/>
            </w:tcBorders>
          </w:tcPr>
          <w:p w14:paraId="26C3B3E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(_KL03)  </w:t>
            </w:r>
          </w:p>
        </w:tc>
        <w:tc>
          <w:tcPr>
            <w:tcW w:w="3083" w:type="dxa"/>
            <w:gridSpan w:val="2"/>
            <w:tcBorders>
              <w:top w:val="single" w:sz="6" w:space="0" w:color="auto"/>
              <w:left w:val="single" w:sz="6" w:space="0" w:color="auto"/>
              <w:bottom w:val="single" w:sz="6" w:space="0" w:color="auto"/>
              <w:right w:val="single" w:sz="6" w:space="0" w:color="auto"/>
            </w:tcBorders>
          </w:tcPr>
          <w:p w14:paraId="3CD9D71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sz="6" w:space="0" w:color="auto"/>
              <w:left w:val="single" w:sz="6" w:space="0" w:color="auto"/>
              <w:bottom w:val="single" w:sz="6" w:space="0" w:color="auto"/>
              <w:right w:val="single" w:sz="6" w:space="0" w:color="auto"/>
            </w:tcBorders>
          </w:tcPr>
          <w:p w14:paraId="0C1DB1A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A35FA4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 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33CFA47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76B98C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9EE94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165</w:t>
            </w:r>
          </w:p>
        </w:tc>
        <w:tc>
          <w:tcPr>
            <w:tcW w:w="905" w:type="dxa"/>
            <w:tcBorders>
              <w:top w:val="single" w:sz="6" w:space="0" w:color="auto"/>
              <w:left w:val="single" w:sz="6" w:space="0" w:color="auto"/>
              <w:bottom w:val="single" w:sz="6" w:space="0" w:color="auto"/>
              <w:right w:val="single" w:sz="6" w:space="0" w:color="auto"/>
            </w:tcBorders>
          </w:tcPr>
          <w:p w14:paraId="1F68FF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(_KL04)  </w:t>
            </w:r>
          </w:p>
        </w:tc>
        <w:tc>
          <w:tcPr>
            <w:tcW w:w="3083" w:type="dxa"/>
            <w:gridSpan w:val="2"/>
            <w:tcBorders>
              <w:top w:val="single" w:sz="6" w:space="0" w:color="auto"/>
              <w:left w:val="single" w:sz="6" w:space="0" w:color="auto"/>
              <w:bottom w:val="single" w:sz="6" w:space="0" w:color="auto"/>
              <w:right w:val="single" w:sz="6" w:space="0" w:color="auto"/>
            </w:tcBorders>
          </w:tcPr>
          <w:p w14:paraId="1A16D5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sz="6" w:space="0" w:color="auto"/>
              <w:left w:val="single" w:sz="6" w:space="0" w:color="auto"/>
              <w:bottom w:val="single" w:sz="6" w:space="0" w:color="auto"/>
              <w:right w:val="single" w:sz="6" w:space="0" w:color="auto"/>
            </w:tcBorders>
          </w:tcPr>
          <w:p w14:paraId="790F80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2B11DE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3FD558B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0018214C" w:rsidRPr="009D0202" w14:paraId="7DC871E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748FAD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166</w:t>
            </w:r>
          </w:p>
        </w:tc>
        <w:tc>
          <w:tcPr>
            <w:tcW w:w="905" w:type="dxa"/>
            <w:tcBorders>
              <w:top w:val="single" w:sz="6" w:space="0" w:color="auto"/>
              <w:left w:val="single" w:sz="6" w:space="0" w:color="auto"/>
              <w:bottom w:val="single" w:sz="6" w:space="0" w:color="auto"/>
              <w:right w:val="single" w:sz="6" w:space="0" w:color="auto"/>
            </w:tcBorders>
          </w:tcPr>
          <w:p w14:paraId="55CB9D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(_KL05)  </w:t>
            </w:r>
          </w:p>
        </w:tc>
        <w:tc>
          <w:tcPr>
            <w:tcW w:w="3083" w:type="dxa"/>
            <w:gridSpan w:val="2"/>
            <w:tcBorders>
              <w:top w:val="single" w:sz="6" w:space="0" w:color="auto"/>
              <w:left w:val="single" w:sz="6" w:space="0" w:color="auto"/>
              <w:bottom w:val="single" w:sz="6" w:space="0" w:color="auto"/>
              <w:right w:val="single" w:sz="6" w:space="0" w:color="auto"/>
            </w:tcBorders>
          </w:tcPr>
          <w:p w14:paraId="7F66862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del lacado  </w:t>
            </w:r>
          </w:p>
        </w:tc>
        <w:tc>
          <w:tcPr>
            <w:tcW w:w="1417" w:type="dxa"/>
            <w:tcBorders>
              <w:top w:val="single" w:sz="6" w:space="0" w:color="auto"/>
              <w:left w:val="single" w:sz="6" w:space="0" w:color="auto"/>
              <w:bottom w:val="single" w:sz="6" w:space="0" w:color="auto"/>
              <w:right w:val="single" w:sz="6" w:space="0" w:color="auto"/>
            </w:tcBorders>
          </w:tcPr>
          <w:p w14:paraId="1B355EA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97D40C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2808:2007</w:t>
            </w:r>
          </w:p>
        </w:tc>
        <w:tc>
          <w:tcPr>
            <w:tcW w:w="850" w:type="dxa"/>
            <w:tcBorders>
              <w:top w:val="single" w:sz="6" w:space="0" w:color="auto"/>
              <w:left w:val="single" w:sz="6" w:space="0" w:color="auto"/>
              <w:bottom w:val="single" w:sz="6" w:space="0" w:color="auto"/>
              <w:right w:val="single" w:sz="6" w:space="0" w:color="auto"/>
            </w:tcBorders>
            <w:vAlign w:val="center"/>
          </w:tcPr>
          <w:p w14:paraId="052BD64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0018214C" w:rsidRPr="009D0202" w14:paraId="188401F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DC5A9E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167</w:t>
            </w:r>
          </w:p>
        </w:tc>
        <w:tc>
          <w:tcPr>
            <w:tcW w:w="905" w:type="dxa"/>
            <w:tcBorders>
              <w:top w:val="single" w:sz="6" w:space="0" w:color="auto"/>
              <w:left w:val="single" w:sz="6" w:space="0" w:color="auto"/>
              <w:bottom w:val="single" w:sz="6" w:space="0" w:color="auto"/>
              <w:right w:val="single" w:sz="6" w:space="0" w:color="auto"/>
            </w:tcBorders>
          </w:tcPr>
          <w:p w14:paraId="7313720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(_KL06)  </w:t>
            </w:r>
          </w:p>
        </w:tc>
        <w:tc>
          <w:tcPr>
            <w:tcW w:w="3083" w:type="dxa"/>
            <w:gridSpan w:val="2"/>
            <w:tcBorders>
              <w:top w:val="single" w:sz="6" w:space="0" w:color="auto"/>
              <w:left w:val="single" w:sz="6" w:space="0" w:color="auto"/>
              <w:bottom w:val="single" w:sz="6" w:space="0" w:color="auto"/>
              <w:right w:val="single" w:sz="6" w:space="0" w:color="auto"/>
            </w:tcBorders>
          </w:tcPr>
          <w:p w14:paraId="4C0B884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del anodizado  </w:t>
            </w:r>
          </w:p>
        </w:tc>
        <w:tc>
          <w:tcPr>
            <w:tcW w:w="1417" w:type="dxa"/>
            <w:tcBorders>
              <w:top w:val="single" w:sz="6" w:space="0" w:color="auto"/>
              <w:left w:val="single" w:sz="6" w:space="0" w:color="auto"/>
              <w:bottom w:val="single" w:sz="6" w:space="0" w:color="auto"/>
              <w:right w:val="single" w:sz="6" w:space="0" w:color="auto"/>
            </w:tcBorders>
          </w:tcPr>
          <w:p w14:paraId="7179170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4D75BA6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2360:2004</w:t>
            </w:r>
          </w:p>
        </w:tc>
        <w:tc>
          <w:tcPr>
            <w:tcW w:w="850" w:type="dxa"/>
            <w:tcBorders>
              <w:top w:val="single" w:sz="6" w:space="0" w:color="auto"/>
              <w:left w:val="single" w:sz="6" w:space="0" w:color="auto"/>
              <w:bottom w:val="single" w:sz="6" w:space="0" w:color="auto"/>
              <w:right w:val="single" w:sz="6" w:space="0" w:color="auto"/>
            </w:tcBorders>
            <w:vAlign w:val="center"/>
          </w:tcPr>
          <w:p w14:paraId="387C6D9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0018214C" w:rsidRPr="009D0202" w14:paraId="358C811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B4CDDC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168</w:t>
            </w:r>
          </w:p>
        </w:tc>
        <w:tc>
          <w:tcPr>
            <w:tcW w:w="905" w:type="dxa"/>
            <w:tcBorders>
              <w:top w:val="single" w:sz="6" w:space="0" w:color="auto"/>
              <w:left w:val="single" w:sz="6" w:space="0" w:color="auto"/>
              <w:bottom w:val="single" w:sz="6" w:space="0" w:color="auto"/>
              <w:right w:val="single" w:sz="6" w:space="0" w:color="auto"/>
            </w:tcBorders>
          </w:tcPr>
          <w:p w14:paraId="6EE46B0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(_KM)  </w:t>
            </w:r>
          </w:p>
        </w:tc>
        <w:tc>
          <w:tcPr>
            <w:tcW w:w="3083" w:type="dxa"/>
            <w:gridSpan w:val="2"/>
            <w:tcBorders>
              <w:top w:val="single" w:sz="6" w:space="0" w:color="auto"/>
              <w:left w:val="single" w:sz="6" w:space="0" w:color="auto"/>
              <w:bottom w:val="single" w:sz="6" w:space="0" w:color="auto"/>
              <w:right w:val="nil"/>
            </w:tcBorders>
          </w:tcPr>
          <w:p w14:paraId="4BEB395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CARPINTERÍA DE MADERA</w:t>
            </w:r>
          </w:p>
        </w:tc>
        <w:tc>
          <w:tcPr>
            <w:tcW w:w="1417" w:type="dxa"/>
            <w:tcBorders>
              <w:top w:val="single" w:sz="6" w:space="0" w:color="auto"/>
              <w:left w:val="nil"/>
              <w:bottom w:val="single" w:sz="6" w:space="0" w:color="auto"/>
              <w:right w:val="nil"/>
            </w:tcBorders>
          </w:tcPr>
          <w:p w14:paraId="1A04CA28"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44CC0F7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3790A4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5DB90A7"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6A4213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169</w:t>
            </w:r>
          </w:p>
        </w:tc>
        <w:tc>
          <w:tcPr>
            <w:tcW w:w="905" w:type="dxa"/>
            <w:tcBorders>
              <w:top w:val="single" w:sz="6" w:space="0" w:color="auto"/>
              <w:left w:val="single" w:sz="6" w:space="0" w:color="auto"/>
              <w:bottom w:val="single" w:sz="6" w:space="0" w:color="auto"/>
              <w:right w:val="single" w:sz="6" w:space="0" w:color="auto"/>
            </w:tcBorders>
          </w:tcPr>
          <w:p w14:paraId="03EA20D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(_KM01)  </w:t>
            </w:r>
          </w:p>
        </w:tc>
        <w:tc>
          <w:tcPr>
            <w:tcW w:w="3083" w:type="dxa"/>
            <w:gridSpan w:val="2"/>
            <w:tcBorders>
              <w:top w:val="single" w:sz="6" w:space="0" w:color="auto"/>
              <w:left w:val="single" w:sz="6" w:space="0" w:color="auto"/>
              <w:bottom w:val="single" w:sz="6" w:space="0" w:color="auto"/>
              <w:right w:val="single" w:sz="6" w:space="0" w:color="auto"/>
            </w:tcBorders>
          </w:tcPr>
          <w:p w14:paraId="47FA01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sz="6" w:space="0" w:color="auto"/>
              <w:left w:val="single" w:sz="6" w:space="0" w:color="auto"/>
              <w:bottom w:val="single" w:sz="6" w:space="0" w:color="auto"/>
              <w:right w:val="single" w:sz="6" w:space="0" w:color="auto"/>
            </w:tcBorders>
          </w:tcPr>
          <w:p w14:paraId="5D1AD30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91E3B4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47D4480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0018214C" w:rsidRPr="009D0202" w14:paraId="0FAE248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349304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170</w:t>
            </w:r>
          </w:p>
        </w:tc>
        <w:tc>
          <w:tcPr>
            <w:tcW w:w="905" w:type="dxa"/>
            <w:tcBorders>
              <w:top w:val="single" w:sz="6" w:space="0" w:color="auto"/>
              <w:left w:val="single" w:sz="6" w:space="0" w:color="auto"/>
              <w:bottom w:val="single" w:sz="6" w:space="0" w:color="auto"/>
              <w:right w:val="single" w:sz="6" w:space="0" w:color="auto"/>
            </w:tcBorders>
          </w:tcPr>
          <w:p w14:paraId="69CE1D4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(_KM02)  </w:t>
            </w:r>
          </w:p>
        </w:tc>
        <w:tc>
          <w:tcPr>
            <w:tcW w:w="3083" w:type="dxa"/>
            <w:gridSpan w:val="2"/>
            <w:tcBorders>
              <w:top w:val="single" w:sz="6" w:space="0" w:color="auto"/>
              <w:left w:val="single" w:sz="6" w:space="0" w:color="auto"/>
              <w:bottom w:val="single" w:sz="6" w:space="0" w:color="auto"/>
              <w:right w:val="single" w:sz="6" w:space="0" w:color="auto"/>
            </w:tcBorders>
          </w:tcPr>
          <w:p w14:paraId="23465F4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sz="6" w:space="0" w:color="auto"/>
              <w:left w:val="single" w:sz="6" w:space="0" w:color="auto"/>
              <w:bottom w:val="single" w:sz="6" w:space="0" w:color="auto"/>
              <w:right w:val="single" w:sz="6" w:space="0" w:color="auto"/>
            </w:tcBorders>
          </w:tcPr>
          <w:p w14:paraId="5DC1CD8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EF6B0B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08E68CA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708A4BE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6BD1F2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171</w:t>
            </w:r>
          </w:p>
        </w:tc>
        <w:tc>
          <w:tcPr>
            <w:tcW w:w="905" w:type="dxa"/>
            <w:tcBorders>
              <w:top w:val="single" w:sz="6" w:space="0" w:color="auto"/>
              <w:left w:val="single" w:sz="6" w:space="0" w:color="auto"/>
              <w:bottom w:val="single" w:sz="6" w:space="0" w:color="auto"/>
              <w:right w:val="single" w:sz="6" w:space="0" w:color="auto"/>
            </w:tcBorders>
          </w:tcPr>
          <w:p w14:paraId="4061AE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(_KM03)  </w:t>
            </w:r>
          </w:p>
        </w:tc>
        <w:tc>
          <w:tcPr>
            <w:tcW w:w="3083" w:type="dxa"/>
            <w:gridSpan w:val="2"/>
            <w:tcBorders>
              <w:top w:val="single" w:sz="6" w:space="0" w:color="auto"/>
              <w:left w:val="single" w:sz="6" w:space="0" w:color="auto"/>
              <w:bottom w:val="single" w:sz="6" w:space="0" w:color="auto"/>
              <w:right w:val="single" w:sz="6" w:space="0" w:color="auto"/>
            </w:tcBorders>
          </w:tcPr>
          <w:p w14:paraId="7E771EE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sz="6" w:space="0" w:color="auto"/>
              <w:left w:val="single" w:sz="6" w:space="0" w:color="auto"/>
              <w:bottom w:val="single" w:sz="6" w:space="0" w:color="auto"/>
              <w:right w:val="single" w:sz="6" w:space="0" w:color="auto"/>
            </w:tcBorders>
          </w:tcPr>
          <w:p w14:paraId="3AEA628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4CD1EB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2C37B79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7005FF7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48EE46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172</w:t>
            </w:r>
          </w:p>
        </w:tc>
        <w:tc>
          <w:tcPr>
            <w:tcW w:w="905" w:type="dxa"/>
            <w:tcBorders>
              <w:top w:val="single" w:sz="6" w:space="0" w:color="auto"/>
              <w:left w:val="single" w:sz="6" w:space="0" w:color="auto"/>
              <w:bottom w:val="single" w:sz="6" w:space="0" w:color="auto"/>
              <w:right w:val="single" w:sz="6" w:space="0" w:color="auto"/>
            </w:tcBorders>
          </w:tcPr>
          <w:p w14:paraId="78DC936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(_KM04)  </w:t>
            </w:r>
          </w:p>
        </w:tc>
        <w:tc>
          <w:tcPr>
            <w:tcW w:w="3083" w:type="dxa"/>
            <w:gridSpan w:val="2"/>
            <w:tcBorders>
              <w:top w:val="single" w:sz="6" w:space="0" w:color="auto"/>
              <w:left w:val="single" w:sz="6" w:space="0" w:color="auto"/>
              <w:bottom w:val="single" w:sz="6" w:space="0" w:color="auto"/>
              <w:right w:val="single" w:sz="6" w:space="0" w:color="auto"/>
            </w:tcBorders>
          </w:tcPr>
          <w:p w14:paraId="410F2C9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sz="6" w:space="0" w:color="auto"/>
              <w:left w:val="single" w:sz="6" w:space="0" w:color="auto"/>
              <w:bottom w:val="single" w:sz="6" w:space="0" w:color="auto"/>
              <w:right w:val="single" w:sz="6" w:space="0" w:color="auto"/>
            </w:tcBorders>
          </w:tcPr>
          <w:p w14:paraId="7E2F290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7245A88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755F9C8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0018214C" w:rsidRPr="009D0202" w14:paraId="20B0E60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126C9F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173</w:t>
            </w:r>
          </w:p>
        </w:tc>
        <w:tc>
          <w:tcPr>
            <w:tcW w:w="905" w:type="dxa"/>
            <w:tcBorders>
              <w:top w:val="single" w:sz="6" w:space="0" w:color="auto"/>
              <w:left w:val="single" w:sz="6" w:space="0" w:color="auto"/>
              <w:bottom w:val="single" w:sz="6" w:space="0" w:color="auto"/>
              <w:right w:val="single" w:sz="6" w:space="0" w:color="auto"/>
            </w:tcBorders>
          </w:tcPr>
          <w:p w14:paraId="381E7F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(_KM05)  </w:t>
            </w:r>
          </w:p>
        </w:tc>
        <w:tc>
          <w:tcPr>
            <w:tcW w:w="3083" w:type="dxa"/>
            <w:gridSpan w:val="2"/>
            <w:tcBorders>
              <w:top w:val="single" w:sz="6" w:space="0" w:color="auto"/>
              <w:left w:val="single" w:sz="6" w:space="0" w:color="auto"/>
              <w:bottom w:val="single" w:sz="6" w:space="0" w:color="auto"/>
              <w:right w:val="single" w:sz="6" w:space="0" w:color="auto"/>
            </w:tcBorders>
          </w:tcPr>
          <w:p w14:paraId="0508F7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Método no destructivo  </w:t>
            </w:r>
          </w:p>
        </w:tc>
        <w:tc>
          <w:tcPr>
            <w:tcW w:w="1417" w:type="dxa"/>
            <w:tcBorders>
              <w:top w:val="single" w:sz="6" w:space="0" w:color="auto"/>
              <w:left w:val="single" w:sz="6" w:space="0" w:color="auto"/>
              <w:bottom w:val="single" w:sz="6" w:space="0" w:color="auto"/>
              <w:right w:val="single" w:sz="6" w:space="0" w:color="auto"/>
            </w:tcBorders>
          </w:tcPr>
          <w:p w14:paraId="441C94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1770EBF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13183-2:2002; UNE-EN 13183-2:2003 ERRATUM; UNE-EN 13183-2/AC:2004  </w:t>
            </w:r>
          </w:p>
        </w:tc>
        <w:tc>
          <w:tcPr>
            <w:tcW w:w="850" w:type="dxa"/>
            <w:tcBorders>
              <w:top w:val="single" w:sz="6" w:space="0" w:color="auto"/>
              <w:left w:val="single" w:sz="6" w:space="0" w:color="auto"/>
              <w:bottom w:val="single" w:sz="6" w:space="0" w:color="auto"/>
              <w:right w:val="single" w:sz="6" w:space="0" w:color="auto"/>
            </w:tcBorders>
            <w:vAlign w:val="center"/>
          </w:tcPr>
          <w:p w14:paraId="621A295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76,36</w:t>
            </w:r>
          </w:p>
        </w:tc>
      </w:tr>
      <w:tr w:rsidR="0018214C" w:rsidRPr="009D0202" w14:paraId="65C7ED9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D75FC0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174</w:t>
            </w:r>
          </w:p>
        </w:tc>
        <w:tc>
          <w:tcPr>
            <w:tcW w:w="905" w:type="dxa"/>
            <w:tcBorders>
              <w:top w:val="single" w:sz="6" w:space="0" w:color="auto"/>
              <w:left w:val="single" w:sz="6" w:space="0" w:color="auto"/>
              <w:bottom w:val="single" w:sz="6" w:space="0" w:color="auto"/>
              <w:right w:val="single" w:sz="6" w:space="0" w:color="auto"/>
            </w:tcBorders>
          </w:tcPr>
          <w:p w14:paraId="72517B3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(_KP)  </w:t>
            </w:r>
          </w:p>
        </w:tc>
        <w:tc>
          <w:tcPr>
            <w:tcW w:w="3083" w:type="dxa"/>
            <w:gridSpan w:val="2"/>
            <w:tcBorders>
              <w:top w:val="single" w:sz="6" w:space="0" w:color="auto"/>
              <w:left w:val="single" w:sz="6" w:space="0" w:color="auto"/>
              <w:bottom w:val="single" w:sz="6" w:space="0" w:color="auto"/>
              <w:right w:val="nil"/>
            </w:tcBorders>
          </w:tcPr>
          <w:p w14:paraId="3AEFF5E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 xml:space="preserve">CARPINTERÍA DE PLÁSTICO </w:t>
            </w:r>
          </w:p>
        </w:tc>
        <w:tc>
          <w:tcPr>
            <w:tcW w:w="1417" w:type="dxa"/>
            <w:tcBorders>
              <w:top w:val="single" w:sz="6" w:space="0" w:color="auto"/>
              <w:left w:val="nil"/>
              <w:bottom w:val="single" w:sz="6" w:space="0" w:color="auto"/>
              <w:right w:val="nil"/>
            </w:tcBorders>
          </w:tcPr>
          <w:p w14:paraId="22BA209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9815A7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5278224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0AD0C62B" w14:textId="77777777" w:rsidTr="00993A36">
        <w:trPr>
          <w:trHeight w:val="533"/>
        </w:trPr>
        <w:tc>
          <w:tcPr>
            <w:tcW w:w="437" w:type="dxa"/>
            <w:tcBorders>
              <w:top w:val="single" w:sz="6" w:space="0" w:color="auto"/>
              <w:left w:val="single" w:sz="6" w:space="0" w:color="auto"/>
              <w:bottom w:val="single" w:sz="6" w:space="0" w:color="auto"/>
              <w:right w:val="single" w:sz="6" w:space="0" w:color="auto"/>
            </w:tcBorders>
          </w:tcPr>
          <w:p w14:paraId="41F26DA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175</w:t>
            </w:r>
          </w:p>
        </w:tc>
        <w:tc>
          <w:tcPr>
            <w:tcW w:w="905" w:type="dxa"/>
            <w:tcBorders>
              <w:top w:val="single" w:sz="6" w:space="0" w:color="auto"/>
              <w:left w:val="single" w:sz="6" w:space="0" w:color="auto"/>
              <w:bottom w:val="single" w:sz="6" w:space="0" w:color="auto"/>
              <w:right w:val="single" w:sz="6" w:space="0" w:color="auto"/>
            </w:tcBorders>
          </w:tcPr>
          <w:p w14:paraId="0C64A70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(_KP01)  </w:t>
            </w:r>
          </w:p>
        </w:tc>
        <w:tc>
          <w:tcPr>
            <w:tcW w:w="3083" w:type="dxa"/>
            <w:gridSpan w:val="2"/>
            <w:tcBorders>
              <w:top w:val="single" w:sz="6" w:space="0" w:color="auto"/>
              <w:left w:val="single" w:sz="6" w:space="0" w:color="auto"/>
              <w:bottom w:val="single" w:sz="6" w:space="0" w:color="auto"/>
              <w:right w:val="single" w:sz="6" w:space="0" w:color="auto"/>
            </w:tcBorders>
          </w:tcPr>
          <w:p w14:paraId="0C68CD2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Permeabilidad al aire, estanqueidad al agua y resistencia al viento</w:t>
            </w:r>
          </w:p>
        </w:tc>
        <w:tc>
          <w:tcPr>
            <w:tcW w:w="1417" w:type="dxa"/>
            <w:tcBorders>
              <w:top w:val="single" w:sz="6" w:space="0" w:color="auto"/>
              <w:left w:val="single" w:sz="6" w:space="0" w:color="auto"/>
              <w:bottom w:val="single" w:sz="6" w:space="0" w:color="auto"/>
              <w:right w:val="single" w:sz="6" w:space="0" w:color="auto"/>
            </w:tcBorders>
          </w:tcPr>
          <w:p w14:paraId="2B94071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68E0219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1026:2000; UNE-EN 12207:2000; UNE-EN 1027:2000; UNE-EN 12208:2000; UNE-EN 12211:2000; UNE-EN 12210:2000; UNE-EN12210:2000/AC:2010</w:t>
            </w:r>
          </w:p>
        </w:tc>
        <w:tc>
          <w:tcPr>
            <w:tcW w:w="850" w:type="dxa"/>
            <w:tcBorders>
              <w:top w:val="single" w:sz="6" w:space="0" w:color="auto"/>
              <w:left w:val="single" w:sz="6" w:space="0" w:color="auto"/>
              <w:bottom w:val="single" w:sz="6" w:space="0" w:color="auto"/>
              <w:right w:val="single" w:sz="6" w:space="0" w:color="auto"/>
            </w:tcBorders>
            <w:vAlign w:val="center"/>
          </w:tcPr>
          <w:p w14:paraId="7974A45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560,04</w:t>
            </w:r>
          </w:p>
        </w:tc>
      </w:tr>
      <w:tr w:rsidR="0018214C" w:rsidRPr="009D0202" w14:paraId="78BC8BA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64F142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176</w:t>
            </w:r>
          </w:p>
        </w:tc>
        <w:tc>
          <w:tcPr>
            <w:tcW w:w="905" w:type="dxa"/>
            <w:tcBorders>
              <w:top w:val="single" w:sz="6" w:space="0" w:color="auto"/>
              <w:left w:val="single" w:sz="6" w:space="0" w:color="auto"/>
              <w:bottom w:val="single" w:sz="6" w:space="0" w:color="auto"/>
              <w:right w:val="single" w:sz="6" w:space="0" w:color="auto"/>
            </w:tcBorders>
          </w:tcPr>
          <w:p w14:paraId="22C4B5F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(_KP02)  </w:t>
            </w:r>
          </w:p>
        </w:tc>
        <w:tc>
          <w:tcPr>
            <w:tcW w:w="3083" w:type="dxa"/>
            <w:gridSpan w:val="2"/>
            <w:tcBorders>
              <w:top w:val="single" w:sz="6" w:space="0" w:color="auto"/>
              <w:left w:val="single" w:sz="6" w:space="0" w:color="auto"/>
              <w:bottom w:val="single" w:sz="6" w:space="0" w:color="auto"/>
              <w:right w:val="single" w:sz="6" w:space="0" w:color="auto"/>
            </w:tcBorders>
          </w:tcPr>
          <w:p w14:paraId="6F84CAF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Permeabilidad al aire  </w:t>
            </w:r>
          </w:p>
        </w:tc>
        <w:tc>
          <w:tcPr>
            <w:tcW w:w="1417" w:type="dxa"/>
            <w:tcBorders>
              <w:top w:val="single" w:sz="6" w:space="0" w:color="auto"/>
              <w:left w:val="single" w:sz="6" w:space="0" w:color="auto"/>
              <w:bottom w:val="single" w:sz="6" w:space="0" w:color="auto"/>
              <w:right w:val="single" w:sz="6" w:space="0" w:color="auto"/>
            </w:tcBorders>
          </w:tcPr>
          <w:p w14:paraId="546B85E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3BFDBC6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1026:2000/UNE-EN 12207:2000  </w:t>
            </w:r>
          </w:p>
        </w:tc>
        <w:tc>
          <w:tcPr>
            <w:tcW w:w="850" w:type="dxa"/>
            <w:tcBorders>
              <w:top w:val="single" w:sz="6" w:space="0" w:color="auto"/>
              <w:left w:val="single" w:sz="6" w:space="0" w:color="auto"/>
              <w:bottom w:val="single" w:sz="6" w:space="0" w:color="auto"/>
              <w:right w:val="single" w:sz="6" w:space="0" w:color="auto"/>
            </w:tcBorders>
            <w:vAlign w:val="center"/>
          </w:tcPr>
          <w:p w14:paraId="1032679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5AE4B09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4458AC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177</w:t>
            </w:r>
          </w:p>
        </w:tc>
        <w:tc>
          <w:tcPr>
            <w:tcW w:w="905" w:type="dxa"/>
            <w:tcBorders>
              <w:top w:val="single" w:sz="6" w:space="0" w:color="auto"/>
              <w:left w:val="single" w:sz="6" w:space="0" w:color="auto"/>
              <w:bottom w:val="single" w:sz="6" w:space="0" w:color="auto"/>
              <w:right w:val="single" w:sz="6" w:space="0" w:color="auto"/>
            </w:tcBorders>
          </w:tcPr>
          <w:p w14:paraId="2AEA1F0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(_KP03)  </w:t>
            </w:r>
          </w:p>
        </w:tc>
        <w:tc>
          <w:tcPr>
            <w:tcW w:w="3083" w:type="dxa"/>
            <w:gridSpan w:val="2"/>
            <w:tcBorders>
              <w:top w:val="single" w:sz="6" w:space="0" w:color="auto"/>
              <w:left w:val="single" w:sz="6" w:space="0" w:color="auto"/>
              <w:bottom w:val="single" w:sz="6" w:space="0" w:color="auto"/>
              <w:right w:val="single" w:sz="6" w:space="0" w:color="auto"/>
            </w:tcBorders>
          </w:tcPr>
          <w:p w14:paraId="72B6346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Estanqueidad al agua bajo presión estática  </w:t>
            </w:r>
          </w:p>
        </w:tc>
        <w:tc>
          <w:tcPr>
            <w:tcW w:w="1417" w:type="dxa"/>
            <w:tcBorders>
              <w:top w:val="single" w:sz="6" w:space="0" w:color="auto"/>
              <w:left w:val="single" w:sz="6" w:space="0" w:color="auto"/>
              <w:bottom w:val="single" w:sz="6" w:space="0" w:color="auto"/>
              <w:right w:val="single" w:sz="6" w:space="0" w:color="auto"/>
            </w:tcBorders>
          </w:tcPr>
          <w:p w14:paraId="5306195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2C0797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1027:2000/UNE-EN 12208:2000  </w:t>
            </w:r>
          </w:p>
        </w:tc>
        <w:tc>
          <w:tcPr>
            <w:tcW w:w="850" w:type="dxa"/>
            <w:tcBorders>
              <w:top w:val="single" w:sz="6" w:space="0" w:color="auto"/>
              <w:left w:val="single" w:sz="6" w:space="0" w:color="auto"/>
              <w:bottom w:val="single" w:sz="6" w:space="0" w:color="auto"/>
              <w:right w:val="single" w:sz="6" w:space="0" w:color="auto"/>
            </w:tcBorders>
            <w:vAlign w:val="center"/>
          </w:tcPr>
          <w:p w14:paraId="3A43ECE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157,73</w:t>
            </w:r>
          </w:p>
        </w:tc>
      </w:tr>
      <w:tr w:rsidR="0018214C" w:rsidRPr="009D0202" w14:paraId="29A4A43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25753B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178</w:t>
            </w:r>
          </w:p>
        </w:tc>
        <w:tc>
          <w:tcPr>
            <w:tcW w:w="905" w:type="dxa"/>
            <w:tcBorders>
              <w:top w:val="single" w:sz="6" w:space="0" w:color="auto"/>
              <w:left w:val="single" w:sz="6" w:space="0" w:color="auto"/>
              <w:bottom w:val="single" w:sz="6" w:space="0" w:color="auto"/>
              <w:right w:val="single" w:sz="6" w:space="0" w:color="auto"/>
            </w:tcBorders>
          </w:tcPr>
          <w:p w14:paraId="3B32880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(_KP04)  </w:t>
            </w:r>
          </w:p>
        </w:tc>
        <w:tc>
          <w:tcPr>
            <w:tcW w:w="3083" w:type="dxa"/>
            <w:gridSpan w:val="2"/>
            <w:tcBorders>
              <w:top w:val="single" w:sz="6" w:space="0" w:color="auto"/>
              <w:left w:val="single" w:sz="6" w:space="0" w:color="auto"/>
              <w:bottom w:val="single" w:sz="6" w:space="0" w:color="auto"/>
              <w:right w:val="single" w:sz="6" w:space="0" w:color="auto"/>
            </w:tcBorders>
          </w:tcPr>
          <w:p w14:paraId="1C99C03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viento  </w:t>
            </w:r>
          </w:p>
        </w:tc>
        <w:tc>
          <w:tcPr>
            <w:tcW w:w="1417" w:type="dxa"/>
            <w:tcBorders>
              <w:top w:val="single" w:sz="6" w:space="0" w:color="auto"/>
              <w:left w:val="single" w:sz="6" w:space="0" w:color="auto"/>
              <w:bottom w:val="single" w:sz="6" w:space="0" w:color="auto"/>
              <w:right w:val="single" w:sz="6" w:space="0" w:color="auto"/>
            </w:tcBorders>
          </w:tcPr>
          <w:p w14:paraId="516F32D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ventana</w:t>
            </w:r>
          </w:p>
        </w:tc>
        <w:tc>
          <w:tcPr>
            <w:tcW w:w="2552" w:type="dxa"/>
            <w:tcBorders>
              <w:top w:val="single" w:sz="6" w:space="0" w:color="auto"/>
              <w:left w:val="single" w:sz="6" w:space="0" w:color="auto"/>
              <w:bottom w:val="single" w:sz="6" w:space="0" w:color="auto"/>
              <w:right w:val="single" w:sz="6" w:space="0" w:color="auto"/>
            </w:tcBorders>
          </w:tcPr>
          <w:p w14:paraId="31FDC1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12211:2000 UNE-EN 12210:2000 UNE-EN 12210/AC:2002  </w:t>
            </w:r>
          </w:p>
        </w:tc>
        <w:tc>
          <w:tcPr>
            <w:tcW w:w="850" w:type="dxa"/>
            <w:tcBorders>
              <w:top w:val="single" w:sz="6" w:space="0" w:color="auto"/>
              <w:left w:val="single" w:sz="6" w:space="0" w:color="auto"/>
              <w:bottom w:val="single" w:sz="6" w:space="0" w:color="auto"/>
              <w:right w:val="single" w:sz="6" w:space="0" w:color="auto"/>
            </w:tcBorders>
            <w:vAlign w:val="center"/>
          </w:tcPr>
          <w:p w14:paraId="6EFE378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244,60</w:t>
            </w:r>
          </w:p>
        </w:tc>
      </w:tr>
      <w:tr w:rsidR="0018214C" w:rsidRPr="009D0202" w14:paraId="5F951D3F"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2C3C7CC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179</w:t>
            </w:r>
          </w:p>
        </w:tc>
        <w:tc>
          <w:tcPr>
            <w:tcW w:w="905" w:type="dxa"/>
            <w:tcBorders>
              <w:top w:val="single" w:sz="6" w:space="0" w:color="auto"/>
              <w:left w:val="single" w:sz="6" w:space="0" w:color="auto"/>
              <w:bottom w:val="single" w:sz="6" w:space="0" w:color="000000"/>
              <w:right w:val="single" w:sz="6" w:space="0" w:color="auto"/>
            </w:tcBorders>
          </w:tcPr>
          <w:p w14:paraId="278B3A2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  </w:t>
            </w:r>
          </w:p>
        </w:tc>
        <w:tc>
          <w:tcPr>
            <w:tcW w:w="4500" w:type="dxa"/>
            <w:gridSpan w:val="3"/>
            <w:tcBorders>
              <w:top w:val="single" w:sz="6" w:space="0" w:color="auto"/>
              <w:left w:val="single" w:sz="6" w:space="0" w:color="auto"/>
              <w:bottom w:val="single" w:sz="6" w:space="0" w:color="000000"/>
              <w:right w:val="nil"/>
            </w:tcBorders>
          </w:tcPr>
          <w:p w14:paraId="2343BB6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ÁRIDOS Y PIEDRAS NATURALES</w:t>
            </w:r>
          </w:p>
        </w:tc>
        <w:tc>
          <w:tcPr>
            <w:tcW w:w="2552" w:type="dxa"/>
            <w:tcBorders>
              <w:top w:val="single" w:sz="6" w:space="0" w:color="auto"/>
              <w:left w:val="nil"/>
              <w:bottom w:val="single" w:sz="6" w:space="0" w:color="000000"/>
              <w:right w:val="nil"/>
            </w:tcBorders>
          </w:tcPr>
          <w:p w14:paraId="7879E75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tcPr>
          <w:p w14:paraId="77ADBF6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8D246ED"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768FEEB2"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180</w:t>
            </w:r>
          </w:p>
        </w:tc>
        <w:tc>
          <w:tcPr>
            <w:tcW w:w="905" w:type="dxa"/>
            <w:tcBorders>
              <w:top w:val="single" w:sz="6" w:space="0" w:color="000000"/>
              <w:left w:val="single" w:sz="6" w:space="0" w:color="auto"/>
              <w:bottom w:val="single" w:sz="6" w:space="0" w:color="auto"/>
              <w:right w:val="single" w:sz="6" w:space="0" w:color="auto"/>
            </w:tcBorders>
          </w:tcPr>
          <w:p w14:paraId="0AC529B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(_OA)  </w:t>
            </w:r>
          </w:p>
        </w:tc>
        <w:tc>
          <w:tcPr>
            <w:tcW w:w="4500" w:type="dxa"/>
            <w:gridSpan w:val="3"/>
            <w:tcBorders>
              <w:top w:val="single" w:sz="6" w:space="0" w:color="000000"/>
              <w:left w:val="single" w:sz="6" w:space="0" w:color="auto"/>
              <w:bottom w:val="single" w:sz="6" w:space="0" w:color="auto"/>
              <w:right w:val="nil"/>
            </w:tcBorders>
          </w:tcPr>
          <w:p w14:paraId="48DD04B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ÁRIDOS PARA HORMIGONES Y MORTEROS</w:t>
            </w:r>
          </w:p>
        </w:tc>
        <w:tc>
          <w:tcPr>
            <w:tcW w:w="2552" w:type="dxa"/>
            <w:tcBorders>
              <w:top w:val="single" w:sz="6" w:space="0" w:color="000000"/>
              <w:left w:val="nil"/>
              <w:bottom w:val="single" w:sz="6" w:space="0" w:color="auto"/>
              <w:right w:val="nil"/>
            </w:tcBorders>
          </w:tcPr>
          <w:p w14:paraId="620A36F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tcPr>
          <w:p w14:paraId="3CEBB02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E28800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5F7BBC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181</w:t>
            </w:r>
          </w:p>
        </w:tc>
        <w:tc>
          <w:tcPr>
            <w:tcW w:w="905" w:type="dxa"/>
            <w:tcBorders>
              <w:top w:val="single" w:sz="6" w:space="0" w:color="auto"/>
              <w:left w:val="single" w:sz="6" w:space="0" w:color="auto"/>
              <w:bottom w:val="single" w:sz="6" w:space="0" w:color="auto"/>
              <w:right w:val="single" w:sz="6" w:space="0" w:color="auto"/>
            </w:tcBorders>
          </w:tcPr>
          <w:p w14:paraId="3BEAA3C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(_OA01)  </w:t>
            </w:r>
          </w:p>
        </w:tc>
        <w:tc>
          <w:tcPr>
            <w:tcW w:w="3083" w:type="dxa"/>
            <w:gridSpan w:val="2"/>
            <w:tcBorders>
              <w:top w:val="single" w:sz="6" w:space="0" w:color="auto"/>
              <w:left w:val="single" w:sz="6" w:space="0" w:color="auto"/>
              <w:bottom w:val="single" w:sz="6" w:space="0" w:color="auto"/>
              <w:right w:val="single" w:sz="6" w:space="0" w:color="auto"/>
            </w:tcBorders>
          </w:tcPr>
          <w:p w14:paraId="339A841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Análisis granulométrico  </w:t>
            </w:r>
          </w:p>
        </w:tc>
        <w:tc>
          <w:tcPr>
            <w:tcW w:w="1417" w:type="dxa"/>
            <w:tcBorders>
              <w:top w:val="single" w:sz="6" w:space="0" w:color="auto"/>
              <w:left w:val="single" w:sz="6" w:space="0" w:color="auto"/>
              <w:bottom w:val="single" w:sz="6" w:space="0" w:color="auto"/>
              <w:right w:val="single" w:sz="6" w:space="0" w:color="auto"/>
            </w:tcBorders>
          </w:tcPr>
          <w:p w14:paraId="49C9CB3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16 kg.</w:t>
            </w:r>
          </w:p>
        </w:tc>
        <w:tc>
          <w:tcPr>
            <w:tcW w:w="2552" w:type="dxa"/>
            <w:tcBorders>
              <w:top w:val="single" w:sz="6" w:space="0" w:color="auto"/>
              <w:left w:val="single" w:sz="6" w:space="0" w:color="auto"/>
              <w:bottom w:val="single" w:sz="6" w:space="0" w:color="auto"/>
              <w:right w:val="single" w:sz="6" w:space="0" w:color="auto"/>
            </w:tcBorders>
          </w:tcPr>
          <w:p w14:paraId="5D8679B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933-1:1998  </w:t>
            </w:r>
          </w:p>
        </w:tc>
        <w:tc>
          <w:tcPr>
            <w:tcW w:w="850" w:type="dxa"/>
            <w:tcBorders>
              <w:top w:val="single" w:sz="6" w:space="0" w:color="auto"/>
              <w:left w:val="single" w:sz="6" w:space="0" w:color="auto"/>
              <w:bottom w:val="single" w:sz="6" w:space="0" w:color="auto"/>
              <w:right w:val="single" w:sz="6" w:space="0" w:color="auto"/>
            </w:tcBorders>
            <w:vAlign w:val="center"/>
          </w:tcPr>
          <w:p w14:paraId="0AF82EC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63,29</w:t>
            </w:r>
          </w:p>
        </w:tc>
      </w:tr>
      <w:tr w:rsidR="0018214C" w:rsidRPr="009D0202" w14:paraId="7FE9E09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2C5968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182</w:t>
            </w:r>
          </w:p>
        </w:tc>
        <w:tc>
          <w:tcPr>
            <w:tcW w:w="905" w:type="dxa"/>
            <w:tcBorders>
              <w:top w:val="single" w:sz="6" w:space="0" w:color="auto"/>
              <w:left w:val="single" w:sz="6" w:space="0" w:color="auto"/>
              <w:bottom w:val="single" w:sz="6" w:space="0" w:color="auto"/>
              <w:right w:val="single" w:sz="6" w:space="0" w:color="auto"/>
            </w:tcBorders>
          </w:tcPr>
          <w:p w14:paraId="112C227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(_OA02)  </w:t>
            </w:r>
          </w:p>
        </w:tc>
        <w:tc>
          <w:tcPr>
            <w:tcW w:w="3083" w:type="dxa"/>
            <w:gridSpan w:val="2"/>
            <w:tcBorders>
              <w:top w:val="single" w:sz="6" w:space="0" w:color="auto"/>
              <w:left w:val="single" w:sz="6" w:space="0" w:color="auto"/>
              <w:bottom w:val="single" w:sz="6" w:space="0" w:color="auto"/>
              <w:right w:val="single" w:sz="6" w:space="0" w:color="auto"/>
            </w:tcBorders>
          </w:tcPr>
          <w:p w14:paraId="6533FBC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Equivalente de arena. Árido fino  </w:t>
            </w:r>
          </w:p>
        </w:tc>
        <w:tc>
          <w:tcPr>
            <w:tcW w:w="1417" w:type="dxa"/>
            <w:tcBorders>
              <w:top w:val="single" w:sz="6" w:space="0" w:color="auto"/>
              <w:left w:val="single" w:sz="6" w:space="0" w:color="auto"/>
              <w:bottom w:val="single" w:sz="6" w:space="0" w:color="auto"/>
              <w:right w:val="single" w:sz="6" w:space="0" w:color="auto"/>
            </w:tcBorders>
          </w:tcPr>
          <w:p w14:paraId="164E465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kg.</w:t>
            </w:r>
          </w:p>
        </w:tc>
        <w:tc>
          <w:tcPr>
            <w:tcW w:w="2552" w:type="dxa"/>
            <w:tcBorders>
              <w:top w:val="single" w:sz="6" w:space="0" w:color="auto"/>
              <w:left w:val="single" w:sz="6" w:space="0" w:color="auto"/>
              <w:bottom w:val="single" w:sz="6" w:space="0" w:color="auto"/>
              <w:right w:val="single" w:sz="6" w:space="0" w:color="auto"/>
            </w:tcBorders>
          </w:tcPr>
          <w:p w14:paraId="53ECB9D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933-8:2000  </w:t>
            </w:r>
          </w:p>
        </w:tc>
        <w:tc>
          <w:tcPr>
            <w:tcW w:w="850" w:type="dxa"/>
            <w:tcBorders>
              <w:top w:val="single" w:sz="6" w:space="0" w:color="auto"/>
              <w:left w:val="single" w:sz="6" w:space="0" w:color="auto"/>
              <w:bottom w:val="single" w:sz="6" w:space="0" w:color="auto"/>
              <w:right w:val="single" w:sz="6" w:space="0" w:color="auto"/>
            </w:tcBorders>
            <w:vAlign w:val="center"/>
          </w:tcPr>
          <w:p w14:paraId="3BA339B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733A367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A5918A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183</w:t>
            </w:r>
          </w:p>
        </w:tc>
        <w:tc>
          <w:tcPr>
            <w:tcW w:w="905" w:type="dxa"/>
            <w:tcBorders>
              <w:top w:val="single" w:sz="6" w:space="0" w:color="auto"/>
              <w:left w:val="single" w:sz="6" w:space="0" w:color="auto"/>
              <w:bottom w:val="single" w:sz="6" w:space="0" w:color="auto"/>
              <w:right w:val="single" w:sz="6" w:space="0" w:color="auto"/>
            </w:tcBorders>
          </w:tcPr>
          <w:p w14:paraId="5712BF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(_OA03)  </w:t>
            </w:r>
          </w:p>
        </w:tc>
        <w:tc>
          <w:tcPr>
            <w:tcW w:w="3083" w:type="dxa"/>
            <w:gridSpan w:val="2"/>
            <w:tcBorders>
              <w:top w:val="single" w:sz="6" w:space="0" w:color="auto"/>
              <w:left w:val="single" w:sz="6" w:space="0" w:color="auto"/>
              <w:bottom w:val="single" w:sz="6" w:space="0" w:color="auto"/>
              <w:right w:val="single" w:sz="6" w:space="0" w:color="auto"/>
            </w:tcBorders>
          </w:tcPr>
          <w:p w14:paraId="05443BB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Ensayo de azul de metileno. Árido fino  </w:t>
            </w:r>
          </w:p>
        </w:tc>
        <w:tc>
          <w:tcPr>
            <w:tcW w:w="1417" w:type="dxa"/>
            <w:tcBorders>
              <w:top w:val="single" w:sz="6" w:space="0" w:color="auto"/>
              <w:left w:val="single" w:sz="6" w:space="0" w:color="auto"/>
              <w:bottom w:val="single" w:sz="6" w:space="0" w:color="auto"/>
              <w:right w:val="single" w:sz="6" w:space="0" w:color="auto"/>
            </w:tcBorders>
          </w:tcPr>
          <w:p w14:paraId="25B28DC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kg.</w:t>
            </w:r>
          </w:p>
        </w:tc>
        <w:tc>
          <w:tcPr>
            <w:tcW w:w="2552" w:type="dxa"/>
            <w:tcBorders>
              <w:top w:val="single" w:sz="6" w:space="0" w:color="auto"/>
              <w:left w:val="single" w:sz="6" w:space="0" w:color="auto"/>
              <w:bottom w:val="single" w:sz="6" w:space="0" w:color="auto"/>
              <w:right w:val="single" w:sz="6" w:space="0" w:color="auto"/>
            </w:tcBorders>
          </w:tcPr>
          <w:p w14:paraId="4DF6DA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933-9:2010 </w:t>
            </w:r>
          </w:p>
        </w:tc>
        <w:tc>
          <w:tcPr>
            <w:tcW w:w="850" w:type="dxa"/>
            <w:tcBorders>
              <w:top w:val="single" w:sz="6" w:space="0" w:color="auto"/>
              <w:left w:val="single" w:sz="6" w:space="0" w:color="auto"/>
              <w:bottom w:val="single" w:sz="6" w:space="0" w:color="auto"/>
              <w:right w:val="single" w:sz="6" w:space="0" w:color="auto"/>
            </w:tcBorders>
            <w:vAlign w:val="center"/>
          </w:tcPr>
          <w:p w14:paraId="122A137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119,00</w:t>
            </w:r>
          </w:p>
        </w:tc>
      </w:tr>
      <w:tr w:rsidR="0018214C" w:rsidRPr="009D0202" w14:paraId="0878822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B494D5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184</w:t>
            </w:r>
          </w:p>
        </w:tc>
        <w:tc>
          <w:tcPr>
            <w:tcW w:w="905" w:type="dxa"/>
            <w:tcBorders>
              <w:top w:val="single" w:sz="6" w:space="0" w:color="auto"/>
              <w:left w:val="single" w:sz="6" w:space="0" w:color="auto"/>
              <w:bottom w:val="single" w:sz="6" w:space="0" w:color="auto"/>
              <w:right w:val="single" w:sz="6" w:space="0" w:color="auto"/>
            </w:tcBorders>
          </w:tcPr>
          <w:p w14:paraId="662842F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(_OA04)  </w:t>
            </w:r>
          </w:p>
        </w:tc>
        <w:tc>
          <w:tcPr>
            <w:tcW w:w="3083" w:type="dxa"/>
            <w:gridSpan w:val="2"/>
            <w:tcBorders>
              <w:top w:val="single" w:sz="6" w:space="0" w:color="auto"/>
              <w:left w:val="single" w:sz="6" w:space="0" w:color="auto"/>
              <w:bottom w:val="single" w:sz="6" w:space="0" w:color="auto"/>
              <w:right w:val="single" w:sz="6" w:space="0" w:color="auto"/>
            </w:tcBorders>
          </w:tcPr>
          <w:p w14:paraId="319EDBF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y peso específico  </w:t>
            </w:r>
          </w:p>
        </w:tc>
        <w:tc>
          <w:tcPr>
            <w:tcW w:w="1417" w:type="dxa"/>
            <w:tcBorders>
              <w:top w:val="single" w:sz="6" w:space="0" w:color="auto"/>
              <w:left w:val="single" w:sz="6" w:space="0" w:color="auto"/>
              <w:bottom w:val="single" w:sz="6" w:space="0" w:color="auto"/>
              <w:right w:val="single" w:sz="6" w:space="0" w:color="auto"/>
            </w:tcBorders>
          </w:tcPr>
          <w:p w14:paraId="3668AC4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kg de árido fino / 2 kg de árido grueso</w:t>
            </w:r>
          </w:p>
        </w:tc>
        <w:tc>
          <w:tcPr>
            <w:tcW w:w="2552" w:type="dxa"/>
            <w:tcBorders>
              <w:top w:val="single" w:sz="6" w:space="0" w:color="auto"/>
              <w:left w:val="single" w:sz="6" w:space="0" w:color="auto"/>
              <w:bottom w:val="single" w:sz="6" w:space="0" w:color="auto"/>
              <w:right w:val="single" w:sz="6" w:space="0" w:color="auto"/>
            </w:tcBorders>
          </w:tcPr>
          <w:p w14:paraId="68A6FA8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1097-6:2001</w:t>
            </w:r>
          </w:p>
        </w:tc>
        <w:tc>
          <w:tcPr>
            <w:tcW w:w="850" w:type="dxa"/>
            <w:tcBorders>
              <w:top w:val="single" w:sz="6" w:space="0" w:color="auto"/>
              <w:left w:val="single" w:sz="6" w:space="0" w:color="auto"/>
              <w:bottom w:val="single" w:sz="6" w:space="0" w:color="auto"/>
              <w:right w:val="single" w:sz="6" w:space="0" w:color="auto"/>
            </w:tcBorders>
            <w:vAlign w:val="center"/>
          </w:tcPr>
          <w:p w14:paraId="68E7321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88,23</w:t>
            </w:r>
          </w:p>
        </w:tc>
      </w:tr>
      <w:tr w:rsidR="0018214C" w:rsidRPr="009D0202" w14:paraId="27F142F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225F30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185</w:t>
            </w:r>
          </w:p>
        </w:tc>
        <w:tc>
          <w:tcPr>
            <w:tcW w:w="905" w:type="dxa"/>
            <w:tcBorders>
              <w:top w:val="single" w:sz="6" w:space="0" w:color="auto"/>
              <w:left w:val="single" w:sz="6" w:space="0" w:color="auto"/>
              <w:bottom w:val="single" w:sz="6" w:space="0" w:color="auto"/>
              <w:right w:val="single" w:sz="6" w:space="0" w:color="auto"/>
            </w:tcBorders>
          </w:tcPr>
          <w:p w14:paraId="54EA0E3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(_ON)</w:t>
            </w:r>
          </w:p>
        </w:tc>
        <w:tc>
          <w:tcPr>
            <w:tcW w:w="3083" w:type="dxa"/>
            <w:gridSpan w:val="2"/>
            <w:tcBorders>
              <w:top w:val="single" w:sz="6" w:space="0" w:color="auto"/>
              <w:left w:val="single" w:sz="6" w:space="0" w:color="auto"/>
              <w:bottom w:val="single" w:sz="6" w:space="0" w:color="auto"/>
              <w:right w:val="nil"/>
            </w:tcBorders>
          </w:tcPr>
          <w:p w14:paraId="3231362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PIEDRAS NATURALES</w:t>
            </w:r>
          </w:p>
        </w:tc>
        <w:tc>
          <w:tcPr>
            <w:tcW w:w="1417" w:type="dxa"/>
            <w:tcBorders>
              <w:top w:val="single" w:sz="6" w:space="0" w:color="auto"/>
              <w:left w:val="nil"/>
              <w:bottom w:val="single" w:sz="6" w:space="0" w:color="auto"/>
              <w:right w:val="nil"/>
            </w:tcBorders>
          </w:tcPr>
          <w:p w14:paraId="24F7DAB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38DDF0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4B17C1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D1A678C"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6DA2A65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186</w:t>
            </w:r>
          </w:p>
        </w:tc>
        <w:tc>
          <w:tcPr>
            <w:tcW w:w="905" w:type="dxa"/>
            <w:tcBorders>
              <w:top w:val="single" w:sz="6" w:space="0" w:color="auto"/>
              <w:left w:val="single" w:sz="6" w:space="0" w:color="auto"/>
              <w:bottom w:val="single" w:sz="6" w:space="0" w:color="auto"/>
              <w:right w:val="single" w:sz="6" w:space="0" w:color="auto"/>
            </w:tcBorders>
          </w:tcPr>
          <w:p w14:paraId="13D442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(_ON01)  </w:t>
            </w:r>
          </w:p>
        </w:tc>
        <w:tc>
          <w:tcPr>
            <w:tcW w:w="3083" w:type="dxa"/>
            <w:gridSpan w:val="2"/>
            <w:tcBorders>
              <w:top w:val="single" w:sz="6" w:space="0" w:color="auto"/>
              <w:left w:val="single" w:sz="6" w:space="0" w:color="auto"/>
              <w:bottom w:val="single" w:sz="6" w:space="0" w:color="auto"/>
              <w:right w:val="single" w:sz="6" w:space="0" w:color="auto"/>
            </w:tcBorders>
          </w:tcPr>
          <w:p w14:paraId="510ED66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41448C1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7DBFBB5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1341:2002 Anexo A; UNE-EN 1341:2002 ERRATUM:2004, UNE-EN 1341:2004 ERRATUM, UNE-EN 1342:2003 Anexo A; UNE-EN 1342:2003 ERRATUM:2003; UNE-EN 1343:2003 Anexo A; UNE-EN 1343:2003 ERRATUM:2003 y UNE-EN 1373:2003</w:t>
            </w:r>
          </w:p>
        </w:tc>
        <w:tc>
          <w:tcPr>
            <w:tcW w:w="850" w:type="dxa"/>
            <w:tcBorders>
              <w:top w:val="single" w:sz="6" w:space="0" w:color="auto"/>
              <w:left w:val="single" w:sz="6" w:space="0" w:color="auto"/>
              <w:bottom w:val="single" w:sz="6" w:space="0" w:color="auto"/>
              <w:right w:val="single" w:sz="6" w:space="0" w:color="auto"/>
            </w:tcBorders>
            <w:vAlign w:val="center"/>
          </w:tcPr>
          <w:p w14:paraId="3F8359D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465CB4A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903228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187</w:t>
            </w:r>
          </w:p>
        </w:tc>
        <w:tc>
          <w:tcPr>
            <w:tcW w:w="905" w:type="dxa"/>
            <w:tcBorders>
              <w:top w:val="single" w:sz="6" w:space="0" w:color="auto"/>
              <w:left w:val="single" w:sz="6" w:space="0" w:color="auto"/>
              <w:bottom w:val="single" w:sz="6" w:space="0" w:color="auto"/>
              <w:right w:val="single" w:sz="6" w:space="0" w:color="auto"/>
            </w:tcBorders>
          </w:tcPr>
          <w:p w14:paraId="38515A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(_ON02)  </w:t>
            </w:r>
          </w:p>
        </w:tc>
        <w:tc>
          <w:tcPr>
            <w:tcW w:w="3083" w:type="dxa"/>
            <w:gridSpan w:val="2"/>
            <w:tcBorders>
              <w:top w:val="single" w:sz="6" w:space="0" w:color="auto"/>
              <w:left w:val="single" w:sz="6" w:space="0" w:color="auto"/>
              <w:bottom w:val="single" w:sz="6" w:space="0" w:color="auto"/>
              <w:right w:val="single" w:sz="6" w:space="0" w:color="auto"/>
            </w:tcBorders>
          </w:tcPr>
          <w:p w14:paraId="23F6CFF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Apariencia visual</w:t>
            </w:r>
          </w:p>
        </w:tc>
        <w:tc>
          <w:tcPr>
            <w:tcW w:w="1417" w:type="dxa"/>
            <w:tcBorders>
              <w:top w:val="single" w:sz="6" w:space="0" w:color="auto"/>
              <w:left w:val="single" w:sz="6" w:space="0" w:color="auto"/>
              <w:bottom w:val="single" w:sz="6" w:space="0" w:color="auto"/>
              <w:right w:val="single" w:sz="6" w:space="0" w:color="auto"/>
            </w:tcBorders>
          </w:tcPr>
          <w:p w14:paraId="4E94733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301512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12058:2005, UNE-EN 12057:2005, UNE-EN 1469:2005</w:t>
            </w:r>
          </w:p>
        </w:tc>
        <w:tc>
          <w:tcPr>
            <w:tcW w:w="850" w:type="dxa"/>
            <w:tcBorders>
              <w:top w:val="single" w:sz="6" w:space="0" w:color="auto"/>
              <w:left w:val="single" w:sz="6" w:space="0" w:color="auto"/>
              <w:bottom w:val="single" w:sz="6" w:space="0" w:color="auto"/>
              <w:right w:val="single" w:sz="6" w:space="0" w:color="auto"/>
            </w:tcBorders>
            <w:vAlign w:val="center"/>
          </w:tcPr>
          <w:p w14:paraId="336BB71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35,41</w:t>
            </w:r>
          </w:p>
        </w:tc>
      </w:tr>
      <w:tr w:rsidR="0018214C" w:rsidRPr="009D0202" w14:paraId="473D3A8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D8AE10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188</w:t>
            </w:r>
          </w:p>
        </w:tc>
        <w:tc>
          <w:tcPr>
            <w:tcW w:w="905" w:type="dxa"/>
            <w:tcBorders>
              <w:top w:val="single" w:sz="6" w:space="0" w:color="auto"/>
              <w:left w:val="single" w:sz="6" w:space="0" w:color="auto"/>
              <w:bottom w:val="single" w:sz="6" w:space="0" w:color="auto"/>
              <w:right w:val="single" w:sz="6" w:space="0" w:color="auto"/>
            </w:tcBorders>
          </w:tcPr>
          <w:p w14:paraId="03E6ACA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(_ON03)  </w:t>
            </w:r>
          </w:p>
        </w:tc>
        <w:tc>
          <w:tcPr>
            <w:tcW w:w="3083" w:type="dxa"/>
            <w:gridSpan w:val="2"/>
            <w:tcBorders>
              <w:top w:val="single" w:sz="6" w:space="0" w:color="auto"/>
              <w:left w:val="single" w:sz="6" w:space="0" w:color="auto"/>
              <w:bottom w:val="single" w:sz="6" w:space="0" w:color="auto"/>
              <w:right w:val="single" w:sz="6" w:space="0" w:color="auto"/>
            </w:tcBorders>
          </w:tcPr>
          <w:p w14:paraId="437A02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w:t>
            </w:r>
          </w:p>
        </w:tc>
        <w:tc>
          <w:tcPr>
            <w:tcW w:w="1417" w:type="dxa"/>
            <w:tcBorders>
              <w:top w:val="single" w:sz="6" w:space="0" w:color="auto"/>
              <w:left w:val="single" w:sz="6" w:space="0" w:color="auto"/>
              <w:bottom w:val="single" w:sz="6" w:space="0" w:color="auto"/>
              <w:right w:val="single" w:sz="6" w:space="0" w:color="auto"/>
            </w:tcBorders>
          </w:tcPr>
          <w:p w14:paraId="3AB6D49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1307249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1925:1999</w:t>
            </w:r>
          </w:p>
        </w:tc>
        <w:tc>
          <w:tcPr>
            <w:tcW w:w="850" w:type="dxa"/>
            <w:tcBorders>
              <w:top w:val="single" w:sz="6" w:space="0" w:color="auto"/>
              <w:left w:val="single" w:sz="6" w:space="0" w:color="auto"/>
              <w:bottom w:val="single" w:sz="6" w:space="0" w:color="auto"/>
              <w:right w:val="single" w:sz="6" w:space="0" w:color="auto"/>
            </w:tcBorders>
            <w:vAlign w:val="center"/>
          </w:tcPr>
          <w:p w14:paraId="1413660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0018214C" w:rsidRPr="009D0202" w14:paraId="0B9A05F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2FC660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189</w:t>
            </w:r>
          </w:p>
        </w:tc>
        <w:tc>
          <w:tcPr>
            <w:tcW w:w="905" w:type="dxa"/>
            <w:tcBorders>
              <w:top w:val="single" w:sz="6" w:space="0" w:color="auto"/>
              <w:left w:val="single" w:sz="6" w:space="0" w:color="auto"/>
              <w:bottom w:val="single" w:sz="6" w:space="0" w:color="auto"/>
              <w:right w:val="single" w:sz="6" w:space="0" w:color="auto"/>
            </w:tcBorders>
          </w:tcPr>
          <w:p w14:paraId="77E1F6F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(_ON04)  </w:t>
            </w:r>
          </w:p>
        </w:tc>
        <w:tc>
          <w:tcPr>
            <w:tcW w:w="3083" w:type="dxa"/>
            <w:gridSpan w:val="2"/>
            <w:tcBorders>
              <w:top w:val="single" w:sz="6" w:space="0" w:color="auto"/>
              <w:left w:val="single" w:sz="6" w:space="0" w:color="auto"/>
              <w:bottom w:val="single" w:sz="6" w:space="0" w:color="auto"/>
              <w:right w:val="single" w:sz="6" w:space="0" w:color="auto"/>
            </w:tcBorders>
          </w:tcPr>
          <w:p w14:paraId="32CC9A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a presión atmosférica</w:t>
            </w:r>
          </w:p>
        </w:tc>
        <w:tc>
          <w:tcPr>
            <w:tcW w:w="1417" w:type="dxa"/>
            <w:tcBorders>
              <w:top w:val="single" w:sz="6" w:space="0" w:color="auto"/>
              <w:left w:val="single" w:sz="6" w:space="0" w:color="auto"/>
              <w:bottom w:val="single" w:sz="6" w:space="0" w:color="auto"/>
              <w:right w:val="single" w:sz="6" w:space="0" w:color="auto"/>
            </w:tcBorders>
          </w:tcPr>
          <w:p w14:paraId="6E55DD9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6F2303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13755:2008</w:t>
            </w:r>
          </w:p>
        </w:tc>
        <w:tc>
          <w:tcPr>
            <w:tcW w:w="850" w:type="dxa"/>
            <w:tcBorders>
              <w:top w:val="single" w:sz="6" w:space="0" w:color="auto"/>
              <w:left w:val="single" w:sz="6" w:space="0" w:color="auto"/>
              <w:bottom w:val="single" w:sz="6" w:space="0" w:color="auto"/>
              <w:right w:val="single" w:sz="6" w:space="0" w:color="auto"/>
            </w:tcBorders>
            <w:vAlign w:val="center"/>
          </w:tcPr>
          <w:p w14:paraId="2D5406E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54,51</w:t>
            </w:r>
          </w:p>
        </w:tc>
      </w:tr>
      <w:tr w:rsidR="0018214C" w:rsidRPr="009D0202" w14:paraId="2556B56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EE3AF1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190</w:t>
            </w:r>
          </w:p>
        </w:tc>
        <w:tc>
          <w:tcPr>
            <w:tcW w:w="905" w:type="dxa"/>
            <w:tcBorders>
              <w:top w:val="single" w:sz="6" w:space="0" w:color="auto"/>
              <w:left w:val="single" w:sz="6" w:space="0" w:color="auto"/>
              <w:bottom w:val="single" w:sz="6" w:space="0" w:color="auto"/>
              <w:right w:val="single" w:sz="6" w:space="0" w:color="auto"/>
            </w:tcBorders>
          </w:tcPr>
          <w:p w14:paraId="6FC107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(_ON05)  </w:t>
            </w:r>
          </w:p>
        </w:tc>
        <w:tc>
          <w:tcPr>
            <w:tcW w:w="3083" w:type="dxa"/>
            <w:gridSpan w:val="2"/>
            <w:tcBorders>
              <w:top w:val="single" w:sz="6" w:space="0" w:color="auto"/>
              <w:left w:val="single" w:sz="6" w:space="0" w:color="auto"/>
              <w:bottom w:val="single" w:sz="6" w:space="0" w:color="auto"/>
              <w:right w:val="single" w:sz="6" w:space="0" w:color="auto"/>
            </w:tcBorders>
          </w:tcPr>
          <w:p w14:paraId="5B554C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flexión</w:t>
            </w:r>
          </w:p>
        </w:tc>
        <w:tc>
          <w:tcPr>
            <w:tcW w:w="1417" w:type="dxa"/>
            <w:tcBorders>
              <w:top w:val="single" w:sz="6" w:space="0" w:color="auto"/>
              <w:left w:val="single" w:sz="6" w:space="0" w:color="auto"/>
              <w:bottom w:val="single" w:sz="6" w:space="0" w:color="auto"/>
              <w:right w:val="single" w:sz="6" w:space="0" w:color="auto"/>
            </w:tcBorders>
          </w:tcPr>
          <w:p w14:paraId="726DE5D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probetas</w:t>
            </w:r>
          </w:p>
        </w:tc>
        <w:tc>
          <w:tcPr>
            <w:tcW w:w="2552" w:type="dxa"/>
            <w:tcBorders>
              <w:top w:val="single" w:sz="6" w:space="0" w:color="auto"/>
              <w:left w:val="single" w:sz="6" w:space="0" w:color="auto"/>
              <w:bottom w:val="single" w:sz="6" w:space="0" w:color="auto"/>
              <w:right w:val="single" w:sz="6" w:space="0" w:color="auto"/>
            </w:tcBorders>
          </w:tcPr>
          <w:p w14:paraId="7D18757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12372:2007, UNE-EN 13161:2008</w:t>
            </w:r>
          </w:p>
        </w:tc>
        <w:tc>
          <w:tcPr>
            <w:tcW w:w="850" w:type="dxa"/>
            <w:tcBorders>
              <w:top w:val="single" w:sz="6" w:space="0" w:color="auto"/>
              <w:left w:val="single" w:sz="6" w:space="0" w:color="auto"/>
              <w:bottom w:val="single" w:sz="6" w:space="0" w:color="auto"/>
              <w:right w:val="single" w:sz="6" w:space="0" w:color="auto"/>
            </w:tcBorders>
            <w:vAlign w:val="center"/>
          </w:tcPr>
          <w:p w14:paraId="2E5F9EA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0018214C" w:rsidRPr="009D0202" w14:paraId="0F65CA4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A79FB8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191</w:t>
            </w:r>
          </w:p>
        </w:tc>
        <w:tc>
          <w:tcPr>
            <w:tcW w:w="905" w:type="dxa"/>
            <w:tcBorders>
              <w:top w:val="single" w:sz="6" w:space="0" w:color="auto"/>
              <w:left w:val="single" w:sz="6" w:space="0" w:color="auto"/>
              <w:bottom w:val="single" w:sz="6" w:space="0" w:color="auto"/>
              <w:right w:val="single" w:sz="6" w:space="0" w:color="auto"/>
            </w:tcBorders>
          </w:tcPr>
          <w:p w14:paraId="04B2112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(_ON06)  </w:t>
            </w:r>
          </w:p>
        </w:tc>
        <w:tc>
          <w:tcPr>
            <w:tcW w:w="3083" w:type="dxa"/>
            <w:gridSpan w:val="2"/>
            <w:tcBorders>
              <w:top w:val="single" w:sz="6" w:space="0" w:color="auto"/>
              <w:left w:val="single" w:sz="6" w:space="0" w:color="auto"/>
              <w:bottom w:val="single" w:sz="6" w:space="0" w:color="auto"/>
              <w:right w:val="single" w:sz="6" w:space="0" w:color="auto"/>
            </w:tcBorders>
          </w:tcPr>
          <w:p w14:paraId="3E47D83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compresión uniaxial</w:t>
            </w:r>
          </w:p>
        </w:tc>
        <w:tc>
          <w:tcPr>
            <w:tcW w:w="1417" w:type="dxa"/>
            <w:tcBorders>
              <w:top w:val="single" w:sz="6" w:space="0" w:color="auto"/>
              <w:left w:val="single" w:sz="6" w:space="0" w:color="auto"/>
              <w:bottom w:val="single" w:sz="6" w:space="0" w:color="auto"/>
              <w:right w:val="single" w:sz="6" w:space="0" w:color="auto"/>
            </w:tcBorders>
          </w:tcPr>
          <w:p w14:paraId="653F46F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probetas</w:t>
            </w:r>
          </w:p>
        </w:tc>
        <w:tc>
          <w:tcPr>
            <w:tcW w:w="2552" w:type="dxa"/>
            <w:tcBorders>
              <w:top w:val="single" w:sz="6" w:space="0" w:color="auto"/>
              <w:left w:val="single" w:sz="6" w:space="0" w:color="auto"/>
              <w:bottom w:val="single" w:sz="6" w:space="0" w:color="auto"/>
              <w:right w:val="single" w:sz="6" w:space="0" w:color="auto"/>
            </w:tcBorders>
          </w:tcPr>
          <w:p w14:paraId="479180E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1926:2007</w:t>
            </w:r>
          </w:p>
        </w:tc>
        <w:tc>
          <w:tcPr>
            <w:tcW w:w="850" w:type="dxa"/>
            <w:tcBorders>
              <w:top w:val="single" w:sz="6" w:space="0" w:color="auto"/>
              <w:left w:val="single" w:sz="6" w:space="0" w:color="auto"/>
              <w:bottom w:val="single" w:sz="6" w:space="0" w:color="auto"/>
              <w:right w:val="single" w:sz="6" w:space="0" w:color="auto"/>
            </w:tcBorders>
            <w:vAlign w:val="center"/>
          </w:tcPr>
          <w:p w14:paraId="340A6F8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211,08</w:t>
            </w:r>
          </w:p>
        </w:tc>
      </w:tr>
      <w:tr w:rsidR="0018214C" w:rsidRPr="009D0202" w14:paraId="06B658F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F0D50F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192</w:t>
            </w:r>
          </w:p>
        </w:tc>
        <w:tc>
          <w:tcPr>
            <w:tcW w:w="905" w:type="dxa"/>
            <w:tcBorders>
              <w:top w:val="single" w:sz="6" w:space="0" w:color="auto"/>
              <w:left w:val="single" w:sz="6" w:space="0" w:color="auto"/>
              <w:bottom w:val="single" w:sz="6" w:space="0" w:color="auto"/>
              <w:right w:val="single" w:sz="6" w:space="0" w:color="auto"/>
            </w:tcBorders>
          </w:tcPr>
          <w:p w14:paraId="4CE811C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(_ON07)  </w:t>
            </w:r>
          </w:p>
        </w:tc>
        <w:tc>
          <w:tcPr>
            <w:tcW w:w="3083" w:type="dxa"/>
            <w:gridSpan w:val="2"/>
            <w:tcBorders>
              <w:top w:val="single" w:sz="6" w:space="0" w:color="auto"/>
              <w:left w:val="single" w:sz="6" w:space="0" w:color="auto"/>
              <w:bottom w:val="single" w:sz="6" w:space="0" w:color="auto"/>
              <w:right w:val="single" w:sz="6" w:space="0" w:color="auto"/>
            </w:tcBorders>
          </w:tcPr>
          <w:p w14:paraId="7DFE2D3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hielo/deshielo (incluye un ensayo resistente antes y después)</w:t>
            </w:r>
          </w:p>
        </w:tc>
        <w:tc>
          <w:tcPr>
            <w:tcW w:w="1417" w:type="dxa"/>
            <w:tcBorders>
              <w:top w:val="single" w:sz="6" w:space="0" w:color="auto"/>
              <w:left w:val="single" w:sz="6" w:space="0" w:color="auto"/>
              <w:bottom w:val="single" w:sz="6" w:space="0" w:color="auto"/>
              <w:right w:val="single" w:sz="6" w:space="0" w:color="auto"/>
            </w:tcBorders>
          </w:tcPr>
          <w:p w14:paraId="1B1AA7B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 probetas</w:t>
            </w:r>
          </w:p>
        </w:tc>
        <w:tc>
          <w:tcPr>
            <w:tcW w:w="2552" w:type="dxa"/>
            <w:tcBorders>
              <w:top w:val="single" w:sz="6" w:space="0" w:color="auto"/>
              <w:left w:val="single" w:sz="6" w:space="0" w:color="auto"/>
              <w:bottom w:val="single" w:sz="6" w:space="0" w:color="auto"/>
              <w:right w:val="single" w:sz="6" w:space="0" w:color="auto"/>
            </w:tcBorders>
          </w:tcPr>
          <w:p w14:paraId="68A0416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12371:2011</w:t>
            </w:r>
          </w:p>
        </w:tc>
        <w:tc>
          <w:tcPr>
            <w:tcW w:w="850" w:type="dxa"/>
            <w:tcBorders>
              <w:top w:val="single" w:sz="6" w:space="0" w:color="auto"/>
              <w:left w:val="single" w:sz="6" w:space="0" w:color="auto"/>
              <w:bottom w:val="single" w:sz="6" w:space="0" w:color="auto"/>
              <w:right w:val="single" w:sz="6" w:space="0" w:color="auto"/>
            </w:tcBorders>
            <w:vAlign w:val="center"/>
          </w:tcPr>
          <w:p w14:paraId="66F9581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401,60</w:t>
            </w:r>
          </w:p>
        </w:tc>
      </w:tr>
      <w:tr w:rsidR="0018214C" w:rsidRPr="009D0202" w14:paraId="0E0B6D88"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1C80661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193</w:t>
            </w:r>
          </w:p>
        </w:tc>
        <w:tc>
          <w:tcPr>
            <w:tcW w:w="905" w:type="dxa"/>
            <w:tcBorders>
              <w:top w:val="single" w:sz="6" w:space="0" w:color="auto"/>
              <w:left w:val="single" w:sz="6" w:space="0" w:color="auto"/>
              <w:bottom w:val="single" w:sz="6" w:space="0" w:color="auto"/>
              <w:right w:val="single" w:sz="6" w:space="0" w:color="auto"/>
            </w:tcBorders>
          </w:tcPr>
          <w:p w14:paraId="04D9FA3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(_ON08)  </w:t>
            </w:r>
          </w:p>
        </w:tc>
        <w:tc>
          <w:tcPr>
            <w:tcW w:w="3083" w:type="dxa"/>
            <w:gridSpan w:val="2"/>
            <w:tcBorders>
              <w:top w:val="single" w:sz="6" w:space="0" w:color="auto"/>
              <w:left w:val="single" w:sz="6" w:space="0" w:color="auto"/>
              <w:bottom w:val="single" w:sz="6" w:space="0" w:color="auto"/>
              <w:right w:val="single" w:sz="6" w:space="0" w:color="auto"/>
            </w:tcBorders>
          </w:tcPr>
          <w:p w14:paraId="3961ED9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abrasión</w:t>
            </w:r>
          </w:p>
        </w:tc>
        <w:tc>
          <w:tcPr>
            <w:tcW w:w="1417" w:type="dxa"/>
            <w:tcBorders>
              <w:top w:val="single" w:sz="6" w:space="0" w:color="auto"/>
              <w:left w:val="single" w:sz="6" w:space="0" w:color="auto"/>
              <w:bottom w:val="single" w:sz="6" w:space="0" w:color="auto"/>
              <w:right w:val="single" w:sz="6" w:space="0" w:color="auto"/>
            </w:tcBorders>
          </w:tcPr>
          <w:p w14:paraId="7CE4CE9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70D63FA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14157:2005, UNE-EN 1341:2002 Anexo C; UNE-EN 1341:2002 ERRATUM:2004; UNE-EN 1342:2003 Anexo B; UNE-EN 1342:2003 ERRATUM:2003</w:t>
            </w:r>
          </w:p>
        </w:tc>
        <w:tc>
          <w:tcPr>
            <w:tcW w:w="850" w:type="dxa"/>
            <w:tcBorders>
              <w:top w:val="single" w:sz="6" w:space="0" w:color="auto"/>
              <w:left w:val="single" w:sz="6" w:space="0" w:color="auto"/>
              <w:bottom w:val="single" w:sz="6" w:space="0" w:color="auto"/>
              <w:right w:val="single" w:sz="6" w:space="0" w:color="auto"/>
            </w:tcBorders>
            <w:vAlign w:val="center"/>
          </w:tcPr>
          <w:p w14:paraId="66560BB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110,95</w:t>
            </w:r>
          </w:p>
        </w:tc>
      </w:tr>
      <w:tr w:rsidR="0018214C" w:rsidRPr="009D0202" w14:paraId="2502885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775A0E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194</w:t>
            </w:r>
          </w:p>
        </w:tc>
        <w:tc>
          <w:tcPr>
            <w:tcW w:w="905" w:type="dxa"/>
            <w:tcBorders>
              <w:top w:val="single" w:sz="6" w:space="0" w:color="auto"/>
              <w:left w:val="single" w:sz="6" w:space="0" w:color="auto"/>
              <w:bottom w:val="single" w:sz="6" w:space="0" w:color="auto"/>
              <w:right w:val="single" w:sz="6" w:space="0" w:color="auto"/>
            </w:tcBorders>
          </w:tcPr>
          <w:p w14:paraId="26AB3F2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(_ON09)  </w:t>
            </w:r>
          </w:p>
        </w:tc>
        <w:tc>
          <w:tcPr>
            <w:tcW w:w="3083" w:type="dxa"/>
            <w:gridSpan w:val="2"/>
            <w:tcBorders>
              <w:top w:val="single" w:sz="6" w:space="0" w:color="auto"/>
              <w:left w:val="single" w:sz="6" w:space="0" w:color="auto"/>
              <w:bottom w:val="single" w:sz="6" w:space="0" w:color="auto"/>
              <w:right w:val="single" w:sz="6" w:space="0" w:color="auto"/>
            </w:tcBorders>
          </w:tcPr>
          <w:p w14:paraId="12A25E3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Porosidad abierta y densidad aparente</w:t>
            </w:r>
          </w:p>
        </w:tc>
        <w:tc>
          <w:tcPr>
            <w:tcW w:w="1417" w:type="dxa"/>
            <w:tcBorders>
              <w:top w:val="single" w:sz="6" w:space="0" w:color="auto"/>
              <w:left w:val="single" w:sz="6" w:space="0" w:color="auto"/>
              <w:bottom w:val="single" w:sz="6" w:space="0" w:color="auto"/>
              <w:right w:val="single" w:sz="6" w:space="0" w:color="auto"/>
            </w:tcBorders>
          </w:tcPr>
          <w:p w14:paraId="7A05FDE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52EBA7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1936:2007</w:t>
            </w:r>
          </w:p>
        </w:tc>
        <w:tc>
          <w:tcPr>
            <w:tcW w:w="850" w:type="dxa"/>
            <w:tcBorders>
              <w:top w:val="single" w:sz="6" w:space="0" w:color="auto"/>
              <w:left w:val="single" w:sz="6" w:space="0" w:color="auto"/>
              <w:bottom w:val="single" w:sz="6" w:space="0" w:color="auto"/>
              <w:right w:val="single" w:sz="6" w:space="0" w:color="auto"/>
            </w:tcBorders>
            <w:vAlign w:val="center"/>
          </w:tcPr>
          <w:p w14:paraId="3580B09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85,60</w:t>
            </w:r>
          </w:p>
        </w:tc>
      </w:tr>
      <w:tr w:rsidR="0018214C" w:rsidRPr="009D0202" w14:paraId="04293B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D35270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195</w:t>
            </w:r>
          </w:p>
        </w:tc>
        <w:tc>
          <w:tcPr>
            <w:tcW w:w="905" w:type="dxa"/>
            <w:tcBorders>
              <w:top w:val="single" w:sz="6" w:space="0" w:color="auto"/>
              <w:left w:val="single" w:sz="6" w:space="0" w:color="auto"/>
              <w:bottom w:val="single" w:sz="6" w:space="0" w:color="auto"/>
              <w:right w:val="single" w:sz="6" w:space="0" w:color="auto"/>
            </w:tcBorders>
          </w:tcPr>
          <w:p w14:paraId="2B2724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(_ON10)  </w:t>
            </w:r>
          </w:p>
        </w:tc>
        <w:tc>
          <w:tcPr>
            <w:tcW w:w="3083" w:type="dxa"/>
            <w:gridSpan w:val="2"/>
            <w:tcBorders>
              <w:top w:val="single" w:sz="6" w:space="0" w:color="auto"/>
              <w:left w:val="single" w:sz="6" w:space="0" w:color="auto"/>
              <w:bottom w:val="single" w:sz="6" w:space="0" w:color="auto"/>
              <w:right w:val="single" w:sz="6" w:space="0" w:color="auto"/>
            </w:tcBorders>
          </w:tcPr>
          <w:p w14:paraId="17C0EC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choque térmico</w:t>
            </w:r>
          </w:p>
        </w:tc>
        <w:tc>
          <w:tcPr>
            <w:tcW w:w="1417" w:type="dxa"/>
            <w:tcBorders>
              <w:top w:val="single" w:sz="6" w:space="0" w:color="auto"/>
              <w:left w:val="single" w:sz="6" w:space="0" w:color="auto"/>
              <w:bottom w:val="single" w:sz="6" w:space="0" w:color="auto"/>
              <w:right w:val="single" w:sz="6" w:space="0" w:color="auto"/>
            </w:tcBorders>
          </w:tcPr>
          <w:p w14:paraId="5F3E824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7 probetas</w:t>
            </w:r>
          </w:p>
        </w:tc>
        <w:tc>
          <w:tcPr>
            <w:tcW w:w="2552" w:type="dxa"/>
            <w:tcBorders>
              <w:top w:val="single" w:sz="6" w:space="0" w:color="auto"/>
              <w:left w:val="single" w:sz="6" w:space="0" w:color="auto"/>
              <w:bottom w:val="single" w:sz="6" w:space="0" w:color="auto"/>
              <w:right w:val="single" w:sz="6" w:space="0" w:color="auto"/>
            </w:tcBorders>
          </w:tcPr>
          <w:p w14:paraId="7C18E76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14066:2003</w:t>
            </w:r>
          </w:p>
        </w:tc>
        <w:tc>
          <w:tcPr>
            <w:tcW w:w="850" w:type="dxa"/>
            <w:tcBorders>
              <w:top w:val="single" w:sz="6" w:space="0" w:color="auto"/>
              <w:left w:val="single" w:sz="6" w:space="0" w:color="auto"/>
              <w:bottom w:val="single" w:sz="6" w:space="0" w:color="auto"/>
              <w:right w:val="single" w:sz="6" w:space="0" w:color="auto"/>
            </w:tcBorders>
            <w:vAlign w:val="center"/>
          </w:tcPr>
          <w:p w14:paraId="6273810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181,45</w:t>
            </w:r>
          </w:p>
        </w:tc>
      </w:tr>
      <w:tr w:rsidR="0018214C" w:rsidRPr="009D0202" w14:paraId="0075C62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CD5432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196</w:t>
            </w:r>
          </w:p>
        </w:tc>
        <w:tc>
          <w:tcPr>
            <w:tcW w:w="905" w:type="dxa"/>
            <w:tcBorders>
              <w:top w:val="single" w:sz="6" w:space="0" w:color="auto"/>
              <w:left w:val="single" w:sz="6" w:space="0" w:color="auto"/>
              <w:bottom w:val="single" w:sz="6" w:space="0" w:color="auto"/>
              <w:right w:val="single" w:sz="6" w:space="0" w:color="auto"/>
            </w:tcBorders>
          </w:tcPr>
          <w:p w14:paraId="5C7D256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(_ON11)  </w:t>
            </w:r>
          </w:p>
        </w:tc>
        <w:tc>
          <w:tcPr>
            <w:tcW w:w="3083" w:type="dxa"/>
            <w:gridSpan w:val="2"/>
            <w:tcBorders>
              <w:top w:val="single" w:sz="6" w:space="0" w:color="auto"/>
              <w:left w:val="single" w:sz="6" w:space="0" w:color="auto"/>
              <w:bottom w:val="single" w:sz="6" w:space="0" w:color="auto"/>
              <w:right w:val="single" w:sz="6" w:space="0" w:color="auto"/>
            </w:tcBorders>
          </w:tcPr>
          <w:p w14:paraId="480FAC4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energía de rotura</w:t>
            </w:r>
          </w:p>
        </w:tc>
        <w:tc>
          <w:tcPr>
            <w:tcW w:w="1417" w:type="dxa"/>
            <w:tcBorders>
              <w:top w:val="single" w:sz="6" w:space="0" w:color="auto"/>
              <w:left w:val="single" w:sz="6" w:space="0" w:color="auto"/>
              <w:bottom w:val="single" w:sz="6" w:space="0" w:color="auto"/>
              <w:right w:val="single" w:sz="6" w:space="0" w:color="auto"/>
            </w:tcBorders>
          </w:tcPr>
          <w:p w14:paraId="1C51799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probetas</w:t>
            </w:r>
          </w:p>
        </w:tc>
        <w:tc>
          <w:tcPr>
            <w:tcW w:w="2552" w:type="dxa"/>
            <w:tcBorders>
              <w:top w:val="single" w:sz="6" w:space="0" w:color="auto"/>
              <w:left w:val="single" w:sz="6" w:space="0" w:color="auto"/>
              <w:bottom w:val="single" w:sz="6" w:space="0" w:color="auto"/>
              <w:right w:val="single" w:sz="6" w:space="0" w:color="auto"/>
            </w:tcBorders>
          </w:tcPr>
          <w:p w14:paraId="7CB330A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14158:2004</w:t>
            </w:r>
          </w:p>
        </w:tc>
        <w:tc>
          <w:tcPr>
            <w:tcW w:w="850" w:type="dxa"/>
            <w:tcBorders>
              <w:top w:val="single" w:sz="6" w:space="0" w:color="auto"/>
              <w:left w:val="single" w:sz="6" w:space="0" w:color="auto"/>
              <w:bottom w:val="single" w:sz="6" w:space="0" w:color="auto"/>
              <w:right w:val="single" w:sz="6" w:space="0" w:color="auto"/>
            </w:tcBorders>
            <w:vAlign w:val="center"/>
          </w:tcPr>
          <w:p w14:paraId="015DA45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36,18</w:t>
            </w:r>
          </w:p>
        </w:tc>
      </w:tr>
      <w:tr w:rsidR="0018214C" w:rsidRPr="009D0202" w14:paraId="2C633B3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140141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197</w:t>
            </w:r>
          </w:p>
        </w:tc>
        <w:tc>
          <w:tcPr>
            <w:tcW w:w="905" w:type="dxa"/>
            <w:tcBorders>
              <w:top w:val="single" w:sz="6" w:space="0" w:color="auto"/>
              <w:left w:val="single" w:sz="6" w:space="0" w:color="auto"/>
              <w:bottom w:val="single" w:sz="6" w:space="0" w:color="auto"/>
              <w:right w:val="single" w:sz="6" w:space="0" w:color="auto"/>
            </w:tcBorders>
          </w:tcPr>
          <w:p w14:paraId="524EE19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(_ON12)  </w:t>
            </w:r>
          </w:p>
        </w:tc>
        <w:tc>
          <w:tcPr>
            <w:tcW w:w="3083" w:type="dxa"/>
            <w:gridSpan w:val="2"/>
            <w:tcBorders>
              <w:top w:val="single" w:sz="6" w:space="0" w:color="auto"/>
              <w:left w:val="single" w:sz="6" w:space="0" w:color="auto"/>
              <w:bottom w:val="single" w:sz="6" w:space="0" w:color="auto"/>
              <w:right w:val="single" w:sz="6" w:space="0" w:color="auto"/>
            </w:tcBorders>
          </w:tcPr>
          <w:p w14:paraId="3730864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5B9BAB9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5/10/8 probetas</w:t>
            </w:r>
          </w:p>
        </w:tc>
        <w:tc>
          <w:tcPr>
            <w:tcW w:w="2552" w:type="dxa"/>
            <w:tcBorders>
              <w:top w:val="single" w:sz="6" w:space="0" w:color="auto"/>
              <w:left w:val="single" w:sz="6" w:space="0" w:color="auto"/>
              <w:bottom w:val="single" w:sz="6" w:space="0" w:color="auto"/>
              <w:right w:val="single" w:sz="6" w:space="0" w:color="auto"/>
            </w:tcBorders>
          </w:tcPr>
          <w:p w14:paraId="7E12348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1341:2002; UNE-EN 1341:2002 ERRATUM:2004; UNE-EN 1342:2002; UNE-EN 14231:2004; 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1B7681E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38239E2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5E45A5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198</w:t>
            </w:r>
          </w:p>
        </w:tc>
        <w:tc>
          <w:tcPr>
            <w:tcW w:w="905" w:type="dxa"/>
            <w:tcBorders>
              <w:top w:val="single" w:sz="6" w:space="0" w:color="auto"/>
              <w:left w:val="single" w:sz="6" w:space="0" w:color="auto"/>
              <w:bottom w:val="single" w:sz="6" w:space="0" w:color="auto"/>
              <w:right w:val="single" w:sz="6" w:space="0" w:color="auto"/>
            </w:tcBorders>
          </w:tcPr>
          <w:p w14:paraId="546AAAE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(_ON13)  </w:t>
            </w:r>
          </w:p>
        </w:tc>
        <w:tc>
          <w:tcPr>
            <w:tcW w:w="3083" w:type="dxa"/>
            <w:gridSpan w:val="2"/>
            <w:tcBorders>
              <w:top w:val="single" w:sz="6" w:space="0" w:color="auto"/>
              <w:left w:val="single" w:sz="6" w:space="0" w:color="auto"/>
              <w:bottom w:val="single" w:sz="6" w:space="0" w:color="auto"/>
              <w:right w:val="single" w:sz="6" w:space="0" w:color="auto"/>
            </w:tcBorders>
          </w:tcPr>
          <w:p w14:paraId="1B2A232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sz="6" w:space="0" w:color="auto"/>
              <w:left w:val="single" w:sz="6" w:space="0" w:color="auto"/>
              <w:bottom w:val="single" w:sz="6" w:space="0" w:color="auto"/>
              <w:right w:val="single" w:sz="6" w:space="0" w:color="auto"/>
            </w:tcBorders>
          </w:tcPr>
          <w:p w14:paraId="3A9439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63813AB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1341:2002; UNE-EN 1341:2002 ERRATUM:2004; UNE-EN 1342:2002; UNE-EN 14231:2004; 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FB61A8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27C0012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9772F8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199</w:t>
            </w:r>
          </w:p>
        </w:tc>
        <w:tc>
          <w:tcPr>
            <w:tcW w:w="905" w:type="dxa"/>
            <w:tcBorders>
              <w:top w:val="single" w:sz="6" w:space="0" w:color="auto"/>
              <w:left w:val="single" w:sz="6" w:space="0" w:color="auto"/>
              <w:bottom w:val="single" w:sz="6" w:space="0" w:color="auto"/>
              <w:right w:val="single" w:sz="6" w:space="0" w:color="auto"/>
            </w:tcBorders>
          </w:tcPr>
          <w:p w14:paraId="7C676DC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(_P)  </w:t>
            </w:r>
          </w:p>
        </w:tc>
        <w:tc>
          <w:tcPr>
            <w:tcW w:w="3083" w:type="dxa"/>
            <w:gridSpan w:val="2"/>
            <w:tcBorders>
              <w:top w:val="single" w:sz="6" w:space="0" w:color="auto"/>
              <w:left w:val="single" w:sz="6" w:space="0" w:color="auto"/>
              <w:bottom w:val="single" w:sz="6" w:space="0" w:color="auto"/>
              <w:right w:val="nil"/>
            </w:tcBorders>
          </w:tcPr>
          <w:p w14:paraId="26EBC21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PINTURAS</w:t>
            </w:r>
          </w:p>
        </w:tc>
        <w:tc>
          <w:tcPr>
            <w:tcW w:w="1417" w:type="dxa"/>
            <w:tcBorders>
              <w:top w:val="single" w:sz="6" w:space="0" w:color="auto"/>
              <w:left w:val="nil"/>
              <w:bottom w:val="single" w:sz="6" w:space="0" w:color="auto"/>
              <w:right w:val="nil"/>
            </w:tcBorders>
          </w:tcPr>
          <w:p w14:paraId="3D82A362"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7C2C01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54F215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9C9657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BF8B4C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200</w:t>
            </w:r>
          </w:p>
        </w:tc>
        <w:tc>
          <w:tcPr>
            <w:tcW w:w="905" w:type="dxa"/>
            <w:tcBorders>
              <w:top w:val="single" w:sz="6" w:space="0" w:color="auto"/>
              <w:left w:val="single" w:sz="6" w:space="0" w:color="auto"/>
              <w:bottom w:val="single" w:sz="6" w:space="0" w:color="auto"/>
              <w:right w:val="single" w:sz="6" w:space="0" w:color="auto"/>
            </w:tcBorders>
          </w:tcPr>
          <w:p w14:paraId="5F3CAD1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(_P001)  </w:t>
            </w:r>
          </w:p>
        </w:tc>
        <w:tc>
          <w:tcPr>
            <w:tcW w:w="3083" w:type="dxa"/>
            <w:gridSpan w:val="2"/>
            <w:tcBorders>
              <w:top w:val="single" w:sz="6" w:space="0" w:color="auto"/>
              <w:left w:val="single" w:sz="6" w:space="0" w:color="auto"/>
              <w:bottom w:val="single" w:sz="6" w:space="0" w:color="auto"/>
              <w:right w:val="single" w:sz="6" w:space="0" w:color="auto"/>
            </w:tcBorders>
          </w:tcPr>
          <w:p w14:paraId="35C9CB1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 película. Método no destructivo  </w:t>
            </w:r>
          </w:p>
        </w:tc>
        <w:tc>
          <w:tcPr>
            <w:tcW w:w="1417" w:type="dxa"/>
            <w:tcBorders>
              <w:top w:val="single" w:sz="6" w:space="0" w:color="auto"/>
              <w:left w:val="single" w:sz="6" w:space="0" w:color="auto"/>
              <w:bottom w:val="single" w:sz="6" w:space="0" w:color="auto"/>
              <w:right w:val="single" w:sz="6" w:space="0" w:color="auto"/>
            </w:tcBorders>
          </w:tcPr>
          <w:p w14:paraId="1980E28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007E751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ISO 2808:2007  </w:t>
            </w:r>
          </w:p>
        </w:tc>
        <w:tc>
          <w:tcPr>
            <w:tcW w:w="850" w:type="dxa"/>
            <w:tcBorders>
              <w:top w:val="single" w:sz="6" w:space="0" w:color="auto"/>
              <w:left w:val="single" w:sz="6" w:space="0" w:color="auto"/>
              <w:bottom w:val="single" w:sz="6" w:space="0" w:color="auto"/>
              <w:right w:val="single" w:sz="6" w:space="0" w:color="auto"/>
            </w:tcBorders>
            <w:vAlign w:val="center"/>
          </w:tcPr>
          <w:p w14:paraId="0E5DA68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0018214C" w:rsidRPr="009D0202" w14:paraId="4743A33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E46CAA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201</w:t>
            </w:r>
          </w:p>
        </w:tc>
        <w:tc>
          <w:tcPr>
            <w:tcW w:w="905" w:type="dxa"/>
            <w:tcBorders>
              <w:top w:val="single" w:sz="6" w:space="0" w:color="auto"/>
              <w:left w:val="single" w:sz="6" w:space="0" w:color="auto"/>
              <w:bottom w:val="single" w:sz="6" w:space="0" w:color="auto"/>
              <w:right w:val="single" w:sz="6" w:space="0" w:color="auto"/>
            </w:tcBorders>
          </w:tcPr>
          <w:p w14:paraId="7CD95C3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(_P002)  </w:t>
            </w:r>
          </w:p>
        </w:tc>
        <w:tc>
          <w:tcPr>
            <w:tcW w:w="3083" w:type="dxa"/>
            <w:gridSpan w:val="2"/>
            <w:tcBorders>
              <w:top w:val="single" w:sz="6" w:space="0" w:color="auto"/>
              <w:left w:val="single" w:sz="6" w:space="0" w:color="auto"/>
              <w:bottom w:val="single" w:sz="6" w:space="0" w:color="auto"/>
              <w:right w:val="single" w:sz="6" w:space="0" w:color="auto"/>
            </w:tcBorders>
          </w:tcPr>
          <w:p w14:paraId="39B33AB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Espesor de película. Método destructivo (corte en cuña)  </w:t>
            </w:r>
          </w:p>
        </w:tc>
        <w:tc>
          <w:tcPr>
            <w:tcW w:w="1417" w:type="dxa"/>
            <w:tcBorders>
              <w:top w:val="single" w:sz="6" w:space="0" w:color="auto"/>
              <w:left w:val="single" w:sz="6" w:space="0" w:color="auto"/>
              <w:bottom w:val="single" w:sz="6" w:space="0" w:color="auto"/>
              <w:right w:val="single" w:sz="6" w:space="0" w:color="auto"/>
            </w:tcBorders>
          </w:tcPr>
          <w:p w14:paraId="2BDF5F4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3356415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2808:2007</w:t>
            </w:r>
          </w:p>
        </w:tc>
        <w:tc>
          <w:tcPr>
            <w:tcW w:w="850" w:type="dxa"/>
            <w:tcBorders>
              <w:top w:val="single" w:sz="6" w:space="0" w:color="auto"/>
              <w:left w:val="single" w:sz="6" w:space="0" w:color="auto"/>
              <w:bottom w:val="single" w:sz="6" w:space="0" w:color="auto"/>
              <w:right w:val="single" w:sz="6" w:space="0" w:color="auto"/>
            </w:tcBorders>
            <w:vAlign w:val="center"/>
          </w:tcPr>
          <w:p w14:paraId="0F1582B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5F75AA0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8D8F91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202</w:t>
            </w:r>
          </w:p>
        </w:tc>
        <w:tc>
          <w:tcPr>
            <w:tcW w:w="905" w:type="dxa"/>
            <w:tcBorders>
              <w:top w:val="single" w:sz="6" w:space="0" w:color="auto"/>
              <w:left w:val="single" w:sz="6" w:space="0" w:color="auto"/>
              <w:bottom w:val="single" w:sz="6" w:space="0" w:color="auto"/>
              <w:right w:val="single" w:sz="6" w:space="0" w:color="auto"/>
            </w:tcBorders>
          </w:tcPr>
          <w:p w14:paraId="06D933E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(_P003)  </w:t>
            </w:r>
          </w:p>
        </w:tc>
        <w:tc>
          <w:tcPr>
            <w:tcW w:w="3083" w:type="dxa"/>
            <w:gridSpan w:val="2"/>
            <w:tcBorders>
              <w:top w:val="single" w:sz="6" w:space="0" w:color="auto"/>
              <w:left w:val="single" w:sz="6" w:space="0" w:color="auto"/>
              <w:bottom w:val="single" w:sz="6" w:space="0" w:color="auto"/>
              <w:right w:val="single" w:sz="6" w:space="0" w:color="auto"/>
            </w:tcBorders>
          </w:tcPr>
          <w:p w14:paraId="55A946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Espesor de galvanizado</w:t>
            </w:r>
          </w:p>
        </w:tc>
        <w:tc>
          <w:tcPr>
            <w:tcW w:w="1417" w:type="dxa"/>
            <w:tcBorders>
              <w:top w:val="single" w:sz="6" w:space="0" w:color="auto"/>
              <w:left w:val="single" w:sz="6" w:space="0" w:color="auto"/>
              <w:bottom w:val="single" w:sz="6" w:space="0" w:color="auto"/>
              <w:right w:val="single" w:sz="6" w:space="0" w:color="auto"/>
            </w:tcBorders>
          </w:tcPr>
          <w:p w14:paraId="5A0F6DB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1CF1B80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2178-1996</w:t>
            </w:r>
          </w:p>
        </w:tc>
        <w:tc>
          <w:tcPr>
            <w:tcW w:w="850" w:type="dxa"/>
            <w:tcBorders>
              <w:top w:val="single" w:sz="6" w:space="0" w:color="auto"/>
              <w:left w:val="single" w:sz="6" w:space="0" w:color="auto"/>
              <w:bottom w:val="single" w:sz="6" w:space="0" w:color="auto"/>
              <w:right w:val="single" w:sz="6" w:space="0" w:color="auto"/>
            </w:tcBorders>
            <w:vAlign w:val="center"/>
          </w:tcPr>
          <w:p w14:paraId="002D287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97,00</w:t>
            </w:r>
          </w:p>
        </w:tc>
      </w:tr>
      <w:tr w:rsidR="0018214C" w:rsidRPr="009D0202" w14:paraId="10162CA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009B29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203</w:t>
            </w:r>
          </w:p>
        </w:tc>
        <w:tc>
          <w:tcPr>
            <w:tcW w:w="905" w:type="dxa"/>
            <w:tcBorders>
              <w:top w:val="single" w:sz="6" w:space="0" w:color="auto"/>
              <w:left w:val="single" w:sz="6" w:space="0" w:color="auto"/>
              <w:bottom w:val="single" w:sz="6" w:space="0" w:color="auto"/>
              <w:right w:val="single" w:sz="6" w:space="0" w:color="auto"/>
            </w:tcBorders>
          </w:tcPr>
          <w:p w14:paraId="4F15AC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(_P004)  </w:t>
            </w:r>
          </w:p>
        </w:tc>
        <w:tc>
          <w:tcPr>
            <w:tcW w:w="3083" w:type="dxa"/>
            <w:gridSpan w:val="2"/>
            <w:tcBorders>
              <w:top w:val="single" w:sz="6" w:space="0" w:color="auto"/>
              <w:left w:val="single" w:sz="6" w:space="0" w:color="auto"/>
              <w:bottom w:val="single" w:sz="6" w:space="0" w:color="auto"/>
              <w:right w:val="single" w:sz="6" w:space="0" w:color="auto"/>
            </w:tcBorders>
          </w:tcPr>
          <w:p w14:paraId="0D7AA88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Adherencia de galvanizado</w:t>
            </w:r>
          </w:p>
        </w:tc>
        <w:tc>
          <w:tcPr>
            <w:tcW w:w="1417" w:type="dxa"/>
            <w:tcBorders>
              <w:top w:val="single" w:sz="6" w:space="0" w:color="auto"/>
              <w:left w:val="single" w:sz="6" w:space="0" w:color="auto"/>
              <w:bottom w:val="single" w:sz="6" w:space="0" w:color="auto"/>
              <w:right w:val="single" w:sz="6" w:space="0" w:color="auto"/>
            </w:tcBorders>
          </w:tcPr>
          <w:p w14:paraId="359FA0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47EE71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8492:2006</w:t>
            </w:r>
          </w:p>
        </w:tc>
        <w:tc>
          <w:tcPr>
            <w:tcW w:w="850" w:type="dxa"/>
            <w:tcBorders>
              <w:top w:val="single" w:sz="6" w:space="0" w:color="auto"/>
              <w:left w:val="single" w:sz="6" w:space="0" w:color="auto"/>
              <w:bottom w:val="single" w:sz="6" w:space="0" w:color="auto"/>
              <w:right w:val="single" w:sz="6" w:space="0" w:color="auto"/>
            </w:tcBorders>
            <w:vAlign w:val="center"/>
          </w:tcPr>
          <w:p w14:paraId="218BED2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798D84B2"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3DBB54E3"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204</w:t>
            </w:r>
          </w:p>
        </w:tc>
        <w:tc>
          <w:tcPr>
            <w:tcW w:w="905" w:type="dxa"/>
            <w:tcBorders>
              <w:top w:val="single" w:sz="6" w:space="0" w:color="auto"/>
              <w:left w:val="single" w:sz="6" w:space="0" w:color="auto"/>
              <w:bottom w:val="single" w:sz="6" w:space="0" w:color="000000"/>
              <w:right w:val="single" w:sz="6" w:space="0" w:color="auto"/>
            </w:tcBorders>
          </w:tcPr>
          <w:p w14:paraId="56B462F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  </w:t>
            </w:r>
          </w:p>
        </w:tc>
        <w:tc>
          <w:tcPr>
            <w:tcW w:w="4500" w:type="dxa"/>
            <w:gridSpan w:val="3"/>
            <w:tcBorders>
              <w:top w:val="single" w:sz="6" w:space="0" w:color="auto"/>
              <w:left w:val="single" w:sz="6" w:space="0" w:color="auto"/>
              <w:bottom w:val="single" w:sz="6" w:space="0" w:color="000000"/>
              <w:right w:val="nil"/>
            </w:tcBorders>
          </w:tcPr>
          <w:p w14:paraId="6145FAD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PREFABRICADOS DE CEMENTO Y YESO</w:t>
            </w:r>
          </w:p>
        </w:tc>
        <w:tc>
          <w:tcPr>
            <w:tcW w:w="2552" w:type="dxa"/>
            <w:tcBorders>
              <w:top w:val="single" w:sz="6" w:space="0" w:color="auto"/>
              <w:left w:val="nil"/>
              <w:bottom w:val="single" w:sz="6" w:space="0" w:color="000000"/>
              <w:right w:val="nil"/>
            </w:tcBorders>
          </w:tcPr>
          <w:p w14:paraId="54B50B2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tcPr>
          <w:p w14:paraId="4078E8F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1F205163"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4528996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205</w:t>
            </w:r>
          </w:p>
        </w:tc>
        <w:tc>
          <w:tcPr>
            <w:tcW w:w="905" w:type="dxa"/>
            <w:tcBorders>
              <w:top w:val="single" w:sz="6" w:space="0" w:color="000000"/>
              <w:left w:val="single" w:sz="6" w:space="0" w:color="auto"/>
              <w:bottom w:val="single" w:sz="6" w:space="0" w:color="auto"/>
              <w:right w:val="single" w:sz="6" w:space="0" w:color="auto"/>
            </w:tcBorders>
          </w:tcPr>
          <w:p w14:paraId="4190C35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(_RB)  </w:t>
            </w:r>
          </w:p>
        </w:tc>
        <w:tc>
          <w:tcPr>
            <w:tcW w:w="3083" w:type="dxa"/>
            <w:gridSpan w:val="2"/>
            <w:tcBorders>
              <w:top w:val="single" w:sz="6" w:space="0" w:color="000000"/>
              <w:left w:val="single" w:sz="6" w:space="0" w:color="auto"/>
              <w:bottom w:val="single" w:sz="6" w:space="0" w:color="auto"/>
              <w:right w:val="nil"/>
            </w:tcBorders>
          </w:tcPr>
          <w:p w14:paraId="69A243F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BLOQUES DE HORMIGÓN</w:t>
            </w:r>
          </w:p>
        </w:tc>
        <w:tc>
          <w:tcPr>
            <w:tcW w:w="1417" w:type="dxa"/>
            <w:tcBorders>
              <w:top w:val="single" w:sz="6" w:space="0" w:color="000000"/>
              <w:left w:val="nil"/>
              <w:bottom w:val="single" w:sz="6" w:space="0" w:color="auto"/>
              <w:right w:val="nil"/>
            </w:tcBorders>
          </w:tcPr>
          <w:p w14:paraId="1116E58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3671253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2DAE9F4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718A93A"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35DF157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206</w:t>
            </w:r>
          </w:p>
        </w:tc>
        <w:tc>
          <w:tcPr>
            <w:tcW w:w="905" w:type="dxa"/>
            <w:tcBorders>
              <w:top w:val="single" w:sz="6" w:space="0" w:color="auto"/>
              <w:left w:val="single" w:sz="6" w:space="0" w:color="auto"/>
              <w:bottom w:val="single" w:sz="6" w:space="0" w:color="auto"/>
              <w:right w:val="single" w:sz="6" w:space="0" w:color="auto"/>
            </w:tcBorders>
          </w:tcPr>
          <w:p w14:paraId="4A47292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(_RB01)  </w:t>
            </w:r>
          </w:p>
        </w:tc>
        <w:tc>
          <w:tcPr>
            <w:tcW w:w="3083" w:type="dxa"/>
            <w:gridSpan w:val="2"/>
            <w:tcBorders>
              <w:top w:val="single" w:sz="6" w:space="0" w:color="auto"/>
              <w:left w:val="single" w:sz="6" w:space="0" w:color="auto"/>
              <w:bottom w:val="single" w:sz="6" w:space="0" w:color="auto"/>
              <w:right w:val="single" w:sz="6" w:space="0" w:color="auto"/>
            </w:tcBorders>
          </w:tcPr>
          <w:p w14:paraId="2703B75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 y tolerancias</w:t>
            </w:r>
          </w:p>
        </w:tc>
        <w:tc>
          <w:tcPr>
            <w:tcW w:w="1417" w:type="dxa"/>
            <w:tcBorders>
              <w:top w:val="single" w:sz="6" w:space="0" w:color="auto"/>
              <w:left w:val="single" w:sz="6" w:space="0" w:color="auto"/>
              <w:bottom w:val="single" w:sz="6" w:space="0" w:color="auto"/>
              <w:right w:val="single" w:sz="6" w:space="0" w:color="auto"/>
            </w:tcBorders>
          </w:tcPr>
          <w:p w14:paraId="549D07C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273F42B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Y UNE-EN 772-16:2001; UNE-EN 772-16:2001/A1:2006; UNE-EN 772-16:2001/A2:206</w:t>
            </w:r>
          </w:p>
        </w:tc>
        <w:tc>
          <w:tcPr>
            <w:tcW w:w="850" w:type="dxa"/>
            <w:tcBorders>
              <w:top w:val="single" w:sz="6" w:space="0" w:color="auto"/>
              <w:left w:val="single" w:sz="6" w:space="0" w:color="auto"/>
              <w:bottom w:val="single" w:sz="6" w:space="0" w:color="auto"/>
              <w:right w:val="single" w:sz="6" w:space="0" w:color="auto"/>
            </w:tcBorders>
            <w:vAlign w:val="center"/>
          </w:tcPr>
          <w:p w14:paraId="40EF4AE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46BA638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820E9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207</w:t>
            </w:r>
          </w:p>
        </w:tc>
        <w:tc>
          <w:tcPr>
            <w:tcW w:w="905" w:type="dxa"/>
            <w:tcBorders>
              <w:top w:val="single" w:sz="6" w:space="0" w:color="auto"/>
              <w:left w:val="single" w:sz="6" w:space="0" w:color="auto"/>
              <w:bottom w:val="single" w:sz="6" w:space="0" w:color="auto"/>
              <w:right w:val="single" w:sz="6" w:space="0" w:color="auto"/>
            </w:tcBorders>
          </w:tcPr>
          <w:p w14:paraId="31B7B9C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(_RB02)</w:t>
            </w:r>
          </w:p>
        </w:tc>
        <w:tc>
          <w:tcPr>
            <w:tcW w:w="3083" w:type="dxa"/>
            <w:gridSpan w:val="2"/>
            <w:tcBorders>
              <w:top w:val="single" w:sz="6" w:space="0" w:color="auto"/>
              <w:left w:val="single" w:sz="6" w:space="0" w:color="auto"/>
              <w:bottom w:val="single" w:sz="6" w:space="0" w:color="auto"/>
              <w:right w:val="single" w:sz="6" w:space="0" w:color="auto"/>
            </w:tcBorders>
          </w:tcPr>
          <w:p w14:paraId="705F6E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Planeidad de caras y desviación</w:t>
            </w:r>
          </w:p>
        </w:tc>
        <w:tc>
          <w:tcPr>
            <w:tcW w:w="1417" w:type="dxa"/>
            <w:tcBorders>
              <w:top w:val="single" w:sz="6" w:space="0" w:color="auto"/>
              <w:left w:val="single" w:sz="6" w:space="0" w:color="auto"/>
              <w:bottom w:val="single" w:sz="6" w:space="0" w:color="auto"/>
              <w:right w:val="single" w:sz="6" w:space="0" w:color="auto"/>
            </w:tcBorders>
          </w:tcPr>
          <w:p w14:paraId="182592B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747AC61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UNE-EN 772-20:2001; UNE-EN 772-20:2001/A1:2006</w:t>
            </w:r>
          </w:p>
        </w:tc>
        <w:tc>
          <w:tcPr>
            <w:tcW w:w="850" w:type="dxa"/>
            <w:tcBorders>
              <w:top w:val="single" w:sz="6" w:space="0" w:color="auto"/>
              <w:left w:val="single" w:sz="6" w:space="0" w:color="auto"/>
              <w:bottom w:val="single" w:sz="6" w:space="0" w:color="auto"/>
              <w:right w:val="single" w:sz="6" w:space="0" w:color="auto"/>
            </w:tcBorders>
            <w:vAlign w:val="center"/>
          </w:tcPr>
          <w:p w14:paraId="250EE02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50,04</w:t>
            </w:r>
          </w:p>
        </w:tc>
      </w:tr>
      <w:tr w:rsidR="0018214C" w:rsidRPr="009D0202" w14:paraId="6F02094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7891BB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208</w:t>
            </w:r>
          </w:p>
        </w:tc>
        <w:tc>
          <w:tcPr>
            <w:tcW w:w="905" w:type="dxa"/>
            <w:tcBorders>
              <w:top w:val="single" w:sz="6" w:space="0" w:color="auto"/>
              <w:left w:val="single" w:sz="6" w:space="0" w:color="auto"/>
              <w:bottom w:val="single" w:sz="6" w:space="0" w:color="auto"/>
              <w:right w:val="single" w:sz="6" w:space="0" w:color="auto"/>
            </w:tcBorders>
          </w:tcPr>
          <w:p w14:paraId="61F833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(_RB03)  </w:t>
            </w:r>
          </w:p>
        </w:tc>
        <w:tc>
          <w:tcPr>
            <w:tcW w:w="3083" w:type="dxa"/>
            <w:gridSpan w:val="2"/>
            <w:tcBorders>
              <w:top w:val="single" w:sz="6" w:space="0" w:color="auto"/>
              <w:left w:val="single" w:sz="6" w:space="0" w:color="auto"/>
              <w:bottom w:val="single" w:sz="6" w:space="0" w:color="auto"/>
              <w:right w:val="single" w:sz="6" w:space="0" w:color="auto"/>
            </w:tcBorders>
          </w:tcPr>
          <w:p w14:paraId="09DC02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Porcentaje de superficie de huecos (por impresión sobre papel)</w:t>
            </w:r>
          </w:p>
        </w:tc>
        <w:tc>
          <w:tcPr>
            <w:tcW w:w="1417" w:type="dxa"/>
            <w:tcBorders>
              <w:top w:val="single" w:sz="6" w:space="0" w:color="auto"/>
              <w:left w:val="single" w:sz="6" w:space="0" w:color="auto"/>
              <w:bottom w:val="single" w:sz="6" w:space="0" w:color="auto"/>
              <w:right w:val="single" w:sz="6" w:space="0" w:color="auto"/>
            </w:tcBorders>
          </w:tcPr>
          <w:p w14:paraId="585201A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5D16DCF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UNE-EN 772-2:1999, UNE-EN 772-2:1999/A1:2005</w:t>
            </w:r>
          </w:p>
        </w:tc>
        <w:tc>
          <w:tcPr>
            <w:tcW w:w="850" w:type="dxa"/>
            <w:tcBorders>
              <w:top w:val="single" w:sz="6" w:space="0" w:color="auto"/>
              <w:left w:val="single" w:sz="6" w:space="0" w:color="auto"/>
              <w:bottom w:val="single" w:sz="6" w:space="0" w:color="auto"/>
              <w:right w:val="single" w:sz="6" w:space="0" w:color="auto"/>
            </w:tcBorders>
            <w:vAlign w:val="center"/>
          </w:tcPr>
          <w:p w14:paraId="512762B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97,85</w:t>
            </w:r>
          </w:p>
        </w:tc>
      </w:tr>
      <w:tr w:rsidR="0018214C" w:rsidRPr="009D0202" w14:paraId="251E98F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C2AAEA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209</w:t>
            </w:r>
          </w:p>
        </w:tc>
        <w:tc>
          <w:tcPr>
            <w:tcW w:w="905" w:type="dxa"/>
            <w:tcBorders>
              <w:top w:val="single" w:sz="6" w:space="0" w:color="auto"/>
              <w:left w:val="single" w:sz="6" w:space="0" w:color="auto"/>
              <w:bottom w:val="single" w:sz="6" w:space="0" w:color="auto"/>
              <w:right w:val="single" w:sz="6" w:space="0" w:color="auto"/>
            </w:tcBorders>
          </w:tcPr>
          <w:p w14:paraId="4C7A150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(_RB04)  </w:t>
            </w:r>
          </w:p>
        </w:tc>
        <w:tc>
          <w:tcPr>
            <w:tcW w:w="3083" w:type="dxa"/>
            <w:gridSpan w:val="2"/>
            <w:tcBorders>
              <w:top w:val="single" w:sz="6" w:space="0" w:color="auto"/>
              <w:left w:val="single" w:sz="6" w:space="0" w:color="auto"/>
              <w:bottom w:val="single" w:sz="6" w:space="0" w:color="auto"/>
              <w:right w:val="single" w:sz="6" w:space="0" w:color="auto"/>
            </w:tcBorders>
          </w:tcPr>
          <w:p w14:paraId="0286874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w:t>
            </w:r>
          </w:p>
        </w:tc>
        <w:tc>
          <w:tcPr>
            <w:tcW w:w="1417" w:type="dxa"/>
            <w:tcBorders>
              <w:top w:val="single" w:sz="6" w:space="0" w:color="auto"/>
              <w:left w:val="single" w:sz="6" w:space="0" w:color="auto"/>
              <w:bottom w:val="single" w:sz="6" w:space="0" w:color="auto"/>
              <w:right w:val="single" w:sz="6" w:space="0" w:color="auto"/>
            </w:tcBorders>
          </w:tcPr>
          <w:p w14:paraId="7DFFF29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bloques</w:t>
            </w:r>
          </w:p>
        </w:tc>
        <w:tc>
          <w:tcPr>
            <w:tcW w:w="2552" w:type="dxa"/>
            <w:tcBorders>
              <w:top w:val="single" w:sz="6" w:space="0" w:color="auto"/>
              <w:left w:val="single" w:sz="6" w:space="0" w:color="auto"/>
              <w:bottom w:val="single" w:sz="6" w:space="0" w:color="auto"/>
              <w:right w:val="single" w:sz="6" w:space="0" w:color="auto"/>
            </w:tcBorders>
          </w:tcPr>
          <w:p w14:paraId="5F0BC36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41170:1989 EX  </w:t>
            </w:r>
          </w:p>
        </w:tc>
        <w:tc>
          <w:tcPr>
            <w:tcW w:w="850" w:type="dxa"/>
            <w:tcBorders>
              <w:top w:val="single" w:sz="6" w:space="0" w:color="auto"/>
              <w:left w:val="single" w:sz="6" w:space="0" w:color="auto"/>
              <w:bottom w:val="single" w:sz="6" w:space="0" w:color="auto"/>
              <w:right w:val="single" w:sz="6" w:space="0" w:color="auto"/>
            </w:tcBorders>
            <w:vAlign w:val="center"/>
          </w:tcPr>
          <w:p w14:paraId="61556C0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74,24</w:t>
            </w:r>
          </w:p>
        </w:tc>
      </w:tr>
      <w:tr w:rsidR="0018214C" w:rsidRPr="009D0202" w14:paraId="17805A8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1E02E8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210</w:t>
            </w:r>
          </w:p>
        </w:tc>
        <w:tc>
          <w:tcPr>
            <w:tcW w:w="905" w:type="dxa"/>
            <w:tcBorders>
              <w:top w:val="single" w:sz="6" w:space="0" w:color="auto"/>
              <w:left w:val="single" w:sz="6" w:space="0" w:color="auto"/>
              <w:bottom w:val="single" w:sz="6" w:space="0" w:color="auto"/>
              <w:right w:val="single" w:sz="6" w:space="0" w:color="auto"/>
            </w:tcBorders>
          </w:tcPr>
          <w:p w14:paraId="3066AE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(_RB05)  </w:t>
            </w:r>
          </w:p>
        </w:tc>
        <w:tc>
          <w:tcPr>
            <w:tcW w:w="3083" w:type="dxa"/>
            <w:gridSpan w:val="2"/>
            <w:tcBorders>
              <w:top w:val="single" w:sz="6" w:space="0" w:color="auto"/>
              <w:left w:val="single" w:sz="6" w:space="0" w:color="auto"/>
              <w:bottom w:val="single" w:sz="6" w:space="0" w:color="auto"/>
              <w:right w:val="single" w:sz="6" w:space="0" w:color="auto"/>
            </w:tcBorders>
          </w:tcPr>
          <w:p w14:paraId="6E4A687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Absorción de agua por capilaridad/ succión  </w:t>
            </w:r>
          </w:p>
        </w:tc>
        <w:tc>
          <w:tcPr>
            <w:tcW w:w="1417" w:type="dxa"/>
            <w:tcBorders>
              <w:top w:val="single" w:sz="6" w:space="0" w:color="auto"/>
              <w:left w:val="single" w:sz="6" w:space="0" w:color="auto"/>
              <w:bottom w:val="single" w:sz="6" w:space="0" w:color="auto"/>
              <w:right w:val="single" w:sz="6" w:space="0" w:color="auto"/>
            </w:tcBorders>
          </w:tcPr>
          <w:p w14:paraId="37978FD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4C757AC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UNE-EN772-11:2001, UNEN-EN 772-11:2001/A1:2006</w:t>
            </w:r>
          </w:p>
        </w:tc>
        <w:tc>
          <w:tcPr>
            <w:tcW w:w="850" w:type="dxa"/>
            <w:tcBorders>
              <w:top w:val="single" w:sz="6" w:space="0" w:color="auto"/>
              <w:left w:val="single" w:sz="6" w:space="0" w:color="auto"/>
              <w:bottom w:val="single" w:sz="6" w:space="0" w:color="auto"/>
              <w:right w:val="single" w:sz="6" w:space="0" w:color="auto"/>
            </w:tcBorders>
            <w:vAlign w:val="center"/>
          </w:tcPr>
          <w:p w14:paraId="51F3F81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87,57</w:t>
            </w:r>
          </w:p>
        </w:tc>
      </w:tr>
      <w:tr w:rsidR="0018214C" w:rsidRPr="009D0202" w14:paraId="1957923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21CAE6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211</w:t>
            </w:r>
          </w:p>
        </w:tc>
        <w:tc>
          <w:tcPr>
            <w:tcW w:w="905" w:type="dxa"/>
            <w:tcBorders>
              <w:top w:val="single" w:sz="6" w:space="0" w:color="auto"/>
              <w:left w:val="single" w:sz="6" w:space="0" w:color="auto"/>
              <w:bottom w:val="single" w:sz="6" w:space="0" w:color="auto"/>
              <w:right w:val="single" w:sz="6" w:space="0" w:color="auto"/>
            </w:tcBorders>
          </w:tcPr>
          <w:p w14:paraId="115C61D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(_RB06)  </w:t>
            </w:r>
          </w:p>
        </w:tc>
        <w:tc>
          <w:tcPr>
            <w:tcW w:w="3083" w:type="dxa"/>
            <w:gridSpan w:val="2"/>
            <w:tcBorders>
              <w:top w:val="single" w:sz="6" w:space="0" w:color="auto"/>
              <w:left w:val="single" w:sz="6" w:space="0" w:color="auto"/>
              <w:bottom w:val="single" w:sz="6" w:space="0" w:color="auto"/>
              <w:right w:val="single" w:sz="6" w:space="0" w:color="auto"/>
            </w:tcBorders>
          </w:tcPr>
          <w:p w14:paraId="2022519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aparente seca</w:t>
            </w:r>
          </w:p>
        </w:tc>
        <w:tc>
          <w:tcPr>
            <w:tcW w:w="1417" w:type="dxa"/>
            <w:tcBorders>
              <w:top w:val="single" w:sz="6" w:space="0" w:color="auto"/>
              <w:left w:val="single" w:sz="6" w:space="0" w:color="auto"/>
              <w:bottom w:val="single" w:sz="6" w:space="0" w:color="auto"/>
              <w:right w:val="single" w:sz="6" w:space="0" w:color="auto"/>
            </w:tcBorders>
          </w:tcPr>
          <w:p w14:paraId="5FA0070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193BAD0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127771-3:2008,UNE-EN 772-13:2001</w:t>
            </w:r>
          </w:p>
        </w:tc>
        <w:tc>
          <w:tcPr>
            <w:tcW w:w="850" w:type="dxa"/>
            <w:tcBorders>
              <w:top w:val="single" w:sz="6" w:space="0" w:color="auto"/>
              <w:left w:val="single" w:sz="6" w:space="0" w:color="auto"/>
              <w:bottom w:val="single" w:sz="6" w:space="0" w:color="auto"/>
              <w:right w:val="single" w:sz="6" w:space="0" w:color="auto"/>
            </w:tcBorders>
            <w:vAlign w:val="center"/>
          </w:tcPr>
          <w:p w14:paraId="216ACD6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0DEBF06F" w14:textId="77777777" w:rsidTr="00993A36">
        <w:trPr>
          <w:trHeight w:val="602"/>
        </w:trPr>
        <w:tc>
          <w:tcPr>
            <w:tcW w:w="437" w:type="dxa"/>
            <w:tcBorders>
              <w:top w:val="single" w:sz="6" w:space="0" w:color="auto"/>
              <w:left w:val="single" w:sz="6" w:space="0" w:color="auto"/>
              <w:bottom w:val="single" w:sz="6" w:space="0" w:color="auto"/>
              <w:right w:val="single" w:sz="6" w:space="0" w:color="auto"/>
            </w:tcBorders>
          </w:tcPr>
          <w:p w14:paraId="4F8FE8C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212</w:t>
            </w:r>
          </w:p>
        </w:tc>
        <w:tc>
          <w:tcPr>
            <w:tcW w:w="905" w:type="dxa"/>
            <w:tcBorders>
              <w:top w:val="single" w:sz="6" w:space="0" w:color="auto"/>
              <w:left w:val="single" w:sz="6" w:space="0" w:color="auto"/>
              <w:bottom w:val="single" w:sz="6" w:space="0" w:color="auto"/>
              <w:right w:val="single" w:sz="6" w:space="0" w:color="auto"/>
            </w:tcBorders>
          </w:tcPr>
          <w:p w14:paraId="5EE1A34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(_RB07)  </w:t>
            </w:r>
          </w:p>
        </w:tc>
        <w:tc>
          <w:tcPr>
            <w:tcW w:w="3083" w:type="dxa"/>
            <w:gridSpan w:val="2"/>
            <w:tcBorders>
              <w:top w:val="single" w:sz="6" w:space="0" w:color="auto"/>
              <w:left w:val="single" w:sz="6" w:space="0" w:color="auto"/>
              <w:bottom w:val="single" w:sz="6" w:space="0" w:color="auto"/>
              <w:right w:val="single" w:sz="6" w:space="0" w:color="auto"/>
            </w:tcBorders>
          </w:tcPr>
          <w:p w14:paraId="1141F99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absoluta seca </w:t>
            </w:r>
            <w:proofErr w:type="gramStart"/>
            <w:r w:rsidRPr="009D0202">
              <w:rPr>
                <w:rFonts w:ascii="Arial" w:hAnsi="Arial" w:cs="Arial"/>
                <w:color w:val="000000"/>
                <w:sz w:val="20"/>
                <w:szCs w:val="20"/>
                <w:lang w:val="es-ES" w:eastAsia="es-ES"/>
              </w:rPr>
              <w:t>( se</w:t>
            </w:r>
            <w:proofErr w:type="gramEnd"/>
            <w:r w:rsidRPr="009D0202">
              <w:rPr>
                <w:rFonts w:ascii="Arial" w:hAnsi="Arial" w:cs="Arial"/>
                <w:color w:val="000000"/>
                <w:sz w:val="20"/>
                <w:szCs w:val="20"/>
                <w:lang w:val="es-ES" w:eastAsia="es-ES"/>
              </w:rPr>
              <w:t xml:space="preserve"> añadirá tasa de porcentaje de superficie de huecos)</w:t>
            </w:r>
          </w:p>
        </w:tc>
        <w:tc>
          <w:tcPr>
            <w:tcW w:w="1417" w:type="dxa"/>
            <w:tcBorders>
              <w:top w:val="single" w:sz="6" w:space="0" w:color="auto"/>
              <w:left w:val="single" w:sz="6" w:space="0" w:color="auto"/>
              <w:bottom w:val="single" w:sz="6" w:space="0" w:color="auto"/>
              <w:right w:val="single" w:sz="6" w:space="0" w:color="auto"/>
            </w:tcBorders>
          </w:tcPr>
          <w:p w14:paraId="2B10058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20B185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UNE-EN 772-13:2001, UNE-EN 772-2:1999, UNE-EN 772-2:1999/A1:2005</w:t>
            </w:r>
          </w:p>
        </w:tc>
        <w:tc>
          <w:tcPr>
            <w:tcW w:w="850" w:type="dxa"/>
            <w:tcBorders>
              <w:top w:val="single" w:sz="6" w:space="0" w:color="auto"/>
              <w:left w:val="single" w:sz="6" w:space="0" w:color="auto"/>
              <w:bottom w:val="single" w:sz="6" w:space="0" w:color="auto"/>
              <w:right w:val="single" w:sz="6" w:space="0" w:color="auto"/>
            </w:tcBorders>
            <w:vAlign w:val="center"/>
          </w:tcPr>
          <w:p w14:paraId="555A8D4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43368EE8"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F7398E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213</w:t>
            </w:r>
          </w:p>
        </w:tc>
        <w:tc>
          <w:tcPr>
            <w:tcW w:w="905" w:type="dxa"/>
            <w:tcBorders>
              <w:top w:val="single" w:sz="6" w:space="0" w:color="auto"/>
              <w:left w:val="single" w:sz="6" w:space="0" w:color="auto"/>
              <w:bottom w:val="single" w:sz="6" w:space="0" w:color="auto"/>
              <w:right w:val="single" w:sz="6" w:space="0" w:color="auto"/>
            </w:tcBorders>
          </w:tcPr>
          <w:p w14:paraId="00BDDA2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(_RB08)  </w:t>
            </w:r>
          </w:p>
        </w:tc>
        <w:tc>
          <w:tcPr>
            <w:tcW w:w="3083" w:type="dxa"/>
            <w:gridSpan w:val="2"/>
            <w:tcBorders>
              <w:top w:val="single" w:sz="6" w:space="0" w:color="auto"/>
              <w:left w:val="single" w:sz="6" w:space="0" w:color="auto"/>
              <w:bottom w:val="single" w:sz="6" w:space="0" w:color="auto"/>
              <w:right w:val="single" w:sz="6" w:space="0" w:color="auto"/>
            </w:tcBorders>
          </w:tcPr>
          <w:p w14:paraId="0E676DF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la compresión  </w:t>
            </w:r>
          </w:p>
        </w:tc>
        <w:tc>
          <w:tcPr>
            <w:tcW w:w="1417" w:type="dxa"/>
            <w:tcBorders>
              <w:top w:val="single" w:sz="6" w:space="0" w:color="auto"/>
              <w:left w:val="single" w:sz="6" w:space="0" w:color="auto"/>
              <w:bottom w:val="single" w:sz="6" w:space="0" w:color="auto"/>
              <w:right w:val="single" w:sz="6" w:space="0" w:color="auto"/>
            </w:tcBorders>
          </w:tcPr>
          <w:p w14:paraId="30F1E45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bloques</w:t>
            </w:r>
          </w:p>
        </w:tc>
        <w:tc>
          <w:tcPr>
            <w:tcW w:w="2552" w:type="dxa"/>
            <w:tcBorders>
              <w:top w:val="single" w:sz="6" w:space="0" w:color="auto"/>
              <w:left w:val="single" w:sz="6" w:space="0" w:color="auto"/>
              <w:bottom w:val="single" w:sz="6" w:space="0" w:color="auto"/>
              <w:right w:val="single" w:sz="6" w:space="0" w:color="auto"/>
            </w:tcBorders>
          </w:tcPr>
          <w:p w14:paraId="4AD098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771-3:2004, UNE-EN771-3:2004/A1:</w:t>
            </w:r>
            <w:proofErr w:type="gramStart"/>
            <w:r w:rsidRPr="009D0202">
              <w:rPr>
                <w:rFonts w:ascii="Arial" w:hAnsi="Arial" w:cs="Arial"/>
                <w:color w:val="000000"/>
                <w:sz w:val="18"/>
                <w:szCs w:val="18"/>
                <w:lang w:val="es-ES" w:eastAsia="es-ES"/>
              </w:rPr>
              <w:t>2005,UNE</w:t>
            </w:r>
            <w:proofErr w:type="gramEnd"/>
            <w:r w:rsidRPr="009D0202">
              <w:rPr>
                <w:rFonts w:ascii="Arial" w:hAnsi="Arial" w:cs="Arial"/>
                <w:color w:val="000000"/>
                <w:sz w:val="18"/>
                <w:szCs w:val="18"/>
                <w:lang w:val="es-ES" w:eastAsia="es-ES"/>
              </w:rPr>
              <w:t>127771-3:2008, UNE-EN 772-1:2002</w:t>
            </w:r>
          </w:p>
        </w:tc>
        <w:tc>
          <w:tcPr>
            <w:tcW w:w="850" w:type="dxa"/>
            <w:tcBorders>
              <w:top w:val="single" w:sz="6" w:space="0" w:color="auto"/>
              <w:left w:val="single" w:sz="6" w:space="0" w:color="auto"/>
              <w:bottom w:val="single" w:sz="6" w:space="0" w:color="auto"/>
              <w:right w:val="single" w:sz="6" w:space="0" w:color="auto"/>
            </w:tcBorders>
            <w:vAlign w:val="center"/>
          </w:tcPr>
          <w:p w14:paraId="3F7D411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0018214C" w:rsidRPr="009D0202" w14:paraId="7FF5F40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F1530A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214</w:t>
            </w:r>
          </w:p>
        </w:tc>
        <w:tc>
          <w:tcPr>
            <w:tcW w:w="905" w:type="dxa"/>
            <w:tcBorders>
              <w:top w:val="single" w:sz="6" w:space="0" w:color="auto"/>
              <w:left w:val="single" w:sz="6" w:space="0" w:color="auto"/>
              <w:bottom w:val="single" w:sz="6" w:space="0" w:color="auto"/>
              <w:right w:val="single" w:sz="6" w:space="0" w:color="auto"/>
            </w:tcBorders>
          </w:tcPr>
          <w:p w14:paraId="0AF920E3"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(_RC)  </w:t>
            </w:r>
          </w:p>
        </w:tc>
        <w:tc>
          <w:tcPr>
            <w:tcW w:w="4500" w:type="dxa"/>
            <w:gridSpan w:val="3"/>
            <w:tcBorders>
              <w:top w:val="single" w:sz="6" w:space="0" w:color="auto"/>
              <w:left w:val="single" w:sz="6" w:space="0" w:color="auto"/>
              <w:bottom w:val="single" w:sz="6" w:space="0" w:color="auto"/>
              <w:right w:val="nil"/>
            </w:tcBorders>
          </w:tcPr>
          <w:p w14:paraId="126F553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PLACAS DE ESCAYOLA PARA TECHOS</w:t>
            </w:r>
          </w:p>
        </w:tc>
        <w:tc>
          <w:tcPr>
            <w:tcW w:w="2552" w:type="dxa"/>
            <w:tcBorders>
              <w:top w:val="single" w:sz="6" w:space="0" w:color="auto"/>
              <w:left w:val="nil"/>
              <w:bottom w:val="single" w:sz="6" w:space="0" w:color="auto"/>
              <w:right w:val="nil"/>
            </w:tcBorders>
          </w:tcPr>
          <w:p w14:paraId="54260EE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5315A2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6A67EC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99EC82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215</w:t>
            </w:r>
          </w:p>
        </w:tc>
        <w:tc>
          <w:tcPr>
            <w:tcW w:w="905" w:type="dxa"/>
            <w:tcBorders>
              <w:top w:val="single" w:sz="6" w:space="0" w:color="auto"/>
              <w:left w:val="single" w:sz="6" w:space="0" w:color="auto"/>
              <w:bottom w:val="single" w:sz="6" w:space="0" w:color="auto"/>
              <w:right w:val="single" w:sz="6" w:space="0" w:color="auto"/>
            </w:tcBorders>
          </w:tcPr>
          <w:p w14:paraId="7B71F28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(_RC01)  </w:t>
            </w:r>
          </w:p>
        </w:tc>
        <w:tc>
          <w:tcPr>
            <w:tcW w:w="3083" w:type="dxa"/>
            <w:gridSpan w:val="2"/>
            <w:tcBorders>
              <w:top w:val="single" w:sz="6" w:space="0" w:color="auto"/>
              <w:left w:val="single" w:sz="6" w:space="0" w:color="auto"/>
              <w:bottom w:val="single" w:sz="6" w:space="0" w:color="auto"/>
              <w:right w:val="single" w:sz="6" w:space="0" w:color="auto"/>
            </w:tcBorders>
          </w:tcPr>
          <w:p w14:paraId="5D73491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Dimensiones, planeidad y aspecto  </w:t>
            </w:r>
          </w:p>
        </w:tc>
        <w:tc>
          <w:tcPr>
            <w:tcW w:w="1417" w:type="dxa"/>
            <w:tcBorders>
              <w:top w:val="single" w:sz="6" w:space="0" w:color="auto"/>
              <w:left w:val="single" w:sz="6" w:space="0" w:color="auto"/>
              <w:bottom w:val="single" w:sz="6" w:space="0" w:color="auto"/>
              <w:right w:val="single" w:sz="6" w:space="0" w:color="auto"/>
            </w:tcBorders>
          </w:tcPr>
          <w:p w14:paraId="2AC7DB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sz="6" w:space="0" w:color="auto"/>
              <w:left w:val="single" w:sz="6" w:space="0" w:color="auto"/>
              <w:bottom w:val="single" w:sz="6" w:space="0" w:color="auto"/>
              <w:right w:val="single" w:sz="6" w:space="0" w:color="auto"/>
            </w:tcBorders>
          </w:tcPr>
          <w:p w14:paraId="504F2A3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0813476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67,71</w:t>
            </w:r>
          </w:p>
        </w:tc>
      </w:tr>
      <w:tr w:rsidR="0018214C" w:rsidRPr="009D0202" w14:paraId="14BC9F6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C5A5B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216</w:t>
            </w:r>
          </w:p>
        </w:tc>
        <w:tc>
          <w:tcPr>
            <w:tcW w:w="905" w:type="dxa"/>
            <w:tcBorders>
              <w:top w:val="single" w:sz="6" w:space="0" w:color="auto"/>
              <w:left w:val="single" w:sz="6" w:space="0" w:color="auto"/>
              <w:bottom w:val="single" w:sz="6" w:space="0" w:color="auto"/>
              <w:right w:val="single" w:sz="6" w:space="0" w:color="auto"/>
            </w:tcBorders>
          </w:tcPr>
          <w:p w14:paraId="517AFAD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(_RC02)  </w:t>
            </w:r>
          </w:p>
        </w:tc>
        <w:tc>
          <w:tcPr>
            <w:tcW w:w="3083" w:type="dxa"/>
            <w:gridSpan w:val="2"/>
            <w:tcBorders>
              <w:top w:val="single" w:sz="6" w:space="0" w:color="auto"/>
              <w:left w:val="single" w:sz="6" w:space="0" w:color="auto"/>
              <w:bottom w:val="single" w:sz="6" w:space="0" w:color="auto"/>
              <w:right w:val="single" w:sz="6" w:space="0" w:color="auto"/>
            </w:tcBorders>
          </w:tcPr>
          <w:p w14:paraId="75F52C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unitaria  </w:t>
            </w:r>
          </w:p>
        </w:tc>
        <w:tc>
          <w:tcPr>
            <w:tcW w:w="1417" w:type="dxa"/>
            <w:tcBorders>
              <w:top w:val="single" w:sz="6" w:space="0" w:color="auto"/>
              <w:left w:val="single" w:sz="6" w:space="0" w:color="auto"/>
              <w:bottom w:val="single" w:sz="6" w:space="0" w:color="auto"/>
              <w:right w:val="single" w:sz="6" w:space="0" w:color="auto"/>
            </w:tcBorders>
          </w:tcPr>
          <w:p w14:paraId="59B4096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sz="6" w:space="0" w:color="auto"/>
              <w:left w:val="single" w:sz="6" w:space="0" w:color="auto"/>
              <w:bottom w:val="single" w:sz="6" w:space="0" w:color="auto"/>
              <w:right w:val="single" w:sz="6" w:space="0" w:color="auto"/>
            </w:tcBorders>
          </w:tcPr>
          <w:p w14:paraId="6ADAC7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662E2E8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46,97</w:t>
            </w:r>
          </w:p>
        </w:tc>
      </w:tr>
      <w:tr w:rsidR="0018214C" w:rsidRPr="009D0202" w14:paraId="2D9B39D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33B230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217</w:t>
            </w:r>
          </w:p>
        </w:tc>
        <w:tc>
          <w:tcPr>
            <w:tcW w:w="905" w:type="dxa"/>
            <w:tcBorders>
              <w:top w:val="single" w:sz="6" w:space="0" w:color="auto"/>
              <w:left w:val="single" w:sz="6" w:space="0" w:color="auto"/>
              <w:bottom w:val="single" w:sz="6" w:space="0" w:color="auto"/>
              <w:right w:val="single" w:sz="6" w:space="0" w:color="auto"/>
            </w:tcBorders>
          </w:tcPr>
          <w:p w14:paraId="2EBAC43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(_RC03)  </w:t>
            </w:r>
          </w:p>
        </w:tc>
        <w:tc>
          <w:tcPr>
            <w:tcW w:w="3083" w:type="dxa"/>
            <w:gridSpan w:val="2"/>
            <w:tcBorders>
              <w:top w:val="single" w:sz="6" w:space="0" w:color="auto"/>
              <w:left w:val="single" w:sz="6" w:space="0" w:color="auto"/>
              <w:bottom w:val="single" w:sz="6" w:space="0" w:color="auto"/>
              <w:right w:val="single" w:sz="6" w:space="0" w:color="auto"/>
            </w:tcBorders>
          </w:tcPr>
          <w:p w14:paraId="4E07410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w:t>
            </w:r>
          </w:p>
        </w:tc>
        <w:tc>
          <w:tcPr>
            <w:tcW w:w="1417" w:type="dxa"/>
            <w:tcBorders>
              <w:top w:val="single" w:sz="6" w:space="0" w:color="auto"/>
              <w:left w:val="single" w:sz="6" w:space="0" w:color="auto"/>
              <w:bottom w:val="single" w:sz="6" w:space="0" w:color="auto"/>
              <w:right w:val="single" w:sz="6" w:space="0" w:color="auto"/>
            </w:tcBorders>
          </w:tcPr>
          <w:p w14:paraId="0757C1A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sz="6" w:space="0" w:color="auto"/>
              <w:left w:val="single" w:sz="6" w:space="0" w:color="auto"/>
              <w:bottom w:val="single" w:sz="6" w:space="0" w:color="auto"/>
              <w:right w:val="single" w:sz="6" w:space="0" w:color="auto"/>
            </w:tcBorders>
          </w:tcPr>
          <w:p w14:paraId="4CADF2E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 102021:1983; UNE 102021:1984 ERRATUM; UNE 102022:1983; UNE 102033:2001; UNE 102024:1983  </w:t>
            </w:r>
          </w:p>
        </w:tc>
        <w:tc>
          <w:tcPr>
            <w:tcW w:w="850" w:type="dxa"/>
            <w:tcBorders>
              <w:top w:val="single" w:sz="6" w:space="0" w:color="auto"/>
              <w:left w:val="single" w:sz="6" w:space="0" w:color="auto"/>
              <w:bottom w:val="single" w:sz="6" w:space="0" w:color="auto"/>
              <w:right w:val="single" w:sz="6" w:space="0" w:color="auto"/>
            </w:tcBorders>
            <w:vAlign w:val="center"/>
          </w:tcPr>
          <w:p w14:paraId="484C2E5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27,17</w:t>
            </w:r>
          </w:p>
        </w:tc>
      </w:tr>
      <w:tr w:rsidR="0018214C" w:rsidRPr="009D0202" w14:paraId="0A12262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707C7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218</w:t>
            </w:r>
          </w:p>
        </w:tc>
        <w:tc>
          <w:tcPr>
            <w:tcW w:w="905" w:type="dxa"/>
            <w:tcBorders>
              <w:top w:val="single" w:sz="6" w:space="0" w:color="auto"/>
              <w:left w:val="single" w:sz="6" w:space="0" w:color="auto"/>
              <w:bottom w:val="single" w:sz="6" w:space="0" w:color="auto"/>
              <w:right w:val="single" w:sz="6" w:space="0" w:color="auto"/>
            </w:tcBorders>
          </w:tcPr>
          <w:p w14:paraId="4071C9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(_RC04)  </w:t>
            </w:r>
          </w:p>
        </w:tc>
        <w:tc>
          <w:tcPr>
            <w:tcW w:w="3083" w:type="dxa"/>
            <w:gridSpan w:val="2"/>
            <w:tcBorders>
              <w:top w:val="single" w:sz="6" w:space="0" w:color="auto"/>
              <w:left w:val="single" w:sz="6" w:space="0" w:color="auto"/>
              <w:bottom w:val="single" w:sz="6" w:space="0" w:color="auto"/>
              <w:right w:val="single" w:sz="6" w:space="0" w:color="auto"/>
            </w:tcBorders>
          </w:tcPr>
          <w:p w14:paraId="68440CF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pH  </w:t>
            </w:r>
          </w:p>
        </w:tc>
        <w:tc>
          <w:tcPr>
            <w:tcW w:w="1417" w:type="dxa"/>
            <w:tcBorders>
              <w:top w:val="single" w:sz="6" w:space="0" w:color="auto"/>
              <w:left w:val="single" w:sz="6" w:space="0" w:color="auto"/>
              <w:bottom w:val="single" w:sz="6" w:space="0" w:color="auto"/>
              <w:right w:val="single" w:sz="6" w:space="0" w:color="auto"/>
            </w:tcBorders>
          </w:tcPr>
          <w:p w14:paraId="15B1A3C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5AE54A3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12859:2001  </w:t>
            </w:r>
          </w:p>
        </w:tc>
        <w:tc>
          <w:tcPr>
            <w:tcW w:w="850" w:type="dxa"/>
            <w:tcBorders>
              <w:top w:val="single" w:sz="6" w:space="0" w:color="auto"/>
              <w:left w:val="single" w:sz="6" w:space="0" w:color="auto"/>
              <w:bottom w:val="single" w:sz="6" w:space="0" w:color="auto"/>
              <w:right w:val="single" w:sz="6" w:space="0" w:color="auto"/>
            </w:tcBorders>
            <w:vAlign w:val="center"/>
          </w:tcPr>
          <w:p w14:paraId="295DAF1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35,38</w:t>
            </w:r>
          </w:p>
        </w:tc>
      </w:tr>
      <w:tr w:rsidR="0018214C" w:rsidRPr="009D0202" w14:paraId="68BF51C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54D52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219</w:t>
            </w:r>
          </w:p>
        </w:tc>
        <w:tc>
          <w:tcPr>
            <w:tcW w:w="905" w:type="dxa"/>
            <w:tcBorders>
              <w:top w:val="single" w:sz="6" w:space="0" w:color="auto"/>
              <w:left w:val="single" w:sz="6" w:space="0" w:color="auto"/>
              <w:bottom w:val="single" w:sz="6" w:space="0" w:color="auto"/>
              <w:right w:val="single" w:sz="6" w:space="0" w:color="auto"/>
            </w:tcBorders>
          </w:tcPr>
          <w:p w14:paraId="325A073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(_RC05)  </w:t>
            </w:r>
          </w:p>
        </w:tc>
        <w:tc>
          <w:tcPr>
            <w:tcW w:w="3083" w:type="dxa"/>
            <w:gridSpan w:val="2"/>
            <w:tcBorders>
              <w:top w:val="single" w:sz="6" w:space="0" w:color="auto"/>
              <w:left w:val="single" w:sz="6" w:space="0" w:color="auto"/>
              <w:bottom w:val="single" w:sz="6" w:space="0" w:color="auto"/>
              <w:right w:val="single" w:sz="6" w:space="0" w:color="auto"/>
            </w:tcBorders>
          </w:tcPr>
          <w:p w14:paraId="42D2D2D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flexión</w:t>
            </w:r>
          </w:p>
        </w:tc>
        <w:tc>
          <w:tcPr>
            <w:tcW w:w="1417" w:type="dxa"/>
            <w:tcBorders>
              <w:top w:val="single" w:sz="6" w:space="0" w:color="auto"/>
              <w:left w:val="single" w:sz="6" w:space="0" w:color="auto"/>
              <w:bottom w:val="single" w:sz="6" w:space="0" w:color="auto"/>
              <w:right w:val="single" w:sz="6" w:space="0" w:color="auto"/>
            </w:tcBorders>
          </w:tcPr>
          <w:p w14:paraId="2CEE8AF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56562D4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14246:2007</w:t>
            </w:r>
          </w:p>
        </w:tc>
        <w:tc>
          <w:tcPr>
            <w:tcW w:w="850" w:type="dxa"/>
            <w:tcBorders>
              <w:top w:val="single" w:sz="6" w:space="0" w:color="auto"/>
              <w:left w:val="single" w:sz="6" w:space="0" w:color="auto"/>
              <w:bottom w:val="single" w:sz="6" w:space="0" w:color="auto"/>
              <w:right w:val="single" w:sz="6" w:space="0" w:color="auto"/>
            </w:tcBorders>
            <w:vAlign w:val="center"/>
          </w:tcPr>
          <w:p w14:paraId="4313C6D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025E090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B2652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220</w:t>
            </w:r>
          </w:p>
        </w:tc>
        <w:tc>
          <w:tcPr>
            <w:tcW w:w="905" w:type="dxa"/>
            <w:tcBorders>
              <w:top w:val="single" w:sz="6" w:space="0" w:color="auto"/>
              <w:left w:val="single" w:sz="6" w:space="0" w:color="auto"/>
              <w:bottom w:val="single" w:sz="6" w:space="0" w:color="auto"/>
              <w:right w:val="single" w:sz="6" w:space="0" w:color="auto"/>
            </w:tcBorders>
          </w:tcPr>
          <w:p w14:paraId="6CDEE1F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(_RC06)  </w:t>
            </w:r>
          </w:p>
        </w:tc>
        <w:tc>
          <w:tcPr>
            <w:tcW w:w="3083" w:type="dxa"/>
            <w:gridSpan w:val="2"/>
            <w:tcBorders>
              <w:top w:val="single" w:sz="6" w:space="0" w:color="auto"/>
              <w:left w:val="single" w:sz="6" w:space="0" w:color="auto"/>
              <w:bottom w:val="single" w:sz="6" w:space="0" w:color="auto"/>
              <w:right w:val="single" w:sz="6" w:space="0" w:color="auto"/>
            </w:tcBorders>
          </w:tcPr>
          <w:p w14:paraId="3D90341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Conductividad térmica</w:t>
            </w:r>
          </w:p>
        </w:tc>
        <w:tc>
          <w:tcPr>
            <w:tcW w:w="1417" w:type="dxa"/>
            <w:tcBorders>
              <w:top w:val="single" w:sz="6" w:space="0" w:color="auto"/>
              <w:left w:val="single" w:sz="6" w:space="0" w:color="auto"/>
              <w:bottom w:val="single" w:sz="6" w:space="0" w:color="auto"/>
              <w:right w:val="single" w:sz="6" w:space="0" w:color="auto"/>
            </w:tcBorders>
          </w:tcPr>
          <w:p w14:paraId="602B7BB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7F363D7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12664:2002</w:t>
            </w:r>
          </w:p>
        </w:tc>
        <w:tc>
          <w:tcPr>
            <w:tcW w:w="850" w:type="dxa"/>
            <w:tcBorders>
              <w:top w:val="single" w:sz="6" w:space="0" w:color="auto"/>
              <w:left w:val="single" w:sz="6" w:space="0" w:color="auto"/>
              <w:bottom w:val="single" w:sz="6" w:space="0" w:color="auto"/>
              <w:right w:val="single" w:sz="6" w:space="0" w:color="auto"/>
            </w:tcBorders>
            <w:vAlign w:val="center"/>
          </w:tcPr>
          <w:p w14:paraId="5EE13FE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386,73</w:t>
            </w:r>
          </w:p>
        </w:tc>
      </w:tr>
      <w:tr w:rsidR="0018214C" w:rsidRPr="009D0202" w14:paraId="40E9EEBD"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6C8DA956"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221</w:t>
            </w:r>
          </w:p>
        </w:tc>
        <w:tc>
          <w:tcPr>
            <w:tcW w:w="905" w:type="dxa"/>
            <w:tcBorders>
              <w:top w:val="single" w:sz="6" w:space="0" w:color="auto"/>
              <w:left w:val="single" w:sz="6" w:space="0" w:color="auto"/>
              <w:bottom w:val="single" w:sz="6" w:space="0" w:color="000000"/>
              <w:right w:val="single" w:sz="6" w:space="0" w:color="auto"/>
            </w:tcBorders>
          </w:tcPr>
          <w:p w14:paraId="11A626E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  </w:t>
            </w:r>
          </w:p>
        </w:tc>
        <w:tc>
          <w:tcPr>
            <w:tcW w:w="3083" w:type="dxa"/>
            <w:gridSpan w:val="2"/>
            <w:tcBorders>
              <w:top w:val="single" w:sz="6" w:space="0" w:color="auto"/>
              <w:left w:val="single" w:sz="6" w:space="0" w:color="auto"/>
              <w:bottom w:val="single" w:sz="6" w:space="0" w:color="000000"/>
              <w:right w:val="nil"/>
            </w:tcBorders>
          </w:tcPr>
          <w:p w14:paraId="2E2E6007"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w:t>
            </w:r>
          </w:p>
        </w:tc>
        <w:tc>
          <w:tcPr>
            <w:tcW w:w="1417" w:type="dxa"/>
            <w:tcBorders>
              <w:top w:val="single" w:sz="6" w:space="0" w:color="auto"/>
              <w:left w:val="nil"/>
              <w:bottom w:val="single" w:sz="6" w:space="0" w:color="000000"/>
              <w:right w:val="nil"/>
            </w:tcBorders>
          </w:tcPr>
          <w:p w14:paraId="4426C1A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1DE0576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42869AB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49761094"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6978B27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222</w:t>
            </w:r>
          </w:p>
        </w:tc>
        <w:tc>
          <w:tcPr>
            <w:tcW w:w="905" w:type="dxa"/>
            <w:tcBorders>
              <w:top w:val="single" w:sz="6" w:space="0" w:color="000000"/>
              <w:left w:val="single" w:sz="6" w:space="0" w:color="auto"/>
              <w:bottom w:val="single" w:sz="6" w:space="0" w:color="auto"/>
              <w:right w:val="single" w:sz="6" w:space="0" w:color="auto"/>
            </w:tcBorders>
          </w:tcPr>
          <w:p w14:paraId="56631EA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(_RDA)  </w:t>
            </w:r>
          </w:p>
        </w:tc>
        <w:tc>
          <w:tcPr>
            <w:tcW w:w="4500" w:type="dxa"/>
            <w:gridSpan w:val="3"/>
            <w:tcBorders>
              <w:top w:val="single" w:sz="6" w:space="0" w:color="000000"/>
              <w:left w:val="single" w:sz="6" w:space="0" w:color="auto"/>
              <w:bottom w:val="single" w:sz="6" w:space="0" w:color="auto"/>
              <w:right w:val="nil"/>
            </w:tcBorders>
          </w:tcPr>
          <w:p w14:paraId="339ABE16"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TERRAZO USO INTERIOR</w:t>
            </w:r>
          </w:p>
        </w:tc>
        <w:tc>
          <w:tcPr>
            <w:tcW w:w="2552" w:type="dxa"/>
            <w:tcBorders>
              <w:top w:val="single" w:sz="6" w:space="0" w:color="000000"/>
              <w:left w:val="nil"/>
              <w:bottom w:val="single" w:sz="6" w:space="0" w:color="auto"/>
              <w:right w:val="nil"/>
            </w:tcBorders>
          </w:tcPr>
          <w:p w14:paraId="527B234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tcPr>
          <w:p w14:paraId="5905AAC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4D54E539"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166C7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223</w:t>
            </w:r>
          </w:p>
        </w:tc>
        <w:tc>
          <w:tcPr>
            <w:tcW w:w="905" w:type="dxa"/>
            <w:tcBorders>
              <w:top w:val="single" w:sz="6" w:space="0" w:color="auto"/>
              <w:left w:val="single" w:sz="6" w:space="0" w:color="auto"/>
              <w:bottom w:val="single" w:sz="6" w:space="0" w:color="auto"/>
              <w:right w:val="single" w:sz="6" w:space="0" w:color="auto"/>
            </w:tcBorders>
          </w:tcPr>
          <w:p w14:paraId="6F05E2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(_RDA1)  </w:t>
            </w:r>
          </w:p>
        </w:tc>
        <w:tc>
          <w:tcPr>
            <w:tcW w:w="3083" w:type="dxa"/>
            <w:gridSpan w:val="2"/>
            <w:tcBorders>
              <w:top w:val="single" w:sz="6" w:space="0" w:color="auto"/>
              <w:left w:val="single" w:sz="6" w:space="0" w:color="auto"/>
              <w:bottom w:val="single" w:sz="6" w:space="0" w:color="auto"/>
              <w:right w:val="single" w:sz="6" w:space="0" w:color="auto"/>
            </w:tcBorders>
          </w:tcPr>
          <w:p w14:paraId="4FD029D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7FE2CE6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3B167FA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692BB89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00FF035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CEAA54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224</w:t>
            </w:r>
          </w:p>
        </w:tc>
        <w:tc>
          <w:tcPr>
            <w:tcW w:w="905" w:type="dxa"/>
            <w:tcBorders>
              <w:top w:val="single" w:sz="6" w:space="0" w:color="auto"/>
              <w:left w:val="single" w:sz="6" w:space="0" w:color="auto"/>
              <w:bottom w:val="single" w:sz="6" w:space="0" w:color="auto"/>
              <w:right w:val="single" w:sz="6" w:space="0" w:color="auto"/>
            </w:tcBorders>
          </w:tcPr>
          <w:p w14:paraId="60D3925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(_RDA2)  </w:t>
            </w:r>
          </w:p>
        </w:tc>
        <w:tc>
          <w:tcPr>
            <w:tcW w:w="3083" w:type="dxa"/>
            <w:gridSpan w:val="2"/>
            <w:tcBorders>
              <w:top w:val="single" w:sz="6" w:space="0" w:color="auto"/>
              <w:left w:val="single" w:sz="6" w:space="0" w:color="auto"/>
              <w:bottom w:val="single" w:sz="6" w:space="0" w:color="auto"/>
              <w:right w:val="single" w:sz="6" w:space="0" w:color="auto"/>
            </w:tcBorders>
          </w:tcPr>
          <w:p w14:paraId="2FA330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sz="6" w:space="0" w:color="auto"/>
              <w:left w:val="single" w:sz="6" w:space="0" w:color="auto"/>
              <w:bottom w:val="single" w:sz="6" w:space="0" w:color="auto"/>
              <w:right w:val="single" w:sz="6" w:space="0" w:color="auto"/>
            </w:tcBorders>
          </w:tcPr>
          <w:p w14:paraId="229551E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baldosas</w:t>
            </w:r>
          </w:p>
        </w:tc>
        <w:tc>
          <w:tcPr>
            <w:tcW w:w="2552" w:type="dxa"/>
            <w:tcBorders>
              <w:top w:val="single" w:sz="6" w:space="0" w:color="auto"/>
              <w:left w:val="single" w:sz="6" w:space="0" w:color="auto"/>
              <w:bottom w:val="single" w:sz="6" w:space="0" w:color="auto"/>
              <w:right w:val="single" w:sz="6" w:space="0" w:color="auto"/>
            </w:tcBorders>
          </w:tcPr>
          <w:p w14:paraId="557465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6D6619F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65A1E7C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2307FD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225</w:t>
            </w:r>
          </w:p>
        </w:tc>
        <w:tc>
          <w:tcPr>
            <w:tcW w:w="905" w:type="dxa"/>
            <w:tcBorders>
              <w:top w:val="single" w:sz="6" w:space="0" w:color="auto"/>
              <w:left w:val="single" w:sz="6" w:space="0" w:color="auto"/>
              <w:bottom w:val="single" w:sz="6" w:space="0" w:color="auto"/>
              <w:right w:val="single" w:sz="6" w:space="0" w:color="auto"/>
            </w:tcBorders>
          </w:tcPr>
          <w:p w14:paraId="29A452E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(_RDA3)  </w:t>
            </w:r>
          </w:p>
        </w:tc>
        <w:tc>
          <w:tcPr>
            <w:tcW w:w="3083" w:type="dxa"/>
            <w:gridSpan w:val="2"/>
            <w:tcBorders>
              <w:top w:val="single" w:sz="6" w:space="0" w:color="auto"/>
              <w:left w:val="single" w:sz="6" w:space="0" w:color="auto"/>
              <w:bottom w:val="single" w:sz="6" w:space="0" w:color="auto"/>
              <w:right w:val="single" w:sz="6" w:space="0" w:color="auto"/>
            </w:tcBorders>
          </w:tcPr>
          <w:p w14:paraId="200CAB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 a través de la cara vista</w:t>
            </w:r>
          </w:p>
        </w:tc>
        <w:tc>
          <w:tcPr>
            <w:tcW w:w="1417" w:type="dxa"/>
            <w:tcBorders>
              <w:top w:val="single" w:sz="6" w:space="0" w:color="auto"/>
              <w:left w:val="single" w:sz="6" w:space="0" w:color="auto"/>
              <w:bottom w:val="single" w:sz="6" w:space="0" w:color="auto"/>
              <w:right w:val="single" w:sz="6" w:space="0" w:color="auto"/>
            </w:tcBorders>
          </w:tcPr>
          <w:p w14:paraId="2111A4F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3CF269D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3AD3AD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0018214C" w:rsidRPr="009D0202" w14:paraId="78DACDF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F453E9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226</w:t>
            </w:r>
          </w:p>
        </w:tc>
        <w:tc>
          <w:tcPr>
            <w:tcW w:w="905" w:type="dxa"/>
            <w:tcBorders>
              <w:top w:val="single" w:sz="6" w:space="0" w:color="auto"/>
              <w:left w:val="single" w:sz="6" w:space="0" w:color="auto"/>
              <w:bottom w:val="single" w:sz="6" w:space="0" w:color="auto"/>
              <w:right w:val="single" w:sz="6" w:space="0" w:color="auto"/>
            </w:tcBorders>
          </w:tcPr>
          <w:p w14:paraId="6E7E1DE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(_RDA4)  </w:t>
            </w:r>
          </w:p>
        </w:tc>
        <w:tc>
          <w:tcPr>
            <w:tcW w:w="3083" w:type="dxa"/>
            <w:gridSpan w:val="2"/>
            <w:tcBorders>
              <w:top w:val="single" w:sz="6" w:space="0" w:color="auto"/>
              <w:left w:val="single" w:sz="6" w:space="0" w:color="auto"/>
              <w:bottom w:val="single" w:sz="6" w:space="0" w:color="auto"/>
              <w:right w:val="single" w:sz="6" w:space="0" w:color="auto"/>
            </w:tcBorders>
          </w:tcPr>
          <w:p w14:paraId="774D65C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w:t>
            </w:r>
          </w:p>
        </w:tc>
        <w:tc>
          <w:tcPr>
            <w:tcW w:w="1417" w:type="dxa"/>
            <w:tcBorders>
              <w:top w:val="single" w:sz="6" w:space="0" w:color="auto"/>
              <w:left w:val="single" w:sz="6" w:space="0" w:color="auto"/>
              <w:bottom w:val="single" w:sz="6" w:space="0" w:color="auto"/>
              <w:right w:val="single" w:sz="6" w:space="0" w:color="auto"/>
            </w:tcBorders>
          </w:tcPr>
          <w:p w14:paraId="6F476FA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2293D94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1D0235E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0018214C" w:rsidRPr="009D0202" w14:paraId="7F4076D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D1C378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227</w:t>
            </w:r>
          </w:p>
        </w:tc>
        <w:tc>
          <w:tcPr>
            <w:tcW w:w="905" w:type="dxa"/>
            <w:tcBorders>
              <w:top w:val="single" w:sz="6" w:space="0" w:color="auto"/>
              <w:left w:val="single" w:sz="6" w:space="0" w:color="auto"/>
              <w:bottom w:val="single" w:sz="6" w:space="0" w:color="auto"/>
              <w:right w:val="single" w:sz="6" w:space="0" w:color="auto"/>
            </w:tcBorders>
          </w:tcPr>
          <w:p w14:paraId="3E8BE6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(_RDA5)  </w:t>
            </w:r>
          </w:p>
        </w:tc>
        <w:tc>
          <w:tcPr>
            <w:tcW w:w="3083" w:type="dxa"/>
            <w:gridSpan w:val="2"/>
            <w:tcBorders>
              <w:top w:val="single" w:sz="6" w:space="0" w:color="auto"/>
              <w:left w:val="single" w:sz="6" w:space="0" w:color="auto"/>
              <w:bottom w:val="single" w:sz="6" w:space="0" w:color="auto"/>
              <w:right w:val="single" w:sz="6" w:space="0" w:color="auto"/>
            </w:tcBorders>
          </w:tcPr>
          <w:p w14:paraId="180FF0B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impacto  </w:t>
            </w:r>
          </w:p>
        </w:tc>
        <w:tc>
          <w:tcPr>
            <w:tcW w:w="1417" w:type="dxa"/>
            <w:tcBorders>
              <w:top w:val="single" w:sz="6" w:space="0" w:color="auto"/>
              <w:left w:val="single" w:sz="6" w:space="0" w:color="auto"/>
              <w:bottom w:val="single" w:sz="6" w:space="0" w:color="auto"/>
              <w:right w:val="single" w:sz="6" w:space="0" w:color="auto"/>
            </w:tcBorders>
          </w:tcPr>
          <w:p w14:paraId="369292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3002293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127748-1:2006 Anexo C; UNE 127748-</w:t>
            </w:r>
            <w:proofErr w:type="gramStart"/>
            <w:r w:rsidRPr="009D0202">
              <w:rPr>
                <w:rFonts w:ascii="Arial" w:hAnsi="Arial" w:cs="Arial"/>
                <w:color w:val="000000"/>
                <w:sz w:val="18"/>
                <w:szCs w:val="18"/>
                <w:lang w:val="es-ES" w:eastAsia="es-ES"/>
              </w:rPr>
              <w:t>1:2006:ERRATUM</w:t>
            </w:r>
            <w:proofErr w:type="gramEnd"/>
            <w:r w:rsidRPr="009D0202">
              <w:rPr>
                <w:rFonts w:ascii="Arial" w:hAnsi="Arial" w:cs="Arial"/>
                <w:color w:val="000000"/>
                <w:sz w:val="18"/>
                <w:szCs w:val="18"/>
                <w:lang w:val="es-ES" w:eastAsia="es-ES"/>
              </w:rPr>
              <w:t>:2008</w:t>
            </w:r>
          </w:p>
        </w:tc>
        <w:tc>
          <w:tcPr>
            <w:tcW w:w="850" w:type="dxa"/>
            <w:tcBorders>
              <w:top w:val="single" w:sz="6" w:space="0" w:color="auto"/>
              <w:left w:val="single" w:sz="6" w:space="0" w:color="auto"/>
              <w:bottom w:val="single" w:sz="6" w:space="0" w:color="auto"/>
              <w:right w:val="single" w:sz="6" w:space="0" w:color="auto"/>
            </w:tcBorders>
            <w:vAlign w:val="center"/>
          </w:tcPr>
          <w:p w14:paraId="5DF4467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418657C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71BB24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228</w:t>
            </w:r>
          </w:p>
        </w:tc>
        <w:tc>
          <w:tcPr>
            <w:tcW w:w="905" w:type="dxa"/>
            <w:tcBorders>
              <w:top w:val="single" w:sz="6" w:space="0" w:color="auto"/>
              <w:left w:val="single" w:sz="6" w:space="0" w:color="auto"/>
              <w:bottom w:val="single" w:sz="6" w:space="0" w:color="auto"/>
              <w:right w:val="single" w:sz="6" w:space="0" w:color="auto"/>
            </w:tcBorders>
          </w:tcPr>
          <w:p w14:paraId="2C93330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(_RDA6)  </w:t>
            </w:r>
          </w:p>
        </w:tc>
        <w:tc>
          <w:tcPr>
            <w:tcW w:w="3083" w:type="dxa"/>
            <w:gridSpan w:val="2"/>
            <w:tcBorders>
              <w:top w:val="single" w:sz="6" w:space="0" w:color="auto"/>
              <w:left w:val="single" w:sz="6" w:space="0" w:color="auto"/>
              <w:bottom w:val="single" w:sz="6" w:space="0" w:color="auto"/>
              <w:right w:val="single" w:sz="6" w:space="0" w:color="auto"/>
            </w:tcBorders>
          </w:tcPr>
          <w:p w14:paraId="26192F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sz="6" w:space="0" w:color="auto"/>
              <w:left w:val="single" w:sz="6" w:space="0" w:color="auto"/>
              <w:bottom w:val="single" w:sz="6" w:space="0" w:color="auto"/>
              <w:right w:val="single" w:sz="6" w:space="0" w:color="auto"/>
            </w:tcBorders>
          </w:tcPr>
          <w:p w14:paraId="2F4E247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baldosas</w:t>
            </w:r>
          </w:p>
        </w:tc>
        <w:tc>
          <w:tcPr>
            <w:tcW w:w="2552" w:type="dxa"/>
            <w:tcBorders>
              <w:top w:val="single" w:sz="6" w:space="0" w:color="auto"/>
              <w:left w:val="single" w:sz="6" w:space="0" w:color="auto"/>
              <w:bottom w:val="single" w:sz="6" w:space="0" w:color="auto"/>
              <w:right w:val="single" w:sz="6" w:space="0" w:color="auto"/>
            </w:tcBorders>
          </w:tcPr>
          <w:p w14:paraId="63D9309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1E29B80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0018214C" w:rsidRPr="009D0202" w14:paraId="718D92F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9E19E8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229</w:t>
            </w:r>
          </w:p>
        </w:tc>
        <w:tc>
          <w:tcPr>
            <w:tcW w:w="905" w:type="dxa"/>
            <w:tcBorders>
              <w:top w:val="single" w:sz="6" w:space="0" w:color="auto"/>
              <w:left w:val="single" w:sz="6" w:space="0" w:color="auto"/>
              <w:bottom w:val="single" w:sz="6" w:space="0" w:color="auto"/>
              <w:right w:val="single" w:sz="6" w:space="0" w:color="auto"/>
            </w:tcBorders>
          </w:tcPr>
          <w:p w14:paraId="3F8C18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(_RDA7)  </w:t>
            </w:r>
          </w:p>
        </w:tc>
        <w:tc>
          <w:tcPr>
            <w:tcW w:w="3083" w:type="dxa"/>
            <w:gridSpan w:val="2"/>
            <w:tcBorders>
              <w:top w:val="single" w:sz="6" w:space="0" w:color="auto"/>
              <w:left w:val="single" w:sz="6" w:space="0" w:color="auto"/>
              <w:bottom w:val="single" w:sz="6" w:space="0" w:color="auto"/>
              <w:right w:val="single" w:sz="6" w:space="0" w:color="auto"/>
            </w:tcBorders>
          </w:tcPr>
          <w:p w14:paraId="7C81D29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sz="6" w:space="0" w:color="auto"/>
              <w:left w:val="single" w:sz="6" w:space="0" w:color="auto"/>
              <w:bottom w:val="single" w:sz="6" w:space="0" w:color="auto"/>
              <w:right w:val="single" w:sz="6" w:space="0" w:color="auto"/>
            </w:tcBorders>
          </w:tcPr>
          <w:p w14:paraId="1B78470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704A2B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686E7BB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0018214C" w:rsidRPr="009D0202" w14:paraId="6ED6572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F4C0C5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230</w:t>
            </w:r>
          </w:p>
        </w:tc>
        <w:tc>
          <w:tcPr>
            <w:tcW w:w="905" w:type="dxa"/>
            <w:tcBorders>
              <w:top w:val="single" w:sz="6" w:space="0" w:color="auto"/>
              <w:left w:val="single" w:sz="6" w:space="0" w:color="auto"/>
              <w:bottom w:val="single" w:sz="6" w:space="0" w:color="auto"/>
              <w:right w:val="single" w:sz="6" w:space="0" w:color="auto"/>
            </w:tcBorders>
          </w:tcPr>
          <w:p w14:paraId="0382FE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(_RDA8)  </w:t>
            </w:r>
          </w:p>
        </w:tc>
        <w:tc>
          <w:tcPr>
            <w:tcW w:w="3083" w:type="dxa"/>
            <w:gridSpan w:val="2"/>
            <w:tcBorders>
              <w:top w:val="single" w:sz="6" w:space="0" w:color="auto"/>
              <w:left w:val="single" w:sz="6" w:space="0" w:color="auto"/>
              <w:bottom w:val="single" w:sz="6" w:space="0" w:color="auto"/>
              <w:right w:val="single" w:sz="6" w:space="0" w:color="auto"/>
            </w:tcBorders>
          </w:tcPr>
          <w:p w14:paraId="536500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64D378C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1FCDCD7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13748-1:2005; UNE-EN 13748-</w:t>
            </w:r>
            <w:proofErr w:type="gramStart"/>
            <w:r w:rsidRPr="009D0202">
              <w:rPr>
                <w:rFonts w:ascii="Arial" w:hAnsi="Arial" w:cs="Arial"/>
                <w:color w:val="000000"/>
                <w:sz w:val="18"/>
                <w:szCs w:val="18"/>
                <w:lang w:val="es-ES" w:eastAsia="es-ES"/>
              </w:rPr>
              <w:t>1:2005:ERRATUM</w:t>
            </w:r>
            <w:proofErr w:type="gramEnd"/>
            <w:r w:rsidRPr="009D0202">
              <w:rPr>
                <w:rFonts w:ascii="Arial" w:hAnsi="Arial" w:cs="Arial"/>
                <w:color w:val="000000"/>
                <w:sz w:val="18"/>
                <w:szCs w:val="18"/>
                <w:lang w:val="es-ES" w:eastAsia="es-ES"/>
              </w:rPr>
              <w:t>:2005; UNE 127748-1:2006; UNE 127748-1:2006:ERRATUM:2008</w:t>
            </w:r>
          </w:p>
        </w:tc>
        <w:tc>
          <w:tcPr>
            <w:tcW w:w="850" w:type="dxa"/>
            <w:tcBorders>
              <w:top w:val="single" w:sz="6" w:space="0" w:color="auto"/>
              <w:left w:val="single" w:sz="6" w:space="0" w:color="auto"/>
              <w:bottom w:val="single" w:sz="6" w:space="0" w:color="auto"/>
              <w:right w:val="single" w:sz="6" w:space="0" w:color="auto"/>
            </w:tcBorders>
            <w:vAlign w:val="center"/>
          </w:tcPr>
          <w:p w14:paraId="355090F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37F41F9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DA63F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231</w:t>
            </w:r>
          </w:p>
        </w:tc>
        <w:tc>
          <w:tcPr>
            <w:tcW w:w="905" w:type="dxa"/>
            <w:tcBorders>
              <w:top w:val="single" w:sz="6" w:space="0" w:color="auto"/>
              <w:left w:val="single" w:sz="6" w:space="0" w:color="auto"/>
              <w:bottom w:val="single" w:sz="6" w:space="0" w:color="auto"/>
              <w:right w:val="single" w:sz="6" w:space="0" w:color="auto"/>
            </w:tcBorders>
          </w:tcPr>
          <w:p w14:paraId="6838AFE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(_RDA9)  </w:t>
            </w:r>
          </w:p>
        </w:tc>
        <w:tc>
          <w:tcPr>
            <w:tcW w:w="3083" w:type="dxa"/>
            <w:gridSpan w:val="2"/>
            <w:tcBorders>
              <w:top w:val="single" w:sz="6" w:space="0" w:color="auto"/>
              <w:left w:val="single" w:sz="6" w:space="0" w:color="auto"/>
              <w:bottom w:val="single" w:sz="6" w:space="0" w:color="auto"/>
              <w:right w:val="single" w:sz="6" w:space="0" w:color="auto"/>
            </w:tcBorders>
          </w:tcPr>
          <w:p w14:paraId="61C0EF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sz="6" w:space="0" w:color="auto"/>
              <w:left w:val="single" w:sz="6" w:space="0" w:color="auto"/>
              <w:bottom w:val="single" w:sz="6" w:space="0" w:color="auto"/>
              <w:right w:val="single" w:sz="6" w:space="0" w:color="auto"/>
            </w:tcBorders>
          </w:tcPr>
          <w:p w14:paraId="41BE949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4756BA7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53B889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6FAEDEA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B6D8F3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232</w:t>
            </w:r>
          </w:p>
        </w:tc>
        <w:tc>
          <w:tcPr>
            <w:tcW w:w="905" w:type="dxa"/>
            <w:tcBorders>
              <w:top w:val="single" w:sz="6" w:space="0" w:color="auto"/>
              <w:left w:val="single" w:sz="6" w:space="0" w:color="auto"/>
              <w:bottom w:val="single" w:sz="6" w:space="0" w:color="auto"/>
              <w:right w:val="single" w:sz="6" w:space="0" w:color="auto"/>
            </w:tcBorders>
          </w:tcPr>
          <w:p w14:paraId="251B3DB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(_RDA10)  </w:t>
            </w:r>
          </w:p>
        </w:tc>
        <w:tc>
          <w:tcPr>
            <w:tcW w:w="3083" w:type="dxa"/>
            <w:gridSpan w:val="2"/>
            <w:tcBorders>
              <w:top w:val="single" w:sz="6" w:space="0" w:color="auto"/>
              <w:left w:val="single" w:sz="6" w:space="0" w:color="auto"/>
              <w:bottom w:val="single" w:sz="6" w:space="0" w:color="auto"/>
              <w:right w:val="single" w:sz="6" w:space="0" w:color="auto"/>
            </w:tcBorders>
          </w:tcPr>
          <w:p w14:paraId="211C6DE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5AB1F70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785E06B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A35093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003F3C5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2A00FB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233</w:t>
            </w:r>
          </w:p>
        </w:tc>
        <w:tc>
          <w:tcPr>
            <w:tcW w:w="905" w:type="dxa"/>
            <w:tcBorders>
              <w:top w:val="single" w:sz="6" w:space="0" w:color="auto"/>
              <w:left w:val="single" w:sz="6" w:space="0" w:color="auto"/>
              <w:bottom w:val="single" w:sz="6" w:space="0" w:color="auto"/>
              <w:right w:val="single" w:sz="6" w:space="0" w:color="auto"/>
            </w:tcBorders>
          </w:tcPr>
          <w:p w14:paraId="7188E80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(_RDA11)  </w:t>
            </w:r>
          </w:p>
        </w:tc>
        <w:tc>
          <w:tcPr>
            <w:tcW w:w="3083" w:type="dxa"/>
            <w:gridSpan w:val="2"/>
            <w:tcBorders>
              <w:top w:val="single" w:sz="6" w:space="0" w:color="auto"/>
              <w:left w:val="single" w:sz="6" w:space="0" w:color="auto"/>
              <w:bottom w:val="single" w:sz="6" w:space="0" w:color="auto"/>
              <w:right w:val="single" w:sz="6" w:space="0" w:color="auto"/>
            </w:tcBorders>
          </w:tcPr>
          <w:p w14:paraId="2C3A45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sz="6" w:space="0" w:color="auto"/>
              <w:left w:val="single" w:sz="6" w:space="0" w:color="auto"/>
              <w:bottom w:val="single" w:sz="6" w:space="0" w:color="auto"/>
              <w:right w:val="single" w:sz="6" w:space="0" w:color="auto"/>
            </w:tcBorders>
          </w:tcPr>
          <w:p w14:paraId="529BAEA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39895D1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65C6372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4967938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4FAE00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234</w:t>
            </w:r>
          </w:p>
        </w:tc>
        <w:tc>
          <w:tcPr>
            <w:tcW w:w="905" w:type="dxa"/>
            <w:tcBorders>
              <w:top w:val="single" w:sz="6" w:space="0" w:color="auto"/>
              <w:left w:val="single" w:sz="6" w:space="0" w:color="auto"/>
              <w:bottom w:val="single" w:sz="6" w:space="0" w:color="auto"/>
              <w:right w:val="single" w:sz="6" w:space="0" w:color="auto"/>
            </w:tcBorders>
          </w:tcPr>
          <w:p w14:paraId="7770264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(_RDA12)  </w:t>
            </w:r>
          </w:p>
        </w:tc>
        <w:tc>
          <w:tcPr>
            <w:tcW w:w="3083" w:type="dxa"/>
            <w:gridSpan w:val="2"/>
            <w:tcBorders>
              <w:top w:val="single" w:sz="6" w:space="0" w:color="auto"/>
              <w:left w:val="single" w:sz="6" w:space="0" w:color="auto"/>
              <w:bottom w:val="single" w:sz="6" w:space="0" w:color="auto"/>
              <w:right w:val="single" w:sz="6" w:space="0" w:color="auto"/>
            </w:tcBorders>
          </w:tcPr>
          <w:p w14:paraId="24798E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Pulido</w:t>
            </w:r>
          </w:p>
        </w:tc>
        <w:tc>
          <w:tcPr>
            <w:tcW w:w="1417" w:type="dxa"/>
            <w:tcBorders>
              <w:top w:val="single" w:sz="6" w:space="0" w:color="auto"/>
              <w:left w:val="single" w:sz="6" w:space="0" w:color="auto"/>
              <w:bottom w:val="single" w:sz="6" w:space="0" w:color="auto"/>
              <w:right w:val="single" w:sz="6" w:space="0" w:color="auto"/>
            </w:tcBorders>
          </w:tcPr>
          <w:p w14:paraId="666BEB7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5534186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4A98224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0018214C" w:rsidRPr="009D0202" w14:paraId="4CA681A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593491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235</w:t>
            </w:r>
          </w:p>
        </w:tc>
        <w:tc>
          <w:tcPr>
            <w:tcW w:w="905" w:type="dxa"/>
            <w:tcBorders>
              <w:top w:val="single" w:sz="6" w:space="0" w:color="auto"/>
              <w:left w:val="single" w:sz="6" w:space="0" w:color="auto"/>
              <w:bottom w:val="single" w:sz="6" w:space="0" w:color="auto"/>
              <w:right w:val="single" w:sz="6" w:space="0" w:color="auto"/>
            </w:tcBorders>
          </w:tcPr>
          <w:p w14:paraId="1E677675"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(_RDB)  </w:t>
            </w:r>
          </w:p>
        </w:tc>
        <w:tc>
          <w:tcPr>
            <w:tcW w:w="4500" w:type="dxa"/>
            <w:gridSpan w:val="3"/>
            <w:tcBorders>
              <w:top w:val="single" w:sz="6" w:space="0" w:color="auto"/>
              <w:left w:val="single" w:sz="6" w:space="0" w:color="auto"/>
              <w:bottom w:val="single" w:sz="6" w:space="0" w:color="auto"/>
              <w:right w:val="nil"/>
            </w:tcBorders>
          </w:tcPr>
          <w:p w14:paraId="0238397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TERRAZO USO EXTERIOR</w:t>
            </w:r>
          </w:p>
        </w:tc>
        <w:tc>
          <w:tcPr>
            <w:tcW w:w="2552" w:type="dxa"/>
            <w:tcBorders>
              <w:top w:val="single" w:sz="6" w:space="0" w:color="auto"/>
              <w:left w:val="nil"/>
              <w:bottom w:val="single" w:sz="6" w:space="0" w:color="auto"/>
              <w:right w:val="nil"/>
            </w:tcBorders>
          </w:tcPr>
          <w:p w14:paraId="4200CD8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33D9FC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46199C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AC950E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236</w:t>
            </w:r>
          </w:p>
        </w:tc>
        <w:tc>
          <w:tcPr>
            <w:tcW w:w="905" w:type="dxa"/>
            <w:tcBorders>
              <w:top w:val="single" w:sz="6" w:space="0" w:color="auto"/>
              <w:left w:val="single" w:sz="6" w:space="0" w:color="auto"/>
              <w:bottom w:val="single" w:sz="6" w:space="0" w:color="auto"/>
              <w:right w:val="single" w:sz="6" w:space="0" w:color="auto"/>
            </w:tcBorders>
          </w:tcPr>
          <w:p w14:paraId="0831178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  </w:t>
            </w:r>
          </w:p>
        </w:tc>
        <w:tc>
          <w:tcPr>
            <w:tcW w:w="3083" w:type="dxa"/>
            <w:gridSpan w:val="2"/>
            <w:tcBorders>
              <w:top w:val="single" w:sz="6" w:space="0" w:color="auto"/>
              <w:left w:val="single" w:sz="6" w:space="0" w:color="auto"/>
              <w:bottom w:val="single" w:sz="6" w:space="0" w:color="auto"/>
              <w:right w:val="single" w:sz="6" w:space="0" w:color="auto"/>
            </w:tcBorders>
          </w:tcPr>
          <w:p w14:paraId="5E5FF0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21A8BD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618D22A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7E76F35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3E92B86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F5482D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237</w:t>
            </w:r>
          </w:p>
        </w:tc>
        <w:tc>
          <w:tcPr>
            <w:tcW w:w="905" w:type="dxa"/>
            <w:tcBorders>
              <w:top w:val="single" w:sz="6" w:space="0" w:color="auto"/>
              <w:left w:val="single" w:sz="6" w:space="0" w:color="auto"/>
              <w:bottom w:val="single" w:sz="6" w:space="0" w:color="auto"/>
              <w:right w:val="single" w:sz="6" w:space="0" w:color="auto"/>
            </w:tcBorders>
          </w:tcPr>
          <w:p w14:paraId="082B4F8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(_RDB2)  </w:t>
            </w:r>
          </w:p>
        </w:tc>
        <w:tc>
          <w:tcPr>
            <w:tcW w:w="3083" w:type="dxa"/>
            <w:gridSpan w:val="2"/>
            <w:tcBorders>
              <w:top w:val="single" w:sz="6" w:space="0" w:color="auto"/>
              <w:left w:val="single" w:sz="6" w:space="0" w:color="auto"/>
              <w:bottom w:val="single" w:sz="6" w:space="0" w:color="auto"/>
              <w:right w:val="single" w:sz="6" w:space="0" w:color="auto"/>
            </w:tcBorders>
          </w:tcPr>
          <w:p w14:paraId="0096284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sz="6" w:space="0" w:color="auto"/>
              <w:left w:val="single" w:sz="6" w:space="0" w:color="auto"/>
              <w:bottom w:val="single" w:sz="6" w:space="0" w:color="auto"/>
              <w:right w:val="single" w:sz="6" w:space="0" w:color="auto"/>
            </w:tcBorders>
          </w:tcPr>
          <w:p w14:paraId="1B944E3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baldosas</w:t>
            </w:r>
          </w:p>
        </w:tc>
        <w:tc>
          <w:tcPr>
            <w:tcW w:w="2552" w:type="dxa"/>
            <w:tcBorders>
              <w:top w:val="single" w:sz="6" w:space="0" w:color="auto"/>
              <w:left w:val="single" w:sz="6" w:space="0" w:color="auto"/>
              <w:bottom w:val="single" w:sz="6" w:space="0" w:color="auto"/>
              <w:right w:val="single" w:sz="6" w:space="0" w:color="auto"/>
            </w:tcBorders>
          </w:tcPr>
          <w:p w14:paraId="238A4C3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0B9A6EA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3031680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DB8C8B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238</w:t>
            </w:r>
          </w:p>
        </w:tc>
        <w:tc>
          <w:tcPr>
            <w:tcW w:w="905" w:type="dxa"/>
            <w:tcBorders>
              <w:top w:val="single" w:sz="6" w:space="0" w:color="auto"/>
              <w:left w:val="single" w:sz="6" w:space="0" w:color="auto"/>
              <w:bottom w:val="single" w:sz="6" w:space="0" w:color="auto"/>
              <w:right w:val="single" w:sz="6" w:space="0" w:color="auto"/>
            </w:tcBorders>
          </w:tcPr>
          <w:p w14:paraId="54F97B6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(_RDB3)  </w:t>
            </w:r>
          </w:p>
        </w:tc>
        <w:tc>
          <w:tcPr>
            <w:tcW w:w="3083" w:type="dxa"/>
            <w:gridSpan w:val="2"/>
            <w:tcBorders>
              <w:top w:val="single" w:sz="6" w:space="0" w:color="auto"/>
              <w:left w:val="single" w:sz="6" w:space="0" w:color="auto"/>
              <w:bottom w:val="single" w:sz="6" w:space="0" w:color="auto"/>
              <w:right w:val="single" w:sz="6" w:space="0" w:color="auto"/>
            </w:tcBorders>
          </w:tcPr>
          <w:p w14:paraId="02003DF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de agua por capilaridad a través de la cara vista</w:t>
            </w:r>
          </w:p>
        </w:tc>
        <w:tc>
          <w:tcPr>
            <w:tcW w:w="1417" w:type="dxa"/>
            <w:tcBorders>
              <w:top w:val="single" w:sz="6" w:space="0" w:color="auto"/>
              <w:left w:val="single" w:sz="6" w:space="0" w:color="auto"/>
              <w:bottom w:val="single" w:sz="6" w:space="0" w:color="auto"/>
              <w:right w:val="single" w:sz="6" w:space="0" w:color="auto"/>
            </w:tcBorders>
          </w:tcPr>
          <w:p w14:paraId="5E55156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0121E10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0BC2187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73,65</w:t>
            </w:r>
          </w:p>
        </w:tc>
      </w:tr>
      <w:tr w:rsidR="0018214C" w:rsidRPr="009D0202" w14:paraId="6E354E7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271590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239</w:t>
            </w:r>
          </w:p>
        </w:tc>
        <w:tc>
          <w:tcPr>
            <w:tcW w:w="905" w:type="dxa"/>
            <w:tcBorders>
              <w:top w:val="single" w:sz="6" w:space="0" w:color="auto"/>
              <w:left w:val="single" w:sz="6" w:space="0" w:color="auto"/>
              <w:bottom w:val="single" w:sz="6" w:space="0" w:color="auto"/>
              <w:right w:val="single" w:sz="6" w:space="0" w:color="auto"/>
            </w:tcBorders>
          </w:tcPr>
          <w:p w14:paraId="017160B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(_RDB4)  </w:t>
            </w:r>
          </w:p>
        </w:tc>
        <w:tc>
          <w:tcPr>
            <w:tcW w:w="3083" w:type="dxa"/>
            <w:gridSpan w:val="2"/>
            <w:tcBorders>
              <w:top w:val="single" w:sz="6" w:space="0" w:color="auto"/>
              <w:left w:val="single" w:sz="6" w:space="0" w:color="auto"/>
              <w:bottom w:val="single" w:sz="6" w:space="0" w:color="auto"/>
              <w:right w:val="single" w:sz="6" w:space="0" w:color="auto"/>
            </w:tcBorders>
          </w:tcPr>
          <w:p w14:paraId="7598DFD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sz="6" w:space="0" w:color="auto"/>
              <w:left w:val="single" w:sz="6" w:space="0" w:color="auto"/>
              <w:bottom w:val="single" w:sz="6" w:space="0" w:color="auto"/>
              <w:right w:val="single" w:sz="6" w:space="0" w:color="auto"/>
            </w:tcBorders>
          </w:tcPr>
          <w:p w14:paraId="04D0294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40CB621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apto. 5-8;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557E6D5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0018214C" w:rsidRPr="009D0202" w14:paraId="5FBA726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0F027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240</w:t>
            </w:r>
          </w:p>
        </w:tc>
        <w:tc>
          <w:tcPr>
            <w:tcW w:w="905" w:type="dxa"/>
            <w:tcBorders>
              <w:top w:val="single" w:sz="6" w:space="0" w:color="auto"/>
              <w:left w:val="single" w:sz="6" w:space="0" w:color="auto"/>
              <w:bottom w:val="single" w:sz="6" w:space="0" w:color="auto"/>
              <w:right w:val="single" w:sz="6" w:space="0" w:color="auto"/>
            </w:tcBorders>
          </w:tcPr>
          <w:p w14:paraId="70DF73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(_RDB5)  </w:t>
            </w:r>
          </w:p>
        </w:tc>
        <w:tc>
          <w:tcPr>
            <w:tcW w:w="3083" w:type="dxa"/>
            <w:gridSpan w:val="2"/>
            <w:tcBorders>
              <w:top w:val="single" w:sz="6" w:space="0" w:color="auto"/>
              <w:left w:val="single" w:sz="6" w:space="0" w:color="auto"/>
              <w:bottom w:val="single" w:sz="6" w:space="0" w:color="auto"/>
              <w:right w:val="single" w:sz="6" w:space="0" w:color="auto"/>
            </w:tcBorders>
          </w:tcPr>
          <w:p w14:paraId="475F5D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impacto  </w:t>
            </w:r>
          </w:p>
        </w:tc>
        <w:tc>
          <w:tcPr>
            <w:tcW w:w="1417" w:type="dxa"/>
            <w:tcBorders>
              <w:top w:val="single" w:sz="6" w:space="0" w:color="auto"/>
              <w:left w:val="single" w:sz="6" w:space="0" w:color="auto"/>
              <w:bottom w:val="single" w:sz="6" w:space="0" w:color="auto"/>
              <w:right w:val="single" w:sz="6" w:space="0" w:color="auto"/>
            </w:tcBorders>
          </w:tcPr>
          <w:p w14:paraId="308C395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0E8129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127748-2:2006. Anexo C</w:t>
            </w:r>
          </w:p>
        </w:tc>
        <w:tc>
          <w:tcPr>
            <w:tcW w:w="850" w:type="dxa"/>
            <w:tcBorders>
              <w:top w:val="single" w:sz="6" w:space="0" w:color="auto"/>
              <w:left w:val="single" w:sz="6" w:space="0" w:color="auto"/>
              <w:bottom w:val="single" w:sz="6" w:space="0" w:color="auto"/>
              <w:right w:val="single" w:sz="6" w:space="0" w:color="auto"/>
            </w:tcBorders>
            <w:vAlign w:val="center"/>
          </w:tcPr>
          <w:p w14:paraId="0C2AC45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7BA0322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C2BEF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241</w:t>
            </w:r>
          </w:p>
        </w:tc>
        <w:tc>
          <w:tcPr>
            <w:tcW w:w="905" w:type="dxa"/>
            <w:tcBorders>
              <w:top w:val="single" w:sz="6" w:space="0" w:color="auto"/>
              <w:left w:val="single" w:sz="6" w:space="0" w:color="auto"/>
              <w:bottom w:val="single" w:sz="6" w:space="0" w:color="auto"/>
              <w:right w:val="single" w:sz="6" w:space="0" w:color="auto"/>
            </w:tcBorders>
          </w:tcPr>
          <w:p w14:paraId="6025E24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(_RDB6)  </w:t>
            </w:r>
          </w:p>
        </w:tc>
        <w:tc>
          <w:tcPr>
            <w:tcW w:w="3083" w:type="dxa"/>
            <w:gridSpan w:val="2"/>
            <w:tcBorders>
              <w:top w:val="single" w:sz="6" w:space="0" w:color="auto"/>
              <w:left w:val="single" w:sz="6" w:space="0" w:color="auto"/>
              <w:bottom w:val="single" w:sz="6" w:space="0" w:color="auto"/>
              <w:right w:val="single" w:sz="6" w:space="0" w:color="auto"/>
            </w:tcBorders>
          </w:tcPr>
          <w:p w14:paraId="2865922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sz="6" w:space="0" w:color="auto"/>
              <w:left w:val="single" w:sz="6" w:space="0" w:color="auto"/>
              <w:bottom w:val="single" w:sz="6" w:space="0" w:color="auto"/>
              <w:right w:val="single" w:sz="6" w:space="0" w:color="auto"/>
            </w:tcBorders>
          </w:tcPr>
          <w:p w14:paraId="5BA3F6D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baldosas</w:t>
            </w:r>
          </w:p>
        </w:tc>
        <w:tc>
          <w:tcPr>
            <w:tcW w:w="2552" w:type="dxa"/>
            <w:tcBorders>
              <w:top w:val="single" w:sz="6" w:space="0" w:color="auto"/>
              <w:left w:val="single" w:sz="6" w:space="0" w:color="auto"/>
              <w:bottom w:val="single" w:sz="6" w:space="0" w:color="auto"/>
              <w:right w:val="single" w:sz="6" w:space="0" w:color="auto"/>
            </w:tcBorders>
          </w:tcPr>
          <w:p w14:paraId="3C429E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62CD5E1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0018214C" w:rsidRPr="009D0202" w14:paraId="00228E8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BB12E8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242</w:t>
            </w:r>
          </w:p>
        </w:tc>
        <w:tc>
          <w:tcPr>
            <w:tcW w:w="905" w:type="dxa"/>
            <w:tcBorders>
              <w:top w:val="single" w:sz="6" w:space="0" w:color="auto"/>
              <w:left w:val="single" w:sz="6" w:space="0" w:color="auto"/>
              <w:bottom w:val="single" w:sz="6" w:space="0" w:color="auto"/>
              <w:right w:val="single" w:sz="6" w:space="0" w:color="auto"/>
            </w:tcBorders>
          </w:tcPr>
          <w:p w14:paraId="6751DC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(_RDB7)  </w:t>
            </w:r>
          </w:p>
        </w:tc>
        <w:tc>
          <w:tcPr>
            <w:tcW w:w="3083" w:type="dxa"/>
            <w:gridSpan w:val="2"/>
            <w:tcBorders>
              <w:top w:val="single" w:sz="6" w:space="0" w:color="auto"/>
              <w:left w:val="single" w:sz="6" w:space="0" w:color="auto"/>
              <w:bottom w:val="single" w:sz="6" w:space="0" w:color="auto"/>
              <w:right w:val="single" w:sz="6" w:space="0" w:color="auto"/>
            </w:tcBorders>
          </w:tcPr>
          <w:p w14:paraId="4A722E1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sz="6" w:space="0" w:color="auto"/>
              <w:left w:val="single" w:sz="6" w:space="0" w:color="auto"/>
              <w:bottom w:val="single" w:sz="6" w:space="0" w:color="auto"/>
              <w:right w:val="single" w:sz="6" w:space="0" w:color="auto"/>
            </w:tcBorders>
          </w:tcPr>
          <w:p w14:paraId="195E06E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473AFB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3CD2DAD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0018214C" w:rsidRPr="009D0202" w14:paraId="6148EF7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8C18BE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243</w:t>
            </w:r>
          </w:p>
        </w:tc>
        <w:tc>
          <w:tcPr>
            <w:tcW w:w="905" w:type="dxa"/>
            <w:tcBorders>
              <w:top w:val="single" w:sz="6" w:space="0" w:color="auto"/>
              <w:left w:val="single" w:sz="6" w:space="0" w:color="auto"/>
              <w:bottom w:val="single" w:sz="6" w:space="0" w:color="auto"/>
              <w:right w:val="single" w:sz="6" w:space="0" w:color="auto"/>
            </w:tcBorders>
          </w:tcPr>
          <w:p w14:paraId="4421211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(_RDB8)  </w:t>
            </w:r>
          </w:p>
        </w:tc>
        <w:tc>
          <w:tcPr>
            <w:tcW w:w="3083" w:type="dxa"/>
            <w:gridSpan w:val="2"/>
            <w:tcBorders>
              <w:top w:val="single" w:sz="6" w:space="0" w:color="auto"/>
              <w:left w:val="single" w:sz="6" w:space="0" w:color="auto"/>
              <w:bottom w:val="single" w:sz="6" w:space="0" w:color="auto"/>
              <w:right w:val="single" w:sz="6" w:space="0" w:color="auto"/>
            </w:tcBorders>
          </w:tcPr>
          <w:p w14:paraId="45FF677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7231209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61BC0AF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13748-2:2005; UNE-EN 13748-</w:t>
            </w:r>
            <w:proofErr w:type="gramStart"/>
            <w:r w:rsidRPr="009D0202">
              <w:rPr>
                <w:rFonts w:ascii="Arial" w:hAnsi="Arial" w:cs="Arial"/>
                <w:color w:val="000000"/>
                <w:sz w:val="18"/>
                <w:szCs w:val="18"/>
                <w:lang w:val="es-ES" w:eastAsia="es-ES"/>
              </w:rPr>
              <w:t>2:2005:ERRATUM</w:t>
            </w:r>
            <w:proofErr w:type="gramEnd"/>
            <w:r w:rsidRPr="009D0202">
              <w:rPr>
                <w:rFonts w:ascii="Arial" w:hAnsi="Arial" w:cs="Arial"/>
                <w:color w:val="000000"/>
                <w:sz w:val="18"/>
                <w:szCs w:val="18"/>
                <w:lang w:val="es-ES" w:eastAsia="es-ES"/>
              </w:rPr>
              <w:t>:2005; UNE 127748-2:2006</w:t>
            </w:r>
          </w:p>
        </w:tc>
        <w:tc>
          <w:tcPr>
            <w:tcW w:w="850" w:type="dxa"/>
            <w:tcBorders>
              <w:top w:val="single" w:sz="6" w:space="0" w:color="auto"/>
              <w:left w:val="single" w:sz="6" w:space="0" w:color="auto"/>
              <w:bottom w:val="single" w:sz="6" w:space="0" w:color="auto"/>
              <w:right w:val="single" w:sz="6" w:space="0" w:color="auto"/>
            </w:tcBorders>
            <w:vAlign w:val="center"/>
          </w:tcPr>
          <w:p w14:paraId="05FD4B9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1206378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617706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244</w:t>
            </w:r>
          </w:p>
        </w:tc>
        <w:tc>
          <w:tcPr>
            <w:tcW w:w="905" w:type="dxa"/>
            <w:tcBorders>
              <w:top w:val="single" w:sz="6" w:space="0" w:color="auto"/>
              <w:left w:val="single" w:sz="6" w:space="0" w:color="auto"/>
              <w:bottom w:val="single" w:sz="6" w:space="0" w:color="auto"/>
              <w:right w:val="single" w:sz="6" w:space="0" w:color="auto"/>
            </w:tcBorders>
          </w:tcPr>
          <w:p w14:paraId="0C3F5C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(_RDB9)  </w:t>
            </w:r>
          </w:p>
        </w:tc>
        <w:tc>
          <w:tcPr>
            <w:tcW w:w="3083" w:type="dxa"/>
            <w:gridSpan w:val="2"/>
            <w:tcBorders>
              <w:top w:val="single" w:sz="6" w:space="0" w:color="auto"/>
              <w:left w:val="single" w:sz="6" w:space="0" w:color="auto"/>
              <w:bottom w:val="single" w:sz="6" w:space="0" w:color="auto"/>
              <w:right w:val="single" w:sz="6" w:space="0" w:color="auto"/>
            </w:tcBorders>
          </w:tcPr>
          <w:p w14:paraId="75D558C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w:t>
            </w:r>
            <w:proofErr w:type="spellStart"/>
            <w:r w:rsidRPr="009D0202">
              <w:rPr>
                <w:rFonts w:ascii="Arial" w:hAnsi="Arial" w:cs="Arial"/>
                <w:color w:val="000000"/>
                <w:sz w:val="20"/>
                <w:szCs w:val="20"/>
                <w:lang w:val="es-ES" w:eastAsia="es-ES"/>
              </w:rPr>
              <w:t>resbalamientoo</w:t>
            </w:r>
            <w:proofErr w:type="spellEnd"/>
            <w:r w:rsidRPr="009D0202">
              <w:rPr>
                <w:rFonts w:ascii="Arial" w:hAnsi="Arial" w:cs="Arial"/>
                <w:color w:val="000000"/>
                <w:sz w:val="20"/>
                <w:szCs w:val="20"/>
                <w:lang w:val="es-ES" w:eastAsia="es-ES"/>
              </w:rPr>
              <w:t xml:space="preserve"> "in situ"</w:t>
            </w:r>
          </w:p>
        </w:tc>
        <w:tc>
          <w:tcPr>
            <w:tcW w:w="1417" w:type="dxa"/>
            <w:tcBorders>
              <w:top w:val="single" w:sz="6" w:space="0" w:color="auto"/>
              <w:left w:val="single" w:sz="6" w:space="0" w:color="auto"/>
              <w:bottom w:val="single" w:sz="6" w:space="0" w:color="auto"/>
              <w:right w:val="single" w:sz="6" w:space="0" w:color="auto"/>
            </w:tcBorders>
          </w:tcPr>
          <w:p w14:paraId="14BCE61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2DD4325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09AE9C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27BD481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38DFD0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245</w:t>
            </w:r>
          </w:p>
        </w:tc>
        <w:tc>
          <w:tcPr>
            <w:tcW w:w="905" w:type="dxa"/>
            <w:tcBorders>
              <w:top w:val="single" w:sz="6" w:space="0" w:color="auto"/>
              <w:left w:val="single" w:sz="6" w:space="0" w:color="auto"/>
              <w:bottom w:val="single" w:sz="6" w:space="0" w:color="auto"/>
              <w:right w:val="single" w:sz="6" w:space="0" w:color="auto"/>
            </w:tcBorders>
          </w:tcPr>
          <w:p w14:paraId="4930E97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(_RDB10)  </w:t>
            </w:r>
          </w:p>
        </w:tc>
        <w:tc>
          <w:tcPr>
            <w:tcW w:w="3083" w:type="dxa"/>
            <w:gridSpan w:val="2"/>
            <w:tcBorders>
              <w:top w:val="single" w:sz="6" w:space="0" w:color="auto"/>
              <w:left w:val="single" w:sz="6" w:space="0" w:color="auto"/>
              <w:bottom w:val="single" w:sz="6" w:space="0" w:color="auto"/>
              <w:right w:val="single" w:sz="6" w:space="0" w:color="auto"/>
            </w:tcBorders>
          </w:tcPr>
          <w:p w14:paraId="7479074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6218ACC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67A8DF2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5485AFF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35AF9E8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3826EC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246</w:t>
            </w:r>
          </w:p>
        </w:tc>
        <w:tc>
          <w:tcPr>
            <w:tcW w:w="905" w:type="dxa"/>
            <w:tcBorders>
              <w:top w:val="single" w:sz="6" w:space="0" w:color="auto"/>
              <w:left w:val="single" w:sz="6" w:space="0" w:color="auto"/>
              <w:bottom w:val="single" w:sz="6" w:space="0" w:color="auto"/>
              <w:right w:val="single" w:sz="6" w:space="0" w:color="auto"/>
            </w:tcBorders>
          </w:tcPr>
          <w:p w14:paraId="5DE0570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(_RDB11)  </w:t>
            </w:r>
          </w:p>
        </w:tc>
        <w:tc>
          <w:tcPr>
            <w:tcW w:w="3083" w:type="dxa"/>
            <w:gridSpan w:val="2"/>
            <w:tcBorders>
              <w:top w:val="single" w:sz="6" w:space="0" w:color="auto"/>
              <w:left w:val="single" w:sz="6" w:space="0" w:color="auto"/>
              <w:bottom w:val="single" w:sz="6" w:space="0" w:color="auto"/>
              <w:right w:val="single" w:sz="6" w:space="0" w:color="auto"/>
            </w:tcBorders>
          </w:tcPr>
          <w:p w14:paraId="027885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sz="6" w:space="0" w:color="auto"/>
              <w:left w:val="single" w:sz="6" w:space="0" w:color="auto"/>
              <w:bottom w:val="single" w:sz="6" w:space="0" w:color="auto"/>
              <w:right w:val="single" w:sz="6" w:space="0" w:color="auto"/>
            </w:tcBorders>
          </w:tcPr>
          <w:p w14:paraId="64AA7D1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7B8F0B1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39A979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54B0BDB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D615F3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247</w:t>
            </w:r>
          </w:p>
        </w:tc>
        <w:tc>
          <w:tcPr>
            <w:tcW w:w="905" w:type="dxa"/>
            <w:tcBorders>
              <w:top w:val="single" w:sz="6" w:space="0" w:color="auto"/>
              <w:left w:val="single" w:sz="6" w:space="0" w:color="auto"/>
              <w:bottom w:val="single" w:sz="6" w:space="0" w:color="auto"/>
              <w:right w:val="single" w:sz="6" w:space="0" w:color="auto"/>
            </w:tcBorders>
          </w:tcPr>
          <w:p w14:paraId="0B8F51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(_RDB12)  </w:t>
            </w:r>
          </w:p>
        </w:tc>
        <w:tc>
          <w:tcPr>
            <w:tcW w:w="3083" w:type="dxa"/>
            <w:gridSpan w:val="2"/>
            <w:tcBorders>
              <w:top w:val="single" w:sz="6" w:space="0" w:color="auto"/>
              <w:left w:val="single" w:sz="6" w:space="0" w:color="auto"/>
              <w:bottom w:val="single" w:sz="6" w:space="0" w:color="auto"/>
              <w:right w:val="single" w:sz="6" w:space="0" w:color="auto"/>
            </w:tcBorders>
          </w:tcPr>
          <w:p w14:paraId="143640A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sz="6" w:space="0" w:color="auto"/>
              <w:left w:val="single" w:sz="6" w:space="0" w:color="auto"/>
              <w:bottom w:val="single" w:sz="6" w:space="0" w:color="auto"/>
              <w:right w:val="single" w:sz="6" w:space="0" w:color="auto"/>
            </w:tcBorders>
          </w:tcPr>
          <w:p w14:paraId="005B97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54C4200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030E3FC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0018214C" w:rsidRPr="009D0202" w14:paraId="6929AD6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B6AA67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248</w:t>
            </w:r>
          </w:p>
        </w:tc>
        <w:tc>
          <w:tcPr>
            <w:tcW w:w="905" w:type="dxa"/>
            <w:tcBorders>
              <w:top w:val="single" w:sz="6" w:space="0" w:color="auto"/>
              <w:left w:val="single" w:sz="6" w:space="0" w:color="auto"/>
              <w:bottom w:val="single" w:sz="6" w:space="0" w:color="auto"/>
              <w:right w:val="single" w:sz="6" w:space="0" w:color="auto"/>
            </w:tcBorders>
          </w:tcPr>
          <w:p w14:paraId="6582032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(_RDC)  </w:t>
            </w:r>
          </w:p>
        </w:tc>
        <w:tc>
          <w:tcPr>
            <w:tcW w:w="3083" w:type="dxa"/>
            <w:gridSpan w:val="2"/>
            <w:tcBorders>
              <w:top w:val="single" w:sz="6" w:space="0" w:color="auto"/>
              <w:left w:val="single" w:sz="6" w:space="0" w:color="auto"/>
              <w:bottom w:val="single" w:sz="6" w:space="0" w:color="auto"/>
              <w:right w:val="nil"/>
            </w:tcBorders>
          </w:tcPr>
          <w:p w14:paraId="47C068D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BALDOSAS DE HORMIGON</w:t>
            </w:r>
          </w:p>
        </w:tc>
        <w:tc>
          <w:tcPr>
            <w:tcW w:w="1417" w:type="dxa"/>
            <w:tcBorders>
              <w:top w:val="single" w:sz="6" w:space="0" w:color="auto"/>
              <w:left w:val="nil"/>
              <w:bottom w:val="single" w:sz="6" w:space="0" w:color="auto"/>
              <w:right w:val="nil"/>
            </w:tcBorders>
          </w:tcPr>
          <w:p w14:paraId="3B826F8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15FE223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5173F92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7C523EF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EEDFB4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249</w:t>
            </w:r>
          </w:p>
        </w:tc>
        <w:tc>
          <w:tcPr>
            <w:tcW w:w="905" w:type="dxa"/>
            <w:tcBorders>
              <w:top w:val="single" w:sz="6" w:space="0" w:color="auto"/>
              <w:left w:val="single" w:sz="6" w:space="0" w:color="auto"/>
              <w:bottom w:val="single" w:sz="6" w:space="0" w:color="auto"/>
              <w:right w:val="single" w:sz="6" w:space="0" w:color="auto"/>
            </w:tcBorders>
          </w:tcPr>
          <w:p w14:paraId="0ACE52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 RDC1)  </w:t>
            </w:r>
          </w:p>
        </w:tc>
        <w:tc>
          <w:tcPr>
            <w:tcW w:w="3083" w:type="dxa"/>
            <w:gridSpan w:val="2"/>
            <w:tcBorders>
              <w:top w:val="single" w:sz="6" w:space="0" w:color="auto"/>
              <w:left w:val="single" w:sz="6" w:space="0" w:color="auto"/>
              <w:bottom w:val="single" w:sz="6" w:space="0" w:color="auto"/>
              <w:right w:val="single" w:sz="6" w:space="0" w:color="auto"/>
            </w:tcBorders>
          </w:tcPr>
          <w:p w14:paraId="284F15B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7D004D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0F9E307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C;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42B6DD3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6012D3E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A470A8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250</w:t>
            </w:r>
          </w:p>
        </w:tc>
        <w:tc>
          <w:tcPr>
            <w:tcW w:w="905" w:type="dxa"/>
            <w:tcBorders>
              <w:top w:val="single" w:sz="6" w:space="0" w:color="auto"/>
              <w:left w:val="single" w:sz="6" w:space="0" w:color="auto"/>
              <w:bottom w:val="single" w:sz="6" w:space="0" w:color="auto"/>
              <w:right w:val="single" w:sz="6" w:space="0" w:color="auto"/>
            </w:tcBorders>
          </w:tcPr>
          <w:p w14:paraId="126B09A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(_RDC2)  </w:t>
            </w:r>
          </w:p>
        </w:tc>
        <w:tc>
          <w:tcPr>
            <w:tcW w:w="3083" w:type="dxa"/>
            <w:gridSpan w:val="2"/>
            <w:tcBorders>
              <w:top w:val="single" w:sz="6" w:space="0" w:color="auto"/>
              <w:left w:val="single" w:sz="6" w:space="0" w:color="auto"/>
              <w:bottom w:val="single" w:sz="6" w:space="0" w:color="auto"/>
              <w:right w:val="single" w:sz="6" w:space="0" w:color="auto"/>
            </w:tcBorders>
          </w:tcPr>
          <w:p w14:paraId="2F5DF8D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sz="6" w:space="0" w:color="auto"/>
              <w:left w:val="single" w:sz="6" w:space="0" w:color="auto"/>
              <w:bottom w:val="single" w:sz="6" w:space="0" w:color="auto"/>
              <w:right w:val="single" w:sz="6" w:space="0" w:color="auto"/>
            </w:tcBorders>
          </w:tcPr>
          <w:p w14:paraId="43208AF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10 baldosas</w:t>
            </w:r>
          </w:p>
        </w:tc>
        <w:tc>
          <w:tcPr>
            <w:tcW w:w="2552" w:type="dxa"/>
            <w:tcBorders>
              <w:top w:val="single" w:sz="6" w:space="0" w:color="auto"/>
              <w:left w:val="single" w:sz="6" w:space="0" w:color="auto"/>
              <w:bottom w:val="single" w:sz="6" w:space="0" w:color="auto"/>
              <w:right w:val="single" w:sz="6" w:space="0" w:color="auto"/>
            </w:tcBorders>
          </w:tcPr>
          <w:p w14:paraId="5280731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J;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24CCCE4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1F14740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D58621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251</w:t>
            </w:r>
          </w:p>
        </w:tc>
        <w:tc>
          <w:tcPr>
            <w:tcW w:w="905" w:type="dxa"/>
            <w:tcBorders>
              <w:top w:val="single" w:sz="6" w:space="0" w:color="auto"/>
              <w:left w:val="single" w:sz="6" w:space="0" w:color="auto"/>
              <w:bottom w:val="single" w:sz="6" w:space="0" w:color="auto"/>
              <w:right w:val="single" w:sz="6" w:space="0" w:color="auto"/>
            </w:tcBorders>
          </w:tcPr>
          <w:p w14:paraId="52B8F5E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(_RDC3)  </w:t>
            </w:r>
          </w:p>
        </w:tc>
        <w:tc>
          <w:tcPr>
            <w:tcW w:w="3083" w:type="dxa"/>
            <w:gridSpan w:val="2"/>
            <w:tcBorders>
              <w:top w:val="single" w:sz="6" w:space="0" w:color="auto"/>
              <w:left w:val="single" w:sz="6" w:space="0" w:color="auto"/>
              <w:bottom w:val="single" w:sz="6" w:space="0" w:color="auto"/>
              <w:right w:val="single" w:sz="6" w:space="0" w:color="auto"/>
            </w:tcBorders>
          </w:tcPr>
          <w:p w14:paraId="1CBDC8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sz="6" w:space="0" w:color="auto"/>
              <w:left w:val="single" w:sz="6" w:space="0" w:color="auto"/>
              <w:bottom w:val="single" w:sz="6" w:space="0" w:color="auto"/>
              <w:right w:val="single" w:sz="6" w:space="0" w:color="auto"/>
            </w:tcBorders>
          </w:tcPr>
          <w:p w14:paraId="37D10BA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69B9C9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E;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177FDB8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123,68</w:t>
            </w:r>
          </w:p>
        </w:tc>
      </w:tr>
      <w:tr w:rsidR="0018214C" w:rsidRPr="009D0202" w14:paraId="4F3EF88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EB4D3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252</w:t>
            </w:r>
          </w:p>
        </w:tc>
        <w:tc>
          <w:tcPr>
            <w:tcW w:w="905" w:type="dxa"/>
            <w:tcBorders>
              <w:top w:val="single" w:sz="6" w:space="0" w:color="auto"/>
              <w:left w:val="single" w:sz="6" w:space="0" w:color="auto"/>
              <w:bottom w:val="single" w:sz="6" w:space="0" w:color="auto"/>
              <w:right w:val="single" w:sz="6" w:space="0" w:color="auto"/>
            </w:tcBorders>
          </w:tcPr>
          <w:p w14:paraId="2A16C8A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(_RDC4)  </w:t>
            </w:r>
          </w:p>
        </w:tc>
        <w:tc>
          <w:tcPr>
            <w:tcW w:w="3083" w:type="dxa"/>
            <w:gridSpan w:val="2"/>
            <w:tcBorders>
              <w:top w:val="single" w:sz="6" w:space="0" w:color="auto"/>
              <w:left w:val="single" w:sz="6" w:space="0" w:color="auto"/>
              <w:bottom w:val="single" w:sz="6" w:space="0" w:color="auto"/>
              <w:right w:val="single" w:sz="6" w:space="0" w:color="auto"/>
            </w:tcBorders>
          </w:tcPr>
          <w:p w14:paraId="471D98F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sz="6" w:space="0" w:color="auto"/>
              <w:left w:val="single" w:sz="6" w:space="0" w:color="auto"/>
              <w:bottom w:val="single" w:sz="6" w:space="0" w:color="auto"/>
              <w:right w:val="single" w:sz="6" w:space="0" w:color="auto"/>
            </w:tcBorders>
          </w:tcPr>
          <w:p w14:paraId="55815EA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5F19AF6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F;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776A976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0018214C" w:rsidRPr="009D0202" w14:paraId="4BED1A16"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DD0154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253</w:t>
            </w:r>
          </w:p>
        </w:tc>
        <w:tc>
          <w:tcPr>
            <w:tcW w:w="905" w:type="dxa"/>
            <w:tcBorders>
              <w:top w:val="single" w:sz="6" w:space="0" w:color="auto"/>
              <w:left w:val="single" w:sz="6" w:space="0" w:color="auto"/>
              <w:bottom w:val="single" w:sz="6" w:space="0" w:color="auto"/>
              <w:right w:val="single" w:sz="6" w:space="0" w:color="auto"/>
            </w:tcBorders>
          </w:tcPr>
          <w:p w14:paraId="72CC0E6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(_RDC5)  </w:t>
            </w:r>
          </w:p>
        </w:tc>
        <w:tc>
          <w:tcPr>
            <w:tcW w:w="3083" w:type="dxa"/>
            <w:gridSpan w:val="2"/>
            <w:tcBorders>
              <w:top w:val="single" w:sz="6" w:space="0" w:color="auto"/>
              <w:left w:val="single" w:sz="6" w:space="0" w:color="auto"/>
              <w:bottom w:val="single" w:sz="6" w:space="0" w:color="auto"/>
              <w:right w:val="single" w:sz="6" w:space="0" w:color="auto"/>
            </w:tcBorders>
          </w:tcPr>
          <w:p w14:paraId="1951F45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 ensayo de disco ancho  </w:t>
            </w:r>
          </w:p>
        </w:tc>
        <w:tc>
          <w:tcPr>
            <w:tcW w:w="1417" w:type="dxa"/>
            <w:tcBorders>
              <w:top w:val="single" w:sz="6" w:space="0" w:color="auto"/>
              <w:left w:val="single" w:sz="6" w:space="0" w:color="auto"/>
              <w:bottom w:val="single" w:sz="6" w:space="0" w:color="auto"/>
              <w:right w:val="single" w:sz="6" w:space="0" w:color="auto"/>
            </w:tcBorders>
          </w:tcPr>
          <w:p w14:paraId="7818775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5DA813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G;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1413854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0018214C" w:rsidRPr="009D0202" w14:paraId="2DCA544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20E8C4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254</w:t>
            </w:r>
          </w:p>
        </w:tc>
        <w:tc>
          <w:tcPr>
            <w:tcW w:w="905" w:type="dxa"/>
            <w:tcBorders>
              <w:top w:val="single" w:sz="6" w:space="0" w:color="auto"/>
              <w:left w:val="single" w:sz="6" w:space="0" w:color="auto"/>
              <w:bottom w:val="single" w:sz="6" w:space="0" w:color="auto"/>
              <w:right w:val="single" w:sz="6" w:space="0" w:color="auto"/>
            </w:tcBorders>
          </w:tcPr>
          <w:p w14:paraId="6328EBF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(_RDC6)  </w:t>
            </w:r>
          </w:p>
        </w:tc>
        <w:tc>
          <w:tcPr>
            <w:tcW w:w="3083" w:type="dxa"/>
            <w:gridSpan w:val="2"/>
            <w:tcBorders>
              <w:top w:val="single" w:sz="6" w:space="0" w:color="auto"/>
              <w:left w:val="single" w:sz="6" w:space="0" w:color="auto"/>
              <w:bottom w:val="single" w:sz="6" w:space="0" w:color="auto"/>
              <w:right w:val="single" w:sz="6" w:space="0" w:color="auto"/>
            </w:tcBorders>
          </w:tcPr>
          <w:p w14:paraId="33F150F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4BBB5B8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baldosas</w:t>
            </w:r>
          </w:p>
        </w:tc>
        <w:tc>
          <w:tcPr>
            <w:tcW w:w="2552" w:type="dxa"/>
            <w:tcBorders>
              <w:top w:val="single" w:sz="6" w:space="0" w:color="auto"/>
              <w:left w:val="single" w:sz="6" w:space="0" w:color="auto"/>
              <w:bottom w:val="single" w:sz="6" w:space="0" w:color="auto"/>
              <w:right w:val="single" w:sz="6" w:space="0" w:color="auto"/>
            </w:tcBorders>
          </w:tcPr>
          <w:p w14:paraId="6DB367C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1339:2004 Anexo I; UNE-EN 1339:2004/AC:2006</w:t>
            </w:r>
          </w:p>
        </w:tc>
        <w:tc>
          <w:tcPr>
            <w:tcW w:w="850" w:type="dxa"/>
            <w:tcBorders>
              <w:top w:val="single" w:sz="6" w:space="0" w:color="auto"/>
              <w:left w:val="single" w:sz="6" w:space="0" w:color="auto"/>
              <w:bottom w:val="single" w:sz="6" w:space="0" w:color="auto"/>
              <w:right w:val="single" w:sz="6" w:space="0" w:color="auto"/>
            </w:tcBorders>
            <w:vAlign w:val="center"/>
          </w:tcPr>
          <w:p w14:paraId="16A0B19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38431AA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60F56B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255</w:t>
            </w:r>
          </w:p>
        </w:tc>
        <w:tc>
          <w:tcPr>
            <w:tcW w:w="905" w:type="dxa"/>
            <w:tcBorders>
              <w:top w:val="single" w:sz="6" w:space="0" w:color="auto"/>
              <w:left w:val="single" w:sz="6" w:space="0" w:color="auto"/>
              <w:bottom w:val="single" w:sz="6" w:space="0" w:color="auto"/>
              <w:right w:val="single" w:sz="6" w:space="0" w:color="auto"/>
            </w:tcBorders>
          </w:tcPr>
          <w:p w14:paraId="557EBC8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(_RDC7)  </w:t>
            </w:r>
          </w:p>
        </w:tc>
        <w:tc>
          <w:tcPr>
            <w:tcW w:w="3083" w:type="dxa"/>
            <w:gridSpan w:val="2"/>
            <w:tcBorders>
              <w:top w:val="single" w:sz="6" w:space="0" w:color="auto"/>
              <w:left w:val="single" w:sz="6" w:space="0" w:color="auto"/>
              <w:bottom w:val="single" w:sz="6" w:space="0" w:color="auto"/>
              <w:right w:val="single" w:sz="6" w:space="0" w:color="auto"/>
            </w:tcBorders>
          </w:tcPr>
          <w:p w14:paraId="7A12EE7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sz="6" w:space="0" w:color="auto"/>
              <w:left w:val="single" w:sz="6" w:space="0" w:color="auto"/>
              <w:bottom w:val="single" w:sz="6" w:space="0" w:color="auto"/>
              <w:right w:val="single" w:sz="6" w:space="0" w:color="auto"/>
            </w:tcBorders>
          </w:tcPr>
          <w:p w14:paraId="4353354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6A2ED95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22552A4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380D223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161D84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256</w:t>
            </w:r>
          </w:p>
        </w:tc>
        <w:tc>
          <w:tcPr>
            <w:tcW w:w="905" w:type="dxa"/>
            <w:tcBorders>
              <w:top w:val="single" w:sz="6" w:space="0" w:color="auto"/>
              <w:left w:val="single" w:sz="6" w:space="0" w:color="auto"/>
              <w:bottom w:val="single" w:sz="6" w:space="0" w:color="auto"/>
              <w:right w:val="single" w:sz="6" w:space="0" w:color="auto"/>
            </w:tcBorders>
          </w:tcPr>
          <w:p w14:paraId="21B3C9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(_RDC8)  </w:t>
            </w:r>
          </w:p>
        </w:tc>
        <w:tc>
          <w:tcPr>
            <w:tcW w:w="3083" w:type="dxa"/>
            <w:gridSpan w:val="2"/>
            <w:tcBorders>
              <w:top w:val="single" w:sz="6" w:space="0" w:color="auto"/>
              <w:left w:val="single" w:sz="6" w:space="0" w:color="auto"/>
              <w:bottom w:val="single" w:sz="6" w:space="0" w:color="auto"/>
              <w:right w:val="single" w:sz="6" w:space="0" w:color="auto"/>
            </w:tcBorders>
          </w:tcPr>
          <w:p w14:paraId="0952AB4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438178E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baldosas</w:t>
            </w:r>
          </w:p>
        </w:tc>
        <w:tc>
          <w:tcPr>
            <w:tcW w:w="2552" w:type="dxa"/>
            <w:tcBorders>
              <w:top w:val="single" w:sz="6" w:space="0" w:color="auto"/>
              <w:left w:val="single" w:sz="6" w:space="0" w:color="auto"/>
              <w:bottom w:val="single" w:sz="6" w:space="0" w:color="auto"/>
              <w:right w:val="single" w:sz="6" w:space="0" w:color="auto"/>
            </w:tcBorders>
          </w:tcPr>
          <w:p w14:paraId="5909122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4C0A092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6609885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AE648A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257</w:t>
            </w:r>
          </w:p>
        </w:tc>
        <w:tc>
          <w:tcPr>
            <w:tcW w:w="905" w:type="dxa"/>
            <w:tcBorders>
              <w:top w:val="single" w:sz="6" w:space="0" w:color="auto"/>
              <w:left w:val="single" w:sz="6" w:space="0" w:color="auto"/>
              <w:bottom w:val="single" w:sz="6" w:space="0" w:color="auto"/>
              <w:right w:val="single" w:sz="6" w:space="0" w:color="auto"/>
            </w:tcBorders>
          </w:tcPr>
          <w:p w14:paraId="1F7F3DF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(_RDC9)  </w:t>
            </w:r>
          </w:p>
        </w:tc>
        <w:tc>
          <w:tcPr>
            <w:tcW w:w="3083" w:type="dxa"/>
            <w:gridSpan w:val="2"/>
            <w:tcBorders>
              <w:top w:val="single" w:sz="6" w:space="0" w:color="auto"/>
              <w:left w:val="single" w:sz="6" w:space="0" w:color="auto"/>
              <w:bottom w:val="single" w:sz="6" w:space="0" w:color="auto"/>
              <w:right w:val="single" w:sz="6" w:space="0" w:color="auto"/>
            </w:tcBorders>
          </w:tcPr>
          <w:p w14:paraId="6F78DE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sz="6" w:space="0" w:color="auto"/>
              <w:left w:val="single" w:sz="6" w:space="0" w:color="auto"/>
              <w:bottom w:val="single" w:sz="6" w:space="0" w:color="auto"/>
              <w:right w:val="single" w:sz="6" w:space="0" w:color="auto"/>
            </w:tcBorders>
          </w:tcPr>
          <w:p w14:paraId="0B0A654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28DB457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7F0460F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7CEE627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BFBDD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258</w:t>
            </w:r>
          </w:p>
        </w:tc>
        <w:tc>
          <w:tcPr>
            <w:tcW w:w="905" w:type="dxa"/>
            <w:tcBorders>
              <w:top w:val="single" w:sz="6" w:space="0" w:color="auto"/>
              <w:left w:val="single" w:sz="6" w:space="0" w:color="auto"/>
              <w:bottom w:val="single" w:sz="6" w:space="0" w:color="auto"/>
              <w:right w:val="single" w:sz="6" w:space="0" w:color="auto"/>
            </w:tcBorders>
          </w:tcPr>
          <w:p w14:paraId="54E25A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(_RDC10)  </w:t>
            </w:r>
          </w:p>
        </w:tc>
        <w:tc>
          <w:tcPr>
            <w:tcW w:w="3083" w:type="dxa"/>
            <w:gridSpan w:val="2"/>
            <w:tcBorders>
              <w:top w:val="single" w:sz="6" w:space="0" w:color="auto"/>
              <w:left w:val="single" w:sz="6" w:space="0" w:color="auto"/>
              <w:bottom w:val="single" w:sz="6" w:space="0" w:color="auto"/>
              <w:right w:val="single" w:sz="6" w:space="0" w:color="auto"/>
            </w:tcBorders>
          </w:tcPr>
          <w:p w14:paraId="0AB72E0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sz="6" w:space="0" w:color="auto"/>
              <w:left w:val="single" w:sz="6" w:space="0" w:color="auto"/>
              <w:bottom w:val="single" w:sz="6" w:space="0" w:color="auto"/>
              <w:right w:val="single" w:sz="6" w:space="0" w:color="auto"/>
            </w:tcBorders>
          </w:tcPr>
          <w:p w14:paraId="306DA59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baldosas</w:t>
            </w:r>
          </w:p>
        </w:tc>
        <w:tc>
          <w:tcPr>
            <w:tcW w:w="2552" w:type="dxa"/>
            <w:tcBorders>
              <w:top w:val="single" w:sz="6" w:space="0" w:color="auto"/>
              <w:left w:val="single" w:sz="6" w:space="0" w:color="auto"/>
              <w:bottom w:val="single" w:sz="6" w:space="0" w:color="auto"/>
              <w:right w:val="single" w:sz="6" w:space="0" w:color="auto"/>
            </w:tcBorders>
          </w:tcPr>
          <w:p w14:paraId="7976BD5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B4B905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0018214C" w:rsidRPr="009D0202" w14:paraId="01FB085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043E31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259</w:t>
            </w:r>
          </w:p>
        </w:tc>
        <w:tc>
          <w:tcPr>
            <w:tcW w:w="905" w:type="dxa"/>
            <w:tcBorders>
              <w:top w:val="single" w:sz="6" w:space="0" w:color="auto"/>
              <w:left w:val="single" w:sz="6" w:space="0" w:color="auto"/>
              <w:bottom w:val="single" w:sz="6" w:space="0" w:color="auto"/>
              <w:right w:val="single" w:sz="6" w:space="0" w:color="auto"/>
            </w:tcBorders>
          </w:tcPr>
          <w:p w14:paraId="276BD96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(_RDQ)</w:t>
            </w:r>
          </w:p>
        </w:tc>
        <w:tc>
          <w:tcPr>
            <w:tcW w:w="3083" w:type="dxa"/>
            <w:gridSpan w:val="2"/>
            <w:tcBorders>
              <w:top w:val="single" w:sz="6" w:space="0" w:color="auto"/>
              <w:left w:val="single" w:sz="6" w:space="0" w:color="auto"/>
              <w:bottom w:val="single" w:sz="6" w:space="0" w:color="auto"/>
              <w:right w:val="nil"/>
            </w:tcBorders>
          </w:tcPr>
          <w:p w14:paraId="6F7F008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ADOQUINES DE HORMIGON</w:t>
            </w:r>
          </w:p>
        </w:tc>
        <w:tc>
          <w:tcPr>
            <w:tcW w:w="1417" w:type="dxa"/>
            <w:tcBorders>
              <w:top w:val="single" w:sz="6" w:space="0" w:color="auto"/>
              <w:left w:val="nil"/>
              <w:bottom w:val="single" w:sz="6" w:space="0" w:color="auto"/>
              <w:right w:val="nil"/>
            </w:tcBorders>
          </w:tcPr>
          <w:p w14:paraId="764528C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639D7A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413ADB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723382B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67C9FF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260</w:t>
            </w:r>
          </w:p>
        </w:tc>
        <w:tc>
          <w:tcPr>
            <w:tcW w:w="905" w:type="dxa"/>
            <w:tcBorders>
              <w:top w:val="single" w:sz="6" w:space="0" w:color="auto"/>
              <w:left w:val="single" w:sz="6" w:space="0" w:color="auto"/>
              <w:bottom w:val="single" w:sz="6" w:space="0" w:color="auto"/>
              <w:right w:val="single" w:sz="6" w:space="0" w:color="auto"/>
            </w:tcBorders>
          </w:tcPr>
          <w:p w14:paraId="4610B75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(_RDQ1)  </w:t>
            </w:r>
          </w:p>
        </w:tc>
        <w:tc>
          <w:tcPr>
            <w:tcW w:w="3083" w:type="dxa"/>
            <w:gridSpan w:val="2"/>
            <w:tcBorders>
              <w:top w:val="single" w:sz="6" w:space="0" w:color="auto"/>
              <w:left w:val="single" w:sz="6" w:space="0" w:color="auto"/>
              <w:bottom w:val="single" w:sz="6" w:space="0" w:color="auto"/>
              <w:right w:val="single" w:sz="6" w:space="0" w:color="auto"/>
            </w:tcBorders>
          </w:tcPr>
          <w:p w14:paraId="0A559C4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115A3C2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sz="6" w:space="0" w:color="auto"/>
              <w:left w:val="single" w:sz="6" w:space="0" w:color="auto"/>
              <w:bottom w:val="single" w:sz="6" w:space="0" w:color="auto"/>
              <w:right w:val="single" w:sz="6" w:space="0" w:color="auto"/>
            </w:tcBorders>
          </w:tcPr>
          <w:p w14:paraId="4DC323A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C;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523C667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7A3A4DB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D29F1F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261</w:t>
            </w:r>
          </w:p>
        </w:tc>
        <w:tc>
          <w:tcPr>
            <w:tcW w:w="905" w:type="dxa"/>
            <w:tcBorders>
              <w:top w:val="single" w:sz="6" w:space="0" w:color="auto"/>
              <w:left w:val="single" w:sz="6" w:space="0" w:color="auto"/>
              <w:bottom w:val="single" w:sz="6" w:space="0" w:color="auto"/>
              <w:right w:val="single" w:sz="6" w:space="0" w:color="auto"/>
            </w:tcBorders>
          </w:tcPr>
          <w:p w14:paraId="0D34114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(_RDQ2)  </w:t>
            </w:r>
          </w:p>
        </w:tc>
        <w:tc>
          <w:tcPr>
            <w:tcW w:w="3083" w:type="dxa"/>
            <w:gridSpan w:val="2"/>
            <w:tcBorders>
              <w:top w:val="single" w:sz="6" w:space="0" w:color="auto"/>
              <w:left w:val="single" w:sz="6" w:space="0" w:color="auto"/>
              <w:bottom w:val="single" w:sz="6" w:space="0" w:color="auto"/>
              <w:right w:val="single" w:sz="6" w:space="0" w:color="auto"/>
            </w:tcBorders>
          </w:tcPr>
          <w:p w14:paraId="2186CED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sz="6" w:space="0" w:color="auto"/>
              <w:left w:val="single" w:sz="6" w:space="0" w:color="auto"/>
              <w:bottom w:val="single" w:sz="6" w:space="0" w:color="auto"/>
              <w:right w:val="single" w:sz="6" w:space="0" w:color="auto"/>
            </w:tcBorders>
          </w:tcPr>
          <w:p w14:paraId="4BBAF5D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proofErr w:type="gramStart"/>
            <w:r w:rsidRPr="009D0202">
              <w:rPr>
                <w:rFonts w:ascii="Arial" w:hAnsi="Arial" w:cs="Arial"/>
                <w:color w:val="000000"/>
                <w:sz w:val="20"/>
                <w:szCs w:val="20"/>
                <w:lang w:val="es-ES" w:eastAsia="es-ES"/>
              </w:rPr>
              <w:t>10  adoquines</w:t>
            </w:r>
            <w:proofErr w:type="gramEnd"/>
          </w:p>
        </w:tc>
        <w:tc>
          <w:tcPr>
            <w:tcW w:w="2552" w:type="dxa"/>
            <w:tcBorders>
              <w:top w:val="single" w:sz="6" w:space="0" w:color="auto"/>
              <w:left w:val="single" w:sz="6" w:space="0" w:color="auto"/>
              <w:bottom w:val="single" w:sz="6" w:space="0" w:color="auto"/>
              <w:right w:val="single" w:sz="6" w:space="0" w:color="auto"/>
            </w:tcBorders>
          </w:tcPr>
          <w:p w14:paraId="5E75EEC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J;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6D553E0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67C83E6E" w14:textId="77777777" w:rsidTr="00993A36">
        <w:trPr>
          <w:trHeight w:val="358"/>
        </w:trPr>
        <w:tc>
          <w:tcPr>
            <w:tcW w:w="437" w:type="dxa"/>
            <w:tcBorders>
              <w:top w:val="single" w:sz="6" w:space="0" w:color="auto"/>
              <w:left w:val="single" w:sz="6" w:space="0" w:color="auto"/>
              <w:bottom w:val="single" w:sz="6" w:space="0" w:color="auto"/>
              <w:right w:val="single" w:sz="6" w:space="0" w:color="auto"/>
            </w:tcBorders>
          </w:tcPr>
          <w:p w14:paraId="29C3588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262</w:t>
            </w:r>
          </w:p>
        </w:tc>
        <w:tc>
          <w:tcPr>
            <w:tcW w:w="905" w:type="dxa"/>
            <w:tcBorders>
              <w:top w:val="single" w:sz="6" w:space="0" w:color="auto"/>
              <w:left w:val="single" w:sz="6" w:space="0" w:color="auto"/>
              <w:bottom w:val="single" w:sz="6" w:space="0" w:color="auto"/>
              <w:right w:val="single" w:sz="6" w:space="0" w:color="auto"/>
            </w:tcBorders>
          </w:tcPr>
          <w:p w14:paraId="46288CD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(_RDQ3)  </w:t>
            </w:r>
          </w:p>
        </w:tc>
        <w:tc>
          <w:tcPr>
            <w:tcW w:w="3083" w:type="dxa"/>
            <w:gridSpan w:val="2"/>
            <w:tcBorders>
              <w:top w:val="single" w:sz="6" w:space="0" w:color="auto"/>
              <w:left w:val="single" w:sz="6" w:space="0" w:color="auto"/>
              <w:bottom w:val="single" w:sz="6" w:space="0" w:color="auto"/>
              <w:right w:val="single" w:sz="6" w:space="0" w:color="auto"/>
            </w:tcBorders>
          </w:tcPr>
          <w:p w14:paraId="1CB0AEE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desgaste por abrasión (método del disco ancho)  </w:t>
            </w:r>
          </w:p>
        </w:tc>
        <w:tc>
          <w:tcPr>
            <w:tcW w:w="1417" w:type="dxa"/>
            <w:tcBorders>
              <w:top w:val="single" w:sz="6" w:space="0" w:color="auto"/>
              <w:left w:val="single" w:sz="6" w:space="0" w:color="auto"/>
              <w:bottom w:val="single" w:sz="6" w:space="0" w:color="auto"/>
              <w:right w:val="single" w:sz="6" w:space="0" w:color="auto"/>
            </w:tcBorders>
          </w:tcPr>
          <w:p w14:paraId="4132019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sz="6" w:space="0" w:color="auto"/>
              <w:left w:val="single" w:sz="6" w:space="0" w:color="auto"/>
              <w:bottom w:val="single" w:sz="6" w:space="0" w:color="auto"/>
              <w:right w:val="single" w:sz="6" w:space="0" w:color="auto"/>
            </w:tcBorders>
          </w:tcPr>
          <w:p w14:paraId="3673265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G;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7A92AB7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0018214C" w:rsidRPr="009D0202" w14:paraId="21C83DC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80FF24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263</w:t>
            </w:r>
          </w:p>
        </w:tc>
        <w:tc>
          <w:tcPr>
            <w:tcW w:w="905" w:type="dxa"/>
            <w:tcBorders>
              <w:top w:val="single" w:sz="6" w:space="0" w:color="auto"/>
              <w:left w:val="single" w:sz="6" w:space="0" w:color="auto"/>
              <w:bottom w:val="single" w:sz="6" w:space="0" w:color="auto"/>
              <w:right w:val="single" w:sz="6" w:space="0" w:color="auto"/>
            </w:tcBorders>
          </w:tcPr>
          <w:p w14:paraId="66CE725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(_RDQ4)  </w:t>
            </w:r>
          </w:p>
        </w:tc>
        <w:tc>
          <w:tcPr>
            <w:tcW w:w="3083" w:type="dxa"/>
            <w:gridSpan w:val="2"/>
            <w:tcBorders>
              <w:top w:val="single" w:sz="6" w:space="0" w:color="auto"/>
              <w:left w:val="single" w:sz="6" w:space="0" w:color="auto"/>
              <w:bottom w:val="single" w:sz="6" w:space="0" w:color="auto"/>
              <w:right w:val="single" w:sz="6" w:space="0" w:color="auto"/>
            </w:tcBorders>
          </w:tcPr>
          <w:p w14:paraId="1905910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y carga de rotura  </w:t>
            </w:r>
          </w:p>
        </w:tc>
        <w:tc>
          <w:tcPr>
            <w:tcW w:w="1417" w:type="dxa"/>
            <w:tcBorders>
              <w:top w:val="single" w:sz="6" w:space="0" w:color="auto"/>
              <w:left w:val="single" w:sz="6" w:space="0" w:color="auto"/>
              <w:bottom w:val="single" w:sz="6" w:space="0" w:color="auto"/>
              <w:right w:val="single" w:sz="6" w:space="0" w:color="auto"/>
            </w:tcBorders>
          </w:tcPr>
          <w:p w14:paraId="0599AB7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sz="6" w:space="0" w:color="auto"/>
              <w:left w:val="single" w:sz="6" w:space="0" w:color="auto"/>
              <w:bottom w:val="single" w:sz="6" w:space="0" w:color="auto"/>
              <w:right w:val="single" w:sz="6" w:space="0" w:color="auto"/>
            </w:tcBorders>
          </w:tcPr>
          <w:p w14:paraId="73529EC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F;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43A165B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111,55</w:t>
            </w:r>
          </w:p>
        </w:tc>
      </w:tr>
      <w:tr w:rsidR="0018214C" w:rsidRPr="009D0202" w14:paraId="3D38B8D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9F5DCE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264</w:t>
            </w:r>
          </w:p>
        </w:tc>
        <w:tc>
          <w:tcPr>
            <w:tcW w:w="905" w:type="dxa"/>
            <w:tcBorders>
              <w:top w:val="single" w:sz="6" w:space="0" w:color="auto"/>
              <w:left w:val="single" w:sz="6" w:space="0" w:color="auto"/>
              <w:bottom w:val="single" w:sz="6" w:space="0" w:color="auto"/>
              <w:right w:val="single" w:sz="6" w:space="0" w:color="auto"/>
            </w:tcBorders>
          </w:tcPr>
          <w:p w14:paraId="082817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(_RDQ5)  </w:t>
            </w:r>
          </w:p>
        </w:tc>
        <w:tc>
          <w:tcPr>
            <w:tcW w:w="3083" w:type="dxa"/>
            <w:gridSpan w:val="2"/>
            <w:tcBorders>
              <w:top w:val="single" w:sz="6" w:space="0" w:color="auto"/>
              <w:left w:val="single" w:sz="6" w:space="0" w:color="auto"/>
              <w:bottom w:val="single" w:sz="6" w:space="0" w:color="auto"/>
              <w:right w:val="single" w:sz="6" w:space="0" w:color="auto"/>
            </w:tcBorders>
          </w:tcPr>
          <w:p w14:paraId="05199E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sz="6" w:space="0" w:color="auto"/>
              <w:left w:val="single" w:sz="6" w:space="0" w:color="auto"/>
              <w:bottom w:val="single" w:sz="6" w:space="0" w:color="auto"/>
              <w:right w:val="single" w:sz="6" w:space="0" w:color="auto"/>
            </w:tcBorders>
          </w:tcPr>
          <w:p w14:paraId="42EE058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sz="6" w:space="0" w:color="auto"/>
              <w:left w:val="single" w:sz="6" w:space="0" w:color="auto"/>
              <w:bottom w:val="single" w:sz="6" w:space="0" w:color="auto"/>
              <w:right w:val="single" w:sz="6" w:space="0" w:color="auto"/>
            </w:tcBorders>
          </w:tcPr>
          <w:p w14:paraId="4055CFF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E;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3718607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0018214C" w:rsidRPr="009D0202" w14:paraId="3751FED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1848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265</w:t>
            </w:r>
          </w:p>
        </w:tc>
        <w:tc>
          <w:tcPr>
            <w:tcW w:w="905" w:type="dxa"/>
            <w:tcBorders>
              <w:top w:val="single" w:sz="6" w:space="0" w:color="auto"/>
              <w:left w:val="single" w:sz="6" w:space="0" w:color="auto"/>
              <w:bottom w:val="single" w:sz="6" w:space="0" w:color="auto"/>
              <w:right w:val="single" w:sz="6" w:space="0" w:color="auto"/>
            </w:tcBorders>
          </w:tcPr>
          <w:p w14:paraId="72B3969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(_RDQ6)  </w:t>
            </w:r>
          </w:p>
        </w:tc>
        <w:tc>
          <w:tcPr>
            <w:tcW w:w="3083" w:type="dxa"/>
            <w:gridSpan w:val="2"/>
            <w:tcBorders>
              <w:top w:val="single" w:sz="6" w:space="0" w:color="auto"/>
              <w:left w:val="single" w:sz="6" w:space="0" w:color="auto"/>
              <w:bottom w:val="single" w:sz="6" w:space="0" w:color="auto"/>
              <w:right w:val="single" w:sz="6" w:space="0" w:color="auto"/>
            </w:tcBorders>
          </w:tcPr>
          <w:p w14:paraId="6EA5633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59DD1E8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adoquines</w:t>
            </w:r>
          </w:p>
        </w:tc>
        <w:tc>
          <w:tcPr>
            <w:tcW w:w="2552" w:type="dxa"/>
            <w:tcBorders>
              <w:top w:val="single" w:sz="6" w:space="0" w:color="auto"/>
              <w:left w:val="single" w:sz="6" w:space="0" w:color="auto"/>
              <w:bottom w:val="single" w:sz="6" w:space="0" w:color="auto"/>
              <w:right w:val="single" w:sz="6" w:space="0" w:color="auto"/>
            </w:tcBorders>
          </w:tcPr>
          <w:p w14:paraId="12E84B1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1338:2004 Anexo I; UNE-EN 1338:2004/AC:2006</w:t>
            </w:r>
          </w:p>
        </w:tc>
        <w:tc>
          <w:tcPr>
            <w:tcW w:w="850" w:type="dxa"/>
            <w:tcBorders>
              <w:top w:val="single" w:sz="6" w:space="0" w:color="auto"/>
              <w:left w:val="single" w:sz="6" w:space="0" w:color="auto"/>
              <w:bottom w:val="single" w:sz="6" w:space="0" w:color="auto"/>
              <w:right w:val="single" w:sz="6" w:space="0" w:color="auto"/>
            </w:tcBorders>
            <w:vAlign w:val="center"/>
          </w:tcPr>
          <w:p w14:paraId="7495F12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60E1F1D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A9B66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266</w:t>
            </w:r>
          </w:p>
        </w:tc>
        <w:tc>
          <w:tcPr>
            <w:tcW w:w="905" w:type="dxa"/>
            <w:tcBorders>
              <w:top w:val="single" w:sz="6" w:space="0" w:color="auto"/>
              <w:left w:val="single" w:sz="6" w:space="0" w:color="auto"/>
              <w:bottom w:val="single" w:sz="6" w:space="0" w:color="auto"/>
              <w:right w:val="single" w:sz="6" w:space="0" w:color="auto"/>
            </w:tcBorders>
          </w:tcPr>
          <w:p w14:paraId="0CC7476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(_RDQ7)  </w:t>
            </w:r>
          </w:p>
        </w:tc>
        <w:tc>
          <w:tcPr>
            <w:tcW w:w="3083" w:type="dxa"/>
            <w:gridSpan w:val="2"/>
            <w:tcBorders>
              <w:top w:val="single" w:sz="6" w:space="0" w:color="auto"/>
              <w:left w:val="single" w:sz="6" w:space="0" w:color="auto"/>
              <w:bottom w:val="single" w:sz="6" w:space="0" w:color="auto"/>
              <w:right w:val="single" w:sz="6" w:space="0" w:color="auto"/>
            </w:tcBorders>
          </w:tcPr>
          <w:p w14:paraId="540B779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sz="6" w:space="0" w:color="auto"/>
              <w:left w:val="single" w:sz="6" w:space="0" w:color="auto"/>
              <w:bottom w:val="single" w:sz="6" w:space="0" w:color="auto"/>
              <w:right w:val="single" w:sz="6" w:space="0" w:color="auto"/>
            </w:tcBorders>
          </w:tcPr>
          <w:p w14:paraId="56F88E2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1872A9B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01E59DC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7E7E75D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708BC0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267</w:t>
            </w:r>
          </w:p>
        </w:tc>
        <w:tc>
          <w:tcPr>
            <w:tcW w:w="905" w:type="dxa"/>
            <w:tcBorders>
              <w:top w:val="single" w:sz="6" w:space="0" w:color="auto"/>
              <w:left w:val="single" w:sz="6" w:space="0" w:color="auto"/>
              <w:bottom w:val="single" w:sz="6" w:space="0" w:color="auto"/>
              <w:right w:val="single" w:sz="6" w:space="0" w:color="auto"/>
            </w:tcBorders>
          </w:tcPr>
          <w:p w14:paraId="0523068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(_RDQ8)  </w:t>
            </w:r>
          </w:p>
        </w:tc>
        <w:tc>
          <w:tcPr>
            <w:tcW w:w="3083" w:type="dxa"/>
            <w:gridSpan w:val="2"/>
            <w:tcBorders>
              <w:top w:val="single" w:sz="6" w:space="0" w:color="auto"/>
              <w:left w:val="single" w:sz="6" w:space="0" w:color="auto"/>
              <w:bottom w:val="single" w:sz="6" w:space="0" w:color="auto"/>
              <w:right w:val="single" w:sz="6" w:space="0" w:color="auto"/>
            </w:tcBorders>
          </w:tcPr>
          <w:p w14:paraId="2BBD5D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1AAB764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adoquines</w:t>
            </w:r>
          </w:p>
        </w:tc>
        <w:tc>
          <w:tcPr>
            <w:tcW w:w="2552" w:type="dxa"/>
            <w:tcBorders>
              <w:top w:val="single" w:sz="6" w:space="0" w:color="auto"/>
              <w:left w:val="single" w:sz="6" w:space="0" w:color="auto"/>
              <w:bottom w:val="single" w:sz="6" w:space="0" w:color="auto"/>
              <w:right w:val="single" w:sz="6" w:space="0" w:color="auto"/>
            </w:tcBorders>
          </w:tcPr>
          <w:p w14:paraId="3EE5B58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0D728C5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6448BD4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47C891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268</w:t>
            </w:r>
          </w:p>
        </w:tc>
        <w:tc>
          <w:tcPr>
            <w:tcW w:w="905" w:type="dxa"/>
            <w:tcBorders>
              <w:top w:val="single" w:sz="6" w:space="0" w:color="auto"/>
              <w:left w:val="single" w:sz="6" w:space="0" w:color="auto"/>
              <w:bottom w:val="single" w:sz="6" w:space="0" w:color="auto"/>
              <w:right w:val="single" w:sz="6" w:space="0" w:color="auto"/>
            </w:tcBorders>
          </w:tcPr>
          <w:p w14:paraId="48A3D6C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(_RDQ9)  </w:t>
            </w:r>
          </w:p>
        </w:tc>
        <w:tc>
          <w:tcPr>
            <w:tcW w:w="3083" w:type="dxa"/>
            <w:gridSpan w:val="2"/>
            <w:tcBorders>
              <w:top w:val="single" w:sz="6" w:space="0" w:color="auto"/>
              <w:left w:val="single" w:sz="6" w:space="0" w:color="auto"/>
              <w:bottom w:val="single" w:sz="6" w:space="0" w:color="auto"/>
              <w:right w:val="single" w:sz="6" w:space="0" w:color="auto"/>
            </w:tcBorders>
          </w:tcPr>
          <w:p w14:paraId="507261B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Mecanizado de las probetas. Corte</w:t>
            </w:r>
          </w:p>
        </w:tc>
        <w:tc>
          <w:tcPr>
            <w:tcW w:w="1417" w:type="dxa"/>
            <w:tcBorders>
              <w:top w:val="single" w:sz="6" w:space="0" w:color="auto"/>
              <w:left w:val="single" w:sz="6" w:space="0" w:color="auto"/>
              <w:bottom w:val="single" w:sz="6" w:space="0" w:color="auto"/>
              <w:right w:val="single" w:sz="6" w:space="0" w:color="auto"/>
            </w:tcBorders>
          </w:tcPr>
          <w:p w14:paraId="4F1B546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sz="6" w:space="0" w:color="auto"/>
              <w:left w:val="single" w:sz="6" w:space="0" w:color="auto"/>
              <w:bottom w:val="single" w:sz="6" w:space="0" w:color="auto"/>
              <w:right w:val="single" w:sz="6" w:space="0" w:color="auto"/>
            </w:tcBorders>
          </w:tcPr>
          <w:p w14:paraId="6682436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2E6142B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27B357A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591DDA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269</w:t>
            </w:r>
          </w:p>
        </w:tc>
        <w:tc>
          <w:tcPr>
            <w:tcW w:w="905" w:type="dxa"/>
            <w:tcBorders>
              <w:top w:val="single" w:sz="6" w:space="0" w:color="auto"/>
              <w:left w:val="single" w:sz="6" w:space="0" w:color="auto"/>
              <w:bottom w:val="single" w:sz="6" w:space="0" w:color="auto"/>
              <w:right w:val="single" w:sz="6" w:space="0" w:color="auto"/>
            </w:tcBorders>
          </w:tcPr>
          <w:p w14:paraId="57F124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(_RDQ10)  </w:t>
            </w:r>
          </w:p>
        </w:tc>
        <w:tc>
          <w:tcPr>
            <w:tcW w:w="3083" w:type="dxa"/>
            <w:gridSpan w:val="2"/>
            <w:tcBorders>
              <w:top w:val="single" w:sz="6" w:space="0" w:color="auto"/>
              <w:left w:val="single" w:sz="6" w:space="0" w:color="auto"/>
              <w:bottom w:val="single" w:sz="6" w:space="0" w:color="auto"/>
              <w:right w:val="single" w:sz="6" w:space="0" w:color="auto"/>
            </w:tcBorders>
          </w:tcPr>
          <w:p w14:paraId="59119A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Mecanizado de las probetas. Pulido </w:t>
            </w:r>
          </w:p>
        </w:tc>
        <w:tc>
          <w:tcPr>
            <w:tcW w:w="1417" w:type="dxa"/>
            <w:tcBorders>
              <w:top w:val="single" w:sz="6" w:space="0" w:color="auto"/>
              <w:left w:val="single" w:sz="6" w:space="0" w:color="auto"/>
              <w:bottom w:val="single" w:sz="6" w:space="0" w:color="auto"/>
              <w:right w:val="single" w:sz="6" w:space="0" w:color="auto"/>
            </w:tcBorders>
          </w:tcPr>
          <w:p w14:paraId="1363674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adoquines</w:t>
            </w:r>
          </w:p>
        </w:tc>
        <w:tc>
          <w:tcPr>
            <w:tcW w:w="2552" w:type="dxa"/>
            <w:tcBorders>
              <w:top w:val="single" w:sz="6" w:space="0" w:color="auto"/>
              <w:left w:val="single" w:sz="6" w:space="0" w:color="auto"/>
              <w:bottom w:val="single" w:sz="6" w:space="0" w:color="auto"/>
              <w:right w:val="single" w:sz="6" w:space="0" w:color="auto"/>
            </w:tcBorders>
          </w:tcPr>
          <w:p w14:paraId="677D9D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912221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0018214C" w:rsidRPr="009D0202" w14:paraId="28E0C76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6356B98"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270</w:t>
            </w:r>
          </w:p>
        </w:tc>
        <w:tc>
          <w:tcPr>
            <w:tcW w:w="905" w:type="dxa"/>
            <w:tcBorders>
              <w:top w:val="single" w:sz="6" w:space="0" w:color="auto"/>
              <w:left w:val="single" w:sz="6" w:space="0" w:color="auto"/>
              <w:bottom w:val="single" w:sz="6" w:space="0" w:color="auto"/>
              <w:right w:val="single" w:sz="6" w:space="0" w:color="auto"/>
            </w:tcBorders>
          </w:tcPr>
          <w:p w14:paraId="6A6D713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(_RO)  </w:t>
            </w:r>
          </w:p>
        </w:tc>
        <w:tc>
          <w:tcPr>
            <w:tcW w:w="3083" w:type="dxa"/>
            <w:gridSpan w:val="2"/>
            <w:tcBorders>
              <w:top w:val="single" w:sz="6" w:space="0" w:color="auto"/>
              <w:left w:val="single" w:sz="6" w:space="0" w:color="auto"/>
              <w:bottom w:val="single" w:sz="6" w:space="0" w:color="auto"/>
              <w:right w:val="nil"/>
            </w:tcBorders>
          </w:tcPr>
          <w:p w14:paraId="039D6AB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BOVEDILLAS DE HORMIGON</w:t>
            </w:r>
          </w:p>
        </w:tc>
        <w:tc>
          <w:tcPr>
            <w:tcW w:w="1417" w:type="dxa"/>
            <w:tcBorders>
              <w:top w:val="single" w:sz="6" w:space="0" w:color="auto"/>
              <w:left w:val="nil"/>
              <w:bottom w:val="single" w:sz="6" w:space="0" w:color="auto"/>
              <w:right w:val="nil"/>
            </w:tcBorders>
          </w:tcPr>
          <w:p w14:paraId="4914454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29B36BB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33950E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162638B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24F1B2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271</w:t>
            </w:r>
          </w:p>
        </w:tc>
        <w:tc>
          <w:tcPr>
            <w:tcW w:w="905" w:type="dxa"/>
            <w:tcBorders>
              <w:top w:val="single" w:sz="6" w:space="0" w:color="auto"/>
              <w:left w:val="single" w:sz="6" w:space="0" w:color="auto"/>
              <w:bottom w:val="single" w:sz="6" w:space="0" w:color="auto"/>
              <w:right w:val="single" w:sz="6" w:space="0" w:color="auto"/>
            </w:tcBorders>
          </w:tcPr>
          <w:p w14:paraId="3FD090D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(_RO01)  </w:t>
            </w:r>
          </w:p>
        </w:tc>
        <w:tc>
          <w:tcPr>
            <w:tcW w:w="3083" w:type="dxa"/>
            <w:gridSpan w:val="2"/>
            <w:tcBorders>
              <w:top w:val="single" w:sz="6" w:space="0" w:color="auto"/>
              <w:left w:val="single" w:sz="6" w:space="0" w:color="auto"/>
              <w:bottom w:val="single" w:sz="6" w:space="0" w:color="auto"/>
              <w:right w:val="single" w:sz="6" w:space="0" w:color="auto"/>
            </w:tcBorders>
          </w:tcPr>
          <w:p w14:paraId="3F5239E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Características geométricas  </w:t>
            </w:r>
          </w:p>
        </w:tc>
        <w:tc>
          <w:tcPr>
            <w:tcW w:w="1417" w:type="dxa"/>
            <w:tcBorders>
              <w:top w:val="single" w:sz="6" w:space="0" w:color="auto"/>
              <w:left w:val="single" w:sz="6" w:space="0" w:color="auto"/>
              <w:bottom w:val="single" w:sz="6" w:space="0" w:color="auto"/>
              <w:right w:val="single" w:sz="6" w:space="0" w:color="auto"/>
            </w:tcBorders>
          </w:tcPr>
          <w:p w14:paraId="50839DD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644C36C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15037-2:2009; UNE-EN 15037-2:2009+A1:2011; UNE-EN 15037-2:2009+A1:2011 ERRATUM:2011</w:t>
            </w:r>
          </w:p>
        </w:tc>
        <w:tc>
          <w:tcPr>
            <w:tcW w:w="850" w:type="dxa"/>
            <w:tcBorders>
              <w:top w:val="single" w:sz="6" w:space="0" w:color="auto"/>
              <w:left w:val="single" w:sz="6" w:space="0" w:color="auto"/>
              <w:bottom w:val="single" w:sz="6" w:space="0" w:color="auto"/>
              <w:right w:val="single" w:sz="6" w:space="0" w:color="auto"/>
            </w:tcBorders>
            <w:vAlign w:val="center"/>
          </w:tcPr>
          <w:p w14:paraId="5ADE1DB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1705C5B3" w14:textId="77777777" w:rsidTr="00993A36">
        <w:trPr>
          <w:trHeight w:val="475"/>
        </w:trPr>
        <w:tc>
          <w:tcPr>
            <w:tcW w:w="437" w:type="dxa"/>
            <w:tcBorders>
              <w:top w:val="single" w:sz="6" w:space="0" w:color="auto"/>
              <w:left w:val="single" w:sz="6" w:space="0" w:color="auto"/>
              <w:bottom w:val="single" w:sz="6" w:space="0" w:color="auto"/>
              <w:right w:val="single" w:sz="6" w:space="0" w:color="auto"/>
            </w:tcBorders>
          </w:tcPr>
          <w:p w14:paraId="535A926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272</w:t>
            </w:r>
          </w:p>
        </w:tc>
        <w:tc>
          <w:tcPr>
            <w:tcW w:w="905" w:type="dxa"/>
            <w:tcBorders>
              <w:top w:val="single" w:sz="6" w:space="0" w:color="auto"/>
              <w:left w:val="single" w:sz="6" w:space="0" w:color="auto"/>
              <w:bottom w:val="single" w:sz="6" w:space="0" w:color="auto"/>
              <w:right w:val="single" w:sz="6" w:space="0" w:color="auto"/>
            </w:tcBorders>
          </w:tcPr>
          <w:p w14:paraId="54AF760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(_RO02)  </w:t>
            </w:r>
          </w:p>
        </w:tc>
        <w:tc>
          <w:tcPr>
            <w:tcW w:w="3083" w:type="dxa"/>
            <w:gridSpan w:val="2"/>
            <w:tcBorders>
              <w:top w:val="single" w:sz="6" w:space="0" w:color="auto"/>
              <w:left w:val="single" w:sz="6" w:space="0" w:color="auto"/>
              <w:bottom w:val="single" w:sz="6" w:space="0" w:color="auto"/>
              <w:right w:val="single" w:sz="6" w:space="0" w:color="auto"/>
            </w:tcBorders>
          </w:tcPr>
          <w:p w14:paraId="6A4FA0A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en vano  </w:t>
            </w:r>
          </w:p>
        </w:tc>
        <w:tc>
          <w:tcPr>
            <w:tcW w:w="1417" w:type="dxa"/>
            <w:tcBorders>
              <w:top w:val="single" w:sz="6" w:space="0" w:color="auto"/>
              <w:left w:val="single" w:sz="6" w:space="0" w:color="auto"/>
              <w:bottom w:val="single" w:sz="6" w:space="0" w:color="auto"/>
              <w:right w:val="single" w:sz="6" w:space="0" w:color="auto"/>
            </w:tcBorders>
          </w:tcPr>
          <w:p w14:paraId="0BD292F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285CC9F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 xml:space="preserve">UNE 67037:1999; Art. 36 EHE-08; UNE-EN 15037-2:2009; UNE-EN 15037-2:2009+A1:2011; UNE-EN 15037-2:2009+A1:2011 ERRATUM:2011; </w:t>
            </w:r>
          </w:p>
        </w:tc>
        <w:tc>
          <w:tcPr>
            <w:tcW w:w="850" w:type="dxa"/>
            <w:tcBorders>
              <w:top w:val="single" w:sz="6" w:space="0" w:color="auto"/>
              <w:left w:val="single" w:sz="6" w:space="0" w:color="auto"/>
              <w:bottom w:val="single" w:sz="6" w:space="0" w:color="auto"/>
              <w:right w:val="single" w:sz="6" w:space="0" w:color="auto"/>
            </w:tcBorders>
            <w:vAlign w:val="center"/>
          </w:tcPr>
          <w:p w14:paraId="0ABD30C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108,08</w:t>
            </w:r>
          </w:p>
        </w:tc>
      </w:tr>
      <w:tr w:rsidR="0018214C" w:rsidRPr="009D0202" w14:paraId="5B9B972D"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37E115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273</w:t>
            </w:r>
          </w:p>
        </w:tc>
        <w:tc>
          <w:tcPr>
            <w:tcW w:w="905" w:type="dxa"/>
            <w:tcBorders>
              <w:top w:val="single" w:sz="6" w:space="0" w:color="auto"/>
              <w:left w:val="single" w:sz="6" w:space="0" w:color="auto"/>
              <w:bottom w:val="single" w:sz="6" w:space="0" w:color="auto"/>
              <w:right w:val="single" w:sz="6" w:space="0" w:color="auto"/>
            </w:tcBorders>
          </w:tcPr>
          <w:p w14:paraId="266CCC2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(_RO03)  </w:t>
            </w:r>
          </w:p>
        </w:tc>
        <w:tc>
          <w:tcPr>
            <w:tcW w:w="3083" w:type="dxa"/>
            <w:gridSpan w:val="2"/>
            <w:tcBorders>
              <w:top w:val="single" w:sz="6" w:space="0" w:color="auto"/>
              <w:left w:val="single" w:sz="6" w:space="0" w:color="auto"/>
              <w:bottom w:val="single" w:sz="6" w:space="0" w:color="auto"/>
              <w:right w:val="single" w:sz="6" w:space="0" w:color="auto"/>
            </w:tcBorders>
          </w:tcPr>
          <w:p w14:paraId="36E0532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compresión de bovedillas resistentes  </w:t>
            </w:r>
          </w:p>
        </w:tc>
        <w:tc>
          <w:tcPr>
            <w:tcW w:w="1417" w:type="dxa"/>
            <w:tcBorders>
              <w:top w:val="single" w:sz="6" w:space="0" w:color="auto"/>
              <w:left w:val="single" w:sz="6" w:space="0" w:color="auto"/>
              <w:bottom w:val="single" w:sz="6" w:space="0" w:color="auto"/>
              <w:right w:val="single" w:sz="6" w:space="0" w:color="auto"/>
            </w:tcBorders>
          </w:tcPr>
          <w:p w14:paraId="56E1C87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bovedillas</w:t>
            </w:r>
          </w:p>
        </w:tc>
        <w:tc>
          <w:tcPr>
            <w:tcW w:w="2552" w:type="dxa"/>
            <w:tcBorders>
              <w:top w:val="single" w:sz="6" w:space="0" w:color="auto"/>
              <w:left w:val="single" w:sz="6" w:space="0" w:color="auto"/>
              <w:bottom w:val="single" w:sz="6" w:space="0" w:color="auto"/>
              <w:right w:val="single" w:sz="6" w:space="0" w:color="auto"/>
            </w:tcBorders>
          </w:tcPr>
          <w:p w14:paraId="2ED569C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7"/>
                <w:szCs w:val="17"/>
                <w:lang w:val="es-ES" w:eastAsia="es-ES"/>
              </w:rPr>
            </w:pPr>
            <w:r w:rsidRPr="009D0202">
              <w:rPr>
                <w:rFonts w:ascii="Arial" w:hAnsi="Arial" w:cs="Arial"/>
                <w:color w:val="000000"/>
                <w:sz w:val="17"/>
                <w:szCs w:val="17"/>
                <w:lang w:val="es-ES" w:eastAsia="es-ES"/>
              </w:rPr>
              <w:t>UNE-EN 15037-2:2009; UNE-EN 15037-2:2009+A1:2011; UNE-EN 15037-2:2009+A1:2011 ERRATUM:2011</w:t>
            </w:r>
          </w:p>
        </w:tc>
        <w:tc>
          <w:tcPr>
            <w:tcW w:w="850" w:type="dxa"/>
            <w:tcBorders>
              <w:top w:val="single" w:sz="6" w:space="0" w:color="auto"/>
              <w:left w:val="single" w:sz="6" w:space="0" w:color="auto"/>
              <w:bottom w:val="single" w:sz="6" w:space="0" w:color="auto"/>
              <w:right w:val="single" w:sz="6" w:space="0" w:color="auto"/>
            </w:tcBorders>
            <w:vAlign w:val="center"/>
          </w:tcPr>
          <w:p w14:paraId="4C47051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215,38</w:t>
            </w:r>
          </w:p>
        </w:tc>
      </w:tr>
      <w:tr w:rsidR="0018214C" w:rsidRPr="009D0202" w14:paraId="34FC86D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03864A"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274</w:t>
            </w:r>
          </w:p>
        </w:tc>
        <w:tc>
          <w:tcPr>
            <w:tcW w:w="905" w:type="dxa"/>
            <w:tcBorders>
              <w:top w:val="single" w:sz="6" w:space="0" w:color="auto"/>
              <w:left w:val="single" w:sz="6" w:space="0" w:color="auto"/>
              <w:bottom w:val="single" w:sz="6" w:space="0" w:color="auto"/>
              <w:right w:val="single" w:sz="6" w:space="0" w:color="auto"/>
            </w:tcBorders>
          </w:tcPr>
          <w:p w14:paraId="5143C92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(_RP)  </w:t>
            </w:r>
          </w:p>
        </w:tc>
        <w:tc>
          <w:tcPr>
            <w:tcW w:w="3083" w:type="dxa"/>
            <w:gridSpan w:val="2"/>
            <w:tcBorders>
              <w:top w:val="single" w:sz="6" w:space="0" w:color="auto"/>
              <w:left w:val="single" w:sz="6" w:space="0" w:color="auto"/>
              <w:bottom w:val="single" w:sz="6" w:space="0" w:color="auto"/>
              <w:right w:val="nil"/>
            </w:tcBorders>
          </w:tcPr>
          <w:p w14:paraId="3087E7C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PLACAS DE YESO LAMINADO</w:t>
            </w:r>
          </w:p>
        </w:tc>
        <w:tc>
          <w:tcPr>
            <w:tcW w:w="1417" w:type="dxa"/>
            <w:tcBorders>
              <w:top w:val="single" w:sz="6" w:space="0" w:color="auto"/>
              <w:left w:val="nil"/>
              <w:bottom w:val="single" w:sz="6" w:space="0" w:color="auto"/>
              <w:right w:val="nil"/>
            </w:tcBorders>
          </w:tcPr>
          <w:p w14:paraId="68D2BF1D"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7FA99D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3EDCDC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5CF34AA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6CDB26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275</w:t>
            </w:r>
          </w:p>
        </w:tc>
        <w:tc>
          <w:tcPr>
            <w:tcW w:w="905" w:type="dxa"/>
            <w:tcBorders>
              <w:top w:val="single" w:sz="6" w:space="0" w:color="auto"/>
              <w:left w:val="single" w:sz="6" w:space="0" w:color="auto"/>
              <w:bottom w:val="single" w:sz="6" w:space="0" w:color="auto"/>
              <w:right w:val="single" w:sz="6" w:space="0" w:color="auto"/>
            </w:tcBorders>
          </w:tcPr>
          <w:p w14:paraId="2C412FF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(_RP01)  </w:t>
            </w:r>
          </w:p>
        </w:tc>
        <w:tc>
          <w:tcPr>
            <w:tcW w:w="3083" w:type="dxa"/>
            <w:gridSpan w:val="2"/>
            <w:tcBorders>
              <w:top w:val="single" w:sz="6" w:space="0" w:color="auto"/>
              <w:left w:val="single" w:sz="6" w:space="0" w:color="auto"/>
              <w:bottom w:val="single" w:sz="6" w:space="0" w:color="auto"/>
              <w:right w:val="single" w:sz="6" w:space="0" w:color="auto"/>
            </w:tcBorders>
          </w:tcPr>
          <w:p w14:paraId="5BDB0DA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w:t>
            </w:r>
          </w:p>
        </w:tc>
        <w:tc>
          <w:tcPr>
            <w:tcW w:w="1417" w:type="dxa"/>
            <w:tcBorders>
              <w:top w:val="single" w:sz="6" w:space="0" w:color="auto"/>
              <w:left w:val="single" w:sz="6" w:space="0" w:color="auto"/>
              <w:bottom w:val="single" w:sz="6" w:space="0" w:color="auto"/>
              <w:right w:val="single" w:sz="6" w:space="0" w:color="auto"/>
            </w:tcBorders>
          </w:tcPr>
          <w:p w14:paraId="7DA8569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3E101B7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0AFB122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428F4E7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C842A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276</w:t>
            </w:r>
          </w:p>
        </w:tc>
        <w:tc>
          <w:tcPr>
            <w:tcW w:w="905" w:type="dxa"/>
            <w:tcBorders>
              <w:top w:val="single" w:sz="6" w:space="0" w:color="auto"/>
              <w:left w:val="single" w:sz="6" w:space="0" w:color="auto"/>
              <w:bottom w:val="single" w:sz="6" w:space="0" w:color="auto"/>
              <w:right w:val="single" w:sz="6" w:space="0" w:color="auto"/>
            </w:tcBorders>
          </w:tcPr>
          <w:p w14:paraId="7570D2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(_RP02)  </w:t>
            </w:r>
          </w:p>
        </w:tc>
        <w:tc>
          <w:tcPr>
            <w:tcW w:w="3083" w:type="dxa"/>
            <w:gridSpan w:val="2"/>
            <w:tcBorders>
              <w:top w:val="single" w:sz="6" w:space="0" w:color="auto"/>
              <w:left w:val="single" w:sz="6" w:space="0" w:color="auto"/>
              <w:bottom w:val="single" w:sz="6" w:space="0" w:color="auto"/>
              <w:right w:val="single" w:sz="6" w:space="0" w:color="auto"/>
            </w:tcBorders>
          </w:tcPr>
          <w:p w14:paraId="044CDA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 de la designación</w:t>
            </w:r>
          </w:p>
        </w:tc>
        <w:tc>
          <w:tcPr>
            <w:tcW w:w="1417" w:type="dxa"/>
            <w:tcBorders>
              <w:top w:val="single" w:sz="6" w:space="0" w:color="auto"/>
              <w:left w:val="single" w:sz="6" w:space="0" w:color="auto"/>
              <w:bottom w:val="single" w:sz="6" w:space="0" w:color="auto"/>
              <w:right w:val="single" w:sz="6" w:space="0" w:color="auto"/>
            </w:tcBorders>
          </w:tcPr>
          <w:p w14:paraId="136852E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2440091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47A93CD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37,68</w:t>
            </w:r>
          </w:p>
        </w:tc>
      </w:tr>
      <w:tr w:rsidR="0018214C" w:rsidRPr="009D0202" w14:paraId="71F8848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EC1B64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277</w:t>
            </w:r>
          </w:p>
        </w:tc>
        <w:tc>
          <w:tcPr>
            <w:tcW w:w="905" w:type="dxa"/>
            <w:tcBorders>
              <w:top w:val="single" w:sz="6" w:space="0" w:color="auto"/>
              <w:left w:val="single" w:sz="6" w:space="0" w:color="auto"/>
              <w:bottom w:val="single" w:sz="6" w:space="0" w:color="auto"/>
              <w:right w:val="single" w:sz="6" w:space="0" w:color="auto"/>
            </w:tcBorders>
          </w:tcPr>
          <w:p w14:paraId="38795D4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(_RP03)  </w:t>
            </w:r>
          </w:p>
        </w:tc>
        <w:tc>
          <w:tcPr>
            <w:tcW w:w="3083" w:type="dxa"/>
            <w:gridSpan w:val="2"/>
            <w:tcBorders>
              <w:top w:val="single" w:sz="6" w:space="0" w:color="auto"/>
              <w:left w:val="single" w:sz="6" w:space="0" w:color="auto"/>
              <w:bottom w:val="single" w:sz="6" w:space="0" w:color="auto"/>
              <w:right w:val="single" w:sz="6" w:space="0" w:color="auto"/>
            </w:tcBorders>
          </w:tcPr>
          <w:p w14:paraId="22FBAD0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Densidad, para placas tipo D</w:t>
            </w:r>
          </w:p>
        </w:tc>
        <w:tc>
          <w:tcPr>
            <w:tcW w:w="1417" w:type="dxa"/>
            <w:tcBorders>
              <w:top w:val="single" w:sz="6" w:space="0" w:color="auto"/>
              <w:left w:val="single" w:sz="6" w:space="0" w:color="auto"/>
              <w:bottom w:val="single" w:sz="6" w:space="0" w:color="auto"/>
              <w:right w:val="single" w:sz="6" w:space="0" w:color="auto"/>
            </w:tcBorders>
          </w:tcPr>
          <w:p w14:paraId="2C29CF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5B0FA83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02B4ED1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76,57</w:t>
            </w:r>
          </w:p>
        </w:tc>
      </w:tr>
      <w:tr w:rsidR="0018214C" w:rsidRPr="009D0202" w14:paraId="202BC1A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6008AC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278</w:t>
            </w:r>
          </w:p>
        </w:tc>
        <w:tc>
          <w:tcPr>
            <w:tcW w:w="905" w:type="dxa"/>
            <w:tcBorders>
              <w:top w:val="single" w:sz="6" w:space="0" w:color="auto"/>
              <w:left w:val="single" w:sz="6" w:space="0" w:color="auto"/>
              <w:bottom w:val="single" w:sz="6" w:space="0" w:color="auto"/>
              <w:right w:val="single" w:sz="6" w:space="0" w:color="auto"/>
            </w:tcBorders>
          </w:tcPr>
          <w:p w14:paraId="3DD8E88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(_RP04)  </w:t>
            </w:r>
          </w:p>
        </w:tc>
        <w:tc>
          <w:tcPr>
            <w:tcW w:w="3083" w:type="dxa"/>
            <w:gridSpan w:val="2"/>
            <w:tcBorders>
              <w:top w:val="single" w:sz="6" w:space="0" w:color="auto"/>
              <w:left w:val="single" w:sz="6" w:space="0" w:color="auto"/>
              <w:bottom w:val="single" w:sz="6" w:space="0" w:color="auto"/>
              <w:right w:val="single" w:sz="6" w:space="0" w:color="auto"/>
            </w:tcBorders>
          </w:tcPr>
          <w:p w14:paraId="455C928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flexión</w:t>
            </w:r>
          </w:p>
        </w:tc>
        <w:tc>
          <w:tcPr>
            <w:tcW w:w="1417" w:type="dxa"/>
            <w:tcBorders>
              <w:top w:val="single" w:sz="6" w:space="0" w:color="auto"/>
              <w:left w:val="single" w:sz="6" w:space="0" w:color="auto"/>
              <w:bottom w:val="single" w:sz="6" w:space="0" w:color="auto"/>
              <w:right w:val="single" w:sz="6" w:space="0" w:color="auto"/>
            </w:tcBorders>
          </w:tcPr>
          <w:p w14:paraId="0B6D191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736819A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7BAC685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2937B73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9AFDFE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279</w:t>
            </w:r>
          </w:p>
        </w:tc>
        <w:tc>
          <w:tcPr>
            <w:tcW w:w="905" w:type="dxa"/>
            <w:tcBorders>
              <w:top w:val="single" w:sz="6" w:space="0" w:color="auto"/>
              <w:left w:val="single" w:sz="6" w:space="0" w:color="auto"/>
              <w:bottom w:val="single" w:sz="6" w:space="0" w:color="auto"/>
              <w:right w:val="single" w:sz="6" w:space="0" w:color="auto"/>
            </w:tcBorders>
          </w:tcPr>
          <w:p w14:paraId="7B2CA2E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(_RP05)  </w:t>
            </w:r>
          </w:p>
        </w:tc>
        <w:tc>
          <w:tcPr>
            <w:tcW w:w="3083" w:type="dxa"/>
            <w:gridSpan w:val="2"/>
            <w:tcBorders>
              <w:top w:val="single" w:sz="6" w:space="0" w:color="auto"/>
              <w:left w:val="single" w:sz="6" w:space="0" w:color="auto"/>
              <w:bottom w:val="single" w:sz="6" w:space="0" w:color="auto"/>
              <w:right w:val="single" w:sz="6" w:space="0" w:color="auto"/>
            </w:tcBorders>
          </w:tcPr>
          <w:p w14:paraId="7A71CA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superficial  </w:t>
            </w:r>
          </w:p>
        </w:tc>
        <w:tc>
          <w:tcPr>
            <w:tcW w:w="1417" w:type="dxa"/>
            <w:tcBorders>
              <w:top w:val="single" w:sz="6" w:space="0" w:color="auto"/>
              <w:left w:val="single" w:sz="6" w:space="0" w:color="auto"/>
              <w:bottom w:val="single" w:sz="6" w:space="0" w:color="auto"/>
              <w:right w:val="single" w:sz="6" w:space="0" w:color="auto"/>
            </w:tcBorders>
          </w:tcPr>
          <w:p w14:paraId="7A7B7A4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6E0E79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3C4B20D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334D5D4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97B998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280</w:t>
            </w:r>
          </w:p>
        </w:tc>
        <w:tc>
          <w:tcPr>
            <w:tcW w:w="905" w:type="dxa"/>
            <w:tcBorders>
              <w:top w:val="single" w:sz="6" w:space="0" w:color="auto"/>
              <w:left w:val="single" w:sz="6" w:space="0" w:color="auto"/>
              <w:bottom w:val="single" w:sz="6" w:space="0" w:color="auto"/>
              <w:right w:val="single" w:sz="6" w:space="0" w:color="auto"/>
            </w:tcBorders>
          </w:tcPr>
          <w:p w14:paraId="75BDE2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(_RP06)  </w:t>
            </w:r>
          </w:p>
        </w:tc>
        <w:tc>
          <w:tcPr>
            <w:tcW w:w="3083" w:type="dxa"/>
            <w:gridSpan w:val="2"/>
            <w:tcBorders>
              <w:top w:val="single" w:sz="6" w:space="0" w:color="auto"/>
              <w:left w:val="single" w:sz="6" w:space="0" w:color="auto"/>
              <w:bottom w:val="single" w:sz="6" w:space="0" w:color="auto"/>
              <w:right w:val="single" w:sz="6" w:space="0" w:color="auto"/>
            </w:tcBorders>
          </w:tcPr>
          <w:p w14:paraId="109CB38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total  </w:t>
            </w:r>
          </w:p>
        </w:tc>
        <w:tc>
          <w:tcPr>
            <w:tcW w:w="1417" w:type="dxa"/>
            <w:tcBorders>
              <w:top w:val="single" w:sz="6" w:space="0" w:color="auto"/>
              <w:left w:val="single" w:sz="6" w:space="0" w:color="auto"/>
              <w:bottom w:val="single" w:sz="6" w:space="0" w:color="auto"/>
              <w:right w:val="single" w:sz="6" w:space="0" w:color="auto"/>
            </w:tcBorders>
          </w:tcPr>
          <w:p w14:paraId="669FD73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1D11753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41CB677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49,56</w:t>
            </w:r>
          </w:p>
        </w:tc>
      </w:tr>
      <w:tr w:rsidR="0018214C" w:rsidRPr="009D0202" w14:paraId="473BC70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A00623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281</w:t>
            </w:r>
          </w:p>
        </w:tc>
        <w:tc>
          <w:tcPr>
            <w:tcW w:w="905" w:type="dxa"/>
            <w:tcBorders>
              <w:top w:val="single" w:sz="6" w:space="0" w:color="auto"/>
              <w:left w:val="single" w:sz="6" w:space="0" w:color="auto"/>
              <w:bottom w:val="single" w:sz="6" w:space="0" w:color="auto"/>
              <w:right w:val="single" w:sz="6" w:space="0" w:color="auto"/>
            </w:tcBorders>
          </w:tcPr>
          <w:p w14:paraId="3BC456E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(_RP07)  </w:t>
            </w:r>
          </w:p>
        </w:tc>
        <w:tc>
          <w:tcPr>
            <w:tcW w:w="3083" w:type="dxa"/>
            <w:gridSpan w:val="2"/>
            <w:tcBorders>
              <w:top w:val="single" w:sz="6" w:space="0" w:color="auto"/>
              <w:left w:val="single" w:sz="6" w:space="0" w:color="auto"/>
              <w:bottom w:val="single" w:sz="6" w:space="0" w:color="auto"/>
              <w:right w:val="single" w:sz="6" w:space="0" w:color="auto"/>
            </w:tcBorders>
          </w:tcPr>
          <w:p w14:paraId="7647D3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dureza superficial</w:t>
            </w:r>
          </w:p>
        </w:tc>
        <w:tc>
          <w:tcPr>
            <w:tcW w:w="1417" w:type="dxa"/>
            <w:tcBorders>
              <w:top w:val="single" w:sz="6" w:space="0" w:color="auto"/>
              <w:left w:val="single" w:sz="6" w:space="0" w:color="auto"/>
              <w:bottom w:val="single" w:sz="6" w:space="0" w:color="auto"/>
              <w:right w:val="single" w:sz="6" w:space="0" w:color="auto"/>
            </w:tcBorders>
          </w:tcPr>
          <w:p w14:paraId="3C96776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placas</w:t>
            </w:r>
          </w:p>
        </w:tc>
        <w:tc>
          <w:tcPr>
            <w:tcW w:w="2552" w:type="dxa"/>
            <w:tcBorders>
              <w:top w:val="single" w:sz="6" w:space="0" w:color="auto"/>
              <w:left w:val="single" w:sz="6" w:space="0" w:color="auto"/>
              <w:bottom w:val="single" w:sz="6" w:space="0" w:color="auto"/>
              <w:right w:val="single" w:sz="6" w:space="0" w:color="auto"/>
            </w:tcBorders>
          </w:tcPr>
          <w:p w14:paraId="736EBEB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520:2005 +A1:2010</w:t>
            </w:r>
          </w:p>
        </w:tc>
        <w:tc>
          <w:tcPr>
            <w:tcW w:w="850" w:type="dxa"/>
            <w:tcBorders>
              <w:top w:val="single" w:sz="6" w:space="0" w:color="auto"/>
              <w:left w:val="single" w:sz="6" w:space="0" w:color="auto"/>
              <w:bottom w:val="single" w:sz="6" w:space="0" w:color="auto"/>
              <w:right w:val="single" w:sz="6" w:space="0" w:color="auto"/>
            </w:tcBorders>
            <w:vAlign w:val="center"/>
          </w:tcPr>
          <w:p w14:paraId="7A987E8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2A65BDB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B504A3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282</w:t>
            </w:r>
          </w:p>
        </w:tc>
        <w:tc>
          <w:tcPr>
            <w:tcW w:w="905" w:type="dxa"/>
            <w:tcBorders>
              <w:top w:val="single" w:sz="6" w:space="0" w:color="auto"/>
              <w:left w:val="single" w:sz="6" w:space="0" w:color="auto"/>
              <w:bottom w:val="single" w:sz="6" w:space="0" w:color="auto"/>
              <w:right w:val="single" w:sz="6" w:space="0" w:color="auto"/>
            </w:tcBorders>
          </w:tcPr>
          <w:p w14:paraId="323BE9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(_RP08)  </w:t>
            </w:r>
          </w:p>
        </w:tc>
        <w:tc>
          <w:tcPr>
            <w:tcW w:w="3083" w:type="dxa"/>
            <w:gridSpan w:val="2"/>
            <w:tcBorders>
              <w:top w:val="single" w:sz="6" w:space="0" w:color="auto"/>
              <w:left w:val="single" w:sz="6" w:space="0" w:color="auto"/>
              <w:bottom w:val="single" w:sz="6" w:space="0" w:color="auto"/>
              <w:right w:val="single" w:sz="6" w:space="0" w:color="auto"/>
            </w:tcBorders>
          </w:tcPr>
          <w:p w14:paraId="3F7BFB0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Corte de probetas para los ensayos</w:t>
            </w:r>
          </w:p>
        </w:tc>
        <w:tc>
          <w:tcPr>
            <w:tcW w:w="1417" w:type="dxa"/>
            <w:tcBorders>
              <w:top w:val="single" w:sz="6" w:space="0" w:color="auto"/>
              <w:left w:val="single" w:sz="6" w:space="0" w:color="auto"/>
              <w:bottom w:val="single" w:sz="6" w:space="0" w:color="auto"/>
              <w:right w:val="single" w:sz="6" w:space="0" w:color="auto"/>
            </w:tcBorders>
          </w:tcPr>
          <w:p w14:paraId="1259FA7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6 placas</w:t>
            </w:r>
          </w:p>
        </w:tc>
        <w:tc>
          <w:tcPr>
            <w:tcW w:w="2552" w:type="dxa"/>
            <w:tcBorders>
              <w:top w:val="single" w:sz="6" w:space="0" w:color="auto"/>
              <w:left w:val="single" w:sz="6" w:space="0" w:color="auto"/>
              <w:bottom w:val="single" w:sz="6" w:space="0" w:color="auto"/>
              <w:right w:val="single" w:sz="6" w:space="0" w:color="auto"/>
            </w:tcBorders>
          </w:tcPr>
          <w:p w14:paraId="20EB30B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79B8321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59,78</w:t>
            </w:r>
          </w:p>
        </w:tc>
      </w:tr>
      <w:tr w:rsidR="0018214C" w:rsidRPr="009D0202" w14:paraId="282504F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C2C2C5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283</w:t>
            </w:r>
          </w:p>
        </w:tc>
        <w:tc>
          <w:tcPr>
            <w:tcW w:w="905" w:type="dxa"/>
            <w:tcBorders>
              <w:top w:val="single" w:sz="6" w:space="0" w:color="auto"/>
              <w:left w:val="single" w:sz="6" w:space="0" w:color="auto"/>
              <w:bottom w:val="single" w:sz="6" w:space="0" w:color="auto"/>
              <w:right w:val="single" w:sz="6" w:space="0" w:color="auto"/>
            </w:tcBorders>
          </w:tcPr>
          <w:p w14:paraId="65ACC530"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(_RQ)  </w:t>
            </w:r>
          </w:p>
        </w:tc>
        <w:tc>
          <w:tcPr>
            <w:tcW w:w="3083" w:type="dxa"/>
            <w:gridSpan w:val="2"/>
            <w:tcBorders>
              <w:top w:val="single" w:sz="6" w:space="0" w:color="auto"/>
              <w:left w:val="single" w:sz="6" w:space="0" w:color="auto"/>
              <w:bottom w:val="single" w:sz="6" w:space="0" w:color="auto"/>
              <w:right w:val="nil"/>
            </w:tcBorders>
          </w:tcPr>
          <w:p w14:paraId="3015B14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PANELES DE YESO</w:t>
            </w:r>
          </w:p>
        </w:tc>
        <w:tc>
          <w:tcPr>
            <w:tcW w:w="1417" w:type="dxa"/>
            <w:tcBorders>
              <w:top w:val="single" w:sz="6" w:space="0" w:color="auto"/>
              <w:left w:val="nil"/>
              <w:bottom w:val="single" w:sz="6" w:space="0" w:color="auto"/>
              <w:right w:val="nil"/>
            </w:tcBorders>
          </w:tcPr>
          <w:p w14:paraId="4B3DFD4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24297D0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66AD79C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929EF44"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3CF48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284</w:t>
            </w:r>
          </w:p>
        </w:tc>
        <w:tc>
          <w:tcPr>
            <w:tcW w:w="905" w:type="dxa"/>
            <w:tcBorders>
              <w:top w:val="single" w:sz="6" w:space="0" w:color="auto"/>
              <w:left w:val="single" w:sz="6" w:space="0" w:color="auto"/>
              <w:bottom w:val="single" w:sz="6" w:space="0" w:color="auto"/>
              <w:right w:val="single" w:sz="6" w:space="0" w:color="auto"/>
            </w:tcBorders>
          </w:tcPr>
          <w:p w14:paraId="507E266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(_RQ01)  </w:t>
            </w:r>
          </w:p>
        </w:tc>
        <w:tc>
          <w:tcPr>
            <w:tcW w:w="3083" w:type="dxa"/>
            <w:gridSpan w:val="2"/>
            <w:tcBorders>
              <w:top w:val="single" w:sz="6" w:space="0" w:color="auto"/>
              <w:left w:val="single" w:sz="6" w:space="0" w:color="auto"/>
              <w:bottom w:val="single" w:sz="6" w:space="0" w:color="auto"/>
              <w:right w:val="single" w:sz="6" w:space="0" w:color="auto"/>
            </w:tcBorders>
          </w:tcPr>
          <w:p w14:paraId="12950AB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Aspecto, dimensiones y planitud  </w:t>
            </w:r>
          </w:p>
        </w:tc>
        <w:tc>
          <w:tcPr>
            <w:tcW w:w="1417" w:type="dxa"/>
            <w:tcBorders>
              <w:top w:val="single" w:sz="6" w:space="0" w:color="auto"/>
              <w:left w:val="single" w:sz="6" w:space="0" w:color="auto"/>
              <w:bottom w:val="single" w:sz="6" w:space="0" w:color="auto"/>
              <w:right w:val="single" w:sz="6" w:space="0" w:color="auto"/>
            </w:tcBorders>
          </w:tcPr>
          <w:p w14:paraId="7AC84C7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712A707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042922D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0018214C" w:rsidRPr="009D0202" w14:paraId="651FFFF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8CCCBC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285</w:t>
            </w:r>
          </w:p>
        </w:tc>
        <w:tc>
          <w:tcPr>
            <w:tcW w:w="905" w:type="dxa"/>
            <w:tcBorders>
              <w:top w:val="single" w:sz="6" w:space="0" w:color="auto"/>
              <w:left w:val="single" w:sz="6" w:space="0" w:color="auto"/>
              <w:bottom w:val="single" w:sz="6" w:space="0" w:color="auto"/>
              <w:right w:val="single" w:sz="6" w:space="0" w:color="auto"/>
            </w:tcBorders>
          </w:tcPr>
          <w:p w14:paraId="03B2ADD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(_RQ02)  </w:t>
            </w:r>
          </w:p>
        </w:tc>
        <w:tc>
          <w:tcPr>
            <w:tcW w:w="3083" w:type="dxa"/>
            <w:gridSpan w:val="2"/>
            <w:tcBorders>
              <w:top w:val="single" w:sz="6" w:space="0" w:color="auto"/>
              <w:left w:val="single" w:sz="6" w:space="0" w:color="auto"/>
              <w:bottom w:val="single" w:sz="6" w:space="0" w:color="auto"/>
              <w:right w:val="single" w:sz="6" w:space="0" w:color="auto"/>
            </w:tcBorders>
          </w:tcPr>
          <w:p w14:paraId="78C315E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por unidad de superficie  </w:t>
            </w:r>
          </w:p>
        </w:tc>
        <w:tc>
          <w:tcPr>
            <w:tcW w:w="1417" w:type="dxa"/>
            <w:tcBorders>
              <w:top w:val="single" w:sz="6" w:space="0" w:color="auto"/>
              <w:left w:val="single" w:sz="6" w:space="0" w:color="auto"/>
              <w:bottom w:val="single" w:sz="6" w:space="0" w:color="auto"/>
              <w:right w:val="single" w:sz="6" w:space="0" w:color="auto"/>
            </w:tcBorders>
          </w:tcPr>
          <w:p w14:paraId="6F2CE74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28B0B7C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1E8811C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47,02</w:t>
            </w:r>
          </w:p>
        </w:tc>
      </w:tr>
      <w:tr w:rsidR="0018214C" w:rsidRPr="009D0202" w14:paraId="736C7F9B"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7ABE22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286</w:t>
            </w:r>
          </w:p>
        </w:tc>
        <w:tc>
          <w:tcPr>
            <w:tcW w:w="905" w:type="dxa"/>
            <w:tcBorders>
              <w:top w:val="single" w:sz="6" w:space="0" w:color="auto"/>
              <w:left w:val="single" w:sz="6" w:space="0" w:color="auto"/>
              <w:bottom w:val="single" w:sz="6" w:space="0" w:color="auto"/>
              <w:right w:val="single" w:sz="6" w:space="0" w:color="auto"/>
            </w:tcBorders>
          </w:tcPr>
          <w:p w14:paraId="380ECA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(_RQ03)  </w:t>
            </w:r>
          </w:p>
        </w:tc>
        <w:tc>
          <w:tcPr>
            <w:tcW w:w="3083" w:type="dxa"/>
            <w:gridSpan w:val="2"/>
            <w:tcBorders>
              <w:top w:val="single" w:sz="6" w:space="0" w:color="auto"/>
              <w:left w:val="single" w:sz="6" w:space="0" w:color="auto"/>
              <w:bottom w:val="single" w:sz="6" w:space="0" w:color="auto"/>
              <w:right w:val="single" w:sz="6" w:space="0" w:color="auto"/>
            </w:tcBorders>
          </w:tcPr>
          <w:p w14:paraId="2A74D7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Humedad  </w:t>
            </w:r>
          </w:p>
        </w:tc>
        <w:tc>
          <w:tcPr>
            <w:tcW w:w="1417" w:type="dxa"/>
            <w:tcBorders>
              <w:top w:val="single" w:sz="6" w:space="0" w:color="auto"/>
              <w:left w:val="single" w:sz="6" w:space="0" w:color="auto"/>
              <w:bottom w:val="single" w:sz="6" w:space="0" w:color="auto"/>
              <w:right w:val="single" w:sz="6" w:space="0" w:color="auto"/>
            </w:tcBorders>
          </w:tcPr>
          <w:p w14:paraId="5F6EB67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355A5E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66E17C5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45,88</w:t>
            </w:r>
          </w:p>
        </w:tc>
      </w:tr>
      <w:tr w:rsidR="0018214C" w:rsidRPr="009D0202" w14:paraId="4E4B259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468414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287</w:t>
            </w:r>
          </w:p>
        </w:tc>
        <w:tc>
          <w:tcPr>
            <w:tcW w:w="905" w:type="dxa"/>
            <w:tcBorders>
              <w:top w:val="single" w:sz="6" w:space="0" w:color="auto"/>
              <w:left w:val="single" w:sz="6" w:space="0" w:color="auto"/>
              <w:bottom w:val="single" w:sz="6" w:space="0" w:color="auto"/>
              <w:right w:val="single" w:sz="6" w:space="0" w:color="auto"/>
            </w:tcBorders>
          </w:tcPr>
          <w:p w14:paraId="4E9C8D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(_RQ04)  </w:t>
            </w:r>
          </w:p>
        </w:tc>
        <w:tc>
          <w:tcPr>
            <w:tcW w:w="3083" w:type="dxa"/>
            <w:gridSpan w:val="2"/>
            <w:tcBorders>
              <w:top w:val="single" w:sz="6" w:space="0" w:color="auto"/>
              <w:left w:val="single" w:sz="6" w:space="0" w:color="auto"/>
              <w:bottom w:val="single" w:sz="6" w:space="0" w:color="auto"/>
              <w:right w:val="single" w:sz="6" w:space="0" w:color="auto"/>
            </w:tcBorders>
          </w:tcPr>
          <w:p w14:paraId="66E07EB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la flexión  </w:t>
            </w:r>
          </w:p>
        </w:tc>
        <w:tc>
          <w:tcPr>
            <w:tcW w:w="1417" w:type="dxa"/>
            <w:tcBorders>
              <w:top w:val="single" w:sz="6" w:space="0" w:color="auto"/>
              <w:left w:val="single" w:sz="6" w:space="0" w:color="auto"/>
              <w:bottom w:val="single" w:sz="6" w:space="0" w:color="auto"/>
              <w:right w:val="single" w:sz="6" w:space="0" w:color="auto"/>
            </w:tcBorders>
          </w:tcPr>
          <w:p w14:paraId="4D691E7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54C3D1F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7759E24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75,07</w:t>
            </w:r>
          </w:p>
        </w:tc>
      </w:tr>
      <w:tr w:rsidR="0018214C" w:rsidRPr="009D0202" w14:paraId="169EDF6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3EF1E9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288</w:t>
            </w:r>
          </w:p>
        </w:tc>
        <w:tc>
          <w:tcPr>
            <w:tcW w:w="905" w:type="dxa"/>
            <w:tcBorders>
              <w:top w:val="single" w:sz="6" w:space="0" w:color="auto"/>
              <w:left w:val="single" w:sz="6" w:space="0" w:color="auto"/>
              <w:bottom w:val="single" w:sz="6" w:space="0" w:color="auto"/>
              <w:right w:val="single" w:sz="6" w:space="0" w:color="auto"/>
            </w:tcBorders>
          </w:tcPr>
          <w:p w14:paraId="7775CB9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(_RQ05)  </w:t>
            </w:r>
          </w:p>
        </w:tc>
        <w:tc>
          <w:tcPr>
            <w:tcW w:w="3083" w:type="dxa"/>
            <w:gridSpan w:val="2"/>
            <w:tcBorders>
              <w:top w:val="single" w:sz="6" w:space="0" w:color="auto"/>
              <w:left w:val="single" w:sz="6" w:space="0" w:color="auto"/>
              <w:bottom w:val="single" w:sz="6" w:space="0" w:color="auto"/>
              <w:right w:val="single" w:sz="6" w:space="0" w:color="auto"/>
            </w:tcBorders>
          </w:tcPr>
          <w:p w14:paraId="7D1145C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pH  </w:t>
            </w:r>
          </w:p>
        </w:tc>
        <w:tc>
          <w:tcPr>
            <w:tcW w:w="1417" w:type="dxa"/>
            <w:tcBorders>
              <w:top w:val="single" w:sz="6" w:space="0" w:color="auto"/>
              <w:left w:val="single" w:sz="6" w:space="0" w:color="auto"/>
              <w:bottom w:val="single" w:sz="6" w:space="0" w:color="auto"/>
              <w:right w:val="single" w:sz="6" w:space="0" w:color="auto"/>
            </w:tcBorders>
          </w:tcPr>
          <w:p w14:paraId="1AAF24A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4C1F205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6129AB5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40,16</w:t>
            </w:r>
          </w:p>
        </w:tc>
      </w:tr>
      <w:tr w:rsidR="0018214C" w:rsidRPr="009D0202" w14:paraId="09146EC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7EC5D9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289</w:t>
            </w:r>
          </w:p>
        </w:tc>
        <w:tc>
          <w:tcPr>
            <w:tcW w:w="905" w:type="dxa"/>
            <w:tcBorders>
              <w:top w:val="single" w:sz="6" w:space="0" w:color="auto"/>
              <w:left w:val="single" w:sz="6" w:space="0" w:color="auto"/>
              <w:bottom w:val="single" w:sz="6" w:space="0" w:color="auto"/>
              <w:right w:val="single" w:sz="6" w:space="0" w:color="auto"/>
            </w:tcBorders>
          </w:tcPr>
          <w:p w14:paraId="71D00D8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(_RQ06)  </w:t>
            </w:r>
          </w:p>
        </w:tc>
        <w:tc>
          <w:tcPr>
            <w:tcW w:w="3083" w:type="dxa"/>
            <w:gridSpan w:val="2"/>
            <w:tcBorders>
              <w:top w:val="single" w:sz="6" w:space="0" w:color="auto"/>
              <w:left w:val="single" w:sz="6" w:space="0" w:color="auto"/>
              <w:bottom w:val="single" w:sz="6" w:space="0" w:color="auto"/>
              <w:right w:val="single" w:sz="6" w:space="0" w:color="auto"/>
            </w:tcBorders>
          </w:tcPr>
          <w:p w14:paraId="55A4B8E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Capacidad de absorción de agua (paneles hidrofugados)  </w:t>
            </w:r>
          </w:p>
        </w:tc>
        <w:tc>
          <w:tcPr>
            <w:tcW w:w="1417" w:type="dxa"/>
            <w:tcBorders>
              <w:top w:val="single" w:sz="6" w:space="0" w:color="auto"/>
              <w:left w:val="single" w:sz="6" w:space="0" w:color="auto"/>
              <w:bottom w:val="single" w:sz="6" w:space="0" w:color="auto"/>
              <w:right w:val="single" w:sz="6" w:space="0" w:color="auto"/>
            </w:tcBorders>
          </w:tcPr>
          <w:p w14:paraId="2B57731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54E6A05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2EA19D1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030B7DE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FE964B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290</w:t>
            </w:r>
          </w:p>
        </w:tc>
        <w:tc>
          <w:tcPr>
            <w:tcW w:w="905" w:type="dxa"/>
            <w:tcBorders>
              <w:top w:val="single" w:sz="6" w:space="0" w:color="auto"/>
              <w:left w:val="single" w:sz="6" w:space="0" w:color="auto"/>
              <w:bottom w:val="single" w:sz="6" w:space="0" w:color="auto"/>
              <w:right w:val="single" w:sz="6" w:space="0" w:color="auto"/>
            </w:tcBorders>
          </w:tcPr>
          <w:p w14:paraId="67CA67D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(_RQ07)  </w:t>
            </w:r>
          </w:p>
        </w:tc>
        <w:tc>
          <w:tcPr>
            <w:tcW w:w="3083" w:type="dxa"/>
            <w:gridSpan w:val="2"/>
            <w:tcBorders>
              <w:top w:val="single" w:sz="6" w:space="0" w:color="auto"/>
              <w:left w:val="single" w:sz="6" w:space="0" w:color="auto"/>
              <w:bottom w:val="single" w:sz="6" w:space="0" w:color="auto"/>
              <w:right w:val="single" w:sz="6" w:space="0" w:color="auto"/>
            </w:tcBorders>
          </w:tcPr>
          <w:p w14:paraId="5AFECAD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Densidad  </w:t>
            </w:r>
          </w:p>
        </w:tc>
        <w:tc>
          <w:tcPr>
            <w:tcW w:w="1417" w:type="dxa"/>
            <w:tcBorders>
              <w:top w:val="single" w:sz="6" w:space="0" w:color="auto"/>
              <w:left w:val="single" w:sz="6" w:space="0" w:color="auto"/>
              <w:bottom w:val="single" w:sz="6" w:space="0" w:color="auto"/>
              <w:right w:val="single" w:sz="6" w:space="0" w:color="auto"/>
            </w:tcBorders>
          </w:tcPr>
          <w:p w14:paraId="7BB99B1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1A7F7F2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283E8F4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75,07</w:t>
            </w:r>
          </w:p>
        </w:tc>
      </w:tr>
      <w:tr w:rsidR="0018214C" w:rsidRPr="009D0202" w14:paraId="43FC15BC"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AE991A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291</w:t>
            </w:r>
          </w:p>
        </w:tc>
        <w:tc>
          <w:tcPr>
            <w:tcW w:w="905" w:type="dxa"/>
            <w:tcBorders>
              <w:top w:val="single" w:sz="6" w:space="0" w:color="auto"/>
              <w:left w:val="single" w:sz="6" w:space="0" w:color="auto"/>
              <w:bottom w:val="single" w:sz="6" w:space="0" w:color="auto"/>
              <w:right w:val="single" w:sz="6" w:space="0" w:color="auto"/>
            </w:tcBorders>
          </w:tcPr>
          <w:p w14:paraId="1D84CCB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(_RQ08)  </w:t>
            </w:r>
          </w:p>
        </w:tc>
        <w:tc>
          <w:tcPr>
            <w:tcW w:w="3083" w:type="dxa"/>
            <w:gridSpan w:val="2"/>
            <w:tcBorders>
              <w:top w:val="single" w:sz="6" w:space="0" w:color="auto"/>
              <w:left w:val="single" w:sz="6" w:space="0" w:color="auto"/>
              <w:bottom w:val="single" w:sz="6" w:space="0" w:color="auto"/>
              <w:right w:val="single" w:sz="6" w:space="0" w:color="auto"/>
            </w:tcBorders>
          </w:tcPr>
          <w:p w14:paraId="0AAE89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Dureza superficial  </w:t>
            </w:r>
          </w:p>
        </w:tc>
        <w:tc>
          <w:tcPr>
            <w:tcW w:w="1417" w:type="dxa"/>
            <w:tcBorders>
              <w:top w:val="single" w:sz="6" w:space="0" w:color="auto"/>
              <w:left w:val="single" w:sz="6" w:space="0" w:color="auto"/>
              <w:bottom w:val="single" w:sz="6" w:space="0" w:color="auto"/>
              <w:right w:val="single" w:sz="6" w:space="0" w:color="auto"/>
            </w:tcBorders>
          </w:tcPr>
          <w:p w14:paraId="64E6B16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paneles</w:t>
            </w:r>
          </w:p>
        </w:tc>
        <w:tc>
          <w:tcPr>
            <w:tcW w:w="2552" w:type="dxa"/>
            <w:tcBorders>
              <w:top w:val="single" w:sz="6" w:space="0" w:color="auto"/>
              <w:left w:val="single" w:sz="6" w:space="0" w:color="auto"/>
              <w:bottom w:val="single" w:sz="6" w:space="0" w:color="auto"/>
              <w:right w:val="single" w:sz="6" w:space="0" w:color="auto"/>
            </w:tcBorders>
          </w:tcPr>
          <w:p w14:paraId="0131DBC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12859:2009</w:t>
            </w:r>
          </w:p>
        </w:tc>
        <w:tc>
          <w:tcPr>
            <w:tcW w:w="850" w:type="dxa"/>
            <w:tcBorders>
              <w:top w:val="single" w:sz="6" w:space="0" w:color="auto"/>
              <w:left w:val="single" w:sz="6" w:space="0" w:color="auto"/>
              <w:bottom w:val="single" w:sz="6" w:space="0" w:color="auto"/>
              <w:right w:val="single" w:sz="6" w:space="0" w:color="auto"/>
            </w:tcBorders>
            <w:vAlign w:val="center"/>
          </w:tcPr>
          <w:p w14:paraId="70C801D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2598D846"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8DAB752"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292</w:t>
            </w:r>
          </w:p>
        </w:tc>
        <w:tc>
          <w:tcPr>
            <w:tcW w:w="905" w:type="dxa"/>
            <w:tcBorders>
              <w:top w:val="single" w:sz="6" w:space="0" w:color="auto"/>
              <w:left w:val="single" w:sz="6" w:space="0" w:color="auto"/>
              <w:bottom w:val="single" w:sz="6" w:space="0" w:color="auto"/>
              <w:right w:val="single" w:sz="6" w:space="0" w:color="auto"/>
            </w:tcBorders>
          </w:tcPr>
          <w:p w14:paraId="39B79F7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(_RT)  </w:t>
            </w:r>
          </w:p>
        </w:tc>
        <w:tc>
          <w:tcPr>
            <w:tcW w:w="4500" w:type="dxa"/>
            <w:gridSpan w:val="3"/>
            <w:tcBorders>
              <w:top w:val="single" w:sz="6" w:space="0" w:color="auto"/>
              <w:left w:val="single" w:sz="6" w:space="0" w:color="auto"/>
              <w:bottom w:val="single" w:sz="6" w:space="0" w:color="auto"/>
              <w:right w:val="nil"/>
            </w:tcBorders>
          </w:tcPr>
          <w:p w14:paraId="546CF6B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TEJAS Y ACCESORIOS DE HORMIGÓN</w:t>
            </w:r>
          </w:p>
        </w:tc>
        <w:tc>
          <w:tcPr>
            <w:tcW w:w="2552" w:type="dxa"/>
            <w:tcBorders>
              <w:top w:val="single" w:sz="6" w:space="0" w:color="auto"/>
              <w:left w:val="nil"/>
              <w:bottom w:val="single" w:sz="6" w:space="0" w:color="auto"/>
              <w:right w:val="nil"/>
            </w:tcBorders>
          </w:tcPr>
          <w:p w14:paraId="7342831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tcPr>
          <w:p w14:paraId="59AB8EF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4254B69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3ADCBE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293</w:t>
            </w:r>
          </w:p>
        </w:tc>
        <w:tc>
          <w:tcPr>
            <w:tcW w:w="905" w:type="dxa"/>
            <w:tcBorders>
              <w:top w:val="single" w:sz="6" w:space="0" w:color="auto"/>
              <w:left w:val="single" w:sz="6" w:space="0" w:color="auto"/>
              <w:bottom w:val="single" w:sz="6" w:space="0" w:color="auto"/>
              <w:right w:val="single" w:sz="6" w:space="0" w:color="auto"/>
            </w:tcBorders>
          </w:tcPr>
          <w:p w14:paraId="6D74018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 RT01)  </w:t>
            </w:r>
          </w:p>
        </w:tc>
        <w:tc>
          <w:tcPr>
            <w:tcW w:w="3083" w:type="dxa"/>
            <w:gridSpan w:val="2"/>
            <w:tcBorders>
              <w:top w:val="single" w:sz="6" w:space="0" w:color="auto"/>
              <w:left w:val="single" w:sz="6" w:space="0" w:color="auto"/>
              <w:bottom w:val="single" w:sz="6" w:space="0" w:color="auto"/>
              <w:right w:val="single" w:sz="6" w:space="0" w:color="auto"/>
            </w:tcBorders>
          </w:tcPr>
          <w:p w14:paraId="166C9E0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Longitud de cuelgue y perpendicularidad, anchura efectiva y planeidad  </w:t>
            </w:r>
          </w:p>
        </w:tc>
        <w:tc>
          <w:tcPr>
            <w:tcW w:w="1417" w:type="dxa"/>
            <w:tcBorders>
              <w:top w:val="single" w:sz="6" w:space="0" w:color="auto"/>
              <w:left w:val="single" w:sz="6" w:space="0" w:color="auto"/>
              <w:bottom w:val="single" w:sz="6" w:space="0" w:color="auto"/>
              <w:right w:val="single" w:sz="6" w:space="0" w:color="auto"/>
            </w:tcBorders>
          </w:tcPr>
          <w:p w14:paraId="5FF7F6C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46C2B73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36FA7B3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141,27</w:t>
            </w:r>
          </w:p>
        </w:tc>
      </w:tr>
      <w:tr w:rsidR="0018214C" w:rsidRPr="009D0202" w14:paraId="14DF450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6EE2DC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294</w:t>
            </w:r>
          </w:p>
        </w:tc>
        <w:tc>
          <w:tcPr>
            <w:tcW w:w="905" w:type="dxa"/>
            <w:tcBorders>
              <w:top w:val="single" w:sz="6" w:space="0" w:color="auto"/>
              <w:left w:val="single" w:sz="6" w:space="0" w:color="auto"/>
              <w:bottom w:val="single" w:sz="6" w:space="0" w:color="auto"/>
              <w:right w:val="single" w:sz="6" w:space="0" w:color="auto"/>
            </w:tcBorders>
          </w:tcPr>
          <w:p w14:paraId="3A5FF4F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(_RT02)  </w:t>
            </w:r>
          </w:p>
        </w:tc>
        <w:tc>
          <w:tcPr>
            <w:tcW w:w="3083" w:type="dxa"/>
            <w:gridSpan w:val="2"/>
            <w:tcBorders>
              <w:top w:val="single" w:sz="6" w:space="0" w:color="auto"/>
              <w:left w:val="single" w:sz="6" w:space="0" w:color="auto"/>
              <w:bottom w:val="single" w:sz="6" w:space="0" w:color="auto"/>
              <w:right w:val="single" w:sz="6" w:space="0" w:color="auto"/>
            </w:tcBorders>
          </w:tcPr>
          <w:p w14:paraId="0E45FD0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Masa  </w:t>
            </w:r>
          </w:p>
        </w:tc>
        <w:tc>
          <w:tcPr>
            <w:tcW w:w="1417" w:type="dxa"/>
            <w:tcBorders>
              <w:top w:val="single" w:sz="6" w:space="0" w:color="auto"/>
              <w:left w:val="single" w:sz="6" w:space="0" w:color="auto"/>
              <w:bottom w:val="single" w:sz="6" w:space="0" w:color="auto"/>
              <w:right w:val="single" w:sz="6" w:space="0" w:color="auto"/>
            </w:tcBorders>
          </w:tcPr>
          <w:p w14:paraId="2E09BA9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4647BE5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495D219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23,88</w:t>
            </w:r>
          </w:p>
        </w:tc>
      </w:tr>
      <w:tr w:rsidR="0018214C" w:rsidRPr="009D0202" w14:paraId="75E6BE4F"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466D6F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295</w:t>
            </w:r>
          </w:p>
        </w:tc>
        <w:tc>
          <w:tcPr>
            <w:tcW w:w="905" w:type="dxa"/>
            <w:tcBorders>
              <w:top w:val="single" w:sz="6" w:space="0" w:color="auto"/>
              <w:left w:val="single" w:sz="6" w:space="0" w:color="auto"/>
              <w:bottom w:val="single" w:sz="6" w:space="0" w:color="auto"/>
              <w:right w:val="single" w:sz="6" w:space="0" w:color="auto"/>
            </w:tcBorders>
          </w:tcPr>
          <w:p w14:paraId="08524E0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(_RT03)  </w:t>
            </w:r>
          </w:p>
        </w:tc>
        <w:tc>
          <w:tcPr>
            <w:tcW w:w="3083" w:type="dxa"/>
            <w:gridSpan w:val="2"/>
            <w:tcBorders>
              <w:top w:val="single" w:sz="6" w:space="0" w:color="auto"/>
              <w:left w:val="single" w:sz="6" w:space="0" w:color="auto"/>
              <w:bottom w:val="single" w:sz="6" w:space="0" w:color="auto"/>
              <w:right w:val="single" w:sz="6" w:space="0" w:color="auto"/>
            </w:tcBorders>
          </w:tcPr>
          <w:p w14:paraId="58890DA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Impermeabilidad  </w:t>
            </w:r>
          </w:p>
        </w:tc>
        <w:tc>
          <w:tcPr>
            <w:tcW w:w="1417" w:type="dxa"/>
            <w:tcBorders>
              <w:top w:val="single" w:sz="6" w:space="0" w:color="auto"/>
              <w:left w:val="single" w:sz="6" w:space="0" w:color="auto"/>
              <w:bottom w:val="single" w:sz="6" w:space="0" w:color="auto"/>
              <w:right w:val="single" w:sz="6" w:space="0" w:color="auto"/>
            </w:tcBorders>
          </w:tcPr>
          <w:p w14:paraId="1CDDC4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02B7987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585FFFD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84,06</w:t>
            </w:r>
          </w:p>
        </w:tc>
      </w:tr>
      <w:tr w:rsidR="0018214C" w:rsidRPr="009D0202" w14:paraId="440A17E0"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01FE06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296</w:t>
            </w:r>
          </w:p>
        </w:tc>
        <w:tc>
          <w:tcPr>
            <w:tcW w:w="905" w:type="dxa"/>
            <w:tcBorders>
              <w:top w:val="single" w:sz="6" w:space="0" w:color="auto"/>
              <w:left w:val="single" w:sz="6" w:space="0" w:color="auto"/>
              <w:bottom w:val="single" w:sz="6" w:space="0" w:color="auto"/>
              <w:right w:val="single" w:sz="6" w:space="0" w:color="auto"/>
            </w:tcBorders>
          </w:tcPr>
          <w:p w14:paraId="51F175A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(_RT04)  </w:t>
            </w:r>
          </w:p>
        </w:tc>
        <w:tc>
          <w:tcPr>
            <w:tcW w:w="3083" w:type="dxa"/>
            <w:gridSpan w:val="2"/>
            <w:tcBorders>
              <w:top w:val="single" w:sz="6" w:space="0" w:color="auto"/>
              <w:left w:val="single" w:sz="6" w:space="0" w:color="auto"/>
              <w:bottom w:val="single" w:sz="6" w:space="0" w:color="auto"/>
              <w:right w:val="single" w:sz="6" w:space="0" w:color="auto"/>
            </w:tcBorders>
          </w:tcPr>
          <w:p w14:paraId="373BB9D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Heladicidad (25 ciclos)  </w:t>
            </w:r>
          </w:p>
        </w:tc>
        <w:tc>
          <w:tcPr>
            <w:tcW w:w="1417" w:type="dxa"/>
            <w:tcBorders>
              <w:top w:val="single" w:sz="6" w:space="0" w:color="auto"/>
              <w:left w:val="single" w:sz="6" w:space="0" w:color="auto"/>
              <w:bottom w:val="single" w:sz="6" w:space="0" w:color="auto"/>
              <w:right w:val="single" w:sz="6" w:space="0" w:color="auto"/>
            </w:tcBorders>
          </w:tcPr>
          <w:p w14:paraId="0955916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32B8C30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751F123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315,38</w:t>
            </w:r>
          </w:p>
        </w:tc>
      </w:tr>
      <w:tr w:rsidR="0018214C" w:rsidRPr="009D0202" w14:paraId="6C2E328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242D5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297</w:t>
            </w:r>
          </w:p>
        </w:tc>
        <w:tc>
          <w:tcPr>
            <w:tcW w:w="905" w:type="dxa"/>
            <w:tcBorders>
              <w:top w:val="single" w:sz="6" w:space="0" w:color="auto"/>
              <w:left w:val="single" w:sz="6" w:space="0" w:color="auto"/>
              <w:bottom w:val="single" w:sz="6" w:space="0" w:color="auto"/>
              <w:right w:val="single" w:sz="6" w:space="0" w:color="auto"/>
            </w:tcBorders>
          </w:tcPr>
          <w:p w14:paraId="68F9E3C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(_RT05)  </w:t>
            </w:r>
          </w:p>
        </w:tc>
        <w:tc>
          <w:tcPr>
            <w:tcW w:w="3083" w:type="dxa"/>
            <w:gridSpan w:val="2"/>
            <w:tcBorders>
              <w:top w:val="single" w:sz="6" w:space="0" w:color="auto"/>
              <w:left w:val="single" w:sz="6" w:space="0" w:color="auto"/>
              <w:bottom w:val="single" w:sz="6" w:space="0" w:color="auto"/>
              <w:right w:val="single" w:sz="6" w:space="0" w:color="auto"/>
            </w:tcBorders>
          </w:tcPr>
          <w:p w14:paraId="55A4833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 flexión transversal  </w:t>
            </w:r>
          </w:p>
        </w:tc>
        <w:tc>
          <w:tcPr>
            <w:tcW w:w="1417" w:type="dxa"/>
            <w:tcBorders>
              <w:top w:val="single" w:sz="6" w:space="0" w:color="auto"/>
              <w:left w:val="single" w:sz="6" w:space="0" w:color="auto"/>
              <w:bottom w:val="single" w:sz="6" w:space="0" w:color="auto"/>
              <w:right w:val="single" w:sz="6" w:space="0" w:color="auto"/>
            </w:tcBorders>
          </w:tcPr>
          <w:p w14:paraId="2349BB3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5EA0846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4F041F3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139,24</w:t>
            </w:r>
          </w:p>
        </w:tc>
      </w:tr>
      <w:tr w:rsidR="0018214C" w:rsidRPr="009D0202" w14:paraId="42196FE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354818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298</w:t>
            </w:r>
          </w:p>
        </w:tc>
        <w:tc>
          <w:tcPr>
            <w:tcW w:w="905" w:type="dxa"/>
            <w:tcBorders>
              <w:top w:val="single" w:sz="6" w:space="0" w:color="auto"/>
              <w:left w:val="single" w:sz="6" w:space="0" w:color="auto"/>
              <w:bottom w:val="single" w:sz="6" w:space="0" w:color="auto"/>
              <w:right w:val="single" w:sz="6" w:space="0" w:color="auto"/>
            </w:tcBorders>
          </w:tcPr>
          <w:p w14:paraId="1BFA5C9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(_RT06)  </w:t>
            </w:r>
          </w:p>
        </w:tc>
        <w:tc>
          <w:tcPr>
            <w:tcW w:w="3083" w:type="dxa"/>
            <w:gridSpan w:val="2"/>
            <w:tcBorders>
              <w:top w:val="single" w:sz="6" w:space="0" w:color="auto"/>
              <w:left w:val="single" w:sz="6" w:space="0" w:color="auto"/>
              <w:bottom w:val="single" w:sz="6" w:space="0" w:color="auto"/>
              <w:right w:val="single" w:sz="6" w:space="0" w:color="auto"/>
            </w:tcBorders>
          </w:tcPr>
          <w:p w14:paraId="6EBE849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Autosoporte por el tacón  </w:t>
            </w:r>
          </w:p>
        </w:tc>
        <w:tc>
          <w:tcPr>
            <w:tcW w:w="1417" w:type="dxa"/>
            <w:tcBorders>
              <w:top w:val="single" w:sz="6" w:space="0" w:color="auto"/>
              <w:left w:val="single" w:sz="6" w:space="0" w:color="auto"/>
              <w:bottom w:val="single" w:sz="6" w:space="0" w:color="auto"/>
              <w:right w:val="single" w:sz="6" w:space="0" w:color="auto"/>
            </w:tcBorders>
          </w:tcPr>
          <w:p w14:paraId="1DF255A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tejas</w:t>
            </w:r>
          </w:p>
        </w:tc>
        <w:tc>
          <w:tcPr>
            <w:tcW w:w="2552" w:type="dxa"/>
            <w:tcBorders>
              <w:top w:val="single" w:sz="6" w:space="0" w:color="auto"/>
              <w:left w:val="single" w:sz="6" w:space="0" w:color="auto"/>
              <w:bottom w:val="single" w:sz="6" w:space="0" w:color="auto"/>
              <w:right w:val="single" w:sz="6" w:space="0" w:color="auto"/>
            </w:tcBorders>
          </w:tcPr>
          <w:p w14:paraId="74CBA5D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490:2005; UNE-EN 490:2005/A1:2007; UNE-EN 491:2005; UNE-EN 491:2005+AC:2005</w:t>
            </w:r>
          </w:p>
        </w:tc>
        <w:tc>
          <w:tcPr>
            <w:tcW w:w="850" w:type="dxa"/>
            <w:tcBorders>
              <w:top w:val="single" w:sz="6" w:space="0" w:color="auto"/>
              <w:left w:val="single" w:sz="6" w:space="0" w:color="auto"/>
              <w:bottom w:val="single" w:sz="6" w:space="0" w:color="auto"/>
              <w:right w:val="single" w:sz="6" w:space="0" w:color="auto"/>
            </w:tcBorders>
            <w:vAlign w:val="center"/>
          </w:tcPr>
          <w:p w14:paraId="43A5938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22,37</w:t>
            </w:r>
          </w:p>
        </w:tc>
      </w:tr>
      <w:tr w:rsidR="0018214C" w:rsidRPr="009D0202" w14:paraId="50B3C52A" w14:textId="77777777" w:rsidTr="00993A36">
        <w:trPr>
          <w:gridAfter w:val="4"/>
          <w:wAfter w:w="7052" w:type="dxa"/>
          <w:trHeight w:val="269"/>
        </w:trPr>
        <w:tc>
          <w:tcPr>
            <w:tcW w:w="437" w:type="dxa"/>
            <w:tcBorders>
              <w:top w:val="single" w:sz="6" w:space="0" w:color="auto"/>
              <w:left w:val="single" w:sz="6" w:space="0" w:color="auto"/>
              <w:bottom w:val="single" w:sz="6" w:space="0" w:color="auto"/>
              <w:right w:val="single" w:sz="6" w:space="0" w:color="auto"/>
            </w:tcBorders>
          </w:tcPr>
          <w:p w14:paraId="64E6737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299</w:t>
            </w:r>
          </w:p>
        </w:tc>
        <w:tc>
          <w:tcPr>
            <w:tcW w:w="905" w:type="dxa"/>
            <w:tcBorders>
              <w:top w:val="single" w:sz="6" w:space="0" w:color="auto"/>
              <w:left w:val="single" w:sz="6" w:space="0" w:color="auto"/>
              <w:bottom w:val="single" w:sz="6" w:space="0" w:color="auto"/>
              <w:right w:val="single" w:sz="6" w:space="0" w:color="auto"/>
            </w:tcBorders>
          </w:tcPr>
          <w:p w14:paraId="77E87CC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(_RW)  </w:t>
            </w:r>
          </w:p>
        </w:tc>
        <w:tc>
          <w:tcPr>
            <w:tcW w:w="850" w:type="dxa"/>
            <w:tcBorders>
              <w:top w:val="single" w:sz="6" w:space="0" w:color="auto"/>
              <w:left w:val="single" w:sz="6" w:space="0" w:color="auto"/>
              <w:bottom w:val="single" w:sz="6" w:space="0" w:color="auto"/>
              <w:right w:val="single" w:sz="6" w:space="0" w:color="auto"/>
            </w:tcBorders>
          </w:tcPr>
          <w:p w14:paraId="2D09169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7E468E4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B9FCC3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300</w:t>
            </w:r>
          </w:p>
        </w:tc>
        <w:tc>
          <w:tcPr>
            <w:tcW w:w="905" w:type="dxa"/>
            <w:tcBorders>
              <w:top w:val="single" w:sz="6" w:space="0" w:color="auto"/>
              <w:left w:val="single" w:sz="6" w:space="0" w:color="auto"/>
              <w:bottom w:val="single" w:sz="6" w:space="0" w:color="auto"/>
              <w:right w:val="single" w:sz="6" w:space="0" w:color="auto"/>
            </w:tcBorders>
          </w:tcPr>
          <w:p w14:paraId="5C69A89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(_RW01)  </w:t>
            </w:r>
          </w:p>
        </w:tc>
        <w:tc>
          <w:tcPr>
            <w:tcW w:w="3083" w:type="dxa"/>
            <w:gridSpan w:val="2"/>
            <w:tcBorders>
              <w:top w:val="single" w:sz="6" w:space="0" w:color="auto"/>
              <w:left w:val="single" w:sz="6" w:space="0" w:color="auto"/>
              <w:bottom w:val="single" w:sz="6" w:space="0" w:color="auto"/>
              <w:right w:val="single" w:sz="6" w:space="0" w:color="auto"/>
            </w:tcBorders>
          </w:tcPr>
          <w:p w14:paraId="5C76013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361ABDE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sz="6" w:space="0" w:color="auto"/>
              <w:left w:val="single" w:sz="6" w:space="0" w:color="auto"/>
              <w:bottom w:val="single" w:sz="6" w:space="0" w:color="auto"/>
              <w:right w:val="single" w:sz="6" w:space="0" w:color="auto"/>
            </w:tcBorders>
          </w:tcPr>
          <w:p w14:paraId="3AF435F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1340:2004 Anexo C;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45C6FF8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102,08</w:t>
            </w:r>
          </w:p>
        </w:tc>
      </w:tr>
      <w:tr w:rsidR="0018214C" w:rsidRPr="009D0202" w14:paraId="0CE9F86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3CC18C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301</w:t>
            </w:r>
          </w:p>
        </w:tc>
        <w:tc>
          <w:tcPr>
            <w:tcW w:w="905" w:type="dxa"/>
            <w:tcBorders>
              <w:top w:val="single" w:sz="6" w:space="0" w:color="auto"/>
              <w:left w:val="single" w:sz="6" w:space="0" w:color="auto"/>
              <w:bottom w:val="single" w:sz="6" w:space="0" w:color="auto"/>
              <w:right w:val="single" w:sz="6" w:space="0" w:color="auto"/>
            </w:tcBorders>
          </w:tcPr>
          <w:p w14:paraId="77DF309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(_RW02)  </w:t>
            </w:r>
          </w:p>
        </w:tc>
        <w:tc>
          <w:tcPr>
            <w:tcW w:w="3083" w:type="dxa"/>
            <w:gridSpan w:val="2"/>
            <w:tcBorders>
              <w:top w:val="single" w:sz="6" w:space="0" w:color="auto"/>
              <w:left w:val="single" w:sz="6" w:space="0" w:color="auto"/>
              <w:bottom w:val="single" w:sz="6" w:space="0" w:color="auto"/>
              <w:right w:val="single" w:sz="6" w:space="0" w:color="auto"/>
            </w:tcBorders>
          </w:tcPr>
          <w:p w14:paraId="4857971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Aspecto visual</w:t>
            </w:r>
          </w:p>
        </w:tc>
        <w:tc>
          <w:tcPr>
            <w:tcW w:w="1417" w:type="dxa"/>
            <w:tcBorders>
              <w:top w:val="single" w:sz="6" w:space="0" w:color="auto"/>
              <w:left w:val="single" w:sz="6" w:space="0" w:color="auto"/>
              <w:bottom w:val="single" w:sz="6" w:space="0" w:color="auto"/>
              <w:right w:val="single" w:sz="6" w:space="0" w:color="auto"/>
            </w:tcBorders>
          </w:tcPr>
          <w:p w14:paraId="634B90B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sz="6" w:space="0" w:color="auto"/>
              <w:left w:val="single" w:sz="6" w:space="0" w:color="auto"/>
              <w:bottom w:val="single" w:sz="6" w:space="0" w:color="auto"/>
              <w:right w:val="single" w:sz="6" w:space="0" w:color="auto"/>
            </w:tcBorders>
          </w:tcPr>
          <w:p w14:paraId="64FC7E8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J;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458EA8A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36,12</w:t>
            </w:r>
          </w:p>
        </w:tc>
      </w:tr>
      <w:tr w:rsidR="0018214C" w:rsidRPr="009D0202" w14:paraId="6901B00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6EC1F9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302</w:t>
            </w:r>
          </w:p>
        </w:tc>
        <w:tc>
          <w:tcPr>
            <w:tcW w:w="905" w:type="dxa"/>
            <w:tcBorders>
              <w:top w:val="single" w:sz="6" w:space="0" w:color="auto"/>
              <w:left w:val="single" w:sz="6" w:space="0" w:color="auto"/>
              <w:bottom w:val="single" w:sz="6" w:space="0" w:color="auto"/>
              <w:right w:val="single" w:sz="6" w:space="0" w:color="auto"/>
            </w:tcBorders>
          </w:tcPr>
          <w:p w14:paraId="2B842A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(_RW03)  </w:t>
            </w:r>
          </w:p>
        </w:tc>
        <w:tc>
          <w:tcPr>
            <w:tcW w:w="3083" w:type="dxa"/>
            <w:gridSpan w:val="2"/>
            <w:tcBorders>
              <w:top w:val="single" w:sz="6" w:space="0" w:color="auto"/>
              <w:left w:val="single" w:sz="6" w:space="0" w:color="auto"/>
              <w:bottom w:val="single" w:sz="6" w:space="0" w:color="auto"/>
              <w:right w:val="single" w:sz="6" w:space="0" w:color="auto"/>
            </w:tcBorders>
          </w:tcPr>
          <w:p w14:paraId="085245F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Absorción total de agua y resistencia climática para clase 2</w:t>
            </w:r>
          </w:p>
        </w:tc>
        <w:tc>
          <w:tcPr>
            <w:tcW w:w="1417" w:type="dxa"/>
            <w:tcBorders>
              <w:top w:val="single" w:sz="6" w:space="0" w:color="auto"/>
              <w:left w:val="single" w:sz="6" w:space="0" w:color="auto"/>
              <w:bottom w:val="single" w:sz="6" w:space="0" w:color="auto"/>
              <w:right w:val="single" w:sz="6" w:space="0" w:color="auto"/>
            </w:tcBorders>
          </w:tcPr>
          <w:p w14:paraId="575374E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sz="6" w:space="0" w:color="auto"/>
              <w:left w:val="single" w:sz="6" w:space="0" w:color="auto"/>
              <w:bottom w:val="single" w:sz="6" w:space="0" w:color="auto"/>
              <w:right w:val="single" w:sz="6" w:space="0" w:color="auto"/>
            </w:tcBorders>
          </w:tcPr>
          <w:p w14:paraId="37B920D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E;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542D4D7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123,69</w:t>
            </w:r>
          </w:p>
        </w:tc>
      </w:tr>
      <w:tr w:rsidR="0018214C" w:rsidRPr="009D0202" w14:paraId="4E99C16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0CA3E8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303</w:t>
            </w:r>
          </w:p>
        </w:tc>
        <w:tc>
          <w:tcPr>
            <w:tcW w:w="905" w:type="dxa"/>
            <w:tcBorders>
              <w:top w:val="single" w:sz="6" w:space="0" w:color="auto"/>
              <w:left w:val="single" w:sz="6" w:space="0" w:color="auto"/>
              <w:bottom w:val="single" w:sz="6" w:space="0" w:color="auto"/>
              <w:right w:val="single" w:sz="6" w:space="0" w:color="auto"/>
            </w:tcBorders>
          </w:tcPr>
          <w:p w14:paraId="69CCA56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(_RW04)</w:t>
            </w:r>
          </w:p>
        </w:tc>
        <w:tc>
          <w:tcPr>
            <w:tcW w:w="3083" w:type="dxa"/>
            <w:gridSpan w:val="2"/>
            <w:tcBorders>
              <w:top w:val="single" w:sz="6" w:space="0" w:color="auto"/>
              <w:left w:val="single" w:sz="6" w:space="0" w:color="auto"/>
              <w:bottom w:val="single" w:sz="6" w:space="0" w:color="auto"/>
              <w:right w:val="single" w:sz="6" w:space="0" w:color="auto"/>
            </w:tcBorders>
          </w:tcPr>
          <w:p w14:paraId="6AF2C97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 la flexión y carga de rotura</w:t>
            </w:r>
          </w:p>
        </w:tc>
        <w:tc>
          <w:tcPr>
            <w:tcW w:w="1417" w:type="dxa"/>
            <w:tcBorders>
              <w:top w:val="single" w:sz="6" w:space="0" w:color="auto"/>
              <w:left w:val="single" w:sz="6" w:space="0" w:color="auto"/>
              <w:bottom w:val="single" w:sz="6" w:space="0" w:color="auto"/>
              <w:right w:val="single" w:sz="6" w:space="0" w:color="auto"/>
            </w:tcBorders>
          </w:tcPr>
          <w:p w14:paraId="7F26FBF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sz="6" w:space="0" w:color="auto"/>
              <w:left w:val="single" w:sz="6" w:space="0" w:color="auto"/>
              <w:bottom w:val="single" w:sz="6" w:space="0" w:color="auto"/>
              <w:right w:val="single" w:sz="6" w:space="0" w:color="auto"/>
            </w:tcBorders>
          </w:tcPr>
          <w:p w14:paraId="159D46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F;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4D97AB7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109,37</w:t>
            </w:r>
          </w:p>
        </w:tc>
      </w:tr>
      <w:tr w:rsidR="0018214C" w:rsidRPr="009D0202" w14:paraId="20CC7AE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B9D901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304</w:t>
            </w:r>
          </w:p>
        </w:tc>
        <w:tc>
          <w:tcPr>
            <w:tcW w:w="905" w:type="dxa"/>
            <w:tcBorders>
              <w:top w:val="single" w:sz="6" w:space="0" w:color="auto"/>
              <w:left w:val="single" w:sz="6" w:space="0" w:color="auto"/>
              <w:bottom w:val="single" w:sz="6" w:space="0" w:color="auto"/>
              <w:right w:val="single" w:sz="6" w:space="0" w:color="auto"/>
            </w:tcBorders>
          </w:tcPr>
          <w:p w14:paraId="66ACBB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(_RW05)  </w:t>
            </w:r>
          </w:p>
        </w:tc>
        <w:tc>
          <w:tcPr>
            <w:tcW w:w="3083" w:type="dxa"/>
            <w:gridSpan w:val="2"/>
            <w:tcBorders>
              <w:top w:val="single" w:sz="6" w:space="0" w:color="auto"/>
              <w:left w:val="single" w:sz="6" w:space="0" w:color="auto"/>
              <w:bottom w:val="single" w:sz="6" w:space="0" w:color="auto"/>
              <w:right w:val="single" w:sz="6" w:space="0" w:color="auto"/>
            </w:tcBorders>
          </w:tcPr>
          <w:p w14:paraId="0BA15FB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desgaste por abrasión (método del disco ancho)</w:t>
            </w:r>
          </w:p>
        </w:tc>
        <w:tc>
          <w:tcPr>
            <w:tcW w:w="1417" w:type="dxa"/>
            <w:tcBorders>
              <w:top w:val="single" w:sz="6" w:space="0" w:color="auto"/>
              <w:left w:val="single" w:sz="6" w:space="0" w:color="auto"/>
              <w:bottom w:val="single" w:sz="6" w:space="0" w:color="auto"/>
              <w:right w:val="single" w:sz="6" w:space="0" w:color="auto"/>
            </w:tcBorders>
          </w:tcPr>
          <w:p w14:paraId="48E09C0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sz="6" w:space="0" w:color="auto"/>
              <w:left w:val="single" w:sz="6" w:space="0" w:color="auto"/>
              <w:bottom w:val="single" w:sz="6" w:space="0" w:color="auto"/>
              <w:right w:val="single" w:sz="6" w:space="0" w:color="auto"/>
            </w:tcBorders>
          </w:tcPr>
          <w:p w14:paraId="6BCEC87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G;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76EDEDE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113,17</w:t>
            </w:r>
          </w:p>
        </w:tc>
      </w:tr>
      <w:tr w:rsidR="0018214C" w:rsidRPr="009D0202" w14:paraId="7B976DE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F92D9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305</w:t>
            </w:r>
          </w:p>
        </w:tc>
        <w:tc>
          <w:tcPr>
            <w:tcW w:w="905" w:type="dxa"/>
            <w:tcBorders>
              <w:top w:val="single" w:sz="6" w:space="0" w:color="auto"/>
              <w:left w:val="single" w:sz="6" w:space="0" w:color="auto"/>
              <w:bottom w:val="single" w:sz="6" w:space="0" w:color="auto"/>
              <w:right w:val="single" w:sz="6" w:space="0" w:color="auto"/>
            </w:tcBorders>
          </w:tcPr>
          <w:p w14:paraId="1FC186F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(_RW06)  </w:t>
            </w:r>
          </w:p>
        </w:tc>
        <w:tc>
          <w:tcPr>
            <w:tcW w:w="3083" w:type="dxa"/>
            <w:gridSpan w:val="2"/>
            <w:tcBorders>
              <w:top w:val="single" w:sz="6" w:space="0" w:color="auto"/>
              <w:left w:val="single" w:sz="6" w:space="0" w:color="auto"/>
              <w:bottom w:val="single" w:sz="6" w:space="0" w:color="auto"/>
              <w:right w:val="single" w:sz="6" w:space="0" w:color="auto"/>
            </w:tcBorders>
          </w:tcPr>
          <w:p w14:paraId="5E648E1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52AB338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5 bordillos</w:t>
            </w:r>
          </w:p>
        </w:tc>
        <w:tc>
          <w:tcPr>
            <w:tcW w:w="2552" w:type="dxa"/>
            <w:tcBorders>
              <w:top w:val="single" w:sz="6" w:space="0" w:color="auto"/>
              <w:left w:val="single" w:sz="6" w:space="0" w:color="auto"/>
              <w:bottom w:val="single" w:sz="6" w:space="0" w:color="auto"/>
              <w:right w:val="single" w:sz="6" w:space="0" w:color="auto"/>
            </w:tcBorders>
          </w:tcPr>
          <w:p w14:paraId="0CE4F74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1340:2004 Anexo I; UNE 127340:2006</w:t>
            </w:r>
          </w:p>
        </w:tc>
        <w:tc>
          <w:tcPr>
            <w:tcW w:w="850" w:type="dxa"/>
            <w:tcBorders>
              <w:top w:val="single" w:sz="6" w:space="0" w:color="auto"/>
              <w:left w:val="single" w:sz="6" w:space="0" w:color="auto"/>
              <w:bottom w:val="single" w:sz="6" w:space="0" w:color="auto"/>
              <w:right w:val="single" w:sz="6" w:space="0" w:color="auto"/>
            </w:tcBorders>
            <w:vAlign w:val="center"/>
          </w:tcPr>
          <w:p w14:paraId="46EFE0F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0E9DED6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610E6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306</w:t>
            </w:r>
          </w:p>
        </w:tc>
        <w:tc>
          <w:tcPr>
            <w:tcW w:w="905" w:type="dxa"/>
            <w:tcBorders>
              <w:top w:val="single" w:sz="6" w:space="0" w:color="auto"/>
              <w:left w:val="single" w:sz="6" w:space="0" w:color="auto"/>
              <w:bottom w:val="single" w:sz="6" w:space="0" w:color="auto"/>
              <w:right w:val="single" w:sz="6" w:space="0" w:color="auto"/>
            </w:tcBorders>
          </w:tcPr>
          <w:p w14:paraId="5571DE6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(_RW07)  </w:t>
            </w:r>
          </w:p>
        </w:tc>
        <w:tc>
          <w:tcPr>
            <w:tcW w:w="3083" w:type="dxa"/>
            <w:gridSpan w:val="2"/>
            <w:tcBorders>
              <w:top w:val="single" w:sz="6" w:space="0" w:color="auto"/>
              <w:left w:val="single" w:sz="6" w:space="0" w:color="auto"/>
              <w:bottom w:val="single" w:sz="6" w:space="0" w:color="auto"/>
              <w:right w:val="single" w:sz="6" w:space="0" w:color="auto"/>
            </w:tcBorders>
          </w:tcPr>
          <w:p w14:paraId="0C6D172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"in situ"</w:t>
            </w:r>
          </w:p>
        </w:tc>
        <w:tc>
          <w:tcPr>
            <w:tcW w:w="1417" w:type="dxa"/>
            <w:tcBorders>
              <w:top w:val="single" w:sz="6" w:space="0" w:color="auto"/>
              <w:left w:val="single" w:sz="6" w:space="0" w:color="auto"/>
              <w:bottom w:val="single" w:sz="6" w:space="0" w:color="auto"/>
              <w:right w:val="single" w:sz="6" w:space="0" w:color="auto"/>
            </w:tcBorders>
          </w:tcPr>
          <w:p w14:paraId="501E7DA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3CC6350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1AECEF1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0CF716F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BA92EE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307</w:t>
            </w:r>
          </w:p>
        </w:tc>
        <w:tc>
          <w:tcPr>
            <w:tcW w:w="905" w:type="dxa"/>
            <w:tcBorders>
              <w:top w:val="single" w:sz="6" w:space="0" w:color="auto"/>
              <w:left w:val="single" w:sz="6" w:space="0" w:color="auto"/>
              <w:bottom w:val="single" w:sz="6" w:space="0" w:color="auto"/>
              <w:right w:val="single" w:sz="6" w:space="0" w:color="auto"/>
            </w:tcBorders>
          </w:tcPr>
          <w:p w14:paraId="047A483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(_RW08)  </w:t>
            </w:r>
          </w:p>
        </w:tc>
        <w:tc>
          <w:tcPr>
            <w:tcW w:w="3083" w:type="dxa"/>
            <w:gridSpan w:val="2"/>
            <w:tcBorders>
              <w:top w:val="single" w:sz="6" w:space="0" w:color="auto"/>
              <w:left w:val="single" w:sz="6" w:space="0" w:color="auto"/>
              <w:bottom w:val="single" w:sz="6" w:space="0" w:color="auto"/>
              <w:right w:val="single" w:sz="6" w:space="0" w:color="auto"/>
            </w:tcBorders>
          </w:tcPr>
          <w:p w14:paraId="6232159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en laboratorio</w:t>
            </w:r>
          </w:p>
        </w:tc>
        <w:tc>
          <w:tcPr>
            <w:tcW w:w="1417" w:type="dxa"/>
            <w:tcBorders>
              <w:top w:val="single" w:sz="6" w:space="0" w:color="auto"/>
              <w:left w:val="single" w:sz="6" w:space="0" w:color="auto"/>
              <w:bottom w:val="single" w:sz="6" w:space="0" w:color="auto"/>
              <w:right w:val="single" w:sz="6" w:space="0" w:color="auto"/>
            </w:tcBorders>
          </w:tcPr>
          <w:p w14:paraId="36731BF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bordillos</w:t>
            </w:r>
          </w:p>
        </w:tc>
        <w:tc>
          <w:tcPr>
            <w:tcW w:w="2552" w:type="dxa"/>
            <w:tcBorders>
              <w:top w:val="single" w:sz="6" w:space="0" w:color="auto"/>
              <w:left w:val="single" w:sz="6" w:space="0" w:color="auto"/>
              <w:bottom w:val="single" w:sz="6" w:space="0" w:color="auto"/>
              <w:right w:val="single" w:sz="6" w:space="0" w:color="auto"/>
            </w:tcBorders>
          </w:tcPr>
          <w:p w14:paraId="7905CCD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6E8F5D3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07C56DF3"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E38C67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308</w:t>
            </w:r>
          </w:p>
        </w:tc>
        <w:tc>
          <w:tcPr>
            <w:tcW w:w="905" w:type="dxa"/>
            <w:tcBorders>
              <w:top w:val="single" w:sz="6" w:space="0" w:color="auto"/>
              <w:left w:val="single" w:sz="6" w:space="0" w:color="auto"/>
              <w:bottom w:val="single" w:sz="6" w:space="0" w:color="auto"/>
              <w:right w:val="single" w:sz="6" w:space="0" w:color="auto"/>
            </w:tcBorders>
          </w:tcPr>
          <w:p w14:paraId="6321A62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(_RW09)</w:t>
            </w:r>
          </w:p>
        </w:tc>
        <w:tc>
          <w:tcPr>
            <w:tcW w:w="3083" w:type="dxa"/>
            <w:gridSpan w:val="2"/>
            <w:tcBorders>
              <w:top w:val="single" w:sz="6" w:space="0" w:color="auto"/>
              <w:left w:val="single" w:sz="6" w:space="0" w:color="auto"/>
              <w:bottom w:val="single" w:sz="6" w:space="0" w:color="auto"/>
              <w:right w:val="single" w:sz="6" w:space="0" w:color="auto"/>
            </w:tcBorders>
          </w:tcPr>
          <w:p w14:paraId="1CF1175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Mecanizado de las probetas. Corte</w:t>
            </w:r>
          </w:p>
        </w:tc>
        <w:tc>
          <w:tcPr>
            <w:tcW w:w="1417" w:type="dxa"/>
            <w:tcBorders>
              <w:top w:val="single" w:sz="6" w:space="0" w:color="auto"/>
              <w:left w:val="single" w:sz="6" w:space="0" w:color="auto"/>
              <w:bottom w:val="single" w:sz="6" w:space="0" w:color="auto"/>
              <w:right w:val="single" w:sz="6" w:space="0" w:color="auto"/>
            </w:tcBorders>
          </w:tcPr>
          <w:p w14:paraId="68193C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sz="6" w:space="0" w:color="auto"/>
              <w:left w:val="single" w:sz="6" w:space="0" w:color="auto"/>
              <w:bottom w:val="single" w:sz="6" w:space="0" w:color="auto"/>
              <w:right w:val="single" w:sz="6" w:space="0" w:color="auto"/>
            </w:tcBorders>
          </w:tcPr>
          <w:p w14:paraId="2B2A10D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07D4BF8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2623087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C17C21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309</w:t>
            </w:r>
          </w:p>
        </w:tc>
        <w:tc>
          <w:tcPr>
            <w:tcW w:w="905" w:type="dxa"/>
            <w:tcBorders>
              <w:top w:val="single" w:sz="6" w:space="0" w:color="auto"/>
              <w:left w:val="single" w:sz="6" w:space="0" w:color="auto"/>
              <w:bottom w:val="single" w:sz="6" w:space="0" w:color="auto"/>
              <w:right w:val="single" w:sz="6" w:space="0" w:color="auto"/>
            </w:tcBorders>
          </w:tcPr>
          <w:p w14:paraId="767CE84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(_RW10)</w:t>
            </w:r>
          </w:p>
        </w:tc>
        <w:tc>
          <w:tcPr>
            <w:tcW w:w="3083" w:type="dxa"/>
            <w:gridSpan w:val="2"/>
            <w:tcBorders>
              <w:top w:val="single" w:sz="6" w:space="0" w:color="auto"/>
              <w:left w:val="single" w:sz="6" w:space="0" w:color="auto"/>
              <w:bottom w:val="single" w:sz="6" w:space="0" w:color="auto"/>
              <w:right w:val="single" w:sz="6" w:space="0" w:color="auto"/>
            </w:tcBorders>
          </w:tcPr>
          <w:p w14:paraId="30E6FCE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Mecanizado de las probetas. Pulido </w:t>
            </w:r>
          </w:p>
        </w:tc>
        <w:tc>
          <w:tcPr>
            <w:tcW w:w="1417" w:type="dxa"/>
            <w:tcBorders>
              <w:top w:val="single" w:sz="6" w:space="0" w:color="auto"/>
              <w:left w:val="single" w:sz="6" w:space="0" w:color="auto"/>
              <w:bottom w:val="single" w:sz="6" w:space="0" w:color="auto"/>
              <w:right w:val="single" w:sz="6" w:space="0" w:color="auto"/>
            </w:tcBorders>
          </w:tcPr>
          <w:p w14:paraId="2880E3F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bordillos</w:t>
            </w:r>
          </w:p>
        </w:tc>
        <w:tc>
          <w:tcPr>
            <w:tcW w:w="2552" w:type="dxa"/>
            <w:tcBorders>
              <w:top w:val="single" w:sz="6" w:space="0" w:color="auto"/>
              <w:left w:val="single" w:sz="6" w:space="0" w:color="auto"/>
              <w:bottom w:val="single" w:sz="6" w:space="0" w:color="auto"/>
              <w:right w:val="single" w:sz="6" w:space="0" w:color="auto"/>
            </w:tcBorders>
          </w:tcPr>
          <w:p w14:paraId="73B731F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605588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99,49</w:t>
            </w:r>
          </w:p>
        </w:tc>
      </w:tr>
      <w:tr w:rsidR="0018214C" w:rsidRPr="009D0202" w14:paraId="2FC544C4"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2909998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310</w:t>
            </w:r>
          </w:p>
        </w:tc>
        <w:tc>
          <w:tcPr>
            <w:tcW w:w="905" w:type="dxa"/>
            <w:tcBorders>
              <w:top w:val="single" w:sz="6" w:space="0" w:color="auto"/>
              <w:left w:val="single" w:sz="6" w:space="0" w:color="auto"/>
              <w:bottom w:val="single" w:sz="6" w:space="0" w:color="000000"/>
              <w:right w:val="single" w:sz="6" w:space="0" w:color="auto"/>
            </w:tcBorders>
          </w:tcPr>
          <w:p w14:paraId="7052812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w:t>
            </w:r>
          </w:p>
        </w:tc>
        <w:tc>
          <w:tcPr>
            <w:tcW w:w="4500" w:type="dxa"/>
            <w:gridSpan w:val="3"/>
            <w:tcBorders>
              <w:top w:val="single" w:sz="6" w:space="0" w:color="auto"/>
              <w:left w:val="single" w:sz="6" w:space="0" w:color="auto"/>
              <w:bottom w:val="single" w:sz="6" w:space="0" w:color="000000"/>
              <w:right w:val="nil"/>
            </w:tcBorders>
          </w:tcPr>
          <w:p w14:paraId="283214E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TUBERIAS PARA INSTALACIONES</w:t>
            </w:r>
          </w:p>
        </w:tc>
        <w:tc>
          <w:tcPr>
            <w:tcW w:w="2552" w:type="dxa"/>
            <w:tcBorders>
              <w:top w:val="single" w:sz="6" w:space="0" w:color="auto"/>
              <w:left w:val="nil"/>
              <w:bottom w:val="single" w:sz="6" w:space="0" w:color="000000"/>
              <w:right w:val="nil"/>
            </w:tcBorders>
          </w:tcPr>
          <w:p w14:paraId="2458CA7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tcPr>
          <w:p w14:paraId="7D5B39C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1207FBD"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3DEBDE35"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311</w:t>
            </w:r>
          </w:p>
        </w:tc>
        <w:tc>
          <w:tcPr>
            <w:tcW w:w="905" w:type="dxa"/>
            <w:tcBorders>
              <w:top w:val="single" w:sz="6" w:space="0" w:color="000000"/>
              <w:left w:val="single" w:sz="6" w:space="0" w:color="auto"/>
              <w:bottom w:val="single" w:sz="6" w:space="0" w:color="auto"/>
              <w:right w:val="single" w:sz="6" w:space="0" w:color="auto"/>
            </w:tcBorders>
          </w:tcPr>
          <w:p w14:paraId="1CB86A47"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(_TA)</w:t>
            </w:r>
          </w:p>
        </w:tc>
        <w:tc>
          <w:tcPr>
            <w:tcW w:w="3083" w:type="dxa"/>
            <w:gridSpan w:val="2"/>
            <w:tcBorders>
              <w:top w:val="single" w:sz="6" w:space="0" w:color="000000"/>
              <w:left w:val="single" w:sz="6" w:space="0" w:color="auto"/>
              <w:bottom w:val="single" w:sz="6" w:space="0" w:color="auto"/>
              <w:right w:val="nil"/>
            </w:tcBorders>
          </w:tcPr>
          <w:p w14:paraId="69D1E32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ACERO GALVANIZADO</w:t>
            </w:r>
          </w:p>
        </w:tc>
        <w:tc>
          <w:tcPr>
            <w:tcW w:w="1417" w:type="dxa"/>
            <w:tcBorders>
              <w:top w:val="single" w:sz="6" w:space="0" w:color="000000"/>
              <w:left w:val="nil"/>
              <w:bottom w:val="single" w:sz="6" w:space="0" w:color="auto"/>
              <w:right w:val="nil"/>
            </w:tcBorders>
          </w:tcPr>
          <w:p w14:paraId="34046CA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28C9AE9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5C3CBCB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937AE7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6D1458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312</w:t>
            </w:r>
          </w:p>
        </w:tc>
        <w:tc>
          <w:tcPr>
            <w:tcW w:w="905" w:type="dxa"/>
            <w:tcBorders>
              <w:top w:val="single" w:sz="6" w:space="0" w:color="auto"/>
              <w:left w:val="single" w:sz="6" w:space="0" w:color="auto"/>
              <w:bottom w:val="single" w:sz="6" w:space="0" w:color="auto"/>
              <w:right w:val="single" w:sz="6" w:space="0" w:color="auto"/>
            </w:tcBorders>
          </w:tcPr>
          <w:p w14:paraId="5565645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(_TA01)</w:t>
            </w:r>
          </w:p>
        </w:tc>
        <w:tc>
          <w:tcPr>
            <w:tcW w:w="3083" w:type="dxa"/>
            <w:gridSpan w:val="2"/>
            <w:tcBorders>
              <w:top w:val="single" w:sz="6" w:space="0" w:color="auto"/>
              <w:left w:val="single" w:sz="6" w:space="0" w:color="auto"/>
              <w:bottom w:val="single" w:sz="6" w:space="0" w:color="auto"/>
              <w:right w:val="single" w:sz="6" w:space="0" w:color="auto"/>
            </w:tcBorders>
          </w:tcPr>
          <w:p w14:paraId="2DC874F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sz="6" w:space="0" w:color="auto"/>
              <w:left w:val="single" w:sz="6" w:space="0" w:color="auto"/>
              <w:bottom w:val="single" w:sz="6" w:space="0" w:color="auto"/>
              <w:right w:val="single" w:sz="6" w:space="0" w:color="auto"/>
            </w:tcBorders>
          </w:tcPr>
          <w:p w14:paraId="7E3CFE0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04E93C0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10255:2005+A1:2008; UNE19048:1985; UNE 19052:1985</w:t>
            </w:r>
          </w:p>
        </w:tc>
        <w:tc>
          <w:tcPr>
            <w:tcW w:w="850" w:type="dxa"/>
            <w:tcBorders>
              <w:top w:val="single" w:sz="6" w:space="0" w:color="auto"/>
              <w:left w:val="single" w:sz="6" w:space="0" w:color="auto"/>
              <w:bottom w:val="single" w:sz="6" w:space="0" w:color="auto"/>
              <w:right w:val="single" w:sz="6" w:space="0" w:color="auto"/>
            </w:tcBorders>
            <w:vAlign w:val="center"/>
          </w:tcPr>
          <w:p w14:paraId="02B01C3B"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332AFD7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82C08E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313</w:t>
            </w:r>
          </w:p>
        </w:tc>
        <w:tc>
          <w:tcPr>
            <w:tcW w:w="905" w:type="dxa"/>
            <w:tcBorders>
              <w:top w:val="single" w:sz="6" w:space="0" w:color="auto"/>
              <w:left w:val="single" w:sz="6" w:space="0" w:color="auto"/>
              <w:bottom w:val="single" w:sz="6" w:space="0" w:color="auto"/>
              <w:right w:val="single" w:sz="6" w:space="0" w:color="auto"/>
            </w:tcBorders>
          </w:tcPr>
          <w:p w14:paraId="3C5F882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(_TA02)</w:t>
            </w:r>
          </w:p>
        </w:tc>
        <w:tc>
          <w:tcPr>
            <w:tcW w:w="3083" w:type="dxa"/>
            <w:gridSpan w:val="2"/>
            <w:tcBorders>
              <w:top w:val="single" w:sz="6" w:space="0" w:color="auto"/>
              <w:left w:val="single" w:sz="6" w:space="0" w:color="auto"/>
              <w:bottom w:val="single" w:sz="6" w:space="0" w:color="auto"/>
              <w:right w:val="single" w:sz="6" w:space="0" w:color="auto"/>
            </w:tcBorders>
          </w:tcPr>
          <w:p w14:paraId="37F7E78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 y tolerancias</w:t>
            </w:r>
          </w:p>
        </w:tc>
        <w:tc>
          <w:tcPr>
            <w:tcW w:w="1417" w:type="dxa"/>
            <w:tcBorders>
              <w:top w:val="single" w:sz="6" w:space="0" w:color="auto"/>
              <w:left w:val="single" w:sz="6" w:space="0" w:color="auto"/>
              <w:bottom w:val="single" w:sz="6" w:space="0" w:color="auto"/>
              <w:right w:val="single" w:sz="6" w:space="0" w:color="auto"/>
            </w:tcBorders>
          </w:tcPr>
          <w:p w14:paraId="3C7A4D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3B020C8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10255:2005+A1:2008; UNE19048:1985; UNE 19052:1985</w:t>
            </w:r>
          </w:p>
        </w:tc>
        <w:tc>
          <w:tcPr>
            <w:tcW w:w="850" w:type="dxa"/>
            <w:tcBorders>
              <w:top w:val="single" w:sz="6" w:space="0" w:color="auto"/>
              <w:left w:val="single" w:sz="6" w:space="0" w:color="auto"/>
              <w:bottom w:val="single" w:sz="6" w:space="0" w:color="auto"/>
              <w:right w:val="single" w:sz="6" w:space="0" w:color="auto"/>
            </w:tcBorders>
            <w:vAlign w:val="center"/>
          </w:tcPr>
          <w:p w14:paraId="58A7A9D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66F688C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34B653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314</w:t>
            </w:r>
          </w:p>
        </w:tc>
        <w:tc>
          <w:tcPr>
            <w:tcW w:w="905" w:type="dxa"/>
            <w:tcBorders>
              <w:top w:val="single" w:sz="6" w:space="0" w:color="auto"/>
              <w:left w:val="single" w:sz="6" w:space="0" w:color="auto"/>
              <w:bottom w:val="single" w:sz="6" w:space="0" w:color="auto"/>
              <w:right w:val="single" w:sz="6" w:space="0" w:color="auto"/>
            </w:tcBorders>
          </w:tcPr>
          <w:p w14:paraId="4E771A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(_TA03)</w:t>
            </w:r>
          </w:p>
        </w:tc>
        <w:tc>
          <w:tcPr>
            <w:tcW w:w="3083" w:type="dxa"/>
            <w:gridSpan w:val="2"/>
            <w:tcBorders>
              <w:top w:val="single" w:sz="6" w:space="0" w:color="auto"/>
              <w:left w:val="single" w:sz="6" w:space="0" w:color="auto"/>
              <w:bottom w:val="single" w:sz="6" w:space="0" w:color="auto"/>
              <w:right w:val="single" w:sz="6" w:space="0" w:color="auto"/>
            </w:tcBorders>
          </w:tcPr>
          <w:p w14:paraId="4A31C5A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Adherencia de galvanizado</w:t>
            </w:r>
          </w:p>
        </w:tc>
        <w:tc>
          <w:tcPr>
            <w:tcW w:w="1417" w:type="dxa"/>
            <w:tcBorders>
              <w:top w:val="single" w:sz="6" w:space="0" w:color="auto"/>
              <w:left w:val="single" w:sz="6" w:space="0" w:color="auto"/>
              <w:bottom w:val="single" w:sz="6" w:space="0" w:color="auto"/>
              <w:right w:val="single" w:sz="6" w:space="0" w:color="auto"/>
            </w:tcBorders>
          </w:tcPr>
          <w:p w14:paraId="72780F2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tubo</w:t>
            </w:r>
          </w:p>
        </w:tc>
        <w:tc>
          <w:tcPr>
            <w:tcW w:w="2552" w:type="dxa"/>
            <w:tcBorders>
              <w:top w:val="single" w:sz="6" w:space="0" w:color="auto"/>
              <w:left w:val="single" w:sz="6" w:space="0" w:color="auto"/>
              <w:bottom w:val="single" w:sz="6" w:space="0" w:color="auto"/>
              <w:right w:val="single" w:sz="6" w:space="0" w:color="auto"/>
            </w:tcBorders>
          </w:tcPr>
          <w:p w14:paraId="02E923B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ISO 8492:2006</w:t>
            </w:r>
          </w:p>
        </w:tc>
        <w:tc>
          <w:tcPr>
            <w:tcW w:w="850" w:type="dxa"/>
            <w:tcBorders>
              <w:top w:val="single" w:sz="6" w:space="0" w:color="auto"/>
              <w:left w:val="single" w:sz="6" w:space="0" w:color="auto"/>
              <w:bottom w:val="single" w:sz="6" w:space="0" w:color="auto"/>
              <w:right w:val="single" w:sz="6" w:space="0" w:color="auto"/>
            </w:tcBorders>
            <w:vAlign w:val="center"/>
          </w:tcPr>
          <w:p w14:paraId="450B8B9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1ADC135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AEA2D3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315</w:t>
            </w:r>
          </w:p>
        </w:tc>
        <w:tc>
          <w:tcPr>
            <w:tcW w:w="905" w:type="dxa"/>
            <w:tcBorders>
              <w:top w:val="single" w:sz="6" w:space="0" w:color="auto"/>
              <w:left w:val="single" w:sz="6" w:space="0" w:color="auto"/>
              <w:bottom w:val="single" w:sz="6" w:space="0" w:color="auto"/>
              <w:right w:val="single" w:sz="6" w:space="0" w:color="auto"/>
            </w:tcBorders>
          </w:tcPr>
          <w:p w14:paraId="24D622B4"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(_TC)</w:t>
            </w:r>
          </w:p>
        </w:tc>
        <w:tc>
          <w:tcPr>
            <w:tcW w:w="3083" w:type="dxa"/>
            <w:gridSpan w:val="2"/>
            <w:tcBorders>
              <w:top w:val="single" w:sz="6" w:space="0" w:color="auto"/>
              <w:left w:val="single" w:sz="6" w:space="0" w:color="auto"/>
              <w:bottom w:val="single" w:sz="6" w:space="0" w:color="auto"/>
              <w:right w:val="nil"/>
            </w:tcBorders>
          </w:tcPr>
          <w:p w14:paraId="45FE06F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COBRE</w:t>
            </w:r>
          </w:p>
        </w:tc>
        <w:tc>
          <w:tcPr>
            <w:tcW w:w="1417" w:type="dxa"/>
            <w:tcBorders>
              <w:top w:val="single" w:sz="6" w:space="0" w:color="auto"/>
              <w:left w:val="nil"/>
              <w:bottom w:val="single" w:sz="6" w:space="0" w:color="auto"/>
              <w:right w:val="nil"/>
            </w:tcBorders>
          </w:tcPr>
          <w:p w14:paraId="3D5D243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3942411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3DC71E24"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E7FFCC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7DD9B7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316</w:t>
            </w:r>
          </w:p>
        </w:tc>
        <w:tc>
          <w:tcPr>
            <w:tcW w:w="905" w:type="dxa"/>
            <w:tcBorders>
              <w:top w:val="single" w:sz="6" w:space="0" w:color="auto"/>
              <w:left w:val="single" w:sz="6" w:space="0" w:color="auto"/>
              <w:bottom w:val="single" w:sz="6" w:space="0" w:color="auto"/>
              <w:right w:val="single" w:sz="6" w:space="0" w:color="auto"/>
            </w:tcBorders>
          </w:tcPr>
          <w:p w14:paraId="5BA0D41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(_TC01)  </w:t>
            </w:r>
          </w:p>
        </w:tc>
        <w:tc>
          <w:tcPr>
            <w:tcW w:w="3083" w:type="dxa"/>
            <w:gridSpan w:val="2"/>
            <w:tcBorders>
              <w:top w:val="single" w:sz="6" w:space="0" w:color="auto"/>
              <w:left w:val="single" w:sz="6" w:space="0" w:color="auto"/>
              <w:bottom w:val="single" w:sz="6" w:space="0" w:color="auto"/>
              <w:right w:val="single" w:sz="6" w:space="0" w:color="auto"/>
            </w:tcBorders>
          </w:tcPr>
          <w:p w14:paraId="43F4EC8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sz="6" w:space="0" w:color="auto"/>
              <w:left w:val="single" w:sz="6" w:space="0" w:color="auto"/>
              <w:bottom w:val="single" w:sz="6" w:space="0" w:color="auto"/>
              <w:right w:val="single" w:sz="6" w:space="0" w:color="auto"/>
            </w:tcBorders>
          </w:tcPr>
          <w:p w14:paraId="26234B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33214B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1057:2007+A1:2010; UNE-EN 12449:2000; UNE-EN 12449:2002 ERRATUM</w:t>
            </w:r>
          </w:p>
        </w:tc>
        <w:tc>
          <w:tcPr>
            <w:tcW w:w="850" w:type="dxa"/>
            <w:tcBorders>
              <w:top w:val="single" w:sz="6" w:space="0" w:color="auto"/>
              <w:left w:val="single" w:sz="6" w:space="0" w:color="auto"/>
              <w:bottom w:val="single" w:sz="6" w:space="0" w:color="auto"/>
              <w:right w:val="single" w:sz="6" w:space="0" w:color="auto"/>
            </w:tcBorders>
            <w:vAlign w:val="center"/>
          </w:tcPr>
          <w:p w14:paraId="1F5C2EE6"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7027DFF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F1051B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317</w:t>
            </w:r>
          </w:p>
        </w:tc>
        <w:tc>
          <w:tcPr>
            <w:tcW w:w="905" w:type="dxa"/>
            <w:tcBorders>
              <w:top w:val="single" w:sz="6" w:space="0" w:color="auto"/>
              <w:left w:val="single" w:sz="6" w:space="0" w:color="auto"/>
              <w:bottom w:val="single" w:sz="6" w:space="0" w:color="auto"/>
              <w:right w:val="single" w:sz="6" w:space="0" w:color="auto"/>
            </w:tcBorders>
          </w:tcPr>
          <w:p w14:paraId="301C2FB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(_TC02)  </w:t>
            </w:r>
          </w:p>
        </w:tc>
        <w:tc>
          <w:tcPr>
            <w:tcW w:w="3083" w:type="dxa"/>
            <w:gridSpan w:val="2"/>
            <w:tcBorders>
              <w:top w:val="single" w:sz="6" w:space="0" w:color="auto"/>
              <w:left w:val="single" w:sz="6" w:space="0" w:color="auto"/>
              <w:bottom w:val="single" w:sz="6" w:space="0" w:color="auto"/>
              <w:right w:val="single" w:sz="6" w:space="0" w:color="auto"/>
            </w:tcBorders>
          </w:tcPr>
          <w:p w14:paraId="445ECBD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Dimensiones</w:t>
            </w:r>
          </w:p>
        </w:tc>
        <w:tc>
          <w:tcPr>
            <w:tcW w:w="1417" w:type="dxa"/>
            <w:tcBorders>
              <w:top w:val="single" w:sz="6" w:space="0" w:color="auto"/>
              <w:left w:val="single" w:sz="6" w:space="0" w:color="auto"/>
              <w:bottom w:val="single" w:sz="6" w:space="0" w:color="auto"/>
              <w:right w:val="single" w:sz="6" w:space="0" w:color="auto"/>
            </w:tcBorders>
          </w:tcPr>
          <w:p w14:paraId="03BF64A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608446A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1057:2007+A1:2010; UNE-EN 12449:2000; UNE-EN 12449:2002 ERRATUM</w:t>
            </w:r>
          </w:p>
        </w:tc>
        <w:tc>
          <w:tcPr>
            <w:tcW w:w="850" w:type="dxa"/>
            <w:tcBorders>
              <w:top w:val="single" w:sz="6" w:space="0" w:color="auto"/>
              <w:left w:val="single" w:sz="6" w:space="0" w:color="auto"/>
              <w:bottom w:val="single" w:sz="6" w:space="0" w:color="auto"/>
              <w:right w:val="single" w:sz="6" w:space="0" w:color="auto"/>
            </w:tcBorders>
            <w:vAlign w:val="center"/>
          </w:tcPr>
          <w:p w14:paraId="4D988B6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750F810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4C86E8F"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318</w:t>
            </w:r>
          </w:p>
        </w:tc>
        <w:tc>
          <w:tcPr>
            <w:tcW w:w="905" w:type="dxa"/>
            <w:tcBorders>
              <w:top w:val="single" w:sz="6" w:space="0" w:color="auto"/>
              <w:left w:val="single" w:sz="6" w:space="0" w:color="auto"/>
              <w:bottom w:val="single" w:sz="6" w:space="0" w:color="auto"/>
              <w:right w:val="single" w:sz="6" w:space="0" w:color="auto"/>
            </w:tcBorders>
          </w:tcPr>
          <w:p w14:paraId="58463DC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(_TH)  </w:t>
            </w:r>
          </w:p>
        </w:tc>
        <w:tc>
          <w:tcPr>
            <w:tcW w:w="3083" w:type="dxa"/>
            <w:gridSpan w:val="2"/>
            <w:tcBorders>
              <w:top w:val="single" w:sz="6" w:space="0" w:color="auto"/>
              <w:left w:val="single" w:sz="6" w:space="0" w:color="auto"/>
              <w:bottom w:val="single" w:sz="6" w:space="0" w:color="auto"/>
              <w:right w:val="nil"/>
            </w:tcBorders>
          </w:tcPr>
          <w:p w14:paraId="19BD400F"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TUBOS HORMIGON</w:t>
            </w:r>
          </w:p>
        </w:tc>
        <w:tc>
          <w:tcPr>
            <w:tcW w:w="1417" w:type="dxa"/>
            <w:tcBorders>
              <w:top w:val="single" w:sz="6" w:space="0" w:color="auto"/>
              <w:left w:val="nil"/>
              <w:bottom w:val="single" w:sz="6" w:space="0" w:color="auto"/>
              <w:right w:val="nil"/>
            </w:tcBorders>
          </w:tcPr>
          <w:p w14:paraId="0C4F327B"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550408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2C9069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2C3D22A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ED530F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319</w:t>
            </w:r>
          </w:p>
        </w:tc>
        <w:tc>
          <w:tcPr>
            <w:tcW w:w="905" w:type="dxa"/>
            <w:tcBorders>
              <w:top w:val="single" w:sz="6" w:space="0" w:color="auto"/>
              <w:left w:val="single" w:sz="6" w:space="0" w:color="auto"/>
              <w:bottom w:val="single" w:sz="6" w:space="0" w:color="auto"/>
              <w:right w:val="single" w:sz="6" w:space="0" w:color="auto"/>
            </w:tcBorders>
          </w:tcPr>
          <w:p w14:paraId="03C4ABF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(_TH01)  </w:t>
            </w:r>
          </w:p>
        </w:tc>
        <w:tc>
          <w:tcPr>
            <w:tcW w:w="3083" w:type="dxa"/>
            <w:gridSpan w:val="2"/>
            <w:tcBorders>
              <w:top w:val="single" w:sz="6" w:space="0" w:color="auto"/>
              <w:left w:val="single" w:sz="6" w:space="0" w:color="auto"/>
              <w:bottom w:val="single" w:sz="6" w:space="0" w:color="auto"/>
              <w:right w:val="single" w:sz="6" w:space="0" w:color="auto"/>
            </w:tcBorders>
          </w:tcPr>
          <w:p w14:paraId="2B0688D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Identificación</w:t>
            </w:r>
          </w:p>
        </w:tc>
        <w:tc>
          <w:tcPr>
            <w:tcW w:w="1417" w:type="dxa"/>
            <w:tcBorders>
              <w:top w:val="single" w:sz="6" w:space="0" w:color="auto"/>
              <w:left w:val="single" w:sz="6" w:space="0" w:color="auto"/>
              <w:bottom w:val="single" w:sz="6" w:space="0" w:color="auto"/>
              <w:right w:val="single" w:sz="6" w:space="0" w:color="auto"/>
            </w:tcBorders>
          </w:tcPr>
          <w:p w14:paraId="34BC4C9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36D3F8D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1916:2008</w:t>
            </w:r>
          </w:p>
        </w:tc>
        <w:tc>
          <w:tcPr>
            <w:tcW w:w="850" w:type="dxa"/>
            <w:tcBorders>
              <w:top w:val="single" w:sz="6" w:space="0" w:color="auto"/>
              <w:left w:val="single" w:sz="6" w:space="0" w:color="auto"/>
              <w:bottom w:val="single" w:sz="6" w:space="0" w:color="auto"/>
              <w:right w:val="single" w:sz="6" w:space="0" w:color="auto"/>
            </w:tcBorders>
            <w:vAlign w:val="center"/>
          </w:tcPr>
          <w:p w14:paraId="7CFDB60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221D6C89"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067411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320</w:t>
            </w:r>
          </w:p>
        </w:tc>
        <w:tc>
          <w:tcPr>
            <w:tcW w:w="905" w:type="dxa"/>
            <w:tcBorders>
              <w:top w:val="single" w:sz="6" w:space="0" w:color="auto"/>
              <w:left w:val="single" w:sz="6" w:space="0" w:color="auto"/>
              <w:bottom w:val="single" w:sz="6" w:space="0" w:color="auto"/>
              <w:right w:val="single" w:sz="6" w:space="0" w:color="auto"/>
            </w:tcBorders>
          </w:tcPr>
          <w:p w14:paraId="5439538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(_TH02)  </w:t>
            </w:r>
          </w:p>
        </w:tc>
        <w:tc>
          <w:tcPr>
            <w:tcW w:w="3083" w:type="dxa"/>
            <w:gridSpan w:val="2"/>
            <w:tcBorders>
              <w:top w:val="single" w:sz="6" w:space="0" w:color="auto"/>
              <w:left w:val="single" w:sz="6" w:space="0" w:color="auto"/>
              <w:bottom w:val="single" w:sz="6" w:space="0" w:color="auto"/>
              <w:right w:val="single" w:sz="6" w:space="0" w:color="auto"/>
            </w:tcBorders>
          </w:tcPr>
          <w:p w14:paraId="3645DD5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314881FC"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muestra</w:t>
            </w:r>
          </w:p>
        </w:tc>
        <w:tc>
          <w:tcPr>
            <w:tcW w:w="2552" w:type="dxa"/>
            <w:tcBorders>
              <w:top w:val="single" w:sz="6" w:space="0" w:color="auto"/>
              <w:left w:val="single" w:sz="6" w:space="0" w:color="auto"/>
              <w:bottom w:val="single" w:sz="6" w:space="0" w:color="auto"/>
              <w:right w:val="single" w:sz="6" w:space="0" w:color="auto"/>
            </w:tcBorders>
          </w:tcPr>
          <w:p w14:paraId="45AF694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1916:2008</w:t>
            </w:r>
          </w:p>
        </w:tc>
        <w:tc>
          <w:tcPr>
            <w:tcW w:w="850" w:type="dxa"/>
            <w:tcBorders>
              <w:top w:val="single" w:sz="6" w:space="0" w:color="auto"/>
              <w:left w:val="single" w:sz="6" w:space="0" w:color="auto"/>
              <w:bottom w:val="single" w:sz="6" w:space="0" w:color="auto"/>
              <w:right w:val="single" w:sz="6" w:space="0" w:color="auto"/>
            </w:tcBorders>
            <w:vAlign w:val="center"/>
          </w:tcPr>
          <w:p w14:paraId="7567971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0B9D92C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DD98960"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321</w:t>
            </w:r>
          </w:p>
        </w:tc>
        <w:tc>
          <w:tcPr>
            <w:tcW w:w="905" w:type="dxa"/>
            <w:tcBorders>
              <w:top w:val="single" w:sz="6" w:space="0" w:color="auto"/>
              <w:left w:val="single" w:sz="6" w:space="0" w:color="auto"/>
              <w:bottom w:val="single" w:sz="6" w:space="0" w:color="auto"/>
              <w:right w:val="single" w:sz="6" w:space="0" w:color="auto"/>
            </w:tcBorders>
          </w:tcPr>
          <w:p w14:paraId="7D781E4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(_TO)  </w:t>
            </w:r>
          </w:p>
        </w:tc>
        <w:tc>
          <w:tcPr>
            <w:tcW w:w="3083" w:type="dxa"/>
            <w:gridSpan w:val="2"/>
            <w:tcBorders>
              <w:top w:val="single" w:sz="6" w:space="0" w:color="auto"/>
              <w:left w:val="single" w:sz="6" w:space="0" w:color="auto"/>
              <w:bottom w:val="single" w:sz="6" w:space="0" w:color="auto"/>
              <w:right w:val="nil"/>
            </w:tcBorders>
          </w:tcPr>
          <w:p w14:paraId="042DC9E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PVC</w:t>
            </w:r>
          </w:p>
        </w:tc>
        <w:tc>
          <w:tcPr>
            <w:tcW w:w="1417" w:type="dxa"/>
            <w:tcBorders>
              <w:top w:val="single" w:sz="6" w:space="0" w:color="auto"/>
              <w:left w:val="nil"/>
              <w:bottom w:val="single" w:sz="6" w:space="0" w:color="auto"/>
              <w:right w:val="nil"/>
            </w:tcBorders>
          </w:tcPr>
          <w:p w14:paraId="6BA698F9"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147794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5E0547B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AFA224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71568F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322</w:t>
            </w:r>
          </w:p>
        </w:tc>
        <w:tc>
          <w:tcPr>
            <w:tcW w:w="905" w:type="dxa"/>
            <w:tcBorders>
              <w:top w:val="single" w:sz="6" w:space="0" w:color="auto"/>
              <w:left w:val="single" w:sz="6" w:space="0" w:color="auto"/>
              <w:bottom w:val="single" w:sz="6" w:space="0" w:color="auto"/>
              <w:right w:val="single" w:sz="6" w:space="0" w:color="auto"/>
            </w:tcBorders>
          </w:tcPr>
          <w:p w14:paraId="4B69735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(_TO01)  </w:t>
            </w:r>
          </w:p>
        </w:tc>
        <w:tc>
          <w:tcPr>
            <w:tcW w:w="3083" w:type="dxa"/>
            <w:gridSpan w:val="2"/>
            <w:tcBorders>
              <w:top w:val="single" w:sz="6" w:space="0" w:color="auto"/>
              <w:left w:val="single" w:sz="6" w:space="0" w:color="auto"/>
              <w:bottom w:val="single" w:sz="6" w:space="0" w:color="auto"/>
              <w:right w:val="single" w:sz="6" w:space="0" w:color="auto"/>
            </w:tcBorders>
          </w:tcPr>
          <w:p w14:paraId="277A009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o accesorios. Identificación</w:t>
            </w:r>
          </w:p>
        </w:tc>
        <w:tc>
          <w:tcPr>
            <w:tcW w:w="1417" w:type="dxa"/>
            <w:tcBorders>
              <w:top w:val="single" w:sz="6" w:space="0" w:color="auto"/>
              <w:left w:val="single" w:sz="6" w:space="0" w:color="auto"/>
              <w:bottom w:val="single" w:sz="6" w:space="0" w:color="auto"/>
              <w:right w:val="single" w:sz="6" w:space="0" w:color="auto"/>
            </w:tcBorders>
          </w:tcPr>
          <w:p w14:paraId="0E752E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piezas</w:t>
            </w:r>
          </w:p>
        </w:tc>
        <w:tc>
          <w:tcPr>
            <w:tcW w:w="2552" w:type="dxa"/>
            <w:tcBorders>
              <w:top w:val="single" w:sz="6" w:space="0" w:color="auto"/>
              <w:left w:val="single" w:sz="6" w:space="0" w:color="auto"/>
              <w:bottom w:val="single" w:sz="6" w:space="0" w:color="auto"/>
              <w:right w:val="single" w:sz="6" w:space="0" w:color="auto"/>
            </w:tcBorders>
          </w:tcPr>
          <w:p w14:paraId="407CD44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1329-1:1999; UNE-EN 1329-1:2001 ERRATUM </w:t>
            </w:r>
          </w:p>
        </w:tc>
        <w:tc>
          <w:tcPr>
            <w:tcW w:w="850" w:type="dxa"/>
            <w:tcBorders>
              <w:top w:val="single" w:sz="6" w:space="0" w:color="auto"/>
              <w:left w:val="single" w:sz="6" w:space="0" w:color="auto"/>
              <w:bottom w:val="single" w:sz="6" w:space="0" w:color="auto"/>
              <w:right w:val="single" w:sz="6" w:space="0" w:color="auto"/>
            </w:tcBorders>
            <w:vAlign w:val="center"/>
          </w:tcPr>
          <w:p w14:paraId="0FE7642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3562F19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900FB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323</w:t>
            </w:r>
          </w:p>
        </w:tc>
        <w:tc>
          <w:tcPr>
            <w:tcW w:w="905" w:type="dxa"/>
            <w:tcBorders>
              <w:top w:val="single" w:sz="6" w:space="0" w:color="auto"/>
              <w:left w:val="single" w:sz="6" w:space="0" w:color="auto"/>
              <w:bottom w:val="single" w:sz="6" w:space="0" w:color="auto"/>
              <w:right w:val="single" w:sz="6" w:space="0" w:color="auto"/>
            </w:tcBorders>
          </w:tcPr>
          <w:p w14:paraId="25C2AF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(_TO02)  </w:t>
            </w:r>
          </w:p>
        </w:tc>
        <w:tc>
          <w:tcPr>
            <w:tcW w:w="3083" w:type="dxa"/>
            <w:gridSpan w:val="2"/>
            <w:tcBorders>
              <w:top w:val="single" w:sz="6" w:space="0" w:color="auto"/>
              <w:left w:val="single" w:sz="6" w:space="0" w:color="auto"/>
              <w:bottom w:val="single" w:sz="6" w:space="0" w:color="auto"/>
              <w:right w:val="single" w:sz="6" w:space="0" w:color="auto"/>
            </w:tcBorders>
          </w:tcPr>
          <w:p w14:paraId="38C9061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o accesorios. Características dimensionales</w:t>
            </w:r>
          </w:p>
        </w:tc>
        <w:tc>
          <w:tcPr>
            <w:tcW w:w="1417" w:type="dxa"/>
            <w:tcBorders>
              <w:top w:val="single" w:sz="6" w:space="0" w:color="auto"/>
              <w:left w:val="single" w:sz="6" w:space="0" w:color="auto"/>
              <w:bottom w:val="single" w:sz="6" w:space="0" w:color="auto"/>
              <w:right w:val="single" w:sz="6" w:space="0" w:color="auto"/>
            </w:tcBorders>
          </w:tcPr>
          <w:p w14:paraId="12FB2E7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piezas</w:t>
            </w:r>
          </w:p>
        </w:tc>
        <w:tc>
          <w:tcPr>
            <w:tcW w:w="2552" w:type="dxa"/>
            <w:tcBorders>
              <w:top w:val="single" w:sz="6" w:space="0" w:color="auto"/>
              <w:left w:val="single" w:sz="6" w:space="0" w:color="auto"/>
              <w:bottom w:val="single" w:sz="6" w:space="0" w:color="auto"/>
              <w:right w:val="single" w:sz="6" w:space="0" w:color="auto"/>
            </w:tcBorders>
          </w:tcPr>
          <w:p w14:paraId="4931849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1329-1:1999; UNE-EN 1329-1:2001 ERRATUM </w:t>
            </w:r>
          </w:p>
        </w:tc>
        <w:tc>
          <w:tcPr>
            <w:tcW w:w="850" w:type="dxa"/>
            <w:tcBorders>
              <w:top w:val="single" w:sz="6" w:space="0" w:color="auto"/>
              <w:left w:val="single" w:sz="6" w:space="0" w:color="auto"/>
              <w:bottom w:val="single" w:sz="6" w:space="0" w:color="auto"/>
              <w:right w:val="single" w:sz="6" w:space="0" w:color="auto"/>
            </w:tcBorders>
            <w:vAlign w:val="center"/>
          </w:tcPr>
          <w:p w14:paraId="0BB838A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5D45FE8A"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FDAA57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324</w:t>
            </w:r>
          </w:p>
        </w:tc>
        <w:tc>
          <w:tcPr>
            <w:tcW w:w="905" w:type="dxa"/>
            <w:tcBorders>
              <w:top w:val="single" w:sz="6" w:space="0" w:color="auto"/>
              <w:left w:val="single" w:sz="6" w:space="0" w:color="auto"/>
              <w:bottom w:val="single" w:sz="6" w:space="0" w:color="auto"/>
              <w:right w:val="single" w:sz="6" w:space="0" w:color="auto"/>
            </w:tcBorders>
          </w:tcPr>
          <w:p w14:paraId="720A92E1"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(_TP)  </w:t>
            </w:r>
          </w:p>
        </w:tc>
        <w:tc>
          <w:tcPr>
            <w:tcW w:w="3083" w:type="dxa"/>
            <w:gridSpan w:val="2"/>
            <w:tcBorders>
              <w:top w:val="single" w:sz="6" w:space="0" w:color="auto"/>
              <w:left w:val="single" w:sz="6" w:space="0" w:color="auto"/>
              <w:bottom w:val="single" w:sz="6" w:space="0" w:color="auto"/>
              <w:right w:val="nil"/>
            </w:tcBorders>
          </w:tcPr>
          <w:p w14:paraId="1AB1BAF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TUBOS POLIPROPILENO</w:t>
            </w:r>
          </w:p>
        </w:tc>
        <w:tc>
          <w:tcPr>
            <w:tcW w:w="1417" w:type="dxa"/>
            <w:tcBorders>
              <w:top w:val="single" w:sz="6" w:space="0" w:color="auto"/>
              <w:left w:val="nil"/>
              <w:bottom w:val="single" w:sz="6" w:space="0" w:color="auto"/>
              <w:right w:val="nil"/>
            </w:tcBorders>
          </w:tcPr>
          <w:p w14:paraId="2F5EB867"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5FD50801" w14:textId="77777777" w:rsidR="0018214C" w:rsidRPr="009D0202" w:rsidRDefault="0018214C" w:rsidP="00993A36">
            <w:pPr>
              <w:shd w:val="clear" w:color="auto" w:fill="FFFFFF" w:themeFill="background1"/>
              <w:autoSpaceDE w:val="0"/>
              <w:autoSpaceDN w:val="0"/>
              <w:adjustRightInd w:val="0"/>
              <w:jc w:val="right"/>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AA0FE3C"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1EC95B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142DD8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325</w:t>
            </w:r>
          </w:p>
        </w:tc>
        <w:tc>
          <w:tcPr>
            <w:tcW w:w="905" w:type="dxa"/>
            <w:tcBorders>
              <w:top w:val="single" w:sz="6" w:space="0" w:color="auto"/>
              <w:left w:val="single" w:sz="6" w:space="0" w:color="auto"/>
              <w:bottom w:val="single" w:sz="6" w:space="0" w:color="auto"/>
              <w:right w:val="single" w:sz="6" w:space="0" w:color="auto"/>
            </w:tcBorders>
          </w:tcPr>
          <w:p w14:paraId="5D3A803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(_TP01)</w:t>
            </w:r>
          </w:p>
        </w:tc>
        <w:tc>
          <w:tcPr>
            <w:tcW w:w="3083" w:type="dxa"/>
            <w:gridSpan w:val="2"/>
            <w:tcBorders>
              <w:top w:val="single" w:sz="6" w:space="0" w:color="auto"/>
              <w:left w:val="single" w:sz="6" w:space="0" w:color="auto"/>
              <w:bottom w:val="single" w:sz="6" w:space="0" w:color="auto"/>
              <w:right w:val="single" w:sz="6" w:space="0" w:color="auto"/>
            </w:tcBorders>
          </w:tcPr>
          <w:p w14:paraId="285623A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Identificación de marcado</w:t>
            </w:r>
          </w:p>
        </w:tc>
        <w:tc>
          <w:tcPr>
            <w:tcW w:w="1417" w:type="dxa"/>
            <w:tcBorders>
              <w:top w:val="single" w:sz="6" w:space="0" w:color="auto"/>
              <w:left w:val="single" w:sz="6" w:space="0" w:color="auto"/>
              <w:bottom w:val="single" w:sz="6" w:space="0" w:color="auto"/>
              <w:right w:val="single" w:sz="6" w:space="0" w:color="auto"/>
            </w:tcBorders>
          </w:tcPr>
          <w:p w14:paraId="0BA1F3A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sz="6" w:space="0" w:color="auto"/>
              <w:left w:val="single" w:sz="6" w:space="0" w:color="auto"/>
              <w:bottom w:val="single" w:sz="6" w:space="0" w:color="auto"/>
              <w:right w:val="single" w:sz="6" w:space="0" w:color="auto"/>
            </w:tcBorders>
          </w:tcPr>
          <w:p w14:paraId="5F0CA2B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02CBDD1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4A4CB101"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C3769D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326</w:t>
            </w:r>
          </w:p>
        </w:tc>
        <w:tc>
          <w:tcPr>
            <w:tcW w:w="905" w:type="dxa"/>
            <w:tcBorders>
              <w:top w:val="single" w:sz="6" w:space="0" w:color="auto"/>
              <w:left w:val="single" w:sz="6" w:space="0" w:color="auto"/>
              <w:bottom w:val="single" w:sz="6" w:space="0" w:color="auto"/>
              <w:right w:val="single" w:sz="6" w:space="0" w:color="auto"/>
            </w:tcBorders>
          </w:tcPr>
          <w:p w14:paraId="04E432F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(_TP02)</w:t>
            </w:r>
          </w:p>
        </w:tc>
        <w:tc>
          <w:tcPr>
            <w:tcW w:w="3083" w:type="dxa"/>
            <w:gridSpan w:val="2"/>
            <w:tcBorders>
              <w:top w:val="single" w:sz="6" w:space="0" w:color="auto"/>
              <w:left w:val="single" w:sz="6" w:space="0" w:color="auto"/>
              <w:bottom w:val="single" w:sz="6" w:space="0" w:color="auto"/>
              <w:right w:val="single" w:sz="6" w:space="0" w:color="auto"/>
            </w:tcBorders>
          </w:tcPr>
          <w:p w14:paraId="41845A7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Características geométricas, diámetro exterior, espesor de pared</w:t>
            </w:r>
          </w:p>
        </w:tc>
        <w:tc>
          <w:tcPr>
            <w:tcW w:w="1417" w:type="dxa"/>
            <w:tcBorders>
              <w:top w:val="single" w:sz="6" w:space="0" w:color="auto"/>
              <w:left w:val="single" w:sz="6" w:space="0" w:color="auto"/>
              <w:bottom w:val="single" w:sz="6" w:space="0" w:color="auto"/>
              <w:right w:val="single" w:sz="6" w:space="0" w:color="auto"/>
            </w:tcBorders>
          </w:tcPr>
          <w:p w14:paraId="0D8E6EA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sz="6" w:space="0" w:color="auto"/>
              <w:left w:val="single" w:sz="6" w:space="0" w:color="auto"/>
              <w:bottom w:val="single" w:sz="6" w:space="0" w:color="auto"/>
              <w:right w:val="single" w:sz="6" w:space="0" w:color="auto"/>
            </w:tcBorders>
          </w:tcPr>
          <w:p w14:paraId="2C38C39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18B3F1B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0B961DA8"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7B2F3DB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327</w:t>
            </w:r>
          </w:p>
        </w:tc>
        <w:tc>
          <w:tcPr>
            <w:tcW w:w="905" w:type="dxa"/>
            <w:tcBorders>
              <w:top w:val="single" w:sz="6" w:space="0" w:color="auto"/>
              <w:left w:val="single" w:sz="6" w:space="0" w:color="auto"/>
              <w:bottom w:val="single" w:sz="6" w:space="0" w:color="auto"/>
              <w:right w:val="single" w:sz="6" w:space="0" w:color="auto"/>
            </w:tcBorders>
          </w:tcPr>
          <w:p w14:paraId="5E5E905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(_TP03)</w:t>
            </w:r>
          </w:p>
        </w:tc>
        <w:tc>
          <w:tcPr>
            <w:tcW w:w="3083" w:type="dxa"/>
            <w:gridSpan w:val="2"/>
            <w:tcBorders>
              <w:top w:val="single" w:sz="6" w:space="0" w:color="auto"/>
              <w:left w:val="single" w:sz="6" w:space="0" w:color="auto"/>
              <w:bottom w:val="single" w:sz="6" w:space="0" w:color="auto"/>
              <w:right w:val="single" w:sz="6" w:space="0" w:color="auto"/>
            </w:tcBorders>
          </w:tcPr>
          <w:p w14:paraId="6CD3EF6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Tubos. Aspecto y color</w:t>
            </w:r>
          </w:p>
        </w:tc>
        <w:tc>
          <w:tcPr>
            <w:tcW w:w="1417" w:type="dxa"/>
            <w:tcBorders>
              <w:top w:val="single" w:sz="6" w:space="0" w:color="auto"/>
              <w:left w:val="single" w:sz="6" w:space="0" w:color="auto"/>
              <w:bottom w:val="single" w:sz="6" w:space="0" w:color="auto"/>
              <w:right w:val="single" w:sz="6" w:space="0" w:color="auto"/>
            </w:tcBorders>
          </w:tcPr>
          <w:p w14:paraId="1994638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tubos</w:t>
            </w:r>
          </w:p>
        </w:tc>
        <w:tc>
          <w:tcPr>
            <w:tcW w:w="2552" w:type="dxa"/>
            <w:tcBorders>
              <w:top w:val="single" w:sz="6" w:space="0" w:color="auto"/>
              <w:left w:val="single" w:sz="6" w:space="0" w:color="auto"/>
              <w:bottom w:val="single" w:sz="6" w:space="0" w:color="auto"/>
              <w:right w:val="single" w:sz="6" w:space="0" w:color="auto"/>
            </w:tcBorders>
          </w:tcPr>
          <w:p w14:paraId="6CBA86C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4AD2947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63FC1F9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18FC5E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328</w:t>
            </w:r>
          </w:p>
        </w:tc>
        <w:tc>
          <w:tcPr>
            <w:tcW w:w="905" w:type="dxa"/>
            <w:tcBorders>
              <w:top w:val="single" w:sz="6" w:space="0" w:color="auto"/>
              <w:left w:val="single" w:sz="6" w:space="0" w:color="auto"/>
              <w:bottom w:val="single" w:sz="6" w:space="0" w:color="auto"/>
              <w:right w:val="single" w:sz="6" w:space="0" w:color="auto"/>
            </w:tcBorders>
          </w:tcPr>
          <w:p w14:paraId="24C7A4A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(_TP04)</w:t>
            </w:r>
          </w:p>
        </w:tc>
        <w:tc>
          <w:tcPr>
            <w:tcW w:w="3083" w:type="dxa"/>
            <w:gridSpan w:val="2"/>
            <w:tcBorders>
              <w:top w:val="single" w:sz="6" w:space="0" w:color="auto"/>
              <w:left w:val="single" w:sz="6" w:space="0" w:color="auto"/>
              <w:bottom w:val="single" w:sz="6" w:space="0" w:color="auto"/>
              <w:right w:val="single" w:sz="6" w:space="0" w:color="auto"/>
            </w:tcBorders>
          </w:tcPr>
          <w:p w14:paraId="1A0463C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Identificación de marcado</w:t>
            </w:r>
          </w:p>
        </w:tc>
        <w:tc>
          <w:tcPr>
            <w:tcW w:w="1417" w:type="dxa"/>
            <w:tcBorders>
              <w:top w:val="single" w:sz="6" w:space="0" w:color="auto"/>
              <w:left w:val="single" w:sz="6" w:space="0" w:color="auto"/>
              <w:bottom w:val="single" w:sz="6" w:space="0" w:color="auto"/>
              <w:right w:val="single" w:sz="6" w:space="0" w:color="auto"/>
            </w:tcBorders>
          </w:tcPr>
          <w:p w14:paraId="35756DB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sz="6" w:space="0" w:color="auto"/>
              <w:left w:val="single" w:sz="6" w:space="0" w:color="auto"/>
              <w:bottom w:val="single" w:sz="6" w:space="0" w:color="auto"/>
              <w:right w:val="single" w:sz="6" w:space="0" w:color="auto"/>
            </w:tcBorders>
          </w:tcPr>
          <w:p w14:paraId="74FFC35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12F534E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40,42</w:t>
            </w:r>
          </w:p>
        </w:tc>
      </w:tr>
      <w:tr w:rsidR="0018214C" w:rsidRPr="009D0202" w14:paraId="03EF475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A55E11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329</w:t>
            </w:r>
          </w:p>
        </w:tc>
        <w:tc>
          <w:tcPr>
            <w:tcW w:w="905" w:type="dxa"/>
            <w:tcBorders>
              <w:top w:val="single" w:sz="6" w:space="0" w:color="auto"/>
              <w:left w:val="single" w:sz="6" w:space="0" w:color="auto"/>
              <w:bottom w:val="single" w:sz="6" w:space="0" w:color="auto"/>
              <w:right w:val="single" w:sz="6" w:space="0" w:color="auto"/>
            </w:tcBorders>
          </w:tcPr>
          <w:p w14:paraId="2BA9106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(_TP05)</w:t>
            </w:r>
          </w:p>
        </w:tc>
        <w:tc>
          <w:tcPr>
            <w:tcW w:w="3083" w:type="dxa"/>
            <w:gridSpan w:val="2"/>
            <w:tcBorders>
              <w:top w:val="single" w:sz="6" w:space="0" w:color="auto"/>
              <w:left w:val="single" w:sz="6" w:space="0" w:color="auto"/>
              <w:bottom w:val="single" w:sz="6" w:space="0" w:color="auto"/>
              <w:right w:val="single" w:sz="6" w:space="0" w:color="auto"/>
            </w:tcBorders>
          </w:tcPr>
          <w:p w14:paraId="0FE6886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Características geométricas</w:t>
            </w:r>
          </w:p>
        </w:tc>
        <w:tc>
          <w:tcPr>
            <w:tcW w:w="1417" w:type="dxa"/>
            <w:tcBorders>
              <w:top w:val="single" w:sz="6" w:space="0" w:color="auto"/>
              <w:left w:val="single" w:sz="6" w:space="0" w:color="auto"/>
              <w:bottom w:val="single" w:sz="6" w:space="0" w:color="auto"/>
              <w:right w:val="single" w:sz="6" w:space="0" w:color="auto"/>
            </w:tcBorders>
          </w:tcPr>
          <w:p w14:paraId="1A0C64A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sz="6" w:space="0" w:color="auto"/>
              <w:left w:val="single" w:sz="6" w:space="0" w:color="auto"/>
              <w:bottom w:val="single" w:sz="6" w:space="0" w:color="auto"/>
              <w:right w:val="single" w:sz="6" w:space="0" w:color="auto"/>
            </w:tcBorders>
          </w:tcPr>
          <w:p w14:paraId="687D8D0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3398B1F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65,41</w:t>
            </w:r>
          </w:p>
        </w:tc>
      </w:tr>
      <w:tr w:rsidR="0018214C" w:rsidRPr="009D0202" w14:paraId="280EFD9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D8F9CF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330</w:t>
            </w:r>
          </w:p>
        </w:tc>
        <w:tc>
          <w:tcPr>
            <w:tcW w:w="905" w:type="dxa"/>
            <w:tcBorders>
              <w:top w:val="single" w:sz="6" w:space="0" w:color="auto"/>
              <w:left w:val="single" w:sz="6" w:space="0" w:color="auto"/>
              <w:bottom w:val="single" w:sz="6" w:space="0" w:color="auto"/>
              <w:right w:val="single" w:sz="6" w:space="0" w:color="auto"/>
            </w:tcBorders>
          </w:tcPr>
          <w:p w14:paraId="5985352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(_TP06)</w:t>
            </w:r>
          </w:p>
        </w:tc>
        <w:tc>
          <w:tcPr>
            <w:tcW w:w="3083" w:type="dxa"/>
            <w:gridSpan w:val="2"/>
            <w:tcBorders>
              <w:top w:val="single" w:sz="6" w:space="0" w:color="auto"/>
              <w:left w:val="single" w:sz="6" w:space="0" w:color="auto"/>
              <w:bottom w:val="single" w:sz="6" w:space="0" w:color="auto"/>
              <w:right w:val="single" w:sz="6" w:space="0" w:color="auto"/>
            </w:tcBorders>
          </w:tcPr>
          <w:p w14:paraId="6653E97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Accesorios. Aspecto y color</w:t>
            </w:r>
          </w:p>
        </w:tc>
        <w:tc>
          <w:tcPr>
            <w:tcW w:w="1417" w:type="dxa"/>
            <w:tcBorders>
              <w:top w:val="single" w:sz="6" w:space="0" w:color="auto"/>
              <w:left w:val="single" w:sz="6" w:space="0" w:color="auto"/>
              <w:bottom w:val="single" w:sz="6" w:space="0" w:color="auto"/>
              <w:right w:val="single" w:sz="6" w:space="0" w:color="auto"/>
            </w:tcBorders>
          </w:tcPr>
          <w:p w14:paraId="3C302FB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unidades</w:t>
            </w:r>
          </w:p>
        </w:tc>
        <w:tc>
          <w:tcPr>
            <w:tcW w:w="2552" w:type="dxa"/>
            <w:tcBorders>
              <w:top w:val="single" w:sz="6" w:space="0" w:color="auto"/>
              <w:left w:val="single" w:sz="6" w:space="0" w:color="auto"/>
              <w:bottom w:val="single" w:sz="6" w:space="0" w:color="auto"/>
              <w:right w:val="single" w:sz="6" w:space="0" w:color="auto"/>
            </w:tcBorders>
          </w:tcPr>
          <w:p w14:paraId="1FA3E6F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-EN 1451-1:1999; UNE-EN 1451-1:2001 ERRATUM</w:t>
            </w:r>
          </w:p>
        </w:tc>
        <w:tc>
          <w:tcPr>
            <w:tcW w:w="850" w:type="dxa"/>
            <w:tcBorders>
              <w:top w:val="single" w:sz="6" w:space="0" w:color="auto"/>
              <w:left w:val="single" w:sz="6" w:space="0" w:color="auto"/>
              <w:bottom w:val="single" w:sz="6" w:space="0" w:color="auto"/>
              <w:right w:val="single" w:sz="6" w:space="0" w:color="auto"/>
            </w:tcBorders>
            <w:vAlign w:val="center"/>
          </w:tcPr>
          <w:p w14:paraId="6DDF3C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r w:rsidR="0018214C" w:rsidRPr="009D0202" w14:paraId="6BC2DC43" w14:textId="77777777" w:rsidTr="00993A36">
        <w:trPr>
          <w:trHeight w:val="245"/>
        </w:trPr>
        <w:tc>
          <w:tcPr>
            <w:tcW w:w="437" w:type="dxa"/>
            <w:tcBorders>
              <w:top w:val="single" w:sz="6" w:space="0" w:color="auto"/>
              <w:left w:val="single" w:sz="6" w:space="0" w:color="auto"/>
              <w:bottom w:val="single" w:sz="6" w:space="0" w:color="000000"/>
              <w:right w:val="single" w:sz="6" w:space="0" w:color="auto"/>
            </w:tcBorders>
          </w:tcPr>
          <w:p w14:paraId="6224298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331</w:t>
            </w:r>
          </w:p>
        </w:tc>
        <w:tc>
          <w:tcPr>
            <w:tcW w:w="905" w:type="dxa"/>
            <w:tcBorders>
              <w:top w:val="single" w:sz="6" w:space="0" w:color="auto"/>
              <w:left w:val="single" w:sz="6" w:space="0" w:color="auto"/>
              <w:bottom w:val="single" w:sz="6" w:space="0" w:color="000000"/>
              <w:right w:val="single" w:sz="6" w:space="0" w:color="auto"/>
            </w:tcBorders>
          </w:tcPr>
          <w:p w14:paraId="20591FE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w:t>
            </w:r>
          </w:p>
        </w:tc>
        <w:tc>
          <w:tcPr>
            <w:tcW w:w="3083" w:type="dxa"/>
            <w:gridSpan w:val="2"/>
            <w:tcBorders>
              <w:top w:val="single" w:sz="6" w:space="0" w:color="auto"/>
              <w:left w:val="single" w:sz="6" w:space="0" w:color="auto"/>
              <w:bottom w:val="single" w:sz="6" w:space="0" w:color="000000"/>
              <w:right w:val="nil"/>
            </w:tcBorders>
          </w:tcPr>
          <w:p w14:paraId="162A3CFC"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AUXILIARES</w:t>
            </w:r>
          </w:p>
        </w:tc>
        <w:tc>
          <w:tcPr>
            <w:tcW w:w="1417" w:type="dxa"/>
            <w:tcBorders>
              <w:top w:val="single" w:sz="6" w:space="0" w:color="auto"/>
              <w:left w:val="nil"/>
              <w:bottom w:val="single" w:sz="6" w:space="0" w:color="000000"/>
              <w:right w:val="nil"/>
            </w:tcBorders>
          </w:tcPr>
          <w:p w14:paraId="6D725561"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000000"/>
              <w:right w:val="nil"/>
            </w:tcBorders>
          </w:tcPr>
          <w:p w14:paraId="56424F2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000000"/>
              <w:right w:val="single" w:sz="6" w:space="0" w:color="auto"/>
            </w:tcBorders>
            <w:vAlign w:val="center"/>
          </w:tcPr>
          <w:p w14:paraId="48E3F1D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096D183" w14:textId="77777777" w:rsidTr="00993A36">
        <w:trPr>
          <w:trHeight w:val="245"/>
        </w:trPr>
        <w:tc>
          <w:tcPr>
            <w:tcW w:w="437" w:type="dxa"/>
            <w:tcBorders>
              <w:top w:val="single" w:sz="6" w:space="0" w:color="000000"/>
              <w:left w:val="single" w:sz="6" w:space="0" w:color="auto"/>
              <w:bottom w:val="single" w:sz="6" w:space="0" w:color="auto"/>
              <w:right w:val="single" w:sz="6" w:space="0" w:color="auto"/>
            </w:tcBorders>
          </w:tcPr>
          <w:p w14:paraId="2D88F7E4"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332</w:t>
            </w:r>
          </w:p>
        </w:tc>
        <w:tc>
          <w:tcPr>
            <w:tcW w:w="905" w:type="dxa"/>
            <w:tcBorders>
              <w:top w:val="single" w:sz="6" w:space="0" w:color="000000"/>
              <w:left w:val="single" w:sz="6" w:space="0" w:color="auto"/>
              <w:bottom w:val="single" w:sz="6" w:space="0" w:color="auto"/>
              <w:right w:val="single" w:sz="6" w:space="0" w:color="auto"/>
            </w:tcBorders>
          </w:tcPr>
          <w:p w14:paraId="7A9AC1E9"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(AH)</w:t>
            </w:r>
          </w:p>
        </w:tc>
        <w:tc>
          <w:tcPr>
            <w:tcW w:w="3083" w:type="dxa"/>
            <w:gridSpan w:val="2"/>
            <w:tcBorders>
              <w:top w:val="single" w:sz="6" w:space="0" w:color="000000"/>
              <w:left w:val="single" w:sz="6" w:space="0" w:color="auto"/>
              <w:bottom w:val="single" w:sz="6" w:space="0" w:color="auto"/>
              <w:right w:val="nil"/>
            </w:tcBorders>
          </w:tcPr>
          <w:p w14:paraId="1E0E10EA"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HORMIGONES</w:t>
            </w:r>
          </w:p>
        </w:tc>
        <w:tc>
          <w:tcPr>
            <w:tcW w:w="1417" w:type="dxa"/>
            <w:tcBorders>
              <w:top w:val="single" w:sz="6" w:space="0" w:color="000000"/>
              <w:left w:val="nil"/>
              <w:bottom w:val="single" w:sz="6" w:space="0" w:color="auto"/>
              <w:right w:val="nil"/>
            </w:tcBorders>
          </w:tcPr>
          <w:p w14:paraId="1CABB1DC"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000000"/>
              <w:left w:val="nil"/>
              <w:bottom w:val="single" w:sz="6" w:space="0" w:color="auto"/>
              <w:right w:val="nil"/>
            </w:tcBorders>
          </w:tcPr>
          <w:p w14:paraId="01D2F807"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000000"/>
              <w:left w:val="nil"/>
              <w:bottom w:val="single" w:sz="6" w:space="0" w:color="auto"/>
              <w:right w:val="single" w:sz="6" w:space="0" w:color="auto"/>
            </w:tcBorders>
            <w:vAlign w:val="center"/>
          </w:tcPr>
          <w:p w14:paraId="1581D36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B179F85" w14:textId="77777777" w:rsidTr="00993A36">
        <w:trPr>
          <w:trHeight w:val="806"/>
        </w:trPr>
        <w:tc>
          <w:tcPr>
            <w:tcW w:w="437" w:type="dxa"/>
            <w:tcBorders>
              <w:top w:val="single" w:sz="6" w:space="0" w:color="auto"/>
              <w:left w:val="single" w:sz="6" w:space="0" w:color="auto"/>
              <w:bottom w:val="single" w:sz="6" w:space="0" w:color="auto"/>
              <w:right w:val="single" w:sz="6" w:space="0" w:color="auto"/>
            </w:tcBorders>
          </w:tcPr>
          <w:p w14:paraId="24F04B9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333</w:t>
            </w:r>
          </w:p>
        </w:tc>
        <w:tc>
          <w:tcPr>
            <w:tcW w:w="905" w:type="dxa"/>
            <w:tcBorders>
              <w:top w:val="single" w:sz="6" w:space="0" w:color="auto"/>
              <w:left w:val="single" w:sz="6" w:space="0" w:color="auto"/>
              <w:bottom w:val="single" w:sz="6" w:space="0" w:color="auto"/>
              <w:right w:val="single" w:sz="6" w:space="0" w:color="auto"/>
            </w:tcBorders>
          </w:tcPr>
          <w:p w14:paraId="3190676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(AH001)</w:t>
            </w:r>
          </w:p>
        </w:tc>
        <w:tc>
          <w:tcPr>
            <w:tcW w:w="3083" w:type="dxa"/>
            <w:gridSpan w:val="2"/>
            <w:tcBorders>
              <w:top w:val="single" w:sz="6" w:space="0" w:color="auto"/>
              <w:left w:val="single" w:sz="6" w:space="0" w:color="auto"/>
              <w:bottom w:val="single" w:sz="6" w:space="0" w:color="auto"/>
              <w:right w:val="single" w:sz="6" w:space="0" w:color="auto"/>
            </w:tcBorders>
          </w:tcPr>
          <w:p w14:paraId="0BDC815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Muestreo de hormigón fresco incluyendo medida del asiento de cono, fabricación de 3 probetas cilíndricas de 15 x 30 cm, curado, refrentado y rotura a compresión a la edad de 28 días</w:t>
            </w:r>
          </w:p>
        </w:tc>
        <w:tc>
          <w:tcPr>
            <w:tcW w:w="1417" w:type="dxa"/>
            <w:tcBorders>
              <w:top w:val="single" w:sz="6" w:space="0" w:color="auto"/>
              <w:left w:val="single" w:sz="6" w:space="0" w:color="auto"/>
              <w:bottom w:val="single" w:sz="6" w:space="0" w:color="auto"/>
              <w:right w:val="single" w:sz="6" w:space="0" w:color="auto"/>
            </w:tcBorders>
          </w:tcPr>
          <w:p w14:paraId="255A97A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w:t>
            </w:r>
          </w:p>
        </w:tc>
        <w:tc>
          <w:tcPr>
            <w:tcW w:w="2552" w:type="dxa"/>
            <w:tcBorders>
              <w:top w:val="single" w:sz="6" w:space="0" w:color="auto"/>
              <w:left w:val="single" w:sz="6" w:space="0" w:color="auto"/>
              <w:bottom w:val="single" w:sz="6" w:space="0" w:color="auto"/>
              <w:right w:val="single" w:sz="6" w:space="0" w:color="auto"/>
            </w:tcBorders>
          </w:tcPr>
          <w:p w14:paraId="1F79ED7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12390-1:2001, UNE-EN 12390-2:2001, UNE-EN 12390-3:2009,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2396CBD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94,23</w:t>
            </w:r>
          </w:p>
        </w:tc>
      </w:tr>
      <w:tr w:rsidR="0018214C" w:rsidRPr="009D0202" w14:paraId="171A2FA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44FA10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334</w:t>
            </w:r>
          </w:p>
        </w:tc>
        <w:tc>
          <w:tcPr>
            <w:tcW w:w="905" w:type="dxa"/>
            <w:tcBorders>
              <w:top w:val="single" w:sz="6" w:space="0" w:color="auto"/>
              <w:left w:val="single" w:sz="6" w:space="0" w:color="auto"/>
              <w:bottom w:val="single" w:sz="6" w:space="0" w:color="auto"/>
              <w:right w:val="single" w:sz="6" w:space="0" w:color="auto"/>
            </w:tcBorders>
          </w:tcPr>
          <w:p w14:paraId="7DE1A98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(AH002)</w:t>
            </w:r>
          </w:p>
        </w:tc>
        <w:tc>
          <w:tcPr>
            <w:tcW w:w="3083" w:type="dxa"/>
            <w:gridSpan w:val="2"/>
            <w:tcBorders>
              <w:top w:val="single" w:sz="6" w:space="0" w:color="auto"/>
              <w:left w:val="single" w:sz="6" w:space="0" w:color="auto"/>
              <w:bottom w:val="single" w:sz="6" w:space="0" w:color="auto"/>
              <w:right w:val="single" w:sz="6" w:space="0" w:color="auto"/>
            </w:tcBorders>
          </w:tcPr>
          <w:p w14:paraId="5530FF3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Probeta adicional</w:t>
            </w:r>
          </w:p>
        </w:tc>
        <w:tc>
          <w:tcPr>
            <w:tcW w:w="1417" w:type="dxa"/>
            <w:tcBorders>
              <w:top w:val="single" w:sz="6" w:space="0" w:color="auto"/>
              <w:left w:val="single" w:sz="6" w:space="0" w:color="auto"/>
              <w:bottom w:val="single" w:sz="6" w:space="0" w:color="auto"/>
              <w:right w:val="single" w:sz="6" w:space="0" w:color="auto"/>
            </w:tcBorders>
          </w:tcPr>
          <w:p w14:paraId="53BC18A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w:t>
            </w:r>
          </w:p>
        </w:tc>
        <w:tc>
          <w:tcPr>
            <w:tcW w:w="2552" w:type="dxa"/>
            <w:tcBorders>
              <w:top w:val="single" w:sz="6" w:space="0" w:color="auto"/>
              <w:left w:val="single" w:sz="6" w:space="0" w:color="auto"/>
              <w:bottom w:val="single" w:sz="6" w:space="0" w:color="auto"/>
              <w:right w:val="single" w:sz="6" w:space="0" w:color="auto"/>
            </w:tcBorders>
          </w:tcPr>
          <w:p w14:paraId="7209BA0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12390-1:2001, UNE-EN 12390-2:2001, UNE-EN 12390-3:2009,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7A3324D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31,43</w:t>
            </w:r>
          </w:p>
        </w:tc>
      </w:tr>
      <w:tr w:rsidR="0018214C" w:rsidRPr="009D0202" w14:paraId="6EEBF9B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2A27C1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335</w:t>
            </w:r>
          </w:p>
        </w:tc>
        <w:tc>
          <w:tcPr>
            <w:tcW w:w="905" w:type="dxa"/>
            <w:tcBorders>
              <w:top w:val="single" w:sz="6" w:space="0" w:color="auto"/>
              <w:left w:val="single" w:sz="6" w:space="0" w:color="auto"/>
              <w:bottom w:val="single" w:sz="6" w:space="0" w:color="auto"/>
              <w:right w:val="single" w:sz="6" w:space="0" w:color="auto"/>
            </w:tcBorders>
          </w:tcPr>
          <w:p w14:paraId="0E7EA20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(AH003)</w:t>
            </w:r>
          </w:p>
        </w:tc>
        <w:tc>
          <w:tcPr>
            <w:tcW w:w="3083" w:type="dxa"/>
            <w:gridSpan w:val="2"/>
            <w:tcBorders>
              <w:top w:val="single" w:sz="6" w:space="0" w:color="auto"/>
              <w:left w:val="single" w:sz="6" w:space="0" w:color="auto"/>
              <w:bottom w:val="single" w:sz="6" w:space="0" w:color="auto"/>
              <w:right w:val="single" w:sz="6" w:space="0" w:color="auto"/>
            </w:tcBorders>
          </w:tcPr>
          <w:p w14:paraId="2B1B623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Medida de la consistencia del hormigón fresco (Cono de Abrams)</w:t>
            </w:r>
          </w:p>
        </w:tc>
        <w:tc>
          <w:tcPr>
            <w:tcW w:w="1417" w:type="dxa"/>
            <w:tcBorders>
              <w:top w:val="single" w:sz="6" w:space="0" w:color="auto"/>
              <w:left w:val="single" w:sz="6" w:space="0" w:color="auto"/>
              <w:bottom w:val="single" w:sz="6" w:space="0" w:color="auto"/>
              <w:right w:val="single" w:sz="6" w:space="0" w:color="auto"/>
            </w:tcBorders>
          </w:tcPr>
          <w:p w14:paraId="549429E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20 litros</w:t>
            </w:r>
          </w:p>
        </w:tc>
        <w:tc>
          <w:tcPr>
            <w:tcW w:w="2552" w:type="dxa"/>
            <w:tcBorders>
              <w:top w:val="single" w:sz="6" w:space="0" w:color="auto"/>
              <w:left w:val="single" w:sz="6" w:space="0" w:color="auto"/>
              <w:bottom w:val="single" w:sz="6" w:space="0" w:color="auto"/>
              <w:right w:val="single" w:sz="6" w:space="0" w:color="auto"/>
            </w:tcBorders>
          </w:tcPr>
          <w:p w14:paraId="531967A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12350-2:2009</w:t>
            </w:r>
          </w:p>
        </w:tc>
        <w:tc>
          <w:tcPr>
            <w:tcW w:w="850" w:type="dxa"/>
            <w:tcBorders>
              <w:top w:val="single" w:sz="6" w:space="0" w:color="auto"/>
              <w:left w:val="single" w:sz="6" w:space="0" w:color="auto"/>
              <w:bottom w:val="single" w:sz="6" w:space="0" w:color="auto"/>
              <w:right w:val="single" w:sz="6" w:space="0" w:color="auto"/>
            </w:tcBorders>
            <w:vAlign w:val="center"/>
          </w:tcPr>
          <w:p w14:paraId="10AA437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33,96</w:t>
            </w:r>
          </w:p>
        </w:tc>
      </w:tr>
      <w:tr w:rsidR="0018214C" w:rsidRPr="009D0202" w14:paraId="7FA541FE"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DD88DA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336</w:t>
            </w:r>
          </w:p>
        </w:tc>
        <w:tc>
          <w:tcPr>
            <w:tcW w:w="905" w:type="dxa"/>
            <w:tcBorders>
              <w:top w:val="single" w:sz="6" w:space="0" w:color="auto"/>
              <w:left w:val="single" w:sz="6" w:space="0" w:color="auto"/>
              <w:bottom w:val="single" w:sz="6" w:space="0" w:color="auto"/>
              <w:right w:val="single" w:sz="6" w:space="0" w:color="auto"/>
            </w:tcBorders>
          </w:tcPr>
          <w:p w14:paraId="27BEBF9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(AH004)</w:t>
            </w:r>
          </w:p>
        </w:tc>
        <w:tc>
          <w:tcPr>
            <w:tcW w:w="3083" w:type="dxa"/>
            <w:gridSpan w:val="2"/>
            <w:tcBorders>
              <w:top w:val="single" w:sz="6" w:space="0" w:color="auto"/>
              <w:left w:val="single" w:sz="6" w:space="0" w:color="auto"/>
              <w:bottom w:val="single" w:sz="6" w:space="0" w:color="auto"/>
              <w:right w:val="single" w:sz="6" w:space="0" w:color="auto"/>
            </w:tcBorders>
          </w:tcPr>
          <w:p w14:paraId="5BC8FD2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en laboratorio</w:t>
            </w:r>
          </w:p>
        </w:tc>
        <w:tc>
          <w:tcPr>
            <w:tcW w:w="1417" w:type="dxa"/>
            <w:tcBorders>
              <w:top w:val="single" w:sz="6" w:space="0" w:color="auto"/>
              <w:left w:val="single" w:sz="6" w:space="0" w:color="auto"/>
              <w:bottom w:val="single" w:sz="6" w:space="0" w:color="auto"/>
              <w:right w:val="single" w:sz="6" w:space="0" w:color="auto"/>
            </w:tcBorders>
          </w:tcPr>
          <w:p w14:paraId="48A5110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8 probetas</w:t>
            </w:r>
          </w:p>
        </w:tc>
        <w:tc>
          <w:tcPr>
            <w:tcW w:w="2552" w:type="dxa"/>
            <w:tcBorders>
              <w:top w:val="single" w:sz="6" w:space="0" w:color="auto"/>
              <w:left w:val="single" w:sz="6" w:space="0" w:color="auto"/>
              <w:bottom w:val="single" w:sz="6" w:space="0" w:color="auto"/>
              <w:right w:val="single" w:sz="6" w:space="0" w:color="auto"/>
            </w:tcBorders>
          </w:tcPr>
          <w:p w14:paraId="7F8AC1B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0936353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10B3116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1E1AF8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337</w:t>
            </w:r>
          </w:p>
        </w:tc>
        <w:tc>
          <w:tcPr>
            <w:tcW w:w="905" w:type="dxa"/>
            <w:tcBorders>
              <w:top w:val="single" w:sz="6" w:space="0" w:color="auto"/>
              <w:left w:val="single" w:sz="6" w:space="0" w:color="auto"/>
              <w:bottom w:val="single" w:sz="6" w:space="0" w:color="auto"/>
              <w:right w:val="single" w:sz="6" w:space="0" w:color="auto"/>
            </w:tcBorders>
          </w:tcPr>
          <w:p w14:paraId="4A168FA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(AH005)</w:t>
            </w:r>
          </w:p>
        </w:tc>
        <w:tc>
          <w:tcPr>
            <w:tcW w:w="3083" w:type="dxa"/>
            <w:gridSpan w:val="2"/>
            <w:tcBorders>
              <w:top w:val="single" w:sz="6" w:space="0" w:color="auto"/>
              <w:left w:val="single" w:sz="6" w:space="0" w:color="auto"/>
              <w:bottom w:val="single" w:sz="6" w:space="0" w:color="auto"/>
              <w:right w:val="single" w:sz="6" w:space="0" w:color="auto"/>
            </w:tcBorders>
          </w:tcPr>
          <w:p w14:paraId="5E91BE7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 / resbalamiento "in situ"</w:t>
            </w:r>
          </w:p>
        </w:tc>
        <w:tc>
          <w:tcPr>
            <w:tcW w:w="1417" w:type="dxa"/>
            <w:tcBorders>
              <w:top w:val="single" w:sz="6" w:space="0" w:color="auto"/>
              <w:left w:val="single" w:sz="6" w:space="0" w:color="auto"/>
              <w:bottom w:val="single" w:sz="6" w:space="0" w:color="auto"/>
              <w:right w:val="single" w:sz="6" w:space="0" w:color="auto"/>
            </w:tcBorders>
          </w:tcPr>
          <w:p w14:paraId="18444F3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0FA0D4F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2816E09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4FCC25F2"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0AF11EE"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338</w:t>
            </w:r>
          </w:p>
        </w:tc>
        <w:tc>
          <w:tcPr>
            <w:tcW w:w="905" w:type="dxa"/>
            <w:tcBorders>
              <w:top w:val="single" w:sz="6" w:space="0" w:color="auto"/>
              <w:left w:val="single" w:sz="6" w:space="0" w:color="auto"/>
              <w:bottom w:val="single" w:sz="6" w:space="0" w:color="auto"/>
              <w:right w:val="single" w:sz="6" w:space="0" w:color="auto"/>
            </w:tcBorders>
          </w:tcPr>
          <w:p w14:paraId="174FA0D2"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(AM)</w:t>
            </w:r>
          </w:p>
        </w:tc>
        <w:tc>
          <w:tcPr>
            <w:tcW w:w="3083" w:type="dxa"/>
            <w:gridSpan w:val="2"/>
            <w:tcBorders>
              <w:top w:val="single" w:sz="6" w:space="0" w:color="auto"/>
              <w:left w:val="single" w:sz="6" w:space="0" w:color="auto"/>
              <w:bottom w:val="single" w:sz="6" w:space="0" w:color="auto"/>
              <w:right w:val="nil"/>
            </w:tcBorders>
          </w:tcPr>
          <w:p w14:paraId="64D94518"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MORTEROS</w:t>
            </w:r>
          </w:p>
        </w:tc>
        <w:tc>
          <w:tcPr>
            <w:tcW w:w="1417" w:type="dxa"/>
            <w:tcBorders>
              <w:top w:val="single" w:sz="6" w:space="0" w:color="auto"/>
              <w:left w:val="nil"/>
              <w:bottom w:val="single" w:sz="6" w:space="0" w:color="auto"/>
              <w:right w:val="nil"/>
            </w:tcBorders>
          </w:tcPr>
          <w:p w14:paraId="7E3C9B62"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621ED7E"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0EA0F46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67163A70"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65D8A6A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339</w:t>
            </w:r>
          </w:p>
        </w:tc>
        <w:tc>
          <w:tcPr>
            <w:tcW w:w="905" w:type="dxa"/>
            <w:tcBorders>
              <w:top w:val="single" w:sz="6" w:space="0" w:color="auto"/>
              <w:left w:val="single" w:sz="6" w:space="0" w:color="auto"/>
              <w:bottom w:val="single" w:sz="6" w:space="0" w:color="auto"/>
              <w:right w:val="single" w:sz="6" w:space="0" w:color="auto"/>
            </w:tcBorders>
          </w:tcPr>
          <w:p w14:paraId="437E4A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(AM001)</w:t>
            </w:r>
          </w:p>
        </w:tc>
        <w:tc>
          <w:tcPr>
            <w:tcW w:w="3083" w:type="dxa"/>
            <w:gridSpan w:val="2"/>
            <w:tcBorders>
              <w:top w:val="single" w:sz="6" w:space="0" w:color="auto"/>
              <w:left w:val="single" w:sz="6" w:space="0" w:color="auto"/>
              <w:bottom w:val="single" w:sz="6" w:space="0" w:color="auto"/>
              <w:right w:val="single" w:sz="6" w:space="0" w:color="auto"/>
            </w:tcBorders>
          </w:tcPr>
          <w:p w14:paraId="5EFE128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Toma de muestras de mortero fresco en obra  </w:t>
            </w:r>
          </w:p>
        </w:tc>
        <w:tc>
          <w:tcPr>
            <w:tcW w:w="1417" w:type="dxa"/>
            <w:tcBorders>
              <w:top w:val="single" w:sz="6" w:space="0" w:color="auto"/>
              <w:left w:val="single" w:sz="6" w:space="0" w:color="auto"/>
              <w:bottom w:val="single" w:sz="6" w:space="0" w:color="auto"/>
              <w:right w:val="single" w:sz="6" w:space="0" w:color="auto"/>
            </w:tcBorders>
          </w:tcPr>
          <w:p w14:paraId="5419BE0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sz="6" w:space="0" w:color="auto"/>
              <w:left w:val="single" w:sz="6" w:space="0" w:color="auto"/>
              <w:bottom w:val="single" w:sz="6" w:space="0" w:color="auto"/>
              <w:right w:val="single" w:sz="6" w:space="0" w:color="auto"/>
            </w:tcBorders>
          </w:tcPr>
          <w:p w14:paraId="7A9CDFF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1015-2:1999; UNE-EN 1015-2:1999/A1:2007</w:t>
            </w:r>
          </w:p>
        </w:tc>
        <w:tc>
          <w:tcPr>
            <w:tcW w:w="850" w:type="dxa"/>
            <w:tcBorders>
              <w:top w:val="single" w:sz="6" w:space="0" w:color="auto"/>
              <w:left w:val="single" w:sz="6" w:space="0" w:color="auto"/>
              <w:bottom w:val="single" w:sz="6" w:space="0" w:color="auto"/>
              <w:right w:val="single" w:sz="6" w:space="0" w:color="auto"/>
            </w:tcBorders>
            <w:vAlign w:val="center"/>
          </w:tcPr>
          <w:p w14:paraId="6F4938D5"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0018214C" w:rsidRPr="009D0202" w14:paraId="0E075B7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5ACCCCA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340</w:t>
            </w:r>
          </w:p>
        </w:tc>
        <w:tc>
          <w:tcPr>
            <w:tcW w:w="905" w:type="dxa"/>
            <w:tcBorders>
              <w:top w:val="single" w:sz="6" w:space="0" w:color="auto"/>
              <w:left w:val="single" w:sz="6" w:space="0" w:color="auto"/>
              <w:bottom w:val="single" w:sz="6" w:space="0" w:color="auto"/>
              <w:right w:val="single" w:sz="6" w:space="0" w:color="auto"/>
            </w:tcBorders>
          </w:tcPr>
          <w:p w14:paraId="7DD4071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(AM002)</w:t>
            </w:r>
          </w:p>
        </w:tc>
        <w:tc>
          <w:tcPr>
            <w:tcW w:w="3083" w:type="dxa"/>
            <w:gridSpan w:val="2"/>
            <w:tcBorders>
              <w:top w:val="single" w:sz="6" w:space="0" w:color="auto"/>
              <w:left w:val="single" w:sz="6" w:space="0" w:color="auto"/>
              <w:bottom w:val="single" w:sz="6" w:space="0" w:color="auto"/>
              <w:right w:val="single" w:sz="6" w:space="0" w:color="auto"/>
            </w:tcBorders>
          </w:tcPr>
          <w:p w14:paraId="4A2026A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consistencia. Mesa de sacudidas</w:t>
            </w:r>
          </w:p>
        </w:tc>
        <w:tc>
          <w:tcPr>
            <w:tcW w:w="1417" w:type="dxa"/>
            <w:tcBorders>
              <w:top w:val="single" w:sz="6" w:space="0" w:color="auto"/>
              <w:left w:val="single" w:sz="6" w:space="0" w:color="auto"/>
              <w:bottom w:val="single" w:sz="6" w:space="0" w:color="auto"/>
              <w:right w:val="single" w:sz="6" w:space="0" w:color="auto"/>
            </w:tcBorders>
          </w:tcPr>
          <w:p w14:paraId="4E781B9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sz="6" w:space="0" w:color="auto"/>
              <w:left w:val="single" w:sz="6" w:space="0" w:color="auto"/>
              <w:bottom w:val="single" w:sz="6" w:space="0" w:color="auto"/>
              <w:right w:val="single" w:sz="6" w:space="0" w:color="auto"/>
            </w:tcBorders>
          </w:tcPr>
          <w:p w14:paraId="70C7C699"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1015-3:1999; UNE-EN 1015-3:1999/A1:2005; UNE-EN 1015-3:1999/A2:2007</w:t>
            </w:r>
          </w:p>
        </w:tc>
        <w:tc>
          <w:tcPr>
            <w:tcW w:w="850" w:type="dxa"/>
            <w:tcBorders>
              <w:top w:val="single" w:sz="6" w:space="0" w:color="auto"/>
              <w:left w:val="single" w:sz="6" w:space="0" w:color="auto"/>
              <w:bottom w:val="single" w:sz="6" w:space="0" w:color="auto"/>
              <w:right w:val="single" w:sz="6" w:space="0" w:color="auto"/>
            </w:tcBorders>
            <w:vAlign w:val="center"/>
          </w:tcPr>
          <w:p w14:paraId="3B1ACBC0"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72,25</w:t>
            </w:r>
          </w:p>
        </w:tc>
      </w:tr>
      <w:tr w:rsidR="0018214C" w:rsidRPr="009D0202" w14:paraId="70A92A0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B4BDDF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341</w:t>
            </w:r>
          </w:p>
        </w:tc>
        <w:tc>
          <w:tcPr>
            <w:tcW w:w="905" w:type="dxa"/>
            <w:tcBorders>
              <w:top w:val="single" w:sz="6" w:space="0" w:color="auto"/>
              <w:left w:val="single" w:sz="6" w:space="0" w:color="auto"/>
              <w:bottom w:val="single" w:sz="6" w:space="0" w:color="auto"/>
              <w:right w:val="single" w:sz="6" w:space="0" w:color="auto"/>
            </w:tcBorders>
          </w:tcPr>
          <w:p w14:paraId="388EED0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(AM003)</w:t>
            </w:r>
          </w:p>
        </w:tc>
        <w:tc>
          <w:tcPr>
            <w:tcW w:w="3083" w:type="dxa"/>
            <w:gridSpan w:val="2"/>
            <w:tcBorders>
              <w:top w:val="single" w:sz="6" w:space="0" w:color="auto"/>
              <w:left w:val="single" w:sz="6" w:space="0" w:color="auto"/>
              <w:bottom w:val="single" w:sz="6" w:space="0" w:color="auto"/>
              <w:right w:val="single" w:sz="6" w:space="0" w:color="auto"/>
            </w:tcBorders>
          </w:tcPr>
          <w:p w14:paraId="5E27E40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Morteros </w:t>
            </w:r>
            <w:proofErr w:type="spellStart"/>
            <w:r w:rsidRPr="009D0202">
              <w:rPr>
                <w:rFonts w:ascii="Arial" w:hAnsi="Arial" w:cs="Arial"/>
                <w:color w:val="000000"/>
                <w:sz w:val="20"/>
                <w:szCs w:val="20"/>
                <w:lang w:val="es-ES" w:eastAsia="es-ES"/>
              </w:rPr>
              <w:t>aditivados</w:t>
            </w:r>
            <w:proofErr w:type="spellEnd"/>
            <w:r w:rsidRPr="009D0202">
              <w:rPr>
                <w:rFonts w:ascii="Arial" w:hAnsi="Arial" w:cs="Arial"/>
                <w:color w:val="000000"/>
                <w:sz w:val="20"/>
                <w:szCs w:val="20"/>
                <w:lang w:val="es-ES" w:eastAsia="es-ES"/>
              </w:rPr>
              <w:t>. Determinación de la consistencia. Mesa de sacudidas</w:t>
            </w:r>
          </w:p>
        </w:tc>
        <w:tc>
          <w:tcPr>
            <w:tcW w:w="1417" w:type="dxa"/>
            <w:tcBorders>
              <w:top w:val="single" w:sz="6" w:space="0" w:color="auto"/>
              <w:left w:val="single" w:sz="6" w:space="0" w:color="auto"/>
              <w:bottom w:val="single" w:sz="6" w:space="0" w:color="auto"/>
              <w:right w:val="single" w:sz="6" w:space="0" w:color="auto"/>
            </w:tcBorders>
          </w:tcPr>
          <w:p w14:paraId="3B63F37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15 kg</w:t>
            </w:r>
          </w:p>
        </w:tc>
        <w:tc>
          <w:tcPr>
            <w:tcW w:w="2552" w:type="dxa"/>
            <w:tcBorders>
              <w:top w:val="single" w:sz="6" w:space="0" w:color="auto"/>
              <w:left w:val="single" w:sz="6" w:space="0" w:color="auto"/>
              <w:bottom w:val="single" w:sz="6" w:space="0" w:color="auto"/>
              <w:right w:val="single" w:sz="6" w:space="0" w:color="auto"/>
            </w:tcBorders>
          </w:tcPr>
          <w:p w14:paraId="048070B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 83258:2005</w:t>
            </w:r>
          </w:p>
        </w:tc>
        <w:tc>
          <w:tcPr>
            <w:tcW w:w="850" w:type="dxa"/>
            <w:tcBorders>
              <w:top w:val="single" w:sz="6" w:space="0" w:color="auto"/>
              <w:left w:val="single" w:sz="6" w:space="0" w:color="auto"/>
              <w:bottom w:val="single" w:sz="6" w:space="0" w:color="auto"/>
              <w:right w:val="single" w:sz="6" w:space="0" w:color="auto"/>
            </w:tcBorders>
            <w:vAlign w:val="center"/>
          </w:tcPr>
          <w:p w14:paraId="4E716E8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144,51</w:t>
            </w:r>
          </w:p>
        </w:tc>
      </w:tr>
      <w:tr w:rsidR="0018214C" w:rsidRPr="009D0202" w14:paraId="11E2F49F"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24BDF5E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342</w:t>
            </w:r>
          </w:p>
        </w:tc>
        <w:tc>
          <w:tcPr>
            <w:tcW w:w="905" w:type="dxa"/>
            <w:tcBorders>
              <w:top w:val="single" w:sz="6" w:space="0" w:color="auto"/>
              <w:left w:val="single" w:sz="6" w:space="0" w:color="auto"/>
              <w:bottom w:val="single" w:sz="6" w:space="0" w:color="auto"/>
              <w:right w:val="single" w:sz="6" w:space="0" w:color="auto"/>
            </w:tcBorders>
          </w:tcPr>
          <w:p w14:paraId="268EA08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(AM004)</w:t>
            </w:r>
          </w:p>
        </w:tc>
        <w:tc>
          <w:tcPr>
            <w:tcW w:w="3083" w:type="dxa"/>
            <w:gridSpan w:val="2"/>
            <w:tcBorders>
              <w:top w:val="single" w:sz="6" w:space="0" w:color="auto"/>
              <w:left w:val="single" w:sz="6" w:space="0" w:color="auto"/>
              <w:bottom w:val="single" w:sz="6" w:space="0" w:color="auto"/>
              <w:right w:val="single" w:sz="6" w:space="0" w:color="auto"/>
            </w:tcBorders>
          </w:tcPr>
          <w:p w14:paraId="48B0B16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densidad aparente</w:t>
            </w:r>
          </w:p>
        </w:tc>
        <w:tc>
          <w:tcPr>
            <w:tcW w:w="1417" w:type="dxa"/>
            <w:tcBorders>
              <w:top w:val="single" w:sz="6" w:space="0" w:color="auto"/>
              <w:left w:val="single" w:sz="6" w:space="0" w:color="auto"/>
              <w:bottom w:val="single" w:sz="6" w:space="0" w:color="auto"/>
              <w:right w:val="single" w:sz="6" w:space="0" w:color="auto"/>
            </w:tcBorders>
          </w:tcPr>
          <w:p w14:paraId="3D91D6B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1EE7FE3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1015-10:2000</w:t>
            </w:r>
          </w:p>
        </w:tc>
        <w:tc>
          <w:tcPr>
            <w:tcW w:w="850" w:type="dxa"/>
            <w:tcBorders>
              <w:top w:val="single" w:sz="6" w:space="0" w:color="auto"/>
              <w:left w:val="single" w:sz="6" w:space="0" w:color="auto"/>
              <w:bottom w:val="single" w:sz="6" w:space="0" w:color="auto"/>
              <w:right w:val="single" w:sz="6" w:space="0" w:color="auto"/>
            </w:tcBorders>
            <w:vAlign w:val="center"/>
          </w:tcPr>
          <w:p w14:paraId="4510002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61,67</w:t>
            </w:r>
          </w:p>
        </w:tc>
      </w:tr>
      <w:tr w:rsidR="0018214C" w:rsidRPr="009D0202" w14:paraId="42E6E63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ACF356D"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343</w:t>
            </w:r>
          </w:p>
        </w:tc>
        <w:tc>
          <w:tcPr>
            <w:tcW w:w="905" w:type="dxa"/>
            <w:tcBorders>
              <w:top w:val="single" w:sz="6" w:space="0" w:color="auto"/>
              <w:left w:val="single" w:sz="6" w:space="0" w:color="auto"/>
              <w:bottom w:val="single" w:sz="6" w:space="0" w:color="auto"/>
              <w:right w:val="single" w:sz="6" w:space="0" w:color="auto"/>
            </w:tcBorders>
          </w:tcPr>
          <w:p w14:paraId="0A41833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(AM005)</w:t>
            </w:r>
          </w:p>
        </w:tc>
        <w:tc>
          <w:tcPr>
            <w:tcW w:w="3083" w:type="dxa"/>
            <w:gridSpan w:val="2"/>
            <w:tcBorders>
              <w:top w:val="single" w:sz="6" w:space="0" w:color="auto"/>
              <w:left w:val="single" w:sz="6" w:space="0" w:color="auto"/>
              <w:bottom w:val="single" w:sz="6" w:space="0" w:color="auto"/>
              <w:right w:val="single" w:sz="6" w:space="0" w:color="auto"/>
            </w:tcBorders>
          </w:tcPr>
          <w:p w14:paraId="0E54C9E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Resistencia a compresión y flexión (1 edad)</w:t>
            </w:r>
          </w:p>
        </w:tc>
        <w:tc>
          <w:tcPr>
            <w:tcW w:w="1417" w:type="dxa"/>
            <w:tcBorders>
              <w:top w:val="single" w:sz="6" w:space="0" w:color="auto"/>
              <w:left w:val="single" w:sz="6" w:space="0" w:color="auto"/>
              <w:bottom w:val="single" w:sz="6" w:space="0" w:color="auto"/>
              <w:right w:val="single" w:sz="6" w:space="0" w:color="auto"/>
            </w:tcBorders>
          </w:tcPr>
          <w:p w14:paraId="65D2575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516E90A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1015-11:2000</w:t>
            </w:r>
          </w:p>
        </w:tc>
        <w:tc>
          <w:tcPr>
            <w:tcW w:w="850" w:type="dxa"/>
            <w:tcBorders>
              <w:top w:val="single" w:sz="6" w:space="0" w:color="auto"/>
              <w:left w:val="single" w:sz="6" w:space="0" w:color="auto"/>
              <w:bottom w:val="single" w:sz="6" w:space="0" w:color="auto"/>
              <w:right w:val="single" w:sz="6" w:space="0" w:color="auto"/>
            </w:tcBorders>
            <w:vAlign w:val="center"/>
          </w:tcPr>
          <w:p w14:paraId="19B153C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89,54</w:t>
            </w:r>
          </w:p>
        </w:tc>
      </w:tr>
      <w:tr w:rsidR="0018214C" w:rsidRPr="009D0202" w14:paraId="447E1E6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F1A69F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344</w:t>
            </w:r>
          </w:p>
        </w:tc>
        <w:tc>
          <w:tcPr>
            <w:tcW w:w="905" w:type="dxa"/>
            <w:tcBorders>
              <w:top w:val="single" w:sz="6" w:space="0" w:color="auto"/>
              <w:left w:val="single" w:sz="6" w:space="0" w:color="auto"/>
              <w:bottom w:val="single" w:sz="6" w:space="0" w:color="auto"/>
              <w:right w:val="single" w:sz="6" w:space="0" w:color="auto"/>
            </w:tcBorders>
          </w:tcPr>
          <w:p w14:paraId="235F824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(AM006)</w:t>
            </w:r>
          </w:p>
        </w:tc>
        <w:tc>
          <w:tcPr>
            <w:tcW w:w="3083" w:type="dxa"/>
            <w:gridSpan w:val="2"/>
            <w:tcBorders>
              <w:top w:val="single" w:sz="6" w:space="0" w:color="auto"/>
              <w:left w:val="single" w:sz="6" w:space="0" w:color="auto"/>
              <w:bottom w:val="single" w:sz="6" w:space="0" w:color="auto"/>
              <w:right w:val="single" w:sz="6" w:space="0" w:color="auto"/>
            </w:tcBorders>
          </w:tcPr>
          <w:p w14:paraId="22164A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Tallado de probetas de mortero endurecido para compresión y flexión (por probeta tallada)</w:t>
            </w:r>
          </w:p>
        </w:tc>
        <w:tc>
          <w:tcPr>
            <w:tcW w:w="1417" w:type="dxa"/>
            <w:tcBorders>
              <w:top w:val="single" w:sz="6" w:space="0" w:color="auto"/>
              <w:left w:val="single" w:sz="6" w:space="0" w:color="auto"/>
              <w:bottom w:val="single" w:sz="6" w:space="0" w:color="auto"/>
              <w:right w:val="single" w:sz="6" w:space="0" w:color="auto"/>
            </w:tcBorders>
          </w:tcPr>
          <w:p w14:paraId="4C2636B1"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 probeta</w:t>
            </w:r>
          </w:p>
        </w:tc>
        <w:tc>
          <w:tcPr>
            <w:tcW w:w="2552" w:type="dxa"/>
            <w:tcBorders>
              <w:top w:val="single" w:sz="6" w:space="0" w:color="auto"/>
              <w:left w:val="single" w:sz="6" w:space="0" w:color="auto"/>
              <w:bottom w:val="single" w:sz="6" w:space="0" w:color="auto"/>
              <w:right w:val="single" w:sz="6" w:space="0" w:color="auto"/>
            </w:tcBorders>
          </w:tcPr>
          <w:p w14:paraId="710CFD5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1015-11:2000</w:t>
            </w:r>
          </w:p>
        </w:tc>
        <w:tc>
          <w:tcPr>
            <w:tcW w:w="850" w:type="dxa"/>
            <w:tcBorders>
              <w:top w:val="single" w:sz="6" w:space="0" w:color="auto"/>
              <w:left w:val="single" w:sz="6" w:space="0" w:color="auto"/>
              <w:bottom w:val="single" w:sz="6" w:space="0" w:color="auto"/>
              <w:right w:val="single" w:sz="6" w:space="0" w:color="auto"/>
            </w:tcBorders>
            <w:vAlign w:val="center"/>
          </w:tcPr>
          <w:p w14:paraId="1A5EDE2D"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28,18</w:t>
            </w:r>
          </w:p>
        </w:tc>
      </w:tr>
      <w:tr w:rsidR="0018214C" w:rsidRPr="009D0202" w14:paraId="21F6AC6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3561BFF2"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345</w:t>
            </w:r>
          </w:p>
        </w:tc>
        <w:tc>
          <w:tcPr>
            <w:tcW w:w="905" w:type="dxa"/>
            <w:tcBorders>
              <w:top w:val="single" w:sz="6" w:space="0" w:color="auto"/>
              <w:left w:val="single" w:sz="6" w:space="0" w:color="auto"/>
              <w:bottom w:val="single" w:sz="6" w:space="0" w:color="auto"/>
              <w:right w:val="single" w:sz="6" w:space="0" w:color="auto"/>
            </w:tcBorders>
          </w:tcPr>
          <w:p w14:paraId="020D6EE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(AM007)</w:t>
            </w:r>
          </w:p>
        </w:tc>
        <w:tc>
          <w:tcPr>
            <w:tcW w:w="3083" w:type="dxa"/>
            <w:gridSpan w:val="2"/>
            <w:tcBorders>
              <w:top w:val="single" w:sz="6" w:space="0" w:color="auto"/>
              <w:left w:val="single" w:sz="6" w:space="0" w:color="auto"/>
              <w:bottom w:val="single" w:sz="6" w:space="0" w:color="auto"/>
              <w:right w:val="single" w:sz="6" w:space="0" w:color="auto"/>
            </w:tcBorders>
          </w:tcPr>
          <w:p w14:paraId="58651C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adherencia en laboratorio (probetas preparadas por el peticionario)</w:t>
            </w:r>
          </w:p>
        </w:tc>
        <w:tc>
          <w:tcPr>
            <w:tcW w:w="1417" w:type="dxa"/>
            <w:tcBorders>
              <w:top w:val="single" w:sz="6" w:space="0" w:color="auto"/>
              <w:left w:val="single" w:sz="6" w:space="0" w:color="auto"/>
              <w:bottom w:val="single" w:sz="6" w:space="0" w:color="auto"/>
              <w:right w:val="single" w:sz="6" w:space="0" w:color="auto"/>
            </w:tcBorders>
          </w:tcPr>
          <w:p w14:paraId="3A05AF6F"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10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07280E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1015-12:2000</w:t>
            </w:r>
          </w:p>
        </w:tc>
        <w:tc>
          <w:tcPr>
            <w:tcW w:w="850" w:type="dxa"/>
            <w:tcBorders>
              <w:top w:val="single" w:sz="6" w:space="0" w:color="auto"/>
              <w:left w:val="single" w:sz="6" w:space="0" w:color="auto"/>
              <w:bottom w:val="single" w:sz="6" w:space="0" w:color="auto"/>
              <w:right w:val="single" w:sz="6" w:space="0" w:color="auto"/>
            </w:tcBorders>
            <w:vAlign w:val="center"/>
          </w:tcPr>
          <w:p w14:paraId="26B251BE"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118,15</w:t>
            </w:r>
          </w:p>
        </w:tc>
      </w:tr>
      <w:tr w:rsidR="0018214C" w:rsidRPr="009D0202" w14:paraId="4E3DE76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F3FF49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346</w:t>
            </w:r>
          </w:p>
        </w:tc>
        <w:tc>
          <w:tcPr>
            <w:tcW w:w="905" w:type="dxa"/>
            <w:tcBorders>
              <w:top w:val="single" w:sz="6" w:space="0" w:color="auto"/>
              <w:left w:val="single" w:sz="6" w:space="0" w:color="auto"/>
              <w:bottom w:val="single" w:sz="6" w:space="0" w:color="auto"/>
              <w:right w:val="single" w:sz="6" w:space="0" w:color="auto"/>
            </w:tcBorders>
          </w:tcPr>
          <w:p w14:paraId="2396CED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(AM008)</w:t>
            </w:r>
          </w:p>
        </w:tc>
        <w:tc>
          <w:tcPr>
            <w:tcW w:w="3083" w:type="dxa"/>
            <w:gridSpan w:val="2"/>
            <w:tcBorders>
              <w:top w:val="single" w:sz="6" w:space="0" w:color="auto"/>
              <w:left w:val="single" w:sz="6" w:space="0" w:color="auto"/>
              <w:bottom w:val="single" w:sz="6" w:space="0" w:color="auto"/>
              <w:right w:val="single" w:sz="6" w:space="0" w:color="auto"/>
            </w:tcBorders>
          </w:tcPr>
          <w:p w14:paraId="6B892E3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Determinación de la adherencia "in situ" (probetas taladradas por el peticionario)</w:t>
            </w:r>
          </w:p>
        </w:tc>
        <w:tc>
          <w:tcPr>
            <w:tcW w:w="1417" w:type="dxa"/>
            <w:tcBorders>
              <w:top w:val="single" w:sz="6" w:space="0" w:color="auto"/>
              <w:left w:val="single" w:sz="6" w:space="0" w:color="auto"/>
              <w:bottom w:val="single" w:sz="6" w:space="0" w:color="auto"/>
              <w:right w:val="single" w:sz="6" w:space="0" w:color="auto"/>
            </w:tcBorders>
          </w:tcPr>
          <w:p w14:paraId="08BE213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probetas</w:t>
            </w:r>
          </w:p>
        </w:tc>
        <w:tc>
          <w:tcPr>
            <w:tcW w:w="2552" w:type="dxa"/>
            <w:tcBorders>
              <w:top w:val="single" w:sz="6" w:space="0" w:color="auto"/>
              <w:left w:val="single" w:sz="6" w:space="0" w:color="auto"/>
              <w:bottom w:val="single" w:sz="6" w:space="0" w:color="auto"/>
              <w:right w:val="single" w:sz="6" w:space="0" w:color="auto"/>
            </w:tcBorders>
          </w:tcPr>
          <w:p w14:paraId="010BED0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UNE-EN 1015-12:2000</w:t>
            </w:r>
            <w:proofErr w:type="gramStart"/>
            <w:r w:rsidRPr="009D0202">
              <w:rPr>
                <w:rFonts w:ascii="Arial" w:hAnsi="Arial" w:cs="Arial"/>
                <w:color w:val="000000"/>
                <w:sz w:val="18"/>
                <w:szCs w:val="18"/>
                <w:lang w:val="es-ES" w:eastAsia="es-ES"/>
              </w:rPr>
              <w:t>;  PNT</w:t>
            </w:r>
            <w:proofErr w:type="gramEnd"/>
            <w:r w:rsidRPr="009D0202">
              <w:rPr>
                <w:rFonts w:ascii="Arial" w:hAnsi="Arial" w:cs="Arial"/>
                <w:color w:val="000000"/>
                <w:sz w:val="18"/>
                <w:szCs w:val="18"/>
                <w:lang w:val="es-ES" w:eastAsia="es-ES"/>
              </w:rPr>
              <w:t>-M-04</w:t>
            </w:r>
          </w:p>
        </w:tc>
        <w:tc>
          <w:tcPr>
            <w:tcW w:w="850" w:type="dxa"/>
            <w:tcBorders>
              <w:top w:val="single" w:sz="6" w:space="0" w:color="auto"/>
              <w:left w:val="single" w:sz="6" w:space="0" w:color="auto"/>
              <w:bottom w:val="single" w:sz="6" w:space="0" w:color="auto"/>
              <w:right w:val="single" w:sz="6" w:space="0" w:color="auto"/>
            </w:tcBorders>
            <w:vAlign w:val="center"/>
          </w:tcPr>
          <w:p w14:paraId="41900C8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273,71</w:t>
            </w:r>
          </w:p>
        </w:tc>
      </w:tr>
      <w:tr w:rsidR="0018214C" w:rsidRPr="009D0202" w14:paraId="4815A1E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37E3DEA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347</w:t>
            </w:r>
          </w:p>
        </w:tc>
        <w:tc>
          <w:tcPr>
            <w:tcW w:w="905" w:type="dxa"/>
            <w:tcBorders>
              <w:top w:val="single" w:sz="6" w:space="0" w:color="auto"/>
              <w:left w:val="single" w:sz="6" w:space="0" w:color="auto"/>
              <w:bottom w:val="single" w:sz="6" w:space="0" w:color="auto"/>
              <w:right w:val="single" w:sz="6" w:space="0" w:color="auto"/>
            </w:tcBorders>
          </w:tcPr>
          <w:p w14:paraId="3BE1339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(AM009)</w:t>
            </w:r>
          </w:p>
        </w:tc>
        <w:tc>
          <w:tcPr>
            <w:tcW w:w="3083" w:type="dxa"/>
            <w:gridSpan w:val="2"/>
            <w:tcBorders>
              <w:top w:val="single" w:sz="6" w:space="0" w:color="auto"/>
              <w:left w:val="single" w:sz="6" w:space="0" w:color="auto"/>
              <w:bottom w:val="single" w:sz="6" w:space="0" w:color="auto"/>
              <w:right w:val="single" w:sz="6" w:space="0" w:color="auto"/>
            </w:tcBorders>
          </w:tcPr>
          <w:p w14:paraId="4983EA1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Preparación de probetas para adherencia "in situ"</w:t>
            </w:r>
          </w:p>
        </w:tc>
        <w:tc>
          <w:tcPr>
            <w:tcW w:w="1417" w:type="dxa"/>
            <w:tcBorders>
              <w:top w:val="single" w:sz="6" w:space="0" w:color="auto"/>
              <w:left w:val="single" w:sz="6" w:space="0" w:color="auto"/>
              <w:bottom w:val="single" w:sz="6" w:space="0" w:color="auto"/>
              <w:right w:val="single" w:sz="6" w:space="0" w:color="auto"/>
            </w:tcBorders>
          </w:tcPr>
          <w:p w14:paraId="64B73DF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12 probetas</w:t>
            </w:r>
          </w:p>
        </w:tc>
        <w:tc>
          <w:tcPr>
            <w:tcW w:w="2552" w:type="dxa"/>
            <w:tcBorders>
              <w:top w:val="single" w:sz="6" w:space="0" w:color="auto"/>
              <w:left w:val="single" w:sz="6" w:space="0" w:color="auto"/>
              <w:bottom w:val="single" w:sz="6" w:space="0" w:color="auto"/>
              <w:right w:val="single" w:sz="6" w:space="0" w:color="auto"/>
            </w:tcBorders>
          </w:tcPr>
          <w:p w14:paraId="64D19BA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84E1F5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232,49</w:t>
            </w:r>
          </w:p>
        </w:tc>
      </w:tr>
      <w:tr w:rsidR="0018214C" w:rsidRPr="009D0202" w14:paraId="730EA30D"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0F1DFF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348</w:t>
            </w:r>
          </w:p>
        </w:tc>
        <w:tc>
          <w:tcPr>
            <w:tcW w:w="905" w:type="dxa"/>
            <w:tcBorders>
              <w:top w:val="single" w:sz="6" w:space="0" w:color="auto"/>
              <w:left w:val="single" w:sz="6" w:space="0" w:color="auto"/>
              <w:bottom w:val="single" w:sz="6" w:space="0" w:color="auto"/>
              <w:right w:val="single" w:sz="6" w:space="0" w:color="auto"/>
            </w:tcBorders>
          </w:tcPr>
          <w:p w14:paraId="5A29923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(AM010)</w:t>
            </w:r>
          </w:p>
        </w:tc>
        <w:tc>
          <w:tcPr>
            <w:tcW w:w="3083" w:type="dxa"/>
            <w:gridSpan w:val="2"/>
            <w:tcBorders>
              <w:top w:val="single" w:sz="6" w:space="0" w:color="auto"/>
              <w:left w:val="single" w:sz="6" w:space="0" w:color="auto"/>
              <w:bottom w:val="single" w:sz="6" w:space="0" w:color="auto"/>
              <w:right w:val="single" w:sz="6" w:space="0" w:color="auto"/>
            </w:tcBorders>
          </w:tcPr>
          <w:p w14:paraId="07DA59F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Absorción de agua por capilaridad </w:t>
            </w:r>
          </w:p>
        </w:tc>
        <w:tc>
          <w:tcPr>
            <w:tcW w:w="1417" w:type="dxa"/>
            <w:tcBorders>
              <w:top w:val="single" w:sz="6" w:space="0" w:color="auto"/>
              <w:left w:val="single" w:sz="6" w:space="0" w:color="auto"/>
              <w:bottom w:val="single" w:sz="6" w:space="0" w:color="auto"/>
              <w:right w:val="single" w:sz="6" w:space="0" w:color="auto"/>
            </w:tcBorders>
          </w:tcPr>
          <w:p w14:paraId="5EBB0B56"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48AEC69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UNE-EN 1015-18:2003  </w:t>
            </w:r>
          </w:p>
        </w:tc>
        <w:tc>
          <w:tcPr>
            <w:tcW w:w="850" w:type="dxa"/>
            <w:tcBorders>
              <w:top w:val="single" w:sz="6" w:space="0" w:color="auto"/>
              <w:left w:val="single" w:sz="6" w:space="0" w:color="auto"/>
              <w:bottom w:val="single" w:sz="6" w:space="0" w:color="auto"/>
              <w:right w:val="single" w:sz="6" w:space="0" w:color="auto"/>
            </w:tcBorders>
            <w:vAlign w:val="center"/>
          </w:tcPr>
          <w:p w14:paraId="7404B13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78,61</w:t>
            </w:r>
          </w:p>
        </w:tc>
      </w:tr>
      <w:tr w:rsidR="0018214C" w:rsidRPr="009D0202" w14:paraId="1C78384B"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13922C7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349</w:t>
            </w:r>
          </w:p>
        </w:tc>
        <w:tc>
          <w:tcPr>
            <w:tcW w:w="905" w:type="dxa"/>
            <w:tcBorders>
              <w:top w:val="single" w:sz="6" w:space="0" w:color="auto"/>
              <w:left w:val="single" w:sz="6" w:space="0" w:color="auto"/>
              <w:bottom w:val="single" w:sz="6" w:space="0" w:color="auto"/>
              <w:right w:val="single" w:sz="6" w:space="0" w:color="auto"/>
            </w:tcBorders>
          </w:tcPr>
          <w:p w14:paraId="69C0F672"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(AM011)</w:t>
            </w:r>
          </w:p>
        </w:tc>
        <w:tc>
          <w:tcPr>
            <w:tcW w:w="3083" w:type="dxa"/>
            <w:gridSpan w:val="2"/>
            <w:tcBorders>
              <w:top w:val="single" w:sz="6" w:space="0" w:color="auto"/>
              <w:left w:val="single" w:sz="6" w:space="0" w:color="auto"/>
              <w:bottom w:val="single" w:sz="6" w:space="0" w:color="auto"/>
              <w:right w:val="single" w:sz="6" w:space="0" w:color="auto"/>
            </w:tcBorders>
          </w:tcPr>
          <w:p w14:paraId="2ABB611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Método de secado en estufa</w:t>
            </w:r>
          </w:p>
        </w:tc>
        <w:tc>
          <w:tcPr>
            <w:tcW w:w="1417" w:type="dxa"/>
            <w:tcBorders>
              <w:top w:val="single" w:sz="6" w:space="0" w:color="auto"/>
              <w:left w:val="single" w:sz="6" w:space="0" w:color="auto"/>
              <w:bottom w:val="single" w:sz="6" w:space="0" w:color="auto"/>
              <w:right w:val="single" w:sz="6" w:space="0" w:color="auto"/>
            </w:tcBorders>
          </w:tcPr>
          <w:p w14:paraId="7189460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muestras</w:t>
            </w:r>
          </w:p>
        </w:tc>
        <w:tc>
          <w:tcPr>
            <w:tcW w:w="2552" w:type="dxa"/>
            <w:tcBorders>
              <w:top w:val="single" w:sz="6" w:space="0" w:color="auto"/>
              <w:left w:val="single" w:sz="6" w:space="0" w:color="auto"/>
              <w:bottom w:val="single" w:sz="6" w:space="0" w:color="auto"/>
              <w:right w:val="single" w:sz="6" w:space="0" w:color="auto"/>
            </w:tcBorders>
          </w:tcPr>
          <w:p w14:paraId="3A4FCEE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22C28BC1"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47,69</w:t>
            </w:r>
          </w:p>
        </w:tc>
      </w:tr>
      <w:tr w:rsidR="0018214C" w:rsidRPr="009D0202" w14:paraId="2A48CD33"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B144C2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350</w:t>
            </w:r>
          </w:p>
        </w:tc>
        <w:tc>
          <w:tcPr>
            <w:tcW w:w="905" w:type="dxa"/>
            <w:tcBorders>
              <w:top w:val="single" w:sz="6" w:space="0" w:color="auto"/>
              <w:left w:val="single" w:sz="6" w:space="0" w:color="auto"/>
              <w:bottom w:val="single" w:sz="6" w:space="0" w:color="auto"/>
              <w:right w:val="single" w:sz="6" w:space="0" w:color="auto"/>
            </w:tcBorders>
          </w:tcPr>
          <w:p w14:paraId="64BAECE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(AM012)</w:t>
            </w:r>
          </w:p>
        </w:tc>
        <w:tc>
          <w:tcPr>
            <w:tcW w:w="3083" w:type="dxa"/>
            <w:gridSpan w:val="2"/>
            <w:tcBorders>
              <w:top w:val="single" w:sz="6" w:space="0" w:color="auto"/>
              <w:left w:val="single" w:sz="6" w:space="0" w:color="auto"/>
              <w:bottom w:val="single" w:sz="6" w:space="0" w:color="auto"/>
              <w:right w:val="single" w:sz="6" w:space="0" w:color="auto"/>
            </w:tcBorders>
          </w:tcPr>
          <w:p w14:paraId="7220421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de cemento. Método del carburo en laboratorio</w:t>
            </w:r>
          </w:p>
        </w:tc>
        <w:tc>
          <w:tcPr>
            <w:tcW w:w="1417" w:type="dxa"/>
            <w:tcBorders>
              <w:top w:val="single" w:sz="6" w:space="0" w:color="auto"/>
              <w:left w:val="single" w:sz="6" w:space="0" w:color="auto"/>
              <w:bottom w:val="single" w:sz="6" w:space="0" w:color="auto"/>
              <w:right w:val="single" w:sz="6" w:space="0" w:color="auto"/>
            </w:tcBorders>
          </w:tcPr>
          <w:p w14:paraId="5A94988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determinaciones de 2 muestras</w:t>
            </w:r>
          </w:p>
        </w:tc>
        <w:tc>
          <w:tcPr>
            <w:tcW w:w="2552" w:type="dxa"/>
            <w:tcBorders>
              <w:top w:val="single" w:sz="6" w:space="0" w:color="auto"/>
              <w:left w:val="single" w:sz="6" w:space="0" w:color="auto"/>
              <w:bottom w:val="single" w:sz="6" w:space="0" w:color="auto"/>
              <w:right w:val="single" w:sz="6" w:space="0" w:color="auto"/>
            </w:tcBorders>
          </w:tcPr>
          <w:p w14:paraId="11ACCFD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2DAEE9B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81,31</w:t>
            </w:r>
          </w:p>
        </w:tc>
      </w:tr>
      <w:tr w:rsidR="0018214C" w:rsidRPr="009D0202" w14:paraId="3EEC3E0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45F4EE7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351</w:t>
            </w:r>
          </w:p>
        </w:tc>
        <w:tc>
          <w:tcPr>
            <w:tcW w:w="905" w:type="dxa"/>
            <w:tcBorders>
              <w:top w:val="single" w:sz="6" w:space="0" w:color="auto"/>
              <w:left w:val="single" w:sz="6" w:space="0" w:color="auto"/>
              <w:bottom w:val="single" w:sz="6" w:space="0" w:color="auto"/>
              <w:right w:val="single" w:sz="6" w:space="0" w:color="auto"/>
            </w:tcBorders>
          </w:tcPr>
          <w:p w14:paraId="606C9235"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(AM013)</w:t>
            </w:r>
          </w:p>
        </w:tc>
        <w:tc>
          <w:tcPr>
            <w:tcW w:w="3083" w:type="dxa"/>
            <w:gridSpan w:val="2"/>
            <w:tcBorders>
              <w:top w:val="single" w:sz="6" w:space="0" w:color="auto"/>
              <w:left w:val="single" w:sz="6" w:space="0" w:color="auto"/>
              <w:bottom w:val="single" w:sz="6" w:space="0" w:color="auto"/>
              <w:right w:val="single" w:sz="6" w:space="0" w:color="auto"/>
            </w:tcBorders>
          </w:tcPr>
          <w:p w14:paraId="4031F2B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del contenido de humedad en solera de mortero de cemento. Método del carburo en obra</w:t>
            </w:r>
          </w:p>
        </w:tc>
        <w:tc>
          <w:tcPr>
            <w:tcW w:w="1417" w:type="dxa"/>
            <w:tcBorders>
              <w:top w:val="single" w:sz="6" w:space="0" w:color="auto"/>
              <w:left w:val="single" w:sz="6" w:space="0" w:color="auto"/>
              <w:bottom w:val="single" w:sz="6" w:space="0" w:color="auto"/>
              <w:right w:val="single" w:sz="6" w:space="0" w:color="auto"/>
            </w:tcBorders>
          </w:tcPr>
          <w:p w14:paraId="5738384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4 determinaciones</w:t>
            </w:r>
          </w:p>
        </w:tc>
        <w:tc>
          <w:tcPr>
            <w:tcW w:w="2552" w:type="dxa"/>
            <w:tcBorders>
              <w:top w:val="single" w:sz="6" w:space="0" w:color="auto"/>
              <w:left w:val="single" w:sz="6" w:space="0" w:color="auto"/>
              <w:bottom w:val="single" w:sz="6" w:space="0" w:color="auto"/>
              <w:right w:val="single" w:sz="6" w:space="0" w:color="auto"/>
            </w:tcBorders>
          </w:tcPr>
          <w:p w14:paraId="22D4F788"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56810:2010; UNE-EN 56810:2010 ERRATUM</w:t>
            </w:r>
          </w:p>
        </w:tc>
        <w:tc>
          <w:tcPr>
            <w:tcW w:w="850" w:type="dxa"/>
            <w:tcBorders>
              <w:top w:val="single" w:sz="6" w:space="0" w:color="auto"/>
              <w:left w:val="single" w:sz="6" w:space="0" w:color="auto"/>
              <w:bottom w:val="single" w:sz="6" w:space="0" w:color="auto"/>
              <w:right w:val="single" w:sz="6" w:space="0" w:color="auto"/>
            </w:tcBorders>
            <w:vAlign w:val="center"/>
          </w:tcPr>
          <w:p w14:paraId="5F28E529"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179,73</w:t>
            </w:r>
          </w:p>
        </w:tc>
      </w:tr>
      <w:tr w:rsidR="0018214C" w:rsidRPr="009D0202" w14:paraId="60C00002"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815184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352</w:t>
            </w:r>
          </w:p>
        </w:tc>
        <w:tc>
          <w:tcPr>
            <w:tcW w:w="905" w:type="dxa"/>
            <w:tcBorders>
              <w:top w:val="single" w:sz="6" w:space="0" w:color="auto"/>
              <w:left w:val="single" w:sz="6" w:space="0" w:color="auto"/>
              <w:bottom w:val="single" w:sz="6" w:space="0" w:color="auto"/>
              <w:right w:val="single" w:sz="6" w:space="0" w:color="auto"/>
            </w:tcBorders>
          </w:tcPr>
          <w:p w14:paraId="2C50D49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(AM014)</w:t>
            </w:r>
          </w:p>
        </w:tc>
        <w:tc>
          <w:tcPr>
            <w:tcW w:w="3083" w:type="dxa"/>
            <w:gridSpan w:val="2"/>
            <w:tcBorders>
              <w:top w:val="single" w:sz="6" w:space="0" w:color="auto"/>
              <w:left w:val="single" w:sz="6" w:space="0" w:color="auto"/>
              <w:bottom w:val="single" w:sz="6" w:space="0" w:color="auto"/>
              <w:right w:val="single" w:sz="6" w:space="0" w:color="auto"/>
            </w:tcBorders>
          </w:tcPr>
          <w:p w14:paraId="33F8E10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capacidad de eflorecer de los morteros para albañilería endurecidos</w:t>
            </w:r>
          </w:p>
        </w:tc>
        <w:tc>
          <w:tcPr>
            <w:tcW w:w="1417" w:type="dxa"/>
            <w:tcBorders>
              <w:top w:val="single" w:sz="6" w:space="0" w:color="auto"/>
              <w:left w:val="single" w:sz="6" w:space="0" w:color="auto"/>
              <w:bottom w:val="single" w:sz="6" w:space="0" w:color="auto"/>
              <w:right w:val="single" w:sz="6" w:space="0" w:color="auto"/>
            </w:tcBorders>
          </w:tcPr>
          <w:p w14:paraId="6DDC9AA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 probetas de 4x4x16 cm</w:t>
            </w:r>
          </w:p>
        </w:tc>
        <w:tc>
          <w:tcPr>
            <w:tcW w:w="2552" w:type="dxa"/>
            <w:tcBorders>
              <w:top w:val="single" w:sz="6" w:space="0" w:color="auto"/>
              <w:left w:val="single" w:sz="6" w:space="0" w:color="auto"/>
              <w:bottom w:val="single" w:sz="6" w:space="0" w:color="auto"/>
              <w:right w:val="single" w:sz="6" w:space="0" w:color="auto"/>
            </w:tcBorders>
          </w:tcPr>
          <w:p w14:paraId="4326212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 83830 EX:2010</w:t>
            </w:r>
          </w:p>
        </w:tc>
        <w:tc>
          <w:tcPr>
            <w:tcW w:w="850" w:type="dxa"/>
            <w:tcBorders>
              <w:top w:val="single" w:sz="6" w:space="0" w:color="auto"/>
              <w:left w:val="single" w:sz="6" w:space="0" w:color="auto"/>
              <w:bottom w:val="single" w:sz="6" w:space="0" w:color="auto"/>
              <w:right w:val="single" w:sz="6" w:space="0" w:color="auto"/>
            </w:tcBorders>
            <w:vAlign w:val="center"/>
          </w:tcPr>
          <w:p w14:paraId="28D3CF2F"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83,68</w:t>
            </w:r>
          </w:p>
        </w:tc>
      </w:tr>
      <w:tr w:rsidR="0018214C" w:rsidRPr="009D0202" w14:paraId="778ADF47"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40CD46EF"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353</w:t>
            </w:r>
          </w:p>
        </w:tc>
        <w:tc>
          <w:tcPr>
            <w:tcW w:w="905" w:type="dxa"/>
            <w:tcBorders>
              <w:top w:val="single" w:sz="6" w:space="0" w:color="auto"/>
              <w:left w:val="single" w:sz="6" w:space="0" w:color="auto"/>
              <w:bottom w:val="single" w:sz="6" w:space="0" w:color="auto"/>
              <w:right w:val="single" w:sz="6" w:space="0" w:color="auto"/>
            </w:tcBorders>
          </w:tcPr>
          <w:p w14:paraId="1E27227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r w:rsidRPr="009D0202">
              <w:rPr>
                <w:rFonts w:ascii="Arial" w:hAnsi="Arial" w:cs="Arial"/>
                <w:b/>
                <w:bCs/>
                <w:color w:val="000000"/>
                <w:sz w:val="18"/>
                <w:szCs w:val="18"/>
                <w:lang w:val="es-ES" w:eastAsia="es-ES"/>
              </w:rPr>
              <w:t xml:space="preserve"> ($)</w:t>
            </w:r>
          </w:p>
        </w:tc>
        <w:tc>
          <w:tcPr>
            <w:tcW w:w="3083" w:type="dxa"/>
            <w:gridSpan w:val="2"/>
            <w:tcBorders>
              <w:top w:val="single" w:sz="6" w:space="0" w:color="auto"/>
              <w:left w:val="single" w:sz="6" w:space="0" w:color="auto"/>
              <w:bottom w:val="single" w:sz="6" w:space="0" w:color="auto"/>
              <w:right w:val="nil"/>
            </w:tcBorders>
          </w:tcPr>
          <w:p w14:paraId="5E62927D"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20"/>
                <w:szCs w:val="20"/>
                <w:lang w:val="es-ES" w:eastAsia="es-ES"/>
              </w:rPr>
            </w:pPr>
            <w:r w:rsidRPr="009D0202">
              <w:rPr>
                <w:rFonts w:ascii="Arial" w:hAnsi="Arial" w:cs="Arial"/>
                <w:b/>
                <w:bCs/>
                <w:color w:val="000000"/>
                <w:sz w:val="20"/>
                <w:szCs w:val="20"/>
                <w:lang w:val="es-ES" w:eastAsia="es-ES"/>
              </w:rPr>
              <w:t>VARIOS</w:t>
            </w:r>
          </w:p>
        </w:tc>
        <w:tc>
          <w:tcPr>
            <w:tcW w:w="1417" w:type="dxa"/>
            <w:tcBorders>
              <w:top w:val="single" w:sz="6" w:space="0" w:color="auto"/>
              <w:left w:val="nil"/>
              <w:bottom w:val="single" w:sz="6" w:space="0" w:color="auto"/>
              <w:right w:val="nil"/>
            </w:tcBorders>
          </w:tcPr>
          <w:p w14:paraId="069A9C08" w14:textId="77777777" w:rsidR="0018214C" w:rsidRPr="009D0202" w:rsidRDefault="0018214C" w:rsidP="00993A36">
            <w:pPr>
              <w:shd w:val="clear" w:color="auto" w:fill="FFFFFF" w:themeFill="background1"/>
              <w:autoSpaceDE w:val="0"/>
              <w:autoSpaceDN w:val="0"/>
              <w:adjustRightInd w:val="0"/>
              <w:jc w:val="center"/>
              <w:rPr>
                <w:rFonts w:ascii="Arial" w:hAnsi="Arial" w:cs="Arial"/>
                <w:b/>
                <w:bCs/>
                <w:color w:val="000000"/>
                <w:sz w:val="20"/>
                <w:szCs w:val="20"/>
                <w:lang w:val="es-ES" w:eastAsia="es-ES"/>
              </w:rPr>
            </w:pPr>
          </w:p>
        </w:tc>
        <w:tc>
          <w:tcPr>
            <w:tcW w:w="2552" w:type="dxa"/>
            <w:tcBorders>
              <w:top w:val="single" w:sz="6" w:space="0" w:color="auto"/>
              <w:left w:val="nil"/>
              <w:bottom w:val="single" w:sz="6" w:space="0" w:color="auto"/>
              <w:right w:val="nil"/>
            </w:tcBorders>
          </w:tcPr>
          <w:p w14:paraId="7460917B" w14:textId="77777777" w:rsidR="0018214C" w:rsidRPr="009D0202" w:rsidRDefault="0018214C" w:rsidP="00993A36">
            <w:pPr>
              <w:shd w:val="clear" w:color="auto" w:fill="FFFFFF" w:themeFill="background1"/>
              <w:autoSpaceDE w:val="0"/>
              <w:autoSpaceDN w:val="0"/>
              <w:adjustRightInd w:val="0"/>
              <w:rPr>
                <w:rFonts w:ascii="Arial" w:hAnsi="Arial" w:cs="Arial"/>
                <w:b/>
                <w:bCs/>
                <w:color w:val="000000"/>
                <w:sz w:val="18"/>
                <w:szCs w:val="18"/>
                <w:lang w:val="es-ES" w:eastAsia="es-ES"/>
              </w:rPr>
            </w:pPr>
          </w:p>
        </w:tc>
        <w:tc>
          <w:tcPr>
            <w:tcW w:w="850" w:type="dxa"/>
            <w:tcBorders>
              <w:top w:val="single" w:sz="6" w:space="0" w:color="auto"/>
              <w:left w:val="nil"/>
              <w:bottom w:val="single" w:sz="6" w:space="0" w:color="auto"/>
              <w:right w:val="single" w:sz="6" w:space="0" w:color="auto"/>
            </w:tcBorders>
            <w:vAlign w:val="center"/>
          </w:tcPr>
          <w:p w14:paraId="37BA0CD3"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p>
        </w:tc>
      </w:tr>
      <w:tr w:rsidR="0018214C" w:rsidRPr="009D0202" w14:paraId="3684487C"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25A4A4D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354</w:t>
            </w:r>
          </w:p>
        </w:tc>
        <w:tc>
          <w:tcPr>
            <w:tcW w:w="905" w:type="dxa"/>
            <w:tcBorders>
              <w:top w:val="single" w:sz="6" w:space="0" w:color="auto"/>
              <w:left w:val="single" w:sz="6" w:space="0" w:color="auto"/>
              <w:bottom w:val="single" w:sz="6" w:space="0" w:color="auto"/>
              <w:right w:val="single" w:sz="6" w:space="0" w:color="auto"/>
            </w:tcBorders>
          </w:tcPr>
          <w:p w14:paraId="3853FA3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($0001)</w:t>
            </w:r>
          </w:p>
        </w:tc>
        <w:tc>
          <w:tcPr>
            <w:tcW w:w="3083" w:type="dxa"/>
            <w:gridSpan w:val="2"/>
            <w:tcBorders>
              <w:top w:val="single" w:sz="6" w:space="0" w:color="auto"/>
              <w:left w:val="single" w:sz="6" w:space="0" w:color="auto"/>
              <w:bottom w:val="single" w:sz="6" w:space="0" w:color="auto"/>
              <w:right w:val="single" w:sz="6" w:space="0" w:color="auto"/>
            </w:tcBorders>
          </w:tcPr>
          <w:p w14:paraId="08B2AF0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de Laboratorio con declaración responsable. Primera Área</w:t>
            </w:r>
          </w:p>
        </w:tc>
        <w:tc>
          <w:tcPr>
            <w:tcW w:w="1417" w:type="dxa"/>
            <w:tcBorders>
              <w:top w:val="single" w:sz="6" w:space="0" w:color="auto"/>
              <w:left w:val="single" w:sz="6" w:space="0" w:color="auto"/>
              <w:bottom w:val="single" w:sz="6" w:space="0" w:color="auto"/>
              <w:right w:val="single" w:sz="6" w:space="0" w:color="auto"/>
            </w:tcBorders>
          </w:tcPr>
          <w:p w14:paraId="49F0747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Área</w:t>
            </w:r>
          </w:p>
        </w:tc>
        <w:tc>
          <w:tcPr>
            <w:tcW w:w="2552" w:type="dxa"/>
            <w:tcBorders>
              <w:top w:val="single" w:sz="6" w:space="0" w:color="auto"/>
              <w:left w:val="single" w:sz="6" w:space="0" w:color="auto"/>
              <w:bottom w:val="single" w:sz="6" w:space="0" w:color="auto"/>
              <w:right w:val="single" w:sz="6" w:space="0" w:color="auto"/>
            </w:tcBorders>
          </w:tcPr>
          <w:p w14:paraId="28B1789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sz="6" w:space="0" w:color="auto"/>
              <w:left w:val="single" w:sz="6" w:space="0" w:color="auto"/>
              <w:bottom w:val="single" w:sz="6" w:space="0" w:color="auto"/>
              <w:right w:val="single" w:sz="6" w:space="0" w:color="auto"/>
            </w:tcBorders>
            <w:vAlign w:val="center"/>
          </w:tcPr>
          <w:p w14:paraId="3B6BED8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503,14</w:t>
            </w:r>
          </w:p>
        </w:tc>
      </w:tr>
      <w:tr w:rsidR="0018214C" w:rsidRPr="009D0202" w14:paraId="56AD7AA5"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0BDD7AD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355</w:t>
            </w:r>
          </w:p>
        </w:tc>
        <w:tc>
          <w:tcPr>
            <w:tcW w:w="905" w:type="dxa"/>
            <w:tcBorders>
              <w:top w:val="single" w:sz="6" w:space="0" w:color="auto"/>
              <w:left w:val="single" w:sz="6" w:space="0" w:color="auto"/>
              <w:bottom w:val="single" w:sz="6" w:space="0" w:color="auto"/>
              <w:right w:val="single" w:sz="6" w:space="0" w:color="auto"/>
            </w:tcBorders>
          </w:tcPr>
          <w:p w14:paraId="4ABF448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($0002)</w:t>
            </w:r>
          </w:p>
        </w:tc>
        <w:tc>
          <w:tcPr>
            <w:tcW w:w="3083" w:type="dxa"/>
            <w:gridSpan w:val="2"/>
            <w:tcBorders>
              <w:top w:val="single" w:sz="6" w:space="0" w:color="auto"/>
              <w:left w:val="single" w:sz="6" w:space="0" w:color="auto"/>
              <w:bottom w:val="single" w:sz="6" w:space="0" w:color="auto"/>
              <w:right w:val="single" w:sz="6" w:space="0" w:color="auto"/>
            </w:tcBorders>
          </w:tcPr>
          <w:p w14:paraId="26B3E90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Área adicional</w:t>
            </w:r>
          </w:p>
        </w:tc>
        <w:tc>
          <w:tcPr>
            <w:tcW w:w="1417" w:type="dxa"/>
            <w:tcBorders>
              <w:top w:val="single" w:sz="6" w:space="0" w:color="auto"/>
              <w:left w:val="single" w:sz="6" w:space="0" w:color="auto"/>
              <w:bottom w:val="single" w:sz="6" w:space="0" w:color="auto"/>
              <w:right w:val="single" w:sz="6" w:space="0" w:color="auto"/>
            </w:tcBorders>
          </w:tcPr>
          <w:p w14:paraId="5EFE5A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Área</w:t>
            </w:r>
          </w:p>
        </w:tc>
        <w:tc>
          <w:tcPr>
            <w:tcW w:w="2552" w:type="dxa"/>
            <w:tcBorders>
              <w:top w:val="single" w:sz="6" w:space="0" w:color="auto"/>
              <w:left w:val="single" w:sz="6" w:space="0" w:color="auto"/>
              <w:bottom w:val="single" w:sz="6" w:space="0" w:color="auto"/>
              <w:right w:val="single" w:sz="6" w:space="0" w:color="auto"/>
            </w:tcBorders>
          </w:tcPr>
          <w:p w14:paraId="5ED72F04"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sz="6" w:space="0" w:color="auto"/>
              <w:left w:val="single" w:sz="6" w:space="0" w:color="auto"/>
              <w:bottom w:val="single" w:sz="6" w:space="0" w:color="auto"/>
              <w:right w:val="single" w:sz="6" w:space="0" w:color="auto"/>
            </w:tcBorders>
            <w:vAlign w:val="center"/>
          </w:tcPr>
          <w:p w14:paraId="00339A27"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251,59</w:t>
            </w:r>
          </w:p>
        </w:tc>
      </w:tr>
      <w:tr w:rsidR="0018214C" w:rsidRPr="009D0202" w14:paraId="51B09021" w14:textId="77777777" w:rsidTr="00993A36">
        <w:trPr>
          <w:trHeight w:val="245"/>
        </w:trPr>
        <w:tc>
          <w:tcPr>
            <w:tcW w:w="437" w:type="dxa"/>
            <w:tcBorders>
              <w:top w:val="single" w:sz="6" w:space="0" w:color="auto"/>
              <w:left w:val="single" w:sz="6" w:space="0" w:color="auto"/>
              <w:bottom w:val="single" w:sz="6" w:space="0" w:color="auto"/>
              <w:right w:val="single" w:sz="6" w:space="0" w:color="auto"/>
            </w:tcBorders>
          </w:tcPr>
          <w:p w14:paraId="5846F9C9"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356</w:t>
            </w:r>
          </w:p>
        </w:tc>
        <w:tc>
          <w:tcPr>
            <w:tcW w:w="905" w:type="dxa"/>
            <w:tcBorders>
              <w:top w:val="single" w:sz="6" w:space="0" w:color="auto"/>
              <w:left w:val="single" w:sz="6" w:space="0" w:color="auto"/>
              <w:bottom w:val="single" w:sz="6" w:space="0" w:color="auto"/>
              <w:right w:val="single" w:sz="6" w:space="0" w:color="auto"/>
            </w:tcBorders>
          </w:tcPr>
          <w:p w14:paraId="35E9872F"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($0003)</w:t>
            </w:r>
          </w:p>
        </w:tc>
        <w:tc>
          <w:tcPr>
            <w:tcW w:w="3083" w:type="dxa"/>
            <w:gridSpan w:val="2"/>
            <w:tcBorders>
              <w:top w:val="single" w:sz="6" w:space="0" w:color="auto"/>
              <w:left w:val="single" w:sz="6" w:space="0" w:color="auto"/>
              <w:bottom w:val="single" w:sz="6" w:space="0" w:color="auto"/>
              <w:right w:val="single" w:sz="6" w:space="0" w:color="auto"/>
            </w:tcBorders>
          </w:tcPr>
          <w:p w14:paraId="5AF3F6E1"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Inspección de seguimiento por Laboratorio</w:t>
            </w:r>
          </w:p>
        </w:tc>
        <w:tc>
          <w:tcPr>
            <w:tcW w:w="1417" w:type="dxa"/>
            <w:tcBorders>
              <w:top w:val="single" w:sz="6" w:space="0" w:color="auto"/>
              <w:left w:val="single" w:sz="6" w:space="0" w:color="auto"/>
              <w:bottom w:val="single" w:sz="6" w:space="0" w:color="auto"/>
              <w:right w:val="single" w:sz="6" w:space="0" w:color="auto"/>
            </w:tcBorders>
          </w:tcPr>
          <w:p w14:paraId="5C5309A7"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Laboratorio</w:t>
            </w:r>
          </w:p>
        </w:tc>
        <w:tc>
          <w:tcPr>
            <w:tcW w:w="2552" w:type="dxa"/>
            <w:tcBorders>
              <w:top w:val="single" w:sz="6" w:space="0" w:color="auto"/>
              <w:left w:val="single" w:sz="6" w:space="0" w:color="auto"/>
              <w:bottom w:val="single" w:sz="6" w:space="0" w:color="auto"/>
              <w:right w:val="single" w:sz="6" w:space="0" w:color="auto"/>
            </w:tcBorders>
          </w:tcPr>
          <w:p w14:paraId="78A6256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Real Decreto 410/2010</w:t>
            </w:r>
          </w:p>
        </w:tc>
        <w:tc>
          <w:tcPr>
            <w:tcW w:w="850" w:type="dxa"/>
            <w:tcBorders>
              <w:top w:val="single" w:sz="6" w:space="0" w:color="auto"/>
              <w:left w:val="single" w:sz="6" w:space="0" w:color="auto"/>
              <w:bottom w:val="single" w:sz="6" w:space="0" w:color="auto"/>
              <w:right w:val="single" w:sz="6" w:space="0" w:color="auto"/>
            </w:tcBorders>
            <w:vAlign w:val="center"/>
          </w:tcPr>
          <w:p w14:paraId="18F6DE08"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293,49</w:t>
            </w:r>
          </w:p>
        </w:tc>
      </w:tr>
      <w:tr w:rsidR="0018214C" w:rsidRPr="009D0202" w14:paraId="59DF8967"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D9616C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357</w:t>
            </w:r>
          </w:p>
        </w:tc>
        <w:tc>
          <w:tcPr>
            <w:tcW w:w="905" w:type="dxa"/>
            <w:tcBorders>
              <w:top w:val="single" w:sz="6" w:space="0" w:color="auto"/>
              <w:left w:val="single" w:sz="6" w:space="0" w:color="auto"/>
              <w:bottom w:val="single" w:sz="6" w:space="0" w:color="auto"/>
              <w:right w:val="single" w:sz="6" w:space="0" w:color="auto"/>
            </w:tcBorders>
          </w:tcPr>
          <w:p w14:paraId="01F5CE5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($0004)</w:t>
            </w:r>
          </w:p>
        </w:tc>
        <w:tc>
          <w:tcPr>
            <w:tcW w:w="3083" w:type="dxa"/>
            <w:gridSpan w:val="2"/>
            <w:tcBorders>
              <w:top w:val="single" w:sz="6" w:space="0" w:color="auto"/>
              <w:left w:val="single" w:sz="6" w:space="0" w:color="auto"/>
              <w:bottom w:val="single" w:sz="6" w:space="0" w:color="auto"/>
              <w:right w:val="single" w:sz="6" w:space="0" w:color="auto"/>
            </w:tcBorders>
          </w:tcPr>
          <w:p w14:paraId="4DFA33B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Determinación de la conductividad térmica (materiales con λ&gt;0,050Wmk)</w:t>
            </w:r>
          </w:p>
        </w:tc>
        <w:tc>
          <w:tcPr>
            <w:tcW w:w="1417" w:type="dxa"/>
            <w:tcBorders>
              <w:top w:val="single" w:sz="6" w:space="0" w:color="auto"/>
              <w:left w:val="single" w:sz="6" w:space="0" w:color="auto"/>
              <w:bottom w:val="single" w:sz="6" w:space="0" w:color="auto"/>
              <w:right w:val="single" w:sz="6" w:space="0" w:color="auto"/>
            </w:tcBorders>
          </w:tcPr>
          <w:p w14:paraId="129F4908"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2 probetas</w:t>
            </w:r>
          </w:p>
        </w:tc>
        <w:tc>
          <w:tcPr>
            <w:tcW w:w="2552" w:type="dxa"/>
            <w:tcBorders>
              <w:top w:val="single" w:sz="6" w:space="0" w:color="auto"/>
              <w:left w:val="single" w:sz="6" w:space="0" w:color="auto"/>
              <w:bottom w:val="single" w:sz="6" w:space="0" w:color="auto"/>
              <w:right w:val="single" w:sz="6" w:space="0" w:color="auto"/>
            </w:tcBorders>
          </w:tcPr>
          <w:p w14:paraId="03C175F3"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 12667:2002; UNE-EN 12664:2002</w:t>
            </w:r>
          </w:p>
        </w:tc>
        <w:tc>
          <w:tcPr>
            <w:tcW w:w="850" w:type="dxa"/>
            <w:tcBorders>
              <w:top w:val="single" w:sz="6" w:space="0" w:color="auto"/>
              <w:left w:val="single" w:sz="6" w:space="0" w:color="auto"/>
              <w:bottom w:val="single" w:sz="6" w:space="0" w:color="auto"/>
              <w:right w:val="single" w:sz="6" w:space="0" w:color="auto"/>
            </w:tcBorders>
            <w:vAlign w:val="center"/>
          </w:tcPr>
          <w:p w14:paraId="2FD6AE0A"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394,23</w:t>
            </w:r>
          </w:p>
        </w:tc>
      </w:tr>
      <w:tr w:rsidR="0018214C" w:rsidRPr="009D0202" w14:paraId="1763E2C4"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FA7111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358</w:t>
            </w:r>
          </w:p>
        </w:tc>
        <w:tc>
          <w:tcPr>
            <w:tcW w:w="905" w:type="dxa"/>
            <w:tcBorders>
              <w:top w:val="single" w:sz="6" w:space="0" w:color="auto"/>
              <w:left w:val="single" w:sz="6" w:space="0" w:color="auto"/>
              <w:bottom w:val="single" w:sz="6" w:space="0" w:color="auto"/>
              <w:right w:val="single" w:sz="6" w:space="0" w:color="auto"/>
            </w:tcBorders>
          </w:tcPr>
          <w:p w14:paraId="774806B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($0005)</w:t>
            </w:r>
          </w:p>
        </w:tc>
        <w:tc>
          <w:tcPr>
            <w:tcW w:w="3083" w:type="dxa"/>
            <w:gridSpan w:val="2"/>
            <w:tcBorders>
              <w:top w:val="single" w:sz="6" w:space="0" w:color="auto"/>
              <w:left w:val="single" w:sz="6" w:space="0" w:color="auto"/>
              <w:bottom w:val="single" w:sz="6" w:space="0" w:color="auto"/>
              <w:right w:val="single" w:sz="6" w:space="0" w:color="auto"/>
            </w:tcBorders>
          </w:tcPr>
          <w:p w14:paraId="2137308B"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Resistencia al deslizamiento/resbalamiento de </w:t>
            </w:r>
            <w:r w:rsidRPr="009D0202">
              <w:rPr>
                <w:rFonts w:ascii="Arial" w:hAnsi="Arial" w:cs="Arial"/>
                <w:color w:val="000000"/>
                <w:sz w:val="20"/>
                <w:szCs w:val="20"/>
                <w:lang w:val="es-ES" w:eastAsia="es-ES"/>
              </w:rPr>
              <w:lastRenderedPageBreak/>
              <w:t>los pavimentos pulidos y sin pulir en laboratorio</w:t>
            </w:r>
          </w:p>
        </w:tc>
        <w:tc>
          <w:tcPr>
            <w:tcW w:w="1417" w:type="dxa"/>
            <w:tcBorders>
              <w:top w:val="single" w:sz="6" w:space="0" w:color="auto"/>
              <w:left w:val="single" w:sz="6" w:space="0" w:color="auto"/>
              <w:bottom w:val="single" w:sz="6" w:space="0" w:color="auto"/>
              <w:right w:val="single" w:sz="6" w:space="0" w:color="auto"/>
            </w:tcBorders>
          </w:tcPr>
          <w:p w14:paraId="5D4DFAAB"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lastRenderedPageBreak/>
              <w:t>8 probetas</w:t>
            </w:r>
          </w:p>
        </w:tc>
        <w:tc>
          <w:tcPr>
            <w:tcW w:w="2552" w:type="dxa"/>
            <w:tcBorders>
              <w:top w:val="single" w:sz="6" w:space="0" w:color="auto"/>
              <w:left w:val="single" w:sz="6" w:space="0" w:color="auto"/>
              <w:bottom w:val="single" w:sz="6" w:space="0" w:color="auto"/>
              <w:right w:val="single" w:sz="6" w:space="0" w:color="auto"/>
            </w:tcBorders>
          </w:tcPr>
          <w:p w14:paraId="1396587A"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09CCF87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150,13</w:t>
            </w:r>
          </w:p>
        </w:tc>
      </w:tr>
      <w:tr w:rsidR="0018214C" w:rsidRPr="009D0202" w14:paraId="72A39DDE"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6DFF3944"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359</w:t>
            </w:r>
          </w:p>
        </w:tc>
        <w:tc>
          <w:tcPr>
            <w:tcW w:w="905" w:type="dxa"/>
            <w:tcBorders>
              <w:top w:val="single" w:sz="6" w:space="0" w:color="auto"/>
              <w:left w:val="single" w:sz="6" w:space="0" w:color="auto"/>
              <w:bottom w:val="single" w:sz="6" w:space="0" w:color="auto"/>
              <w:right w:val="single" w:sz="6" w:space="0" w:color="auto"/>
            </w:tcBorders>
          </w:tcPr>
          <w:p w14:paraId="7344CB27"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($0006)</w:t>
            </w:r>
          </w:p>
        </w:tc>
        <w:tc>
          <w:tcPr>
            <w:tcW w:w="3083" w:type="dxa"/>
            <w:gridSpan w:val="2"/>
            <w:tcBorders>
              <w:top w:val="single" w:sz="6" w:space="0" w:color="auto"/>
              <w:left w:val="single" w:sz="6" w:space="0" w:color="auto"/>
              <w:bottom w:val="single" w:sz="6" w:space="0" w:color="auto"/>
              <w:right w:val="single" w:sz="6" w:space="0" w:color="auto"/>
            </w:tcBorders>
          </w:tcPr>
          <w:p w14:paraId="3132954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Resistencia al deslizamiento/resbalamiento de los pavimentos pulidos y sin pulir "in situ"</w:t>
            </w:r>
          </w:p>
        </w:tc>
        <w:tc>
          <w:tcPr>
            <w:tcW w:w="1417" w:type="dxa"/>
            <w:tcBorders>
              <w:top w:val="single" w:sz="6" w:space="0" w:color="auto"/>
              <w:left w:val="single" w:sz="6" w:space="0" w:color="auto"/>
              <w:bottom w:val="single" w:sz="6" w:space="0" w:color="auto"/>
              <w:right w:val="single" w:sz="6" w:space="0" w:color="auto"/>
            </w:tcBorders>
          </w:tcPr>
          <w:p w14:paraId="7C956CE0"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8 </w:t>
            </w:r>
            <w:r w:rsidRPr="009D0202">
              <w:rPr>
                <w:rFonts w:ascii="Arial" w:hAnsi="Arial" w:cs="Arial"/>
                <w:color w:val="000000"/>
                <w:sz w:val="18"/>
                <w:szCs w:val="20"/>
                <w:lang w:val="es-ES" w:eastAsia="es-ES"/>
              </w:rPr>
              <w:t>determinaciones</w:t>
            </w:r>
          </w:p>
        </w:tc>
        <w:tc>
          <w:tcPr>
            <w:tcW w:w="2552" w:type="dxa"/>
            <w:tcBorders>
              <w:top w:val="single" w:sz="6" w:space="0" w:color="auto"/>
              <w:left w:val="single" w:sz="6" w:space="0" w:color="auto"/>
              <w:bottom w:val="single" w:sz="6" w:space="0" w:color="auto"/>
              <w:right w:val="single" w:sz="6" w:space="0" w:color="auto"/>
            </w:tcBorders>
          </w:tcPr>
          <w:p w14:paraId="0B7ED46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UNE-ENV 12633:2003</w:t>
            </w:r>
          </w:p>
        </w:tc>
        <w:tc>
          <w:tcPr>
            <w:tcW w:w="850" w:type="dxa"/>
            <w:tcBorders>
              <w:top w:val="single" w:sz="6" w:space="0" w:color="auto"/>
              <w:left w:val="single" w:sz="6" w:space="0" w:color="auto"/>
              <w:bottom w:val="single" w:sz="6" w:space="0" w:color="auto"/>
              <w:right w:val="single" w:sz="6" w:space="0" w:color="auto"/>
            </w:tcBorders>
            <w:vAlign w:val="center"/>
          </w:tcPr>
          <w:p w14:paraId="1BA70CD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400,37</w:t>
            </w:r>
          </w:p>
        </w:tc>
      </w:tr>
      <w:tr w:rsidR="0018214C" w:rsidRPr="009D0202" w14:paraId="45B653B5"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09EC35BA"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360</w:t>
            </w:r>
          </w:p>
        </w:tc>
        <w:tc>
          <w:tcPr>
            <w:tcW w:w="905" w:type="dxa"/>
            <w:tcBorders>
              <w:top w:val="single" w:sz="6" w:space="0" w:color="auto"/>
              <w:left w:val="single" w:sz="6" w:space="0" w:color="auto"/>
              <w:bottom w:val="single" w:sz="6" w:space="0" w:color="auto"/>
              <w:right w:val="single" w:sz="6" w:space="0" w:color="auto"/>
            </w:tcBorders>
          </w:tcPr>
          <w:p w14:paraId="45D5DF96"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($0007)</w:t>
            </w:r>
          </w:p>
        </w:tc>
        <w:tc>
          <w:tcPr>
            <w:tcW w:w="3083" w:type="dxa"/>
            <w:gridSpan w:val="2"/>
            <w:tcBorders>
              <w:top w:val="single" w:sz="6" w:space="0" w:color="auto"/>
              <w:left w:val="single" w:sz="6" w:space="0" w:color="auto"/>
              <w:bottom w:val="single" w:sz="6" w:space="0" w:color="auto"/>
              <w:right w:val="single" w:sz="6" w:space="0" w:color="auto"/>
            </w:tcBorders>
          </w:tcPr>
          <w:p w14:paraId="38EF4E1E"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Toma, recogida y transporte de muestras de materiales</w:t>
            </w:r>
          </w:p>
        </w:tc>
        <w:tc>
          <w:tcPr>
            <w:tcW w:w="1417" w:type="dxa"/>
            <w:tcBorders>
              <w:top w:val="single" w:sz="6" w:space="0" w:color="auto"/>
              <w:left w:val="single" w:sz="6" w:space="0" w:color="auto"/>
              <w:bottom w:val="single" w:sz="6" w:space="0" w:color="auto"/>
              <w:right w:val="single" w:sz="6" w:space="0" w:color="auto"/>
            </w:tcBorders>
          </w:tcPr>
          <w:p w14:paraId="4F949975"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Por cada km de distancia a la obra</w:t>
            </w:r>
          </w:p>
        </w:tc>
        <w:tc>
          <w:tcPr>
            <w:tcW w:w="2552" w:type="dxa"/>
            <w:tcBorders>
              <w:top w:val="single" w:sz="6" w:space="0" w:color="auto"/>
              <w:left w:val="single" w:sz="6" w:space="0" w:color="auto"/>
              <w:bottom w:val="single" w:sz="6" w:space="0" w:color="auto"/>
              <w:right w:val="single" w:sz="6" w:space="0" w:color="auto"/>
            </w:tcBorders>
          </w:tcPr>
          <w:p w14:paraId="12CFFF10"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Instrucciones del laboratorio</w:t>
            </w:r>
          </w:p>
        </w:tc>
        <w:tc>
          <w:tcPr>
            <w:tcW w:w="850" w:type="dxa"/>
            <w:tcBorders>
              <w:top w:val="single" w:sz="6" w:space="0" w:color="auto"/>
              <w:left w:val="single" w:sz="6" w:space="0" w:color="auto"/>
              <w:bottom w:val="single" w:sz="6" w:space="0" w:color="auto"/>
              <w:right w:val="single" w:sz="6" w:space="0" w:color="auto"/>
            </w:tcBorders>
            <w:vAlign w:val="center"/>
          </w:tcPr>
          <w:p w14:paraId="5078CF52" w14:textId="77777777" w:rsidR="0018214C" w:rsidRPr="009D0202"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1,75</w:t>
            </w:r>
          </w:p>
        </w:tc>
      </w:tr>
      <w:tr w:rsidR="0018214C" w:rsidRPr="00BE5B2D" w14:paraId="0DFF4E5A" w14:textId="77777777" w:rsidTr="00993A36">
        <w:trPr>
          <w:trHeight w:val="401"/>
        </w:trPr>
        <w:tc>
          <w:tcPr>
            <w:tcW w:w="437" w:type="dxa"/>
            <w:tcBorders>
              <w:top w:val="single" w:sz="6" w:space="0" w:color="auto"/>
              <w:left w:val="single" w:sz="6" w:space="0" w:color="auto"/>
              <w:bottom w:val="single" w:sz="6" w:space="0" w:color="auto"/>
              <w:right w:val="single" w:sz="6" w:space="0" w:color="auto"/>
            </w:tcBorders>
          </w:tcPr>
          <w:p w14:paraId="7EB61533"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361</w:t>
            </w:r>
          </w:p>
        </w:tc>
        <w:tc>
          <w:tcPr>
            <w:tcW w:w="905" w:type="dxa"/>
            <w:tcBorders>
              <w:top w:val="single" w:sz="6" w:space="0" w:color="auto"/>
              <w:left w:val="single" w:sz="6" w:space="0" w:color="auto"/>
              <w:bottom w:val="single" w:sz="6" w:space="0" w:color="auto"/>
              <w:right w:val="single" w:sz="6" w:space="0" w:color="auto"/>
            </w:tcBorders>
          </w:tcPr>
          <w:p w14:paraId="2A584C8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r w:rsidRPr="009D0202">
              <w:rPr>
                <w:rFonts w:ascii="Arial" w:hAnsi="Arial" w:cs="Arial"/>
                <w:color w:val="000000"/>
                <w:sz w:val="18"/>
                <w:szCs w:val="18"/>
                <w:lang w:val="es-ES" w:eastAsia="es-ES"/>
              </w:rPr>
              <w:t xml:space="preserve"> ($0008)</w:t>
            </w:r>
          </w:p>
        </w:tc>
        <w:tc>
          <w:tcPr>
            <w:tcW w:w="3083" w:type="dxa"/>
            <w:gridSpan w:val="2"/>
            <w:tcBorders>
              <w:top w:val="single" w:sz="6" w:space="0" w:color="auto"/>
              <w:left w:val="single" w:sz="6" w:space="0" w:color="auto"/>
              <w:bottom w:val="single" w:sz="6" w:space="0" w:color="auto"/>
              <w:right w:val="single" w:sz="6" w:space="0" w:color="auto"/>
            </w:tcBorders>
          </w:tcPr>
          <w:p w14:paraId="187D7CFD"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20"/>
                <w:szCs w:val="20"/>
                <w:lang w:val="es-ES" w:eastAsia="es-ES"/>
              </w:rPr>
            </w:pPr>
            <w:r w:rsidRPr="009D0202">
              <w:rPr>
                <w:rFonts w:ascii="Arial" w:hAnsi="Arial" w:cs="Arial"/>
                <w:color w:val="000000"/>
                <w:sz w:val="20"/>
                <w:szCs w:val="20"/>
                <w:lang w:val="es-ES" w:eastAsia="es-ES"/>
              </w:rPr>
              <w:t xml:space="preserve"> Cualquier otro trabajo o ensayo realizado a solicitud de una persona, no contenido en los epígrafes anteriores</w:t>
            </w:r>
          </w:p>
        </w:tc>
        <w:tc>
          <w:tcPr>
            <w:tcW w:w="1417" w:type="dxa"/>
            <w:tcBorders>
              <w:top w:val="single" w:sz="6" w:space="0" w:color="auto"/>
              <w:left w:val="single" w:sz="6" w:space="0" w:color="auto"/>
              <w:bottom w:val="single" w:sz="6" w:space="0" w:color="auto"/>
              <w:right w:val="single" w:sz="6" w:space="0" w:color="auto"/>
            </w:tcBorders>
          </w:tcPr>
          <w:p w14:paraId="2130BF7E" w14:textId="77777777" w:rsidR="0018214C" w:rsidRPr="009D0202" w:rsidRDefault="0018214C" w:rsidP="00993A36">
            <w:pPr>
              <w:shd w:val="clear" w:color="auto" w:fill="FFFFFF" w:themeFill="background1"/>
              <w:autoSpaceDE w:val="0"/>
              <w:autoSpaceDN w:val="0"/>
              <w:adjustRightInd w:val="0"/>
              <w:jc w:val="center"/>
              <w:rPr>
                <w:rFonts w:ascii="Arial" w:hAnsi="Arial" w:cs="Arial"/>
                <w:color w:val="000000"/>
                <w:sz w:val="20"/>
                <w:szCs w:val="20"/>
                <w:lang w:val="es-ES" w:eastAsia="es-ES"/>
              </w:rPr>
            </w:pPr>
            <w:r w:rsidRPr="009D0202">
              <w:rPr>
                <w:rFonts w:ascii="Arial" w:hAnsi="Arial" w:cs="Arial"/>
                <w:color w:val="000000"/>
                <w:sz w:val="20"/>
                <w:szCs w:val="20"/>
                <w:lang w:val="es-ES" w:eastAsia="es-ES"/>
              </w:rPr>
              <w:t>Por cada hora o fracción</w:t>
            </w:r>
          </w:p>
        </w:tc>
        <w:tc>
          <w:tcPr>
            <w:tcW w:w="2552" w:type="dxa"/>
            <w:tcBorders>
              <w:top w:val="single" w:sz="6" w:space="0" w:color="auto"/>
              <w:left w:val="single" w:sz="6" w:space="0" w:color="auto"/>
              <w:bottom w:val="single" w:sz="6" w:space="0" w:color="auto"/>
              <w:right w:val="single" w:sz="6" w:space="0" w:color="auto"/>
            </w:tcBorders>
          </w:tcPr>
          <w:p w14:paraId="662F067C" w14:textId="77777777" w:rsidR="0018214C" w:rsidRPr="009D0202" w:rsidRDefault="0018214C" w:rsidP="00993A36">
            <w:pPr>
              <w:shd w:val="clear" w:color="auto" w:fill="FFFFFF" w:themeFill="background1"/>
              <w:autoSpaceDE w:val="0"/>
              <w:autoSpaceDN w:val="0"/>
              <w:adjustRightInd w:val="0"/>
              <w:rPr>
                <w:rFonts w:ascii="Arial" w:hAnsi="Arial" w:cs="Arial"/>
                <w:color w:val="000000"/>
                <w:sz w:val="18"/>
                <w:szCs w:val="18"/>
                <w:lang w:val="es-ES" w:eastAsia="es-ES"/>
              </w:rPr>
            </w:pPr>
            <w:proofErr w:type="gramStart"/>
            <w:r w:rsidRPr="009D0202">
              <w:rPr>
                <w:rFonts w:ascii="Arial" w:hAnsi="Arial" w:cs="Arial"/>
                <w:color w:val="000000"/>
                <w:sz w:val="18"/>
                <w:szCs w:val="18"/>
                <w:lang w:val="es-ES" w:eastAsia="es-ES"/>
              </w:rPr>
              <w:t>Normas a determinar</w:t>
            </w:r>
            <w:proofErr w:type="gramEnd"/>
            <w:r w:rsidRPr="009D0202">
              <w:rPr>
                <w:rFonts w:ascii="Arial" w:hAnsi="Arial" w:cs="Arial"/>
                <w:color w:val="000000"/>
                <w:sz w:val="18"/>
                <w:szCs w:val="18"/>
                <w:lang w:val="es-ES" w:eastAsia="es-ES"/>
              </w:rPr>
              <w:t xml:space="preserve"> por la solicitante</w:t>
            </w:r>
          </w:p>
        </w:tc>
        <w:tc>
          <w:tcPr>
            <w:tcW w:w="850" w:type="dxa"/>
            <w:tcBorders>
              <w:top w:val="single" w:sz="6" w:space="0" w:color="auto"/>
              <w:left w:val="single" w:sz="6" w:space="0" w:color="auto"/>
              <w:bottom w:val="single" w:sz="6" w:space="0" w:color="auto"/>
              <w:right w:val="single" w:sz="6" w:space="0" w:color="auto"/>
            </w:tcBorders>
            <w:vAlign w:val="center"/>
          </w:tcPr>
          <w:p w14:paraId="3518A85A" w14:textId="77777777" w:rsidR="0018214C" w:rsidRPr="00C84AD1" w:rsidRDefault="0018214C" w:rsidP="00993A36">
            <w:pPr>
              <w:shd w:val="clear" w:color="auto" w:fill="FFFFFF" w:themeFill="background1"/>
              <w:autoSpaceDE w:val="0"/>
              <w:autoSpaceDN w:val="0"/>
              <w:adjustRightInd w:val="0"/>
              <w:jc w:val="center"/>
              <w:rPr>
                <w:rFonts w:ascii="Arial" w:hAnsi="Arial" w:cs="Arial"/>
                <w:bCs/>
                <w:color w:val="000000"/>
                <w:sz w:val="18"/>
                <w:szCs w:val="21"/>
                <w:lang w:val="es-ES" w:eastAsia="es-ES"/>
              </w:rPr>
            </w:pPr>
            <w:r w:rsidRPr="009D0202">
              <w:rPr>
                <w:rFonts w:ascii="Arial" w:hAnsi="Arial" w:cs="Arial"/>
                <w:bCs/>
                <w:color w:val="000000"/>
                <w:sz w:val="18"/>
                <w:szCs w:val="21"/>
                <w:lang w:val="es-ES" w:eastAsia="es-ES"/>
              </w:rPr>
              <w:t>51,07</w:t>
            </w:r>
          </w:p>
        </w:tc>
      </w:tr>
    </w:tbl>
    <w:p w14:paraId="166D9B61" w14:textId="77777777" w:rsidR="0018214C" w:rsidRPr="00BE5B2D" w:rsidRDefault="0018214C" w:rsidP="0018214C">
      <w:pPr>
        <w:shd w:val="clear" w:color="auto" w:fill="FFFFFF" w:themeFill="background1"/>
        <w:rPr>
          <w:rFonts w:ascii="Arial" w:hAnsi="Arial" w:cs="Arial"/>
          <w:sz w:val="20"/>
          <w:szCs w:val="20"/>
        </w:rPr>
      </w:pPr>
    </w:p>
    <w:p w14:paraId="05EE9310" w14:textId="77777777" w:rsidR="0018214C" w:rsidRDefault="0018214C" w:rsidP="0018214C">
      <w:pPr>
        <w:shd w:val="clear" w:color="auto" w:fill="FFFFFF" w:themeFill="background1"/>
      </w:pPr>
    </w:p>
    <w:p w14:paraId="3C04D8E0" w14:textId="77777777" w:rsidR="002A71DC" w:rsidRPr="00C00CC2" w:rsidRDefault="002A71DC">
      <w:pPr>
        <w:rPr>
          <w:rFonts w:ascii="Garamond" w:hAnsi="Garamond"/>
          <w:sz w:val="24"/>
          <w:szCs w:val="24"/>
        </w:rPr>
      </w:pPr>
    </w:p>
    <w:sectPr w:rsidR="002A71DC" w:rsidRPr="00C00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D6E1B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2D021D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3E12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6C0E79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25E80D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08F4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9EA23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44C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7A25F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3FF4F9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E94861"/>
    <w:multiLevelType w:val="hybridMultilevel"/>
    <w:tmpl w:val="07606F5E"/>
    <w:lvl w:ilvl="0" w:tplc="04383D5E">
      <w:numFmt w:val="bullet"/>
      <w:lvlText w:val="–"/>
      <w:lvlJc w:val="left"/>
      <w:pPr>
        <w:ind w:left="1644" w:hanging="201"/>
      </w:pPr>
      <w:rPr>
        <w:rFonts w:ascii="Arial MT" w:eastAsia="Arial MT" w:hAnsi="Arial MT" w:cs="Arial MT" w:hint="default"/>
        <w:w w:val="110"/>
        <w:sz w:val="21"/>
        <w:szCs w:val="21"/>
        <w:lang w:val="es-ES" w:eastAsia="en-US" w:bidi="ar-SA"/>
      </w:rPr>
    </w:lvl>
    <w:lvl w:ilvl="1" w:tplc="C5527920">
      <w:numFmt w:val="bullet"/>
      <w:lvlText w:val="•"/>
      <w:lvlJc w:val="left"/>
      <w:pPr>
        <w:ind w:left="2666" w:hanging="201"/>
      </w:pPr>
      <w:rPr>
        <w:rFonts w:hint="default"/>
        <w:lang w:val="es-ES" w:eastAsia="en-US" w:bidi="ar-SA"/>
      </w:rPr>
    </w:lvl>
    <w:lvl w:ilvl="2" w:tplc="273455A2">
      <w:numFmt w:val="bullet"/>
      <w:lvlText w:val="•"/>
      <w:lvlJc w:val="left"/>
      <w:pPr>
        <w:ind w:left="3693" w:hanging="201"/>
      </w:pPr>
      <w:rPr>
        <w:rFonts w:hint="default"/>
        <w:lang w:val="es-ES" w:eastAsia="en-US" w:bidi="ar-SA"/>
      </w:rPr>
    </w:lvl>
    <w:lvl w:ilvl="3" w:tplc="97807A26">
      <w:numFmt w:val="bullet"/>
      <w:lvlText w:val="•"/>
      <w:lvlJc w:val="left"/>
      <w:pPr>
        <w:ind w:left="4719" w:hanging="201"/>
      </w:pPr>
      <w:rPr>
        <w:rFonts w:hint="default"/>
        <w:lang w:val="es-ES" w:eastAsia="en-US" w:bidi="ar-SA"/>
      </w:rPr>
    </w:lvl>
    <w:lvl w:ilvl="4" w:tplc="98FA1420">
      <w:numFmt w:val="bullet"/>
      <w:lvlText w:val="•"/>
      <w:lvlJc w:val="left"/>
      <w:pPr>
        <w:ind w:left="5746" w:hanging="201"/>
      </w:pPr>
      <w:rPr>
        <w:rFonts w:hint="default"/>
        <w:lang w:val="es-ES" w:eastAsia="en-US" w:bidi="ar-SA"/>
      </w:rPr>
    </w:lvl>
    <w:lvl w:ilvl="5" w:tplc="5BE4C830">
      <w:numFmt w:val="bullet"/>
      <w:lvlText w:val="•"/>
      <w:lvlJc w:val="left"/>
      <w:pPr>
        <w:ind w:left="6772" w:hanging="201"/>
      </w:pPr>
      <w:rPr>
        <w:rFonts w:hint="default"/>
        <w:lang w:val="es-ES" w:eastAsia="en-US" w:bidi="ar-SA"/>
      </w:rPr>
    </w:lvl>
    <w:lvl w:ilvl="6" w:tplc="6434BF8E">
      <w:numFmt w:val="bullet"/>
      <w:lvlText w:val="•"/>
      <w:lvlJc w:val="left"/>
      <w:pPr>
        <w:ind w:left="7799" w:hanging="201"/>
      </w:pPr>
      <w:rPr>
        <w:rFonts w:hint="default"/>
        <w:lang w:val="es-ES" w:eastAsia="en-US" w:bidi="ar-SA"/>
      </w:rPr>
    </w:lvl>
    <w:lvl w:ilvl="7" w:tplc="522E09EA">
      <w:numFmt w:val="bullet"/>
      <w:lvlText w:val="•"/>
      <w:lvlJc w:val="left"/>
      <w:pPr>
        <w:ind w:left="8825" w:hanging="201"/>
      </w:pPr>
      <w:rPr>
        <w:rFonts w:hint="default"/>
        <w:lang w:val="es-ES" w:eastAsia="en-US" w:bidi="ar-SA"/>
      </w:rPr>
    </w:lvl>
    <w:lvl w:ilvl="8" w:tplc="CECAA6B8">
      <w:numFmt w:val="bullet"/>
      <w:lvlText w:val="•"/>
      <w:lvlJc w:val="left"/>
      <w:pPr>
        <w:ind w:left="9852" w:hanging="201"/>
      </w:pPr>
      <w:rPr>
        <w:rFonts w:hint="default"/>
        <w:lang w:val="es-ES" w:eastAsia="en-US" w:bidi="ar-SA"/>
      </w:rPr>
    </w:lvl>
  </w:abstractNum>
  <w:abstractNum w:abstractNumId="11" w15:restartNumberingAfterBreak="0">
    <w:nsid w:val="08170FE0"/>
    <w:multiLevelType w:val="hybridMultilevel"/>
    <w:tmpl w:val="2E90BA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A342BD6"/>
    <w:multiLevelType w:val="hybridMultilevel"/>
    <w:tmpl w:val="CC9E85AA"/>
    <w:lvl w:ilvl="0" w:tplc="F2E601E2">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6E4FB2"/>
    <w:multiLevelType w:val="hybridMultilevel"/>
    <w:tmpl w:val="76B6AA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D464F4"/>
    <w:multiLevelType w:val="hybridMultilevel"/>
    <w:tmpl w:val="5C8AA7CA"/>
    <w:lvl w:ilvl="0" w:tplc="19C26BAE">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5" w15:restartNumberingAfterBreak="0">
    <w:nsid w:val="1BD91156"/>
    <w:multiLevelType w:val="hybridMultilevel"/>
    <w:tmpl w:val="88C8F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9A2CC1"/>
    <w:multiLevelType w:val="hybridMultilevel"/>
    <w:tmpl w:val="96CC9E24"/>
    <w:lvl w:ilvl="0" w:tplc="641ACDD2">
      <w:start w:val="5"/>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293179D9"/>
    <w:multiLevelType w:val="multilevel"/>
    <w:tmpl w:val="A2B0A43C"/>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1185"/>
        </w:tabs>
        <w:ind w:left="1185" w:hanging="735"/>
      </w:pPr>
      <w:rPr>
        <w:rFonts w:hint="default"/>
      </w:rPr>
    </w:lvl>
    <w:lvl w:ilvl="2">
      <w:start w:val="1"/>
      <w:numFmt w:val="decimal"/>
      <w:lvlText w:val="%1.%2.%3."/>
      <w:lvlJc w:val="left"/>
      <w:pPr>
        <w:tabs>
          <w:tab w:val="num" w:pos="1635"/>
        </w:tabs>
        <w:ind w:left="1635" w:hanging="735"/>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8" w15:restartNumberingAfterBreak="0">
    <w:nsid w:val="29F14824"/>
    <w:multiLevelType w:val="multilevel"/>
    <w:tmpl w:val="2E90BA4C"/>
    <w:lvl w:ilvl="0">
      <w:start w:val="1"/>
      <w:numFmt w:val="lowerLetter"/>
      <w:lvlText w:val="%1)"/>
      <w:lvlJc w:val="left"/>
      <w:pPr>
        <w:tabs>
          <w:tab w:val="num" w:pos="928"/>
        </w:tabs>
        <w:ind w:left="928" w:hanging="360"/>
      </w:pPr>
      <w:rPr>
        <w:rFonts w:hint="default"/>
      </w:rPr>
    </w:lvl>
    <w:lvl w:ilvl="1" w:tentative="1">
      <w:start w:val="1"/>
      <w:numFmt w:val="lowerLetter"/>
      <w:lvlText w:val="%2."/>
      <w:lvlJc w:val="left"/>
      <w:pPr>
        <w:tabs>
          <w:tab w:val="num" w:pos="1648"/>
        </w:tabs>
        <w:ind w:left="1648" w:hanging="360"/>
      </w:pPr>
    </w:lvl>
    <w:lvl w:ilvl="2" w:tentative="1">
      <w:start w:val="1"/>
      <w:numFmt w:val="lowerRoman"/>
      <w:lvlText w:val="%3."/>
      <w:lvlJc w:val="right"/>
      <w:pPr>
        <w:tabs>
          <w:tab w:val="num" w:pos="2368"/>
        </w:tabs>
        <w:ind w:left="2368" w:hanging="180"/>
      </w:pPr>
    </w:lvl>
    <w:lvl w:ilvl="3" w:tentative="1">
      <w:start w:val="1"/>
      <w:numFmt w:val="decimal"/>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Roman"/>
      <w:lvlText w:val="%6."/>
      <w:lvlJc w:val="right"/>
      <w:pPr>
        <w:tabs>
          <w:tab w:val="num" w:pos="4528"/>
        </w:tabs>
        <w:ind w:left="4528" w:hanging="180"/>
      </w:pPr>
    </w:lvl>
    <w:lvl w:ilvl="6" w:tentative="1">
      <w:start w:val="1"/>
      <w:numFmt w:val="decimal"/>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Roman"/>
      <w:lvlText w:val="%9."/>
      <w:lvlJc w:val="right"/>
      <w:pPr>
        <w:tabs>
          <w:tab w:val="num" w:pos="6688"/>
        </w:tabs>
        <w:ind w:left="6688" w:hanging="180"/>
      </w:pPr>
    </w:lvl>
  </w:abstractNum>
  <w:abstractNum w:abstractNumId="19" w15:restartNumberingAfterBreak="0">
    <w:nsid w:val="2A356CB9"/>
    <w:multiLevelType w:val="hybridMultilevel"/>
    <w:tmpl w:val="FE665D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D70434"/>
    <w:multiLevelType w:val="hybridMultilevel"/>
    <w:tmpl w:val="74FC54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B53A89"/>
    <w:multiLevelType w:val="hybridMultilevel"/>
    <w:tmpl w:val="9B36E9BE"/>
    <w:lvl w:ilvl="0" w:tplc="33A83324">
      <w:start w:val="1"/>
      <w:numFmt w:val="decimal"/>
      <w:lvlText w:val="%1."/>
      <w:lvlJc w:val="left"/>
      <w:pPr>
        <w:ind w:left="359" w:hanging="360"/>
      </w:pPr>
      <w:rPr>
        <w:rFonts w:hint="default"/>
      </w:rPr>
    </w:lvl>
    <w:lvl w:ilvl="1" w:tplc="0C0A0019" w:tentative="1">
      <w:start w:val="1"/>
      <w:numFmt w:val="lowerLetter"/>
      <w:lvlText w:val="%2."/>
      <w:lvlJc w:val="left"/>
      <w:pPr>
        <w:ind w:left="1079" w:hanging="360"/>
      </w:pPr>
    </w:lvl>
    <w:lvl w:ilvl="2" w:tplc="0C0A001B" w:tentative="1">
      <w:start w:val="1"/>
      <w:numFmt w:val="lowerRoman"/>
      <w:lvlText w:val="%3."/>
      <w:lvlJc w:val="right"/>
      <w:pPr>
        <w:ind w:left="1799" w:hanging="180"/>
      </w:pPr>
    </w:lvl>
    <w:lvl w:ilvl="3" w:tplc="0C0A000F" w:tentative="1">
      <w:start w:val="1"/>
      <w:numFmt w:val="decimal"/>
      <w:lvlText w:val="%4."/>
      <w:lvlJc w:val="left"/>
      <w:pPr>
        <w:ind w:left="2519" w:hanging="360"/>
      </w:pPr>
    </w:lvl>
    <w:lvl w:ilvl="4" w:tplc="0C0A0019" w:tentative="1">
      <w:start w:val="1"/>
      <w:numFmt w:val="lowerLetter"/>
      <w:lvlText w:val="%5."/>
      <w:lvlJc w:val="left"/>
      <w:pPr>
        <w:ind w:left="3239" w:hanging="360"/>
      </w:pPr>
    </w:lvl>
    <w:lvl w:ilvl="5" w:tplc="0C0A001B" w:tentative="1">
      <w:start w:val="1"/>
      <w:numFmt w:val="lowerRoman"/>
      <w:lvlText w:val="%6."/>
      <w:lvlJc w:val="right"/>
      <w:pPr>
        <w:ind w:left="3959" w:hanging="180"/>
      </w:pPr>
    </w:lvl>
    <w:lvl w:ilvl="6" w:tplc="0C0A000F" w:tentative="1">
      <w:start w:val="1"/>
      <w:numFmt w:val="decimal"/>
      <w:lvlText w:val="%7."/>
      <w:lvlJc w:val="left"/>
      <w:pPr>
        <w:ind w:left="4679" w:hanging="360"/>
      </w:pPr>
    </w:lvl>
    <w:lvl w:ilvl="7" w:tplc="0C0A0019" w:tentative="1">
      <w:start w:val="1"/>
      <w:numFmt w:val="lowerLetter"/>
      <w:lvlText w:val="%8."/>
      <w:lvlJc w:val="left"/>
      <w:pPr>
        <w:ind w:left="5399" w:hanging="360"/>
      </w:pPr>
    </w:lvl>
    <w:lvl w:ilvl="8" w:tplc="0C0A001B" w:tentative="1">
      <w:start w:val="1"/>
      <w:numFmt w:val="lowerRoman"/>
      <w:lvlText w:val="%9."/>
      <w:lvlJc w:val="right"/>
      <w:pPr>
        <w:ind w:left="6119" w:hanging="180"/>
      </w:pPr>
    </w:lvl>
  </w:abstractNum>
  <w:abstractNum w:abstractNumId="22" w15:restartNumberingAfterBreak="0">
    <w:nsid w:val="396D4910"/>
    <w:multiLevelType w:val="hybridMultilevel"/>
    <w:tmpl w:val="63E25864"/>
    <w:lvl w:ilvl="0" w:tplc="5A04B7EA">
      <w:start w:val="1"/>
      <w:numFmt w:val="lowerLetter"/>
      <w:lvlText w:val="%1)"/>
      <w:lvlJc w:val="left"/>
      <w:pPr>
        <w:ind w:left="1914" w:hanging="271"/>
      </w:pPr>
      <w:rPr>
        <w:rFonts w:ascii="Arial MT" w:eastAsia="Arial MT" w:hAnsi="Arial MT" w:cs="Arial MT" w:hint="default"/>
        <w:w w:val="110"/>
        <w:sz w:val="21"/>
        <w:szCs w:val="21"/>
        <w:lang w:val="es-ES" w:eastAsia="en-US" w:bidi="ar-SA"/>
      </w:rPr>
    </w:lvl>
    <w:lvl w:ilvl="1" w:tplc="0D1AE3EA">
      <w:numFmt w:val="bullet"/>
      <w:lvlText w:val="•"/>
      <w:lvlJc w:val="left"/>
      <w:pPr>
        <w:ind w:left="2918" w:hanging="271"/>
      </w:pPr>
      <w:rPr>
        <w:rFonts w:hint="default"/>
        <w:lang w:val="es-ES" w:eastAsia="en-US" w:bidi="ar-SA"/>
      </w:rPr>
    </w:lvl>
    <w:lvl w:ilvl="2" w:tplc="4932823C">
      <w:numFmt w:val="bullet"/>
      <w:lvlText w:val="•"/>
      <w:lvlJc w:val="left"/>
      <w:pPr>
        <w:ind w:left="3917" w:hanging="271"/>
      </w:pPr>
      <w:rPr>
        <w:rFonts w:hint="default"/>
        <w:lang w:val="es-ES" w:eastAsia="en-US" w:bidi="ar-SA"/>
      </w:rPr>
    </w:lvl>
    <w:lvl w:ilvl="3" w:tplc="CA20E958">
      <w:numFmt w:val="bullet"/>
      <w:lvlText w:val="•"/>
      <w:lvlJc w:val="left"/>
      <w:pPr>
        <w:ind w:left="4915" w:hanging="271"/>
      </w:pPr>
      <w:rPr>
        <w:rFonts w:hint="default"/>
        <w:lang w:val="es-ES" w:eastAsia="en-US" w:bidi="ar-SA"/>
      </w:rPr>
    </w:lvl>
    <w:lvl w:ilvl="4" w:tplc="998C35F4">
      <w:numFmt w:val="bullet"/>
      <w:lvlText w:val="•"/>
      <w:lvlJc w:val="left"/>
      <w:pPr>
        <w:ind w:left="5914" w:hanging="271"/>
      </w:pPr>
      <w:rPr>
        <w:rFonts w:hint="default"/>
        <w:lang w:val="es-ES" w:eastAsia="en-US" w:bidi="ar-SA"/>
      </w:rPr>
    </w:lvl>
    <w:lvl w:ilvl="5" w:tplc="2D7A2D6E">
      <w:numFmt w:val="bullet"/>
      <w:lvlText w:val="•"/>
      <w:lvlJc w:val="left"/>
      <w:pPr>
        <w:ind w:left="6912" w:hanging="271"/>
      </w:pPr>
      <w:rPr>
        <w:rFonts w:hint="default"/>
        <w:lang w:val="es-ES" w:eastAsia="en-US" w:bidi="ar-SA"/>
      </w:rPr>
    </w:lvl>
    <w:lvl w:ilvl="6" w:tplc="1DE8CCC0">
      <w:numFmt w:val="bullet"/>
      <w:lvlText w:val="•"/>
      <w:lvlJc w:val="left"/>
      <w:pPr>
        <w:ind w:left="7911" w:hanging="271"/>
      </w:pPr>
      <w:rPr>
        <w:rFonts w:hint="default"/>
        <w:lang w:val="es-ES" w:eastAsia="en-US" w:bidi="ar-SA"/>
      </w:rPr>
    </w:lvl>
    <w:lvl w:ilvl="7" w:tplc="9D147B42">
      <w:numFmt w:val="bullet"/>
      <w:lvlText w:val="•"/>
      <w:lvlJc w:val="left"/>
      <w:pPr>
        <w:ind w:left="8909" w:hanging="271"/>
      </w:pPr>
      <w:rPr>
        <w:rFonts w:hint="default"/>
        <w:lang w:val="es-ES" w:eastAsia="en-US" w:bidi="ar-SA"/>
      </w:rPr>
    </w:lvl>
    <w:lvl w:ilvl="8" w:tplc="39D869AE">
      <w:numFmt w:val="bullet"/>
      <w:lvlText w:val="•"/>
      <w:lvlJc w:val="left"/>
      <w:pPr>
        <w:ind w:left="9908" w:hanging="271"/>
      </w:pPr>
      <w:rPr>
        <w:rFonts w:hint="default"/>
        <w:lang w:val="es-ES" w:eastAsia="en-US" w:bidi="ar-SA"/>
      </w:rPr>
    </w:lvl>
  </w:abstractNum>
  <w:abstractNum w:abstractNumId="23" w15:restartNumberingAfterBreak="0">
    <w:nsid w:val="3B9175A4"/>
    <w:multiLevelType w:val="hybridMultilevel"/>
    <w:tmpl w:val="B13E2268"/>
    <w:lvl w:ilvl="0" w:tplc="F2E601E2">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3E6A3442"/>
    <w:multiLevelType w:val="multilevel"/>
    <w:tmpl w:val="0C0A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4D01FF9"/>
    <w:multiLevelType w:val="hybridMultilevel"/>
    <w:tmpl w:val="DB6692E6"/>
    <w:lvl w:ilvl="0" w:tplc="EB6EA2CC">
      <w:start w:val="7"/>
      <w:numFmt w:val="bullet"/>
      <w:pStyle w:val="SUBTEXTO"/>
      <w:lvlText w:val=""/>
      <w:lvlJc w:val="left"/>
      <w:pPr>
        <w:tabs>
          <w:tab w:val="num" w:pos="1137"/>
        </w:tabs>
        <w:ind w:left="1137" w:hanging="57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85AB3"/>
    <w:multiLevelType w:val="hybridMultilevel"/>
    <w:tmpl w:val="50568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D23958"/>
    <w:multiLevelType w:val="hybridMultilevel"/>
    <w:tmpl w:val="2C3426C6"/>
    <w:lvl w:ilvl="0" w:tplc="0610D7B0">
      <w:start w:val="8"/>
      <w:numFmt w:val="decimal"/>
      <w:lvlText w:val="%1."/>
      <w:lvlJc w:val="left"/>
      <w:pPr>
        <w:ind w:left="963" w:hanging="195"/>
      </w:pPr>
      <w:rPr>
        <w:rFonts w:ascii="Arial MT" w:eastAsia="Arial MT" w:hAnsi="Arial MT" w:cs="Arial MT" w:hint="default"/>
        <w:w w:val="110"/>
        <w:sz w:val="19"/>
        <w:szCs w:val="19"/>
        <w:lang w:val="es-ES" w:eastAsia="en-US" w:bidi="ar-SA"/>
      </w:rPr>
    </w:lvl>
    <w:lvl w:ilvl="1" w:tplc="F582006A">
      <w:numFmt w:val="bullet"/>
      <w:lvlText w:val="–"/>
      <w:lvlJc w:val="left"/>
      <w:pPr>
        <w:ind w:left="1644" w:hanging="190"/>
      </w:pPr>
      <w:rPr>
        <w:rFonts w:ascii="Arial MT" w:eastAsia="Arial MT" w:hAnsi="Arial MT" w:cs="Arial MT" w:hint="default"/>
        <w:w w:val="110"/>
        <w:sz w:val="21"/>
        <w:szCs w:val="21"/>
        <w:lang w:val="es-ES" w:eastAsia="en-US" w:bidi="ar-SA"/>
      </w:rPr>
    </w:lvl>
    <w:lvl w:ilvl="2" w:tplc="31669782">
      <w:numFmt w:val="bullet"/>
      <w:lvlText w:val="•"/>
      <w:lvlJc w:val="left"/>
      <w:pPr>
        <w:ind w:left="1840" w:hanging="190"/>
      </w:pPr>
      <w:rPr>
        <w:rFonts w:hint="default"/>
        <w:lang w:val="es-ES" w:eastAsia="en-US" w:bidi="ar-SA"/>
      </w:rPr>
    </w:lvl>
    <w:lvl w:ilvl="3" w:tplc="DF88E330">
      <w:numFmt w:val="bullet"/>
      <w:lvlText w:val="•"/>
      <w:lvlJc w:val="left"/>
      <w:pPr>
        <w:ind w:left="3098" w:hanging="190"/>
      </w:pPr>
      <w:rPr>
        <w:rFonts w:hint="default"/>
        <w:lang w:val="es-ES" w:eastAsia="en-US" w:bidi="ar-SA"/>
      </w:rPr>
    </w:lvl>
    <w:lvl w:ilvl="4" w:tplc="24461CAE">
      <w:numFmt w:val="bullet"/>
      <w:lvlText w:val="•"/>
      <w:lvlJc w:val="left"/>
      <w:pPr>
        <w:ind w:left="4356" w:hanging="190"/>
      </w:pPr>
      <w:rPr>
        <w:rFonts w:hint="default"/>
        <w:lang w:val="es-ES" w:eastAsia="en-US" w:bidi="ar-SA"/>
      </w:rPr>
    </w:lvl>
    <w:lvl w:ilvl="5" w:tplc="BF386344">
      <w:numFmt w:val="bullet"/>
      <w:lvlText w:val="•"/>
      <w:lvlJc w:val="left"/>
      <w:pPr>
        <w:ind w:left="5614" w:hanging="190"/>
      </w:pPr>
      <w:rPr>
        <w:rFonts w:hint="default"/>
        <w:lang w:val="es-ES" w:eastAsia="en-US" w:bidi="ar-SA"/>
      </w:rPr>
    </w:lvl>
    <w:lvl w:ilvl="6" w:tplc="ACF22A9C">
      <w:numFmt w:val="bullet"/>
      <w:lvlText w:val="•"/>
      <w:lvlJc w:val="left"/>
      <w:pPr>
        <w:ind w:left="6872" w:hanging="190"/>
      </w:pPr>
      <w:rPr>
        <w:rFonts w:hint="default"/>
        <w:lang w:val="es-ES" w:eastAsia="en-US" w:bidi="ar-SA"/>
      </w:rPr>
    </w:lvl>
    <w:lvl w:ilvl="7" w:tplc="FCFC173C">
      <w:numFmt w:val="bullet"/>
      <w:lvlText w:val="•"/>
      <w:lvlJc w:val="left"/>
      <w:pPr>
        <w:ind w:left="8130" w:hanging="190"/>
      </w:pPr>
      <w:rPr>
        <w:rFonts w:hint="default"/>
        <w:lang w:val="es-ES" w:eastAsia="en-US" w:bidi="ar-SA"/>
      </w:rPr>
    </w:lvl>
    <w:lvl w:ilvl="8" w:tplc="B34CF6C0">
      <w:numFmt w:val="bullet"/>
      <w:lvlText w:val="•"/>
      <w:lvlJc w:val="left"/>
      <w:pPr>
        <w:ind w:left="9389" w:hanging="190"/>
      </w:pPr>
      <w:rPr>
        <w:rFonts w:hint="default"/>
        <w:lang w:val="es-ES" w:eastAsia="en-US" w:bidi="ar-SA"/>
      </w:rPr>
    </w:lvl>
  </w:abstractNum>
  <w:abstractNum w:abstractNumId="28" w15:restartNumberingAfterBreak="0">
    <w:nsid w:val="587C4396"/>
    <w:multiLevelType w:val="hybridMultilevel"/>
    <w:tmpl w:val="424A96EE"/>
    <w:lvl w:ilvl="0" w:tplc="C32AD438">
      <w:start w:val="1"/>
      <w:numFmt w:val="lowerRoman"/>
      <w:lvlText w:val="%1)"/>
      <w:lvlJc w:val="left"/>
      <w:pPr>
        <w:ind w:left="1644" w:hanging="192"/>
      </w:pPr>
      <w:rPr>
        <w:rFonts w:ascii="Arial MT" w:eastAsia="Arial MT" w:hAnsi="Arial MT" w:cs="Arial MT" w:hint="default"/>
        <w:w w:val="110"/>
        <w:sz w:val="21"/>
        <w:szCs w:val="21"/>
        <w:lang w:val="es-ES" w:eastAsia="en-US" w:bidi="ar-SA"/>
      </w:rPr>
    </w:lvl>
    <w:lvl w:ilvl="1" w:tplc="1FB26ADA">
      <w:numFmt w:val="bullet"/>
      <w:lvlText w:val="•"/>
      <w:lvlJc w:val="left"/>
      <w:pPr>
        <w:ind w:left="2666" w:hanging="192"/>
      </w:pPr>
      <w:rPr>
        <w:rFonts w:hint="default"/>
        <w:lang w:val="es-ES" w:eastAsia="en-US" w:bidi="ar-SA"/>
      </w:rPr>
    </w:lvl>
    <w:lvl w:ilvl="2" w:tplc="853824D6">
      <w:numFmt w:val="bullet"/>
      <w:lvlText w:val="•"/>
      <w:lvlJc w:val="left"/>
      <w:pPr>
        <w:ind w:left="3693" w:hanging="192"/>
      </w:pPr>
      <w:rPr>
        <w:rFonts w:hint="default"/>
        <w:lang w:val="es-ES" w:eastAsia="en-US" w:bidi="ar-SA"/>
      </w:rPr>
    </w:lvl>
    <w:lvl w:ilvl="3" w:tplc="AC665C22">
      <w:numFmt w:val="bullet"/>
      <w:lvlText w:val="•"/>
      <w:lvlJc w:val="left"/>
      <w:pPr>
        <w:ind w:left="4719" w:hanging="192"/>
      </w:pPr>
      <w:rPr>
        <w:rFonts w:hint="default"/>
        <w:lang w:val="es-ES" w:eastAsia="en-US" w:bidi="ar-SA"/>
      </w:rPr>
    </w:lvl>
    <w:lvl w:ilvl="4" w:tplc="DC7AD916">
      <w:numFmt w:val="bullet"/>
      <w:lvlText w:val="•"/>
      <w:lvlJc w:val="left"/>
      <w:pPr>
        <w:ind w:left="5746" w:hanging="192"/>
      </w:pPr>
      <w:rPr>
        <w:rFonts w:hint="default"/>
        <w:lang w:val="es-ES" w:eastAsia="en-US" w:bidi="ar-SA"/>
      </w:rPr>
    </w:lvl>
    <w:lvl w:ilvl="5" w:tplc="9D30DED8">
      <w:numFmt w:val="bullet"/>
      <w:lvlText w:val="•"/>
      <w:lvlJc w:val="left"/>
      <w:pPr>
        <w:ind w:left="6772" w:hanging="192"/>
      </w:pPr>
      <w:rPr>
        <w:rFonts w:hint="default"/>
        <w:lang w:val="es-ES" w:eastAsia="en-US" w:bidi="ar-SA"/>
      </w:rPr>
    </w:lvl>
    <w:lvl w:ilvl="6" w:tplc="ADC61696">
      <w:numFmt w:val="bullet"/>
      <w:lvlText w:val="•"/>
      <w:lvlJc w:val="left"/>
      <w:pPr>
        <w:ind w:left="7799" w:hanging="192"/>
      </w:pPr>
      <w:rPr>
        <w:rFonts w:hint="default"/>
        <w:lang w:val="es-ES" w:eastAsia="en-US" w:bidi="ar-SA"/>
      </w:rPr>
    </w:lvl>
    <w:lvl w:ilvl="7" w:tplc="BA3E7EEA">
      <w:numFmt w:val="bullet"/>
      <w:lvlText w:val="•"/>
      <w:lvlJc w:val="left"/>
      <w:pPr>
        <w:ind w:left="8825" w:hanging="192"/>
      </w:pPr>
      <w:rPr>
        <w:rFonts w:hint="default"/>
        <w:lang w:val="es-ES" w:eastAsia="en-US" w:bidi="ar-SA"/>
      </w:rPr>
    </w:lvl>
    <w:lvl w:ilvl="8" w:tplc="741E2798">
      <w:numFmt w:val="bullet"/>
      <w:lvlText w:val="•"/>
      <w:lvlJc w:val="left"/>
      <w:pPr>
        <w:ind w:left="9852" w:hanging="192"/>
      </w:pPr>
      <w:rPr>
        <w:rFonts w:hint="default"/>
        <w:lang w:val="es-ES" w:eastAsia="en-US" w:bidi="ar-SA"/>
      </w:rPr>
    </w:lvl>
  </w:abstractNum>
  <w:abstractNum w:abstractNumId="29" w15:restartNumberingAfterBreak="0">
    <w:nsid w:val="67113D0E"/>
    <w:multiLevelType w:val="hybridMultilevel"/>
    <w:tmpl w:val="DEF86424"/>
    <w:lvl w:ilvl="0" w:tplc="589E3388">
      <w:start w:val="1"/>
      <w:numFmt w:val="decimal"/>
      <w:lvlText w:val="%1."/>
      <w:lvlJc w:val="left"/>
      <w:pPr>
        <w:ind w:left="1644" w:hanging="195"/>
      </w:pPr>
      <w:rPr>
        <w:rFonts w:ascii="Arial MT" w:eastAsia="Arial MT" w:hAnsi="Arial MT" w:cs="Arial MT" w:hint="default"/>
        <w:w w:val="110"/>
        <w:sz w:val="19"/>
        <w:szCs w:val="19"/>
        <w:lang w:val="es-ES" w:eastAsia="en-US" w:bidi="ar-SA"/>
      </w:rPr>
    </w:lvl>
    <w:lvl w:ilvl="1" w:tplc="72DE4A62">
      <w:numFmt w:val="bullet"/>
      <w:lvlText w:val="•"/>
      <w:lvlJc w:val="left"/>
      <w:pPr>
        <w:ind w:left="2666" w:hanging="195"/>
      </w:pPr>
      <w:rPr>
        <w:rFonts w:hint="default"/>
        <w:lang w:val="es-ES" w:eastAsia="en-US" w:bidi="ar-SA"/>
      </w:rPr>
    </w:lvl>
    <w:lvl w:ilvl="2" w:tplc="29D41E0E">
      <w:numFmt w:val="bullet"/>
      <w:lvlText w:val="•"/>
      <w:lvlJc w:val="left"/>
      <w:pPr>
        <w:ind w:left="3693" w:hanging="195"/>
      </w:pPr>
      <w:rPr>
        <w:rFonts w:hint="default"/>
        <w:lang w:val="es-ES" w:eastAsia="en-US" w:bidi="ar-SA"/>
      </w:rPr>
    </w:lvl>
    <w:lvl w:ilvl="3" w:tplc="6C4AED46">
      <w:numFmt w:val="bullet"/>
      <w:lvlText w:val="•"/>
      <w:lvlJc w:val="left"/>
      <w:pPr>
        <w:ind w:left="4719" w:hanging="195"/>
      </w:pPr>
      <w:rPr>
        <w:rFonts w:hint="default"/>
        <w:lang w:val="es-ES" w:eastAsia="en-US" w:bidi="ar-SA"/>
      </w:rPr>
    </w:lvl>
    <w:lvl w:ilvl="4" w:tplc="4C04934C">
      <w:numFmt w:val="bullet"/>
      <w:lvlText w:val="•"/>
      <w:lvlJc w:val="left"/>
      <w:pPr>
        <w:ind w:left="5746" w:hanging="195"/>
      </w:pPr>
      <w:rPr>
        <w:rFonts w:hint="default"/>
        <w:lang w:val="es-ES" w:eastAsia="en-US" w:bidi="ar-SA"/>
      </w:rPr>
    </w:lvl>
    <w:lvl w:ilvl="5" w:tplc="6E38DE04">
      <w:numFmt w:val="bullet"/>
      <w:lvlText w:val="•"/>
      <w:lvlJc w:val="left"/>
      <w:pPr>
        <w:ind w:left="6772" w:hanging="195"/>
      </w:pPr>
      <w:rPr>
        <w:rFonts w:hint="default"/>
        <w:lang w:val="es-ES" w:eastAsia="en-US" w:bidi="ar-SA"/>
      </w:rPr>
    </w:lvl>
    <w:lvl w:ilvl="6" w:tplc="D2E05326">
      <w:numFmt w:val="bullet"/>
      <w:lvlText w:val="•"/>
      <w:lvlJc w:val="left"/>
      <w:pPr>
        <w:ind w:left="7799" w:hanging="195"/>
      </w:pPr>
      <w:rPr>
        <w:rFonts w:hint="default"/>
        <w:lang w:val="es-ES" w:eastAsia="en-US" w:bidi="ar-SA"/>
      </w:rPr>
    </w:lvl>
    <w:lvl w:ilvl="7" w:tplc="34FE53C2">
      <w:numFmt w:val="bullet"/>
      <w:lvlText w:val="•"/>
      <w:lvlJc w:val="left"/>
      <w:pPr>
        <w:ind w:left="8825" w:hanging="195"/>
      </w:pPr>
      <w:rPr>
        <w:rFonts w:hint="default"/>
        <w:lang w:val="es-ES" w:eastAsia="en-US" w:bidi="ar-SA"/>
      </w:rPr>
    </w:lvl>
    <w:lvl w:ilvl="8" w:tplc="9C0C0F86">
      <w:numFmt w:val="bullet"/>
      <w:lvlText w:val="•"/>
      <w:lvlJc w:val="left"/>
      <w:pPr>
        <w:ind w:left="9852" w:hanging="195"/>
      </w:pPr>
      <w:rPr>
        <w:rFonts w:hint="default"/>
        <w:lang w:val="es-ES" w:eastAsia="en-US" w:bidi="ar-SA"/>
      </w:rPr>
    </w:lvl>
  </w:abstractNum>
  <w:abstractNum w:abstractNumId="30" w15:restartNumberingAfterBreak="0">
    <w:nsid w:val="67AB52F4"/>
    <w:multiLevelType w:val="hybridMultilevel"/>
    <w:tmpl w:val="A58EE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71433F"/>
    <w:multiLevelType w:val="hybridMultilevel"/>
    <w:tmpl w:val="F9A85238"/>
    <w:lvl w:ilvl="0" w:tplc="6294678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76793F50"/>
    <w:multiLevelType w:val="hybridMultilevel"/>
    <w:tmpl w:val="59F6B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ED32F1"/>
    <w:multiLevelType w:val="multilevel"/>
    <w:tmpl w:val="BAC4748E"/>
    <w:lvl w:ilvl="0">
      <w:start w:val="1"/>
      <w:numFmt w:val="upperRoman"/>
      <w:suff w:val="nothing"/>
      <w:lvlText w:val="Título %1 "/>
      <w:lvlJc w:val="left"/>
      <w:pPr>
        <w:ind w:left="0" w:firstLine="0"/>
      </w:pPr>
      <w:rPr>
        <w:rFonts w:hint="default"/>
      </w:rPr>
    </w:lvl>
    <w:lvl w:ilvl="1">
      <w:start w:val="1"/>
      <w:numFmt w:val="upperRoman"/>
      <w:pStyle w:val="EstiloTtulo212pt"/>
      <w:suff w:val="nothing"/>
      <w:lvlText w:val="Capítulo %2 "/>
      <w:lvlJc w:val="left"/>
      <w:pPr>
        <w:ind w:left="851" w:firstLine="0"/>
      </w:pPr>
      <w:rPr>
        <w:rFonts w:hint="default"/>
      </w:rPr>
    </w:lvl>
    <w:lvl w:ilvl="2">
      <w:start w:val="1"/>
      <w:numFmt w:val="decimal"/>
      <w:lvlText w:val="Sección %3ª "/>
      <w:lvlJc w:val="left"/>
      <w:pPr>
        <w:tabs>
          <w:tab w:val="num" w:pos="1440"/>
        </w:tabs>
        <w:ind w:left="0" w:firstLine="0"/>
      </w:pPr>
      <w:rPr>
        <w:rFonts w:hint="default"/>
      </w:rPr>
    </w:lvl>
    <w:lvl w:ilvl="3">
      <w:start w:val="1"/>
      <w:numFmt w:val="decimal"/>
      <w:suff w:val="nothing"/>
      <w:lvlText w:val="Subsección %4ª "/>
      <w:lvlJc w:val="left"/>
      <w:pPr>
        <w:ind w:left="0" w:firstLine="0"/>
      </w:pPr>
      <w:rPr>
        <w:rFonts w:hint="default"/>
      </w:rPr>
    </w:lvl>
    <w:lvl w:ilvl="4">
      <w:start w:val="1"/>
      <w:numFmt w:val="decimal"/>
      <w:lvlRestart w:val="0"/>
      <w:suff w:val="space"/>
      <w:lvlText w:val="Artículo %5.  "/>
      <w:lvlJc w:val="left"/>
      <w:pPr>
        <w:ind w:left="0" w:firstLine="0"/>
      </w:pPr>
      <w:rPr>
        <w:rFonts w:hint="default"/>
      </w:rPr>
    </w:lvl>
    <w:lvl w:ilvl="5">
      <w:start w:val="1"/>
      <w:numFmt w:val="decimal"/>
      <w:pStyle w:val="Ttulo6"/>
      <w:suff w:val="space"/>
      <w:lvlText w:val="%6ª "/>
      <w:lvlJc w:val="left"/>
      <w:pPr>
        <w:ind w:left="0" w:firstLine="0"/>
      </w:pPr>
      <w:rPr>
        <w:rFonts w:hint="default"/>
      </w:rPr>
    </w:lvl>
    <w:lvl w:ilvl="6">
      <w:start w:val="1"/>
      <w:numFmt w:val="decimal"/>
      <w:pStyle w:val="Ttulo7"/>
      <w:lvlText w:val="%7ª "/>
      <w:lvlJc w:val="left"/>
      <w:pPr>
        <w:tabs>
          <w:tab w:val="num" w:pos="2520"/>
        </w:tabs>
        <w:ind w:left="2520" w:hanging="360"/>
      </w:pPr>
      <w:rPr>
        <w:rFonts w:hint="default"/>
      </w:rPr>
    </w:lvl>
    <w:lvl w:ilvl="7">
      <w:start w:val="1"/>
      <w:numFmt w:val="decimal"/>
      <w:pStyle w:val="Ttulo8"/>
      <w:lvlText w:val="%8ª "/>
      <w:lvlJc w:val="left"/>
      <w:pPr>
        <w:tabs>
          <w:tab w:val="num" w:pos="2880"/>
        </w:tabs>
        <w:ind w:left="2880" w:hanging="360"/>
      </w:pPr>
      <w:rPr>
        <w:rFonts w:hint="default"/>
      </w:rPr>
    </w:lvl>
    <w:lvl w:ilvl="8">
      <w:start w:val="1"/>
      <w:numFmt w:val="none"/>
      <w:pStyle w:val="Ttulo9"/>
      <w:lvlText w:val="1ª "/>
      <w:lvlJc w:val="left"/>
      <w:pPr>
        <w:tabs>
          <w:tab w:val="num" w:pos="3240"/>
        </w:tabs>
        <w:ind w:left="3240" w:hanging="360"/>
      </w:pPr>
      <w:rPr>
        <w:rFonts w:hint="default"/>
      </w:rPr>
    </w:lvl>
  </w:abstractNum>
  <w:num w:numId="1" w16cid:durableId="455879339">
    <w:abstractNumId w:val="33"/>
  </w:num>
  <w:num w:numId="2" w16cid:durableId="562452931">
    <w:abstractNumId w:val="25"/>
  </w:num>
  <w:num w:numId="3" w16cid:durableId="1393504053">
    <w:abstractNumId w:val="8"/>
  </w:num>
  <w:num w:numId="4" w16cid:durableId="1047756047">
    <w:abstractNumId w:val="3"/>
  </w:num>
  <w:num w:numId="5" w16cid:durableId="225143383">
    <w:abstractNumId w:val="2"/>
  </w:num>
  <w:num w:numId="6" w16cid:durableId="1211459207">
    <w:abstractNumId w:val="1"/>
  </w:num>
  <w:num w:numId="7" w16cid:durableId="435639073">
    <w:abstractNumId w:val="0"/>
  </w:num>
  <w:num w:numId="8" w16cid:durableId="1758557015">
    <w:abstractNumId w:val="9"/>
  </w:num>
  <w:num w:numId="9" w16cid:durableId="308246732">
    <w:abstractNumId w:val="7"/>
  </w:num>
  <w:num w:numId="10" w16cid:durableId="1870026253">
    <w:abstractNumId w:val="6"/>
  </w:num>
  <w:num w:numId="11" w16cid:durableId="1827699912">
    <w:abstractNumId w:val="5"/>
  </w:num>
  <w:num w:numId="12" w16cid:durableId="1702239266">
    <w:abstractNumId w:val="4"/>
  </w:num>
  <w:num w:numId="13" w16cid:durableId="1935435763">
    <w:abstractNumId w:val="17"/>
  </w:num>
  <w:num w:numId="14" w16cid:durableId="642394419">
    <w:abstractNumId w:val="11"/>
  </w:num>
  <w:num w:numId="15" w16cid:durableId="1326011375">
    <w:abstractNumId w:val="18"/>
  </w:num>
  <w:num w:numId="16" w16cid:durableId="807363406">
    <w:abstractNumId w:val="24"/>
  </w:num>
  <w:num w:numId="17" w16cid:durableId="2105876429">
    <w:abstractNumId w:val="23"/>
  </w:num>
  <w:num w:numId="18" w16cid:durableId="990255181">
    <w:abstractNumId w:val="16"/>
  </w:num>
  <w:num w:numId="19" w16cid:durableId="127430571">
    <w:abstractNumId w:val="26"/>
  </w:num>
  <w:num w:numId="20" w16cid:durableId="1111628520">
    <w:abstractNumId w:val="14"/>
  </w:num>
  <w:num w:numId="21" w16cid:durableId="2115704010">
    <w:abstractNumId w:val="20"/>
  </w:num>
  <w:num w:numId="22" w16cid:durableId="1308170512">
    <w:abstractNumId w:val="13"/>
  </w:num>
  <w:num w:numId="23" w16cid:durableId="536815493">
    <w:abstractNumId w:val="21"/>
  </w:num>
  <w:num w:numId="24" w16cid:durableId="1221985896">
    <w:abstractNumId w:val="30"/>
  </w:num>
  <w:num w:numId="25" w16cid:durableId="32506886">
    <w:abstractNumId w:val="32"/>
  </w:num>
  <w:num w:numId="26" w16cid:durableId="242644537">
    <w:abstractNumId w:val="31"/>
  </w:num>
  <w:num w:numId="27" w16cid:durableId="1186215071">
    <w:abstractNumId w:val="28"/>
  </w:num>
  <w:num w:numId="28" w16cid:durableId="85158398">
    <w:abstractNumId w:val="22"/>
  </w:num>
  <w:num w:numId="29" w16cid:durableId="1952279642">
    <w:abstractNumId w:val="29"/>
  </w:num>
  <w:num w:numId="30" w16cid:durableId="2008242647">
    <w:abstractNumId w:val="10"/>
  </w:num>
  <w:num w:numId="31" w16cid:durableId="1386952957">
    <w:abstractNumId w:val="27"/>
  </w:num>
  <w:num w:numId="32" w16cid:durableId="71439677">
    <w:abstractNumId w:val="15"/>
  </w:num>
  <w:num w:numId="33" w16cid:durableId="149295914">
    <w:abstractNumId w:val="12"/>
  </w:num>
  <w:num w:numId="34" w16cid:durableId="1805780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D0"/>
    <w:rsid w:val="00074C98"/>
    <w:rsid w:val="000918B2"/>
    <w:rsid w:val="00133C8E"/>
    <w:rsid w:val="0018214C"/>
    <w:rsid w:val="002A71DC"/>
    <w:rsid w:val="00316042"/>
    <w:rsid w:val="003931EA"/>
    <w:rsid w:val="004D777F"/>
    <w:rsid w:val="0076279F"/>
    <w:rsid w:val="00A5745B"/>
    <w:rsid w:val="00C00CC2"/>
    <w:rsid w:val="00D034D0"/>
    <w:rsid w:val="00D56E01"/>
    <w:rsid w:val="00D66AB5"/>
    <w:rsid w:val="00EE236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1FDA"/>
  <w15:chartTrackingRefBased/>
  <w15:docId w15:val="{91FD0D98-0A0E-4FB4-BDCA-699336EC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rsid w:val="00074C98"/>
    <w:pPr>
      <w:keepNext/>
      <w:suppressAutoHyphens/>
      <w:spacing w:before="600" w:after="0" w:line="300" w:lineRule="exact"/>
      <w:jc w:val="center"/>
      <w:outlineLvl w:val="0"/>
    </w:pPr>
    <w:rPr>
      <w:rFonts w:ascii="Times New Roman" w:eastAsia="Times New Roman" w:hAnsi="Times New Roman" w:cs="Times New Roman"/>
      <w:b/>
      <w:smallCaps/>
      <w:snapToGrid w:val="0"/>
      <w:sz w:val="28"/>
      <w:szCs w:val="20"/>
      <w:lang w:eastAsia="es-ES_tradnl"/>
    </w:rPr>
  </w:style>
  <w:style w:type="paragraph" w:styleId="Ttulo2">
    <w:name w:val="heading 2"/>
    <w:basedOn w:val="Normal"/>
    <w:next w:val="Normal"/>
    <w:link w:val="Ttulo2Car"/>
    <w:uiPriority w:val="9"/>
    <w:qFormat/>
    <w:rsid w:val="00074C98"/>
    <w:pPr>
      <w:keepNext/>
      <w:spacing w:before="120" w:after="240" w:line="240" w:lineRule="auto"/>
      <w:jc w:val="center"/>
      <w:outlineLvl w:val="1"/>
    </w:pPr>
    <w:rPr>
      <w:rFonts w:ascii="Arial" w:eastAsia="Times New Roman" w:hAnsi="Arial" w:cs="Arial"/>
      <w:b/>
      <w:bCs/>
      <w:i/>
      <w:iCs/>
      <w:sz w:val="21"/>
      <w:szCs w:val="28"/>
      <w:lang w:eastAsia="es-ES_tradnl"/>
    </w:rPr>
  </w:style>
  <w:style w:type="paragraph" w:styleId="Ttulo3">
    <w:name w:val="heading 3"/>
    <w:basedOn w:val="Normal"/>
    <w:next w:val="Normal"/>
    <w:link w:val="Ttulo3Car"/>
    <w:uiPriority w:val="9"/>
    <w:qFormat/>
    <w:rsid w:val="00074C98"/>
    <w:pPr>
      <w:keepNext/>
      <w:suppressAutoHyphens/>
      <w:spacing w:before="120" w:after="240" w:line="300" w:lineRule="exact"/>
      <w:jc w:val="both"/>
      <w:outlineLvl w:val="2"/>
    </w:pPr>
    <w:rPr>
      <w:rFonts w:ascii="Arial" w:eastAsia="Times New Roman" w:hAnsi="Arial" w:cs="Times New Roman"/>
      <w:b/>
      <w:snapToGrid w:val="0"/>
      <w:sz w:val="21"/>
      <w:szCs w:val="24"/>
      <w:lang w:eastAsia="es-ES_tradnl"/>
    </w:rPr>
  </w:style>
  <w:style w:type="paragraph" w:styleId="Ttulo4">
    <w:name w:val="heading 4"/>
    <w:basedOn w:val="Ttulo3"/>
    <w:next w:val="Normal"/>
    <w:link w:val="Ttulo4Car"/>
    <w:qFormat/>
    <w:rsid w:val="00074C98"/>
    <w:pPr>
      <w:numPr>
        <w:ilvl w:val="3"/>
      </w:numPr>
      <w:tabs>
        <w:tab w:val="num" w:pos="360"/>
      </w:tabs>
      <w:spacing w:before="480" w:after="0"/>
      <w:outlineLvl w:val="3"/>
    </w:pPr>
    <w:rPr>
      <w:smallCaps/>
      <w:sz w:val="26"/>
      <w:lang w:eastAsia="es-ES"/>
    </w:rPr>
  </w:style>
  <w:style w:type="paragraph" w:styleId="Ttulo5">
    <w:name w:val="heading 5"/>
    <w:basedOn w:val="Ttulo3"/>
    <w:next w:val="Normal"/>
    <w:link w:val="Ttulo5Car"/>
    <w:qFormat/>
    <w:rsid w:val="00074C98"/>
    <w:pPr>
      <w:numPr>
        <w:ilvl w:val="4"/>
      </w:numPr>
      <w:tabs>
        <w:tab w:val="num" w:pos="360"/>
      </w:tabs>
      <w:outlineLvl w:val="4"/>
    </w:pPr>
    <w:rPr>
      <w:lang w:eastAsia="es-ES"/>
    </w:rPr>
  </w:style>
  <w:style w:type="paragraph" w:styleId="Ttulo6">
    <w:name w:val="heading 6"/>
    <w:basedOn w:val="Normal"/>
    <w:next w:val="Normal"/>
    <w:link w:val="Ttulo6Car"/>
    <w:qFormat/>
    <w:rsid w:val="00074C98"/>
    <w:pPr>
      <w:numPr>
        <w:ilvl w:val="5"/>
        <w:numId w:val="1"/>
      </w:numPr>
      <w:suppressAutoHyphens/>
      <w:spacing w:before="60" w:after="60" w:line="300" w:lineRule="exact"/>
      <w:jc w:val="both"/>
      <w:outlineLvl w:val="5"/>
    </w:pPr>
    <w:rPr>
      <w:rFonts w:ascii="Times New Roman" w:eastAsia="Times New Roman" w:hAnsi="Times New Roman" w:cs="Times New Roman"/>
      <w:sz w:val="24"/>
      <w:szCs w:val="20"/>
      <w:lang w:eastAsia="es-ES_tradnl"/>
    </w:rPr>
  </w:style>
  <w:style w:type="paragraph" w:styleId="Ttulo7">
    <w:name w:val="heading 7"/>
    <w:basedOn w:val="Normal"/>
    <w:next w:val="Normal"/>
    <w:link w:val="Ttulo7Car"/>
    <w:qFormat/>
    <w:rsid w:val="00074C98"/>
    <w:pPr>
      <w:numPr>
        <w:ilvl w:val="6"/>
        <w:numId w:val="1"/>
      </w:numPr>
      <w:suppressAutoHyphens/>
      <w:spacing w:before="60" w:after="60" w:line="300" w:lineRule="exact"/>
      <w:jc w:val="both"/>
      <w:outlineLvl w:val="6"/>
    </w:pPr>
    <w:rPr>
      <w:rFonts w:ascii="Times New Roman" w:eastAsia="Times New Roman" w:hAnsi="Times New Roman" w:cs="Times New Roman"/>
      <w:sz w:val="24"/>
      <w:szCs w:val="20"/>
      <w:lang w:eastAsia="es-ES_tradnl"/>
    </w:rPr>
  </w:style>
  <w:style w:type="paragraph" w:styleId="Ttulo8">
    <w:name w:val="heading 8"/>
    <w:basedOn w:val="Normal"/>
    <w:next w:val="Normal"/>
    <w:link w:val="Ttulo8Car"/>
    <w:qFormat/>
    <w:rsid w:val="00074C98"/>
    <w:pPr>
      <w:numPr>
        <w:ilvl w:val="7"/>
        <w:numId w:val="1"/>
      </w:numPr>
      <w:suppressAutoHyphens/>
      <w:spacing w:before="60" w:after="60" w:line="300" w:lineRule="exact"/>
      <w:jc w:val="both"/>
      <w:outlineLvl w:val="7"/>
    </w:pPr>
    <w:rPr>
      <w:rFonts w:ascii="Times New Roman" w:eastAsia="Times New Roman" w:hAnsi="Times New Roman" w:cs="Times New Roman"/>
      <w:sz w:val="24"/>
      <w:szCs w:val="20"/>
      <w:lang w:eastAsia="es-ES_tradnl"/>
    </w:rPr>
  </w:style>
  <w:style w:type="paragraph" w:styleId="Ttulo9">
    <w:name w:val="heading 9"/>
    <w:basedOn w:val="Normal"/>
    <w:next w:val="Normal"/>
    <w:link w:val="Ttulo9Car"/>
    <w:qFormat/>
    <w:rsid w:val="00074C98"/>
    <w:pPr>
      <w:numPr>
        <w:ilvl w:val="8"/>
        <w:numId w:val="1"/>
      </w:numPr>
      <w:suppressAutoHyphens/>
      <w:spacing w:before="60" w:after="60" w:line="300" w:lineRule="exact"/>
      <w:jc w:val="both"/>
      <w:outlineLvl w:val="8"/>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0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D66AB5"/>
  </w:style>
  <w:style w:type="character" w:customStyle="1" w:styleId="Ttulo1Car">
    <w:name w:val="Título 1 Car"/>
    <w:basedOn w:val="Fuentedeprrafopredeter"/>
    <w:link w:val="Ttulo1"/>
    <w:uiPriority w:val="9"/>
    <w:rsid w:val="00074C98"/>
    <w:rPr>
      <w:rFonts w:ascii="Times New Roman" w:eastAsia="Times New Roman" w:hAnsi="Times New Roman" w:cs="Times New Roman"/>
      <w:b/>
      <w:smallCaps/>
      <w:snapToGrid w:val="0"/>
      <w:sz w:val="28"/>
      <w:szCs w:val="20"/>
      <w:lang w:eastAsia="es-ES_tradnl"/>
    </w:rPr>
  </w:style>
  <w:style w:type="character" w:customStyle="1" w:styleId="Ttulo2Car">
    <w:name w:val="Título 2 Car"/>
    <w:basedOn w:val="Fuentedeprrafopredeter"/>
    <w:link w:val="Ttulo2"/>
    <w:uiPriority w:val="9"/>
    <w:rsid w:val="00074C98"/>
    <w:rPr>
      <w:rFonts w:ascii="Arial" w:eastAsia="Times New Roman" w:hAnsi="Arial" w:cs="Arial"/>
      <w:b/>
      <w:bCs/>
      <w:i/>
      <w:iCs/>
      <w:sz w:val="21"/>
      <w:szCs w:val="28"/>
      <w:lang w:eastAsia="es-ES_tradnl"/>
    </w:rPr>
  </w:style>
  <w:style w:type="character" w:customStyle="1" w:styleId="Ttulo3Car">
    <w:name w:val="Título 3 Car"/>
    <w:basedOn w:val="Fuentedeprrafopredeter"/>
    <w:link w:val="Ttulo3"/>
    <w:uiPriority w:val="9"/>
    <w:rsid w:val="00074C98"/>
    <w:rPr>
      <w:rFonts w:ascii="Arial" w:eastAsia="Times New Roman" w:hAnsi="Arial" w:cs="Times New Roman"/>
      <w:b/>
      <w:snapToGrid w:val="0"/>
      <w:sz w:val="21"/>
      <w:szCs w:val="24"/>
      <w:lang w:eastAsia="es-ES_tradnl"/>
    </w:rPr>
  </w:style>
  <w:style w:type="character" w:customStyle="1" w:styleId="Ttulo4Car">
    <w:name w:val="Título 4 Car"/>
    <w:basedOn w:val="Fuentedeprrafopredeter"/>
    <w:link w:val="Ttulo4"/>
    <w:rsid w:val="00074C98"/>
    <w:rPr>
      <w:rFonts w:ascii="Arial" w:eastAsia="Times New Roman" w:hAnsi="Arial" w:cs="Times New Roman"/>
      <w:b/>
      <w:smallCaps/>
      <w:snapToGrid w:val="0"/>
      <w:sz w:val="26"/>
      <w:szCs w:val="24"/>
      <w:lang w:eastAsia="es-ES"/>
    </w:rPr>
  </w:style>
  <w:style w:type="character" w:customStyle="1" w:styleId="Ttulo5Car">
    <w:name w:val="Título 5 Car"/>
    <w:basedOn w:val="Fuentedeprrafopredeter"/>
    <w:link w:val="Ttulo5"/>
    <w:rsid w:val="00074C98"/>
    <w:rPr>
      <w:rFonts w:ascii="Arial" w:eastAsia="Times New Roman" w:hAnsi="Arial" w:cs="Times New Roman"/>
      <w:b/>
      <w:snapToGrid w:val="0"/>
      <w:sz w:val="21"/>
      <w:szCs w:val="24"/>
      <w:lang w:eastAsia="es-ES"/>
    </w:rPr>
  </w:style>
  <w:style w:type="character" w:customStyle="1" w:styleId="Ttulo6Car">
    <w:name w:val="Título 6 Car"/>
    <w:basedOn w:val="Fuentedeprrafopredeter"/>
    <w:link w:val="Ttulo6"/>
    <w:rsid w:val="00074C98"/>
    <w:rPr>
      <w:rFonts w:ascii="Times New Roman" w:eastAsia="Times New Roman" w:hAnsi="Times New Roman" w:cs="Times New Roman"/>
      <w:sz w:val="24"/>
      <w:szCs w:val="20"/>
      <w:lang w:eastAsia="es-ES_tradnl"/>
    </w:rPr>
  </w:style>
  <w:style w:type="character" w:customStyle="1" w:styleId="Ttulo7Car">
    <w:name w:val="Título 7 Car"/>
    <w:basedOn w:val="Fuentedeprrafopredeter"/>
    <w:link w:val="Ttulo7"/>
    <w:rsid w:val="00074C98"/>
    <w:rPr>
      <w:rFonts w:ascii="Times New Roman" w:eastAsia="Times New Roman" w:hAnsi="Times New Roman" w:cs="Times New Roman"/>
      <w:sz w:val="24"/>
      <w:szCs w:val="20"/>
      <w:lang w:eastAsia="es-ES_tradnl"/>
    </w:rPr>
  </w:style>
  <w:style w:type="character" w:customStyle="1" w:styleId="Ttulo8Car">
    <w:name w:val="Título 8 Car"/>
    <w:basedOn w:val="Fuentedeprrafopredeter"/>
    <w:link w:val="Ttulo8"/>
    <w:rsid w:val="00074C98"/>
    <w:rPr>
      <w:rFonts w:ascii="Times New Roman" w:eastAsia="Times New Roman" w:hAnsi="Times New Roman" w:cs="Times New Roman"/>
      <w:sz w:val="24"/>
      <w:szCs w:val="20"/>
      <w:lang w:eastAsia="es-ES_tradnl"/>
    </w:rPr>
  </w:style>
  <w:style w:type="character" w:customStyle="1" w:styleId="Ttulo9Car">
    <w:name w:val="Título 9 Car"/>
    <w:basedOn w:val="Fuentedeprrafopredeter"/>
    <w:link w:val="Ttulo9"/>
    <w:rsid w:val="00074C98"/>
    <w:rPr>
      <w:rFonts w:ascii="Times New Roman" w:eastAsia="Times New Roman" w:hAnsi="Times New Roman" w:cs="Times New Roman"/>
      <w:sz w:val="24"/>
      <w:szCs w:val="20"/>
      <w:lang w:eastAsia="es-ES_tradnl"/>
    </w:rPr>
  </w:style>
  <w:style w:type="paragraph" w:customStyle="1" w:styleId="NormalWeb1">
    <w:name w:val="Normal (Web)1"/>
    <w:basedOn w:val="Normal"/>
    <w:link w:val="NormalWeb1Car"/>
    <w:rsid w:val="00074C98"/>
    <w:pPr>
      <w:spacing w:before="100" w:beforeAutospacing="1" w:after="75" w:line="240" w:lineRule="auto"/>
    </w:pPr>
    <w:rPr>
      <w:rFonts w:ascii="Times New Roman" w:eastAsia="Times New Roman" w:hAnsi="Times New Roman" w:cs="Times New Roman"/>
      <w:sz w:val="24"/>
      <w:szCs w:val="24"/>
      <w:lang w:eastAsia="es-ES_tradnl"/>
    </w:rPr>
  </w:style>
  <w:style w:type="character" w:styleId="Textoennegrita">
    <w:name w:val="Strong"/>
    <w:qFormat/>
    <w:rsid w:val="00074C98"/>
    <w:rPr>
      <w:b/>
      <w:bCs/>
    </w:rPr>
  </w:style>
  <w:style w:type="paragraph" w:styleId="Piedepgina">
    <w:name w:val="footer"/>
    <w:basedOn w:val="Normal"/>
    <w:link w:val="PiedepginaCar"/>
    <w:rsid w:val="00074C98"/>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rsid w:val="00074C98"/>
    <w:rPr>
      <w:rFonts w:ascii="Times New Roman" w:eastAsia="Times New Roman" w:hAnsi="Times New Roman" w:cs="Times New Roman"/>
      <w:sz w:val="24"/>
      <w:szCs w:val="24"/>
      <w:lang w:eastAsia="es-ES_tradnl"/>
    </w:rPr>
  </w:style>
  <w:style w:type="character" w:styleId="Nmerodepgina">
    <w:name w:val="page number"/>
    <w:basedOn w:val="Fuentedeprrafopredeter"/>
    <w:rsid w:val="00074C98"/>
  </w:style>
  <w:style w:type="paragraph" w:styleId="Encabezado">
    <w:name w:val="header"/>
    <w:basedOn w:val="Normal"/>
    <w:link w:val="EncabezadoCar"/>
    <w:rsid w:val="00074C98"/>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character" w:customStyle="1" w:styleId="EncabezadoCar">
    <w:name w:val="Encabezado Car"/>
    <w:basedOn w:val="Fuentedeprrafopredeter"/>
    <w:link w:val="Encabezado"/>
    <w:rsid w:val="00074C98"/>
    <w:rPr>
      <w:rFonts w:ascii="Times New Roman" w:eastAsia="Times New Roman" w:hAnsi="Times New Roman" w:cs="Times New Roman"/>
      <w:sz w:val="24"/>
      <w:szCs w:val="24"/>
      <w:lang w:eastAsia="es-ES_tradnl"/>
    </w:rPr>
  </w:style>
  <w:style w:type="paragraph" w:styleId="Textonotapie">
    <w:name w:val="footnote text"/>
    <w:basedOn w:val="Normal"/>
    <w:link w:val="TextonotapieCar"/>
    <w:semiHidden/>
    <w:rsid w:val="00074C98"/>
    <w:pPr>
      <w:spacing w:after="0" w:line="240" w:lineRule="auto"/>
    </w:pPr>
    <w:rPr>
      <w:rFonts w:ascii="Times New Roman" w:eastAsia="Times New Roman" w:hAnsi="Times New Roman" w:cs="Times New Roman"/>
      <w:sz w:val="20"/>
      <w:szCs w:val="20"/>
      <w:lang w:eastAsia="es-ES_tradnl"/>
    </w:rPr>
  </w:style>
  <w:style w:type="character" w:customStyle="1" w:styleId="TextonotapieCar">
    <w:name w:val="Texto nota pie Car"/>
    <w:basedOn w:val="Fuentedeprrafopredeter"/>
    <w:link w:val="Textonotapie"/>
    <w:semiHidden/>
    <w:rsid w:val="00074C98"/>
    <w:rPr>
      <w:rFonts w:ascii="Times New Roman" w:eastAsia="Times New Roman" w:hAnsi="Times New Roman" w:cs="Times New Roman"/>
      <w:sz w:val="20"/>
      <w:szCs w:val="20"/>
      <w:lang w:eastAsia="es-ES_tradnl"/>
    </w:rPr>
  </w:style>
  <w:style w:type="character" w:styleId="Refdenotaalpie">
    <w:name w:val="footnote reference"/>
    <w:semiHidden/>
    <w:rsid w:val="00074C98"/>
    <w:rPr>
      <w:vertAlign w:val="superscript"/>
    </w:rPr>
  </w:style>
  <w:style w:type="paragraph" w:customStyle="1" w:styleId="EstiloTtulo212pt">
    <w:name w:val="Estilo Título 2 + 12 pt"/>
    <w:basedOn w:val="Ttulo2"/>
    <w:rsid w:val="00074C98"/>
    <w:pPr>
      <w:numPr>
        <w:ilvl w:val="1"/>
        <w:numId w:val="1"/>
      </w:numPr>
      <w:suppressAutoHyphens/>
      <w:spacing w:before="480" w:after="0" w:line="300" w:lineRule="exact"/>
    </w:pPr>
    <w:rPr>
      <w:rFonts w:ascii="Times New Roman" w:hAnsi="Times New Roman" w:cs="Times New Roman"/>
      <w:i w:val="0"/>
      <w:iCs w:val="0"/>
      <w:smallCaps/>
      <w:snapToGrid w:val="0"/>
      <w:sz w:val="24"/>
      <w:szCs w:val="20"/>
    </w:rPr>
  </w:style>
  <w:style w:type="paragraph" w:customStyle="1" w:styleId="Euros">
    <w:name w:val="Euros"/>
    <w:basedOn w:val="Normal"/>
    <w:rsid w:val="00074C98"/>
    <w:pPr>
      <w:keepNext/>
      <w:tabs>
        <w:tab w:val="right" w:pos="8505"/>
      </w:tabs>
      <w:suppressAutoHyphens/>
      <w:spacing w:before="480" w:after="0" w:line="300" w:lineRule="exact"/>
      <w:ind w:right="1701"/>
    </w:pPr>
    <w:rPr>
      <w:rFonts w:ascii="Times New Roman" w:eastAsia="Times New Roman" w:hAnsi="Times New Roman" w:cs="Times New Roman"/>
      <w:sz w:val="24"/>
      <w:szCs w:val="20"/>
      <w:u w:val="single"/>
      <w:lang w:eastAsia="es-ES_tradnl"/>
    </w:rPr>
  </w:style>
  <w:style w:type="paragraph" w:customStyle="1" w:styleId="1">
    <w:name w:val="1."/>
    <w:basedOn w:val="Normal"/>
    <w:link w:val="1Car"/>
    <w:rsid w:val="00074C98"/>
    <w:pPr>
      <w:tabs>
        <w:tab w:val="right" w:leader="dot" w:pos="8505"/>
      </w:tabs>
      <w:suppressAutoHyphens/>
      <w:spacing w:before="240" w:after="60" w:line="300" w:lineRule="exact"/>
      <w:ind w:left="567" w:right="1701" w:hanging="567"/>
      <w:jc w:val="both"/>
    </w:pPr>
    <w:rPr>
      <w:rFonts w:ascii="Times New Roman" w:eastAsia="Times New Roman" w:hAnsi="Times New Roman" w:cs="Times New Roman"/>
      <w:smallCaps/>
      <w:sz w:val="24"/>
      <w:szCs w:val="24"/>
      <w:lang w:eastAsia="es-ES_tradnl"/>
    </w:rPr>
  </w:style>
  <w:style w:type="character" w:customStyle="1" w:styleId="1Car">
    <w:name w:val="1. Car"/>
    <w:link w:val="1"/>
    <w:rsid w:val="00074C98"/>
    <w:rPr>
      <w:rFonts w:ascii="Times New Roman" w:eastAsia="Times New Roman" w:hAnsi="Times New Roman" w:cs="Times New Roman"/>
      <w:smallCaps/>
      <w:sz w:val="24"/>
      <w:szCs w:val="24"/>
      <w:lang w:eastAsia="es-ES_tradnl"/>
    </w:rPr>
  </w:style>
  <w:style w:type="paragraph" w:customStyle="1" w:styleId="11">
    <w:name w:val="1.1"/>
    <w:basedOn w:val="Normal"/>
    <w:link w:val="11Car"/>
    <w:rsid w:val="00074C98"/>
    <w:pPr>
      <w:tabs>
        <w:tab w:val="right" w:leader="dot" w:pos="8505"/>
      </w:tabs>
      <w:suppressAutoHyphens/>
      <w:spacing w:before="60" w:after="60" w:line="300" w:lineRule="exact"/>
      <w:ind w:left="1276" w:right="1701" w:hanging="709"/>
      <w:jc w:val="both"/>
    </w:pPr>
    <w:rPr>
      <w:rFonts w:ascii="Times New Roman" w:eastAsia="Times New Roman" w:hAnsi="Times New Roman" w:cs="Times New Roman"/>
      <w:sz w:val="24"/>
      <w:szCs w:val="24"/>
      <w:lang w:eastAsia="es-ES_tradnl"/>
    </w:rPr>
  </w:style>
  <w:style w:type="character" w:customStyle="1" w:styleId="11Car">
    <w:name w:val="1.1 Car"/>
    <w:link w:val="11"/>
    <w:rsid w:val="00074C98"/>
    <w:rPr>
      <w:rFonts w:ascii="Times New Roman" w:eastAsia="Times New Roman" w:hAnsi="Times New Roman" w:cs="Times New Roman"/>
      <w:sz w:val="24"/>
      <w:szCs w:val="24"/>
      <w:lang w:eastAsia="es-ES_tradnl"/>
    </w:rPr>
  </w:style>
  <w:style w:type="paragraph" w:styleId="TDC5">
    <w:name w:val="toc 5"/>
    <w:basedOn w:val="Normal"/>
    <w:next w:val="Normal"/>
    <w:autoRedefine/>
    <w:uiPriority w:val="39"/>
    <w:rsid w:val="00074C98"/>
    <w:pPr>
      <w:suppressAutoHyphens/>
      <w:spacing w:before="60" w:after="60" w:line="300" w:lineRule="exact"/>
      <w:ind w:left="960"/>
      <w:jc w:val="both"/>
    </w:pPr>
    <w:rPr>
      <w:rFonts w:ascii="Times New Roman" w:eastAsia="Times New Roman" w:hAnsi="Times New Roman" w:cs="Times New Roman"/>
      <w:sz w:val="24"/>
      <w:szCs w:val="20"/>
      <w:lang w:eastAsia="es-ES_tradnl"/>
    </w:rPr>
  </w:style>
  <w:style w:type="paragraph" w:customStyle="1" w:styleId="111">
    <w:name w:val="1.1.1"/>
    <w:basedOn w:val="11"/>
    <w:link w:val="111Car"/>
    <w:rsid w:val="00074C98"/>
    <w:pPr>
      <w:ind w:left="1985"/>
    </w:pPr>
  </w:style>
  <w:style w:type="character" w:customStyle="1" w:styleId="111Car">
    <w:name w:val="1.1.1 Car"/>
    <w:basedOn w:val="11Car"/>
    <w:link w:val="111"/>
    <w:rsid w:val="00074C98"/>
    <w:rPr>
      <w:rFonts w:ascii="Times New Roman" w:eastAsia="Times New Roman" w:hAnsi="Times New Roman" w:cs="Times New Roman"/>
      <w:sz w:val="24"/>
      <w:szCs w:val="24"/>
      <w:lang w:eastAsia="es-ES_tradnl"/>
    </w:rPr>
  </w:style>
  <w:style w:type="paragraph" w:customStyle="1" w:styleId="EstiloartculobisNegrita">
    <w:name w:val="Estilo artículo  bis + Negrita"/>
    <w:basedOn w:val="Normal"/>
    <w:link w:val="EstiloartculobisNegritaCar"/>
    <w:rsid w:val="00074C98"/>
    <w:pPr>
      <w:keepNext/>
      <w:suppressAutoHyphens/>
      <w:spacing w:before="240" w:after="60" w:line="300" w:lineRule="exact"/>
      <w:jc w:val="both"/>
      <w:outlineLvl w:val="4"/>
    </w:pPr>
    <w:rPr>
      <w:rFonts w:ascii="Times New Roman" w:eastAsia="Times New Roman" w:hAnsi="Times New Roman" w:cs="Times New Roman"/>
      <w:b/>
      <w:bCs/>
      <w:snapToGrid w:val="0"/>
      <w:sz w:val="24"/>
      <w:szCs w:val="24"/>
      <w:lang w:eastAsia="es-ES"/>
    </w:rPr>
  </w:style>
  <w:style w:type="character" w:customStyle="1" w:styleId="EstiloartculobisNegritaCar">
    <w:name w:val="Estilo artículo  bis + Negrita Car"/>
    <w:link w:val="EstiloartculobisNegrita"/>
    <w:rsid w:val="00074C98"/>
    <w:rPr>
      <w:rFonts w:ascii="Times New Roman" w:eastAsia="Times New Roman" w:hAnsi="Times New Roman" w:cs="Times New Roman"/>
      <w:b/>
      <w:bCs/>
      <w:snapToGrid w:val="0"/>
      <w:sz w:val="24"/>
      <w:szCs w:val="24"/>
      <w:lang w:eastAsia="es-ES"/>
    </w:rPr>
  </w:style>
  <w:style w:type="paragraph" w:customStyle="1" w:styleId="Estilo1110pt">
    <w:name w:val="Estilo 1.1 + 10 pt"/>
    <w:basedOn w:val="11"/>
    <w:link w:val="Estilo1110ptCar"/>
    <w:rsid w:val="00074C98"/>
  </w:style>
  <w:style w:type="character" w:customStyle="1" w:styleId="Estilo1110ptCar">
    <w:name w:val="Estilo 1.1 + 10 pt Car"/>
    <w:basedOn w:val="11Car"/>
    <w:link w:val="Estilo1110pt"/>
    <w:rsid w:val="00074C98"/>
    <w:rPr>
      <w:rFonts w:ascii="Times New Roman" w:eastAsia="Times New Roman" w:hAnsi="Times New Roman" w:cs="Times New Roman"/>
      <w:sz w:val="24"/>
      <w:szCs w:val="24"/>
      <w:lang w:eastAsia="es-ES_tradnl"/>
    </w:rPr>
  </w:style>
  <w:style w:type="paragraph" w:customStyle="1" w:styleId="Estilo11110pt">
    <w:name w:val="Estilo 1.1.1 + 10 pt"/>
    <w:basedOn w:val="111"/>
    <w:link w:val="Estilo11110ptCar"/>
    <w:rsid w:val="00074C98"/>
  </w:style>
  <w:style w:type="character" w:customStyle="1" w:styleId="Estilo11110ptCar">
    <w:name w:val="Estilo 1.1.1 + 10 pt Car"/>
    <w:basedOn w:val="111Car"/>
    <w:link w:val="Estilo11110pt"/>
    <w:rsid w:val="00074C98"/>
    <w:rPr>
      <w:rFonts w:ascii="Times New Roman" w:eastAsia="Times New Roman" w:hAnsi="Times New Roman" w:cs="Times New Roman"/>
      <w:sz w:val="24"/>
      <w:szCs w:val="24"/>
      <w:lang w:eastAsia="es-ES_tradnl"/>
    </w:rPr>
  </w:style>
  <w:style w:type="paragraph" w:customStyle="1" w:styleId="Estilo110pt">
    <w:name w:val="Estilo 1. + 10 pt"/>
    <w:basedOn w:val="1"/>
    <w:link w:val="Estilo110ptCar"/>
    <w:rsid w:val="00074C98"/>
  </w:style>
  <w:style w:type="character" w:customStyle="1" w:styleId="Estilo110ptCar">
    <w:name w:val="Estilo 1. + 10 pt Car"/>
    <w:basedOn w:val="1Car"/>
    <w:link w:val="Estilo110pt"/>
    <w:rsid w:val="00074C98"/>
    <w:rPr>
      <w:rFonts w:ascii="Times New Roman" w:eastAsia="Times New Roman" w:hAnsi="Times New Roman" w:cs="Times New Roman"/>
      <w:smallCaps/>
      <w:sz w:val="24"/>
      <w:szCs w:val="24"/>
      <w:lang w:eastAsia="es-ES_tradnl"/>
    </w:rPr>
  </w:style>
  <w:style w:type="paragraph" w:customStyle="1" w:styleId="Estilo11Arial10pt">
    <w:name w:val="Estilo 1.1 + Arial 10 pt"/>
    <w:basedOn w:val="11"/>
    <w:link w:val="Estilo11Arial10ptCar"/>
    <w:rsid w:val="00074C98"/>
    <w:rPr>
      <w:szCs w:val="20"/>
    </w:rPr>
  </w:style>
  <w:style w:type="character" w:customStyle="1" w:styleId="Estilo11Arial10ptCar">
    <w:name w:val="Estilo 1.1 + Arial 10 pt Car"/>
    <w:basedOn w:val="11Car"/>
    <w:link w:val="Estilo11Arial10pt"/>
    <w:rsid w:val="00074C98"/>
    <w:rPr>
      <w:rFonts w:ascii="Times New Roman" w:eastAsia="Times New Roman" w:hAnsi="Times New Roman" w:cs="Times New Roman"/>
      <w:sz w:val="24"/>
      <w:szCs w:val="20"/>
      <w:lang w:eastAsia="es-ES_tradnl"/>
    </w:rPr>
  </w:style>
  <w:style w:type="character" w:customStyle="1" w:styleId="EstiloArial10pt">
    <w:name w:val="Estilo Arial 10 pt"/>
    <w:rsid w:val="00074C98"/>
    <w:rPr>
      <w:rFonts w:ascii="Times New Roman" w:hAnsi="Times New Roman"/>
      <w:sz w:val="24"/>
    </w:rPr>
  </w:style>
  <w:style w:type="paragraph" w:customStyle="1" w:styleId="artculobis">
    <w:name w:val="artículo  bis"/>
    <w:basedOn w:val="Ttulo5"/>
    <w:next w:val="Normal"/>
    <w:link w:val="artculobisCar"/>
    <w:rsid w:val="00074C98"/>
    <w:pPr>
      <w:numPr>
        <w:ilvl w:val="0"/>
      </w:numPr>
      <w:tabs>
        <w:tab w:val="num" w:pos="360"/>
      </w:tabs>
    </w:pPr>
    <w:rPr>
      <w:b w:val="0"/>
    </w:rPr>
  </w:style>
  <w:style w:type="character" w:customStyle="1" w:styleId="artculobisCar">
    <w:name w:val="artículo  bis Car"/>
    <w:basedOn w:val="Ttulo5Car"/>
    <w:link w:val="artculobis"/>
    <w:rsid w:val="00074C98"/>
    <w:rPr>
      <w:rFonts w:ascii="Arial" w:eastAsia="Times New Roman" w:hAnsi="Arial" w:cs="Times New Roman"/>
      <w:b w:val="0"/>
      <w:snapToGrid w:val="0"/>
      <w:sz w:val="21"/>
      <w:szCs w:val="24"/>
      <w:lang w:eastAsia="es-ES"/>
    </w:rPr>
  </w:style>
  <w:style w:type="paragraph" w:customStyle="1" w:styleId="SUBTEXTO">
    <w:name w:val="SUBTEXTO"/>
    <w:basedOn w:val="Normal"/>
    <w:rsid w:val="00074C98"/>
    <w:pPr>
      <w:numPr>
        <w:numId w:val="2"/>
      </w:numPr>
      <w:suppressAutoHyphens/>
      <w:spacing w:before="120" w:after="120" w:line="240" w:lineRule="exact"/>
      <w:jc w:val="both"/>
    </w:pPr>
    <w:rPr>
      <w:rFonts w:ascii="Times New Roman" w:eastAsia="Times New Roman" w:hAnsi="Times New Roman" w:cs="Times New Roman"/>
      <w:sz w:val="24"/>
      <w:szCs w:val="20"/>
      <w:lang w:eastAsia="es-ES_tradnl"/>
    </w:rPr>
  </w:style>
  <w:style w:type="paragraph" w:customStyle="1" w:styleId="1111">
    <w:name w:val="1.1.1.1"/>
    <w:basedOn w:val="111"/>
    <w:link w:val="1111Car"/>
    <w:rsid w:val="00074C98"/>
    <w:pPr>
      <w:ind w:left="2552" w:hanging="851"/>
    </w:pPr>
    <w:rPr>
      <w:szCs w:val="20"/>
    </w:rPr>
  </w:style>
  <w:style w:type="character" w:customStyle="1" w:styleId="1111Car">
    <w:name w:val="1.1.1.1 Car"/>
    <w:basedOn w:val="111Car"/>
    <w:link w:val="1111"/>
    <w:rsid w:val="00074C98"/>
    <w:rPr>
      <w:rFonts w:ascii="Times New Roman" w:eastAsia="Times New Roman" w:hAnsi="Times New Roman" w:cs="Times New Roman"/>
      <w:sz w:val="24"/>
      <w:szCs w:val="20"/>
      <w:lang w:eastAsia="es-ES_tradnl"/>
    </w:rPr>
  </w:style>
  <w:style w:type="paragraph" w:styleId="Mapadeldocumento">
    <w:name w:val="Document Map"/>
    <w:basedOn w:val="Normal"/>
    <w:link w:val="MapadeldocumentoCar"/>
    <w:semiHidden/>
    <w:rsid w:val="00074C98"/>
    <w:pPr>
      <w:shd w:val="clear" w:color="auto" w:fill="000080"/>
      <w:spacing w:after="0" w:line="240" w:lineRule="auto"/>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074C98"/>
    <w:rPr>
      <w:rFonts w:ascii="Tahoma" w:eastAsia="Times New Roman" w:hAnsi="Tahoma" w:cs="Tahoma"/>
      <w:sz w:val="20"/>
      <w:szCs w:val="20"/>
      <w:shd w:val="clear" w:color="auto" w:fill="000080"/>
      <w:lang w:eastAsia="es-ES_tradnl"/>
    </w:rPr>
  </w:style>
  <w:style w:type="paragraph" w:styleId="TDC2">
    <w:name w:val="toc 2"/>
    <w:basedOn w:val="Normal"/>
    <w:next w:val="Normal"/>
    <w:autoRedefine/>
    <w:uiPriority w:val="39"/>
    <w:rsid w:val="00074C98"/>
    <w:pPr>
      <w:spacing w:after="0" w:line="240" w:lineRule="auto"/>
      <w:ind w:left="240"/>
    </w:pPr>
    <w:rPr>
      <w:rFonts w:ascii="Times New Roman" w:eastAsia="Times New Roman" w:hAnsi="Times New Roman" w:cs="Times New Roman"/>
      <w:sz w:val="24"/>
      <w:szCs w:val="24"/>
      <w:lang w:eastAsia="es-ES_tradnl"/>
    </w:rPr>
  </w:style>
  <w:style w:type="paragraph" w:customStyle="1" w:styleId="Estilo1">
    <w:name w:val="Estilo1"/>
    <w:basedOn w:val="Ttulo4"/>
    <w:rsid w:val="00074C98"/>
    <w:pPr>
      <w:shd w:val="clear" w:color="auto" w:fill="FFFFFF"/>
      <w:spacing w:before="180" w:after="120"/>
    </w:pPr>
    <w:rPr>
      <w:rFonts w:ascii="Tahoma" w:hAnsi="Tahoma" w:cs="Tahoma"/>
      <w:b w:val="0"/>
      <w:bCs/>
      <w:iCs/>
      <w:sz w:val="22"/>
      <w:szCs w:val="22"/>
    </w:rPr>
  </w:style>
  <w:style w:type="paragraph" w:customStyle="1" w:styleId="Estilo2">
    <w:name w:val="Estilo2"/>
    <w:basedOn w:val="Ttulo4"/>
    <w:rsid w:val="00074C98"/>
    <w:pPr>
      <w:shd w:val="clear" w:color="auto" w:fill="FFFFFF"/>
      <w:spacing w:before="180" w:after="120"/>
    </w:pPr>
    <w:rPr>
      <w:rFonts w:ascii="Tahoma" w:hAnsi="Tahoma" w:cs="Tahoma"/>
      <w:b w:val="0"/>
      <w:bCs/>
      <w:iCs/>
      <w:sz w:val="22"/>
      <w:szCs w:val="22"/>
    </w:rPr>
  </w:style>
  <w:style w:type="paragraph" w:customStyle="1" w:styleId="Estilo3">
    <w:name w:val="Estilo3"/>
    <w:basedOn w:val="TDC4"/>
    <w:rsid w:val="00074C98"/>
    <w:pPr>
      <w:shd w:val="clear" w:color="auto" w:fill="FFFFFF"/>
      <w:spacing w:before="180" w:after="120"/>
      <w:jc w:val="both"/>
    </w:pPr>
    <w:rPr>
      <w:rFonts w:ascii="Tahoma" w:hAnsi="Tahoma" w:cs="Tahoma"/>
      <w:b/>
      <w:bCs/>
      <w:iCs/>
      <w:sz w:val="22"/>
      <w:szCs w:val="22"/>
    </w:rPr>
  </w:style>
  <w:style w:type="paragraph" w:styleId="TDC4">
    <w:name w:val="toc 4"/>
    <w:basedOn w:val="Normal"/>
    <w:next w:val="Normal"/>
    <w:autoRedefine/>
    <w:uiPriority w:val="39"/>
    <w:rsid w:val="00074C98"/>
    <w:pPr>
      <w:spacing w:after="0" w:line="240" w:lineRule="auto"/>
      <w:ind w:left="720"/>
    </w:pPr>
    <w:rPr>
      <w:rFonts w:ascii="Times New Roman" w:eastAsia="Times New Roman" w:hAnsi="Times New Roman" w:cs="Times New Roman"/>
      <w:sz w:val="24"/>
      <w:szCs w:val="24"/>
      <w:lang w:eastAsia="es-ES_tradnl"/>
    </w:rPr>
  </w:style>
  <w:style w:type="paragraph" w:customStyle="1" w:styleId="Estilo4">
    <w:name w:val="Estilo4"/>
    <w:basedOn w:val="Ttulo4"/>
    <w:autoRedefine/>
    <w:rsid w:val="00074C98"/>
    <w:pPr>
      <w:shd w:val="clear" w:color="auto" w:fill="FFFFFF"/>
      <w:spacing w:before="180" w:after="120"/>
    </w:pPr>
    <w:rPr>
      <w:rFonts w:ascii="Tahoma" w:hAnsi="Tahoma" w:cs="Tahoma"/>
      <w:b w:val="0"/>
      <w:bCs/>
      <w:iCs/>
      <w:sz w:val="22"/>
      <w:szCs w:val="22"/>
    </w:rPr>
  </w:style>
  <w:style w:type="paragraph" w:customStyle="1" w:styleId="Estilo5">
    <w:name w:val="Estilo5"/>
    <w:basedOn w:val="TDC5"/>
    <w:rsid w:val="00074C98"/>
    <w:pPr>
      <w:jc w:val="center"/>
      <w:outlineLvl w:val="0"/>
    </w:pPr>
    <w:rPr>
      <w:rFonts w:ascii="Tahoma" w:hAnsi="Tahoma" w:cs="Tahoma"/>
      <w:b/>
      <w:sz w:val="22"/>
      <w:szCs w:val="22"/>
    </w:rPr>
  </w:style>
  <w:style w:type="paragraph" w:styleId="Textocomentario">
    <w:name w:val="annotation text"/>
    <w:basedOn w:val="Normal"/>
    <w:link w:val="TextocomentarioCar"/>
    <w:semiHidden/>
    <w:rsid w:val="00074C98"/>
    <w:pPr>
      <w:spacing w:after="0" w:line="240" w:lineRule="auto"/>
    </w:pPr>
    <w:rPr>
      <w:rFonts w:ascii="Times New Roman" w:eastAsia="Times New Roman" w:hAnsi="Times New Roman" w:cs="Times New Roman"/>
      <w:sz w:val="20"/>
      <w:szCs w:val="20"/>
      <w:lang w:eastAsia="es-ES_tradnl"/>
    </w:rPr>
  </w:style>
  <w:style w:type="character" w:customStyle="1" w:styleId="TextocomentarioCar">
    <w:name w:val="Texto comentario Car"/>
    <w:basedOn w:val="Fuentedeprrafopredeter"/>
    <w:link w:val="Textocomentario"/>
    <w:semiHidden/>
    <w:rsid w:val="00074C9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semiHidden/>
    <w:rsid w:val="00074C98"/>
    <w:rPr>
      <w:b/>
      <w:bCs/>
    </w:rPr>
  </w:style>
  <w:style w:type="character" w:customStyle="1" w:styleId="AsuntodelcomentarioCar">
    <w:name w:val="Asunto del comentario Car"/>
    <w:basedOn w:val="TextocomentarioCar"/>
    <w:link w:val="Asuntodelcomentario"/>
    <w:semiHidden/>
    <w:rsid w:val="00074C98"/>
    <w:rPr>
      <w:rFonts w:ascii="Times New Roman" w:eastAsia="Times New Roman" w:hAnsi="Times New Roman" w:cs="Times New Roman"/>
      <w:b/>
      <w:bCs/>
      <w:sz w:val="20"/>
      <w:szCs w:val="20"/>
      <w:lang w:eastAsia="es-ES_tradnl"/>
    </w:rPr>
  </w:style>
  <w:style w:type="paragraph" w:styleId="Cierre">
    <w:name w:val="Closing"/>
    <w:basedOn w:val="Normal"/>
    <w:link w:val="CierreCar"/>
    <w:rsid w:val="00074C98"/>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rsid w:val="00074C98"/>
    <w:rPr>
      <w:rFonts w:ascii="Times New Roman" w:eastAsia="Times New Roman" w:hAnsi="Times New Roman" w:cs="Times New Roman"/>
      <w:sz w:val="24"/>
      <w:szCs w:val="24"/>
      <w:lang w:eastAsia="es-ES_tradnl"/>
    </w:rPr>
  </w:style>
  <w:style w:type="paragraph" w:styleId="Continuarlista">
    <w:name w:val="List Continue"/>
    <w:basedOn w:val="Normal"/>
    <w:rsid w:val="00074C98"/>
    <w:pPr>
      <w:spacing w:after="120" w:line="240" w:lineRule="auto"/>
      <w:ind w:left="283"/>
    </w:pPr>
    <w:rPr>
      <w:rFonts w:ascii="Times New Roman" w:eastAsia="Times New Roman" w:hAnsi="Times New Roman" w:cs="Times New Roman"/>
      <w:sz w:val="24"/>
      <w:szCs w:val="24"/>
      <w:lang w:eastAsia="es-ES_tradnl"/>
    </w:rPr>
  </w:style>
  <w:style w:type="paragraph" w:styleId="Continuarlista2">
    <w:name w:val="List Continue 2"/>
    <w:basedOn w:val="Normal"/>
    <w:rsid w:val="00074C98"/>
    <w:pPr>
      <w:spacing w:after="120" w:line="240" w:lineRule="auto"/>
      <w:ind w:left="566"/>
    </w:pPr>
    <w:rPr>
      <w:rFonts w:ascii="Times New Roman" w:eastAsia="Times New Roman" w:hAnsi="Times New Roman" w:cs="Times New Roman"/>
      <w:sz w:val="24"/>
      <w:szCs w:val="24"/>
      <w:lang w:eastAsia="es-ES_tradnl"/>
    </w:rPr>
  </w:style>
  <w:style w:type="paragraph" w:styleId="Continuarlista3">
    <w:name w:val="List Continue 3"/>
    <w:basedOn w:val="Normal"/>
    <w:rsid w:val="00074C98"/>
    <w:pPr>
      <w:spacing w:after="120" w:line="240" w:lineRule="auto"/>
      <w:ind w:left="849"/>
    </w:pPr>
    <w:rPr>
      <w:rFonts w:ascii="Times New Roman" w:eastAsia="Times New Roman" w:hAnsi="Times New Roman" w:cs="Times New Roman"/>
      <w:sz w:val="24"/>
      <w:szCs w:val="24"/>
      <w:lang w:eastAsia="es-ES_tradnl"/>
    </w:rPr>
  </w:style>
  <w:style w:type="paragraph" w:styleId="Continuarlista4">
    <w:name w:val="List Continue 4"/>
    <w:basedOn w:val="Normal"/>
    <w:rsid w:val="00074C98"/>
    <w:pPr>
      <w:spacing w:after="120" w:line="240" w:lineRule="auto"/>
      <w:ind w:left="1132"/>
    </w:pPr>
    <w:rPr>
      <w:rFonts w:ascii="Times New Roman" w:eastAsia="Times New Roman" w:hAnsi="Times New Roman" w:cs="Times New Roman"/>
      <w:sz w:val="24"/>
      <w:szCs w:val="24"/>
      <w:lang w:eastAsia="es-ES_tradnl"/>
    </w:rPr>
  </w:style>
  <w:style w:type="paragraph" w:styleId="Continuarlista5">
    <w:name w:val="List Continue 5"/>
    <w:basedOn w:val="Normal"/>
    <w:rsid w:val="00074C98"/>
    <w:pPr>
      <w:spacing w:after="120" w:line="240" w:lineRule="auto"/>
      <w:ind w:left="1415"/>
    </w:pPr>
    <w:rPr>
      <w:rFonts w:ascii="Times New Roman" w:eastAsia="Times New Roman" w:hAnsi="Times New Roman" w:cs="Times New Roman"/>
      <w:sz w:val="24"/>
      <w:szCs w:val="24"/>
      <w:lang w:eastAsia="es-ES_tradnl"/>
    </w:rPr>
  </w:style>
  <w:style w:type="paragraph" w:styleId="DireccinHTML">
    <w:name w:val="HTML Address"/>
    <w:basedOn w:val="Normal"/>
    <w:link w:val="DireccinHTMLCar"/>
    <w:rsid w:val="00074C98"/>
    <w:pPr>
      <w:spacing w:after="0" w:line="240" w:lineRule="auto"/>
    </w:pPr>
    <w:rPr>
      <w:rFonts w:ascii="Times New Roman" w:eastAsia="Times New Roman" w:hAnsi="Times New Roman" w:cs="Times New Roman"/>
      <w:i/>
      <w:iCs/>
      <w:sz w:val="24"/>
      <w:szCs w:val="24"/>
      <w:lang w:eastAsia="es-ES_tradnl"/>
    </w:rPr>
  </w:style>
  <w:style w:type="character" w:customStyle="1" w:styleId="DireccinHTMLCar">
    <w:name w:val="Dirección HTML Car"/>
    <w:basedOn w:val="Fuentedeprrafopredeter"/>
    <w:link w:val="DireccinHTML"/>
    <w:rsid w:val="00074C98"/>
    <w:rPr>
      <w:rFonts w:ascii="Times New Roman" w:eastAsia="Times New Roman" w:hAnsi="Times New Roman" w:cs="Times New Roman"/>
      <w:i/>
      <w:iCs/>
      <w:sz w:val="24"/>
      <w:szCs w:val="24"/>
      <w:lang w:eastAsia="es-ES_tradnl"/>
    </w:rPr>
  </w:style>
  <w:style w:type="paragraph" w:styleId="Direccinsobre">
    <w:name w:val="envelope address"/>
    <w:basedOn w:val="Normal"/>
    <w:rsid w:val="00074C98"/>
    <w:pPr>
      <w:framePr w:w="7920" w:h="1980" w:hRule="exact" w:hSpace="141" w:wrap="auto" w:hAnchor="page" w:xAlign="center" w:yAlign="bottom"/>
      <w:spacing w:after="0" w:line="240" w:lineRule="auto"/>
      <w:ind w:left="2880"/>
    </w:pPr>
    <w:rPr>
      <w:rFonts w:ascii="Arial" w:eastAsia="Times New Roman" w:hAnsi="Arial" w:cs="Arial"/>
      <w:sz w:val="24"/>
      <w:szCs w:val="24"/>
      <w:lang w:eastAsia="es-ES_tradnl"/>
    </w:rPr>
  </w:style>
  <w:style w:type="paragraph" w:styleId="Encabezadodelista">
    <w:name w:val="toa heading"/>
    <w:basedOn w:val="Normal"/>
    <w:next w:val="Normal"/>
    <w:semiHidden/>
    <w:rsid w:val="00074C98"/>
    <w:pPr>
      <w:spacing w:before="120" w:after="0" w:line="240" w:lineRule="auto"/>
    </w:pPr>
    <w:rPr>
      <w:rFonts w:ascii="Arial" w:eastAsia="Times New Roman" w:hAnsi="Arial" w:cs="Arial"/>
      <w:b/>
      <w:bCs/>
      <w:sz w:val="24"/>
      <w:szCs w:val="24"/>
      <w:lang w:eastAsia="es-ES_tradnl"/>
    </w:rPr>
  </w:style>
  <w:style w:type="paragraph" w:styleId="Encabezadodemensaje">
    <w:name w:val="Message Header"/>
    <w:basedOn w:val="Normal"/>
    <w:link w:val="EncabezadodemensajeCar"/>
    <w:rsid w:val="00074C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s-ES_tradnl"/>
    </w:rPr>
  </w:style>
  <w:style w:type="character" w:customStyle="1" w:styleId="EncabezadodemensajeCar">
    <w:name w:val="Encabezado de mensaje Car"/>
    <w:basedOn w:val="Fuentedeprrafopredeter"/>
    <w:link w:val="Encabezadodemensaje"/>
    <w:rsid w:val="00074C98"/>
    <w:rPr>
      <w:rFonts w:ascii="Arial" w:eastAsia="Times New Roman" w:hAnsi="Arial" w:cs="Arial"/>
      <w:sz w:val="24"/>
      <w:szCs w:val="24"/>
      <w:shd w:val="pct20" w:color="auto" w:fill="auto"/>
      <w:lang w:eastAsia="es-ES_tradnl"/>
    </w:rPr>
  </w:style>
  <w:style w:type="paragraph" w:styleId="Encabezadodenota">
    <w:name w:val="Note Heading"/>
    <w:basedOn w:val="Normal"/>
    <w:next w:val="Normal"/>
    <w:link w:val="EncabezadodenotaCar"/>
    <w:rsid w:val="00074C98"/>
    <w:pPr>
      <w:spacing w:after="0" w:line="240" w:lineRule="auto"/>
    </w:pPr>
    <w:rPr>
      <w:rFonts w:ascii="Times New Roman" w:eastAsia="Times New Roman" w:hAnsi="Times New Roman" w:cs="Times New Roman"/>
      <w:sz w:val="24"/>
      <w:szCs w:val="24"/>
      <w:lang w:eastAsia="es-ES_tradnl"/>
    </w:rPr>
  </w:style>
  <w:style w:type="character" w:customStyle="1" w:styleId="EncabezadodenotaCar">
    <w:name w:val="Encabezado de nota Car"/>
    <w:basedOn w:val="Fuentedeprrafopredeter"/>
    <w:link w:val="Encabezadodenota"/>
    <w:rsid w:val="00074C98"/>
    <w:rPr>
      <w:rFonts w:ascii="Times New Roman" w:eastAsia="Times New Roman" w:hAnsi="Times New Roman" w:cs="Times New Roman"/>
      <w:sz w:val="24"/>
      <w:szCs w:val="24"/>
      <w:lang w:eastAsia="es-ES_tradnl"/>
    </w:rPr>
  </w:style>
  <w:style w:type="paragraph" w:styleId="Descripcin">
    <w:name w:val="caption"/>
    <w:basedOn w:val="Normal"/>
    <w:next w:val="Normal"/>
    <w:qFormat/>
    <w:rsid w:val="00074C98"/>
    <w:pPr>
      <w:spacing w:after="0" w:line="240" w:lineRule="auto"/>
    </w:pPr>
    <w:rPr>
      <w:rFonts w:ascii="Times New Roman" w:eastAsia="Times New Roman" w:hAnsi="Times New Roman" w:cs="Times New Roman"/>
      <w:b/>
      <w:bCs/>
      <w:sz w:val="20"/>
      <w:szCs w:val="20"/>
      <w:lang w:eastAsia="es-ES_tradnl"/>
    </w:rPr>
  </w:style>
  <w:style w:type="paragraph" w:styleId="Fecha">
    <w:name w:val="Date"/>
    <w:basedOn w:val="Normal"/>
    <w:next w:val="Normal"/>
    <w:link w:val="FechaCar"/>
    <w:rsid w:val="00074C98"/>
    <w:pPr>
      <w:spacing w:after="0" w:line="240" w:lineRule="auto"/>
    </w:pPr>
    <w:rPr>
      <w:rFonts w:ascii="Times New Roman" w:eastAsia="Times New Roman" w:hAnsi="Times New Roman" w:cs="Times New Roman"/>
      <w:sz w:val="24"/>
      <w:szCs w:val="24"/>
      <w:lang w:eastAsia="es-ES_tradnl"/>
    </w:rPr>
  </w:style>
  <w:style w:type="character" w:customStyle="1" w:styleId="FechaCar">
    <w:name w:val="Fecha Car"/>
    <w:basedOn w:val="Fuentedeprrafopredeter"/>
    <w:link w:val="Fecha"/>
    <w:rsid w:val="00074C98"/>
    <w:rPr>
      <w:rFonts w:ascii="Times New Roman" w:eastAsia="Times New Roman" w:hAnsi="Times New Roman" w:cs="Times New Roman"/>
      <w:sz w:val="24"/>
      <w:szCs w:val="24"/>
      <w:lang w:eastAsia="es-ES_tradnl"/>
    </w:rPr>
  </w:style>
  <w:style w:type="paragraph" w:styleId="Firma">
    <w:name w:val="Signature"/>
    <w:basedOn w:val="Normal"/>
    <w:link w:val="FirmaCar"/>
    <w:rsid w:val="00074C98"/>
    <w:pPr>
      <w:spacing w:after="0" w:line="240" w:lineRule="auto"/>
      <w:ind w:left="4252"/>
    </w:pPr>
    <w:rPr>
      <w:rFonts w:ascii="Times New Roman" w:eastAsia="Times New Roman" w:hAnsi="Times New Roman" w:cs="Times New Roman"/>
      <w:sz w:val="24"/>
      <w:szCs w:val="24"/>
      <w:lang w:eastAsia="es-ES_tradnl"/>
    </w:rPr>
  </w:style>
  <w:style w:type="character" w:customStyle="1" w:styleId="FirmaCar">
    <w:name w:val="Firma Car"/>
    <w:basedOn w:val="Fuentedeprrafopredeter"/>
    <w:link w:val="Firma"/>
    <w:rsid w:val="00074C98"/>
    <w:rPr>
      <w:rFonts w:ascii="Times New Roman" w:eastAsia="Times New Roman" w:hAnsi="Times New Roman" w:cs="Times New Roman"/>
      <w:sz w:val="24"/>
      <w:szCs w:val="24"/>
      <w:lang w:eastAsia="es-ES_tradnl"/>
    </w:rPr>
  </w:style>
  <w:style w:type="paragraph" w:styleId="Firmadecorreoelectrnico">
    <w:name w:val="E-mail Signature"/>
    <w:basedOn w:val="Normal"/>
    <w:link w:val="FirmadecorreoelectrnicoCar"/>
    <w:rsid w:val="00074C98"/>
    <w:pPr>
      <w:spacing w:after="0" w:line="240" w:lineRule="auto"/>
    </w:pPr>
    <w:rPr>
      <w:rFonts w:ascii="Times New Roman" w:eastAsia="Times New Roman" w:hAnsi="Times New Roman" w:cs="Times New Roman"/>
      <w:sz w:val="24"/>
      <w:szCs w:val="24"/>
      <w:lang w:eastAsia="es-ES_tradnl"/>
    </w:rPr>
  </w:style>
  <w:style w:type="character" w:customStyle="1" w:styleId="FirmadecorreoelectrnicoCar">
    <w:name w:val="Firma de correo electrónico Car"/>
    <w:basedOn w:val="Fuentedeprrafopredeter"/>
    <w:link w:val="Firmadecorreoelectrnico"/>
    <w:rsid w:val="00074C98"/>
    <w:rPr>
      <w:rFonts w:ascii="Times New Roman" w:eastAsia="Times New Roman" w:hAnsi="Times New Roman" w:cs="Times New Roman"/>
      <w:sz w:val="24"/>
      <w:szCs w:val="24"/>
      <w:lang w:eastAsia="es-ES_tradnl"/>
    </w:rPr>
  </w:style>
  <w:style w:type="paragraph" w:styleId="HTMLconformatoprevio">
    <w:name w:val="HTML Preformatted"/>
    <w:basedOn w:val="Normal"/>
    <w:link w:val="HTMLconformatoprevioCar"/>
    <w:rsid w:val="00074C98"/>
    <w:pPr>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rsid w:val="00074C98"/>
    <w:rPr>
      <w:rFonts w:ascii="Courier New" w:eastAsia="Times New Roman" w:hAnsi="Courier New" w:cs="Courier New"/>
      <w:sz w:val="20"/>
      <w:szCs w:val="20"/>
      <w:lang w:eastAsia="es-ES_tradnl"/>
    </w:rPr>
  </w:style>
  <w:style w:type="paragraph" w:styleId="ndice1">
    <w:name w:val="index 1"/>
    <w:basedOn w:val="Normal"/>
    <w:next w:val="Normal"/>
    <w:autoRedefine/>
    <w:semiHidden/>
    <w:rsid w:val="00074C98"/>
    <w:pPr>
      <w:spacing w:after="0" w:line="240" w:lineRule="auto"/>
      <w:ind w:left="240" w:hanging="240"/>
    </w:pPr>
    <w:rPr>
      <w:rFonts w:ascii="Times New Roman" w:eastAsia="Times New Roman" w:hAnsi="Times New Roman" w:cs="Times New Roman"/>
      <w:sz w:val="24"/>
      <w:szCs w:val="24"/>
      <w:lang w:eastAsia="es-ES_tradnl"/>
    </w:rPr>
  </w:style>
  <w:style w:type="paragraph" w:styleId="ndice2">
    <w:name w:val="index 2"/>
    <w:basedOn w:val="Normal"/>
    <w:next w:val="Normal"/>
    <w:autoRedefine/>
    <w:semiHidden/>
    <w:rsid w:val="00074C98"/>
    <w:pPr>
      <w:spacing w:after="0" w:line="240" w:lineRule="auto"/>
      <w:ind w:left="480" w:hanging="240"/>
    </w:pPr>
    <w:rPr>
      <w:rFonts w:ascii="Times New Roman" w:eastAsia="Times New Roman" w:hAnsi="Times New Roman" w:cs="Times New Roman"/>
      <w:sz w:val="24"/>
      <w:szCs w:val="24"/>
      <w:lang w:eastAsia="es-ES_tradnl"/>
    </w:rPr>
  </w:style>
  <w:style w:type="paragraph" w:styleId="ndice3">
    <w:name w:val="index 3"/>
    <w:basedOn w:val="Normal"/>
    <w:next w:val="Normal"/>
    <w:autoRedefine/>
    <w:semiHidden/>
    <w:rsid w:val="00074C98"/>
    <w:pPr>
      <w:spacing w:after="0" w:line="240" w:lineRule="auto"/>
      <w:ind w:left="720" w:hanging="240"/>
    </w:pPr>
    <w:rPr>
      <w:rFonts w:ascii="Times New Roman" w:eastAsia="Times New Roman" w:hAnsi="Times New Roman" w:cs="Times New Roman"/>
      <w:sz w:val="24"/>
      <w:szCs w:val="24"/>
      <w:lang w:eastAsia="es-ES_tradnl"/>
    </w:rPr>
  </w:style>
  <w:style w:type="paragraph" w:styleId="ndice4">
    <w:name w:val="index 4"/>
    <w:basedOn w:val="Normal"/>
    <w:next w:val="Normal"/>
    <w:autoRedefine/>
    <w:semiHidden/>
    <w:rsid w:val="00074C98"/>
    <w:pPr>
      <w:spacing w:after="0" w:line="240" w:lineRule="auto"/>
      <w:ind w:left="960" w:hanging="240"/>
    </w:pPr>
    <w:rPr>
      <w:rFonts w:ascii="Times New Roman" w:eastAsia="Times New Roman" w:hAnsi="Times New Roman" w:cs="Times New Roman"/>
      <w:sz w:val="24"/>
      <w:szCs w:val="24"/>
      <w:lang w:eastAsia="es-ES_tradnl"/>
    </w:rPr>
  </w:style>
  <w:style w:type="paragraph" w:styleId="ndice5">
    <w:name w:val="index 5"/>
    <w:basedOn w:val="Normal"/>
    <w:next w:val="Normal"/>
    <w:autoRedefine/>
    <w:semiHidden/>
    <w:rsid w:val="00074C98"/>
    <w:pPr>
      <w:spacing w:after="0" w:line="240" w:lineRule="auto"/>
      <w:ind w:left="1200" w:hanging="240"/>
    </w:pPr>
    <w:rPr>
      <w:rFonts w:ascii="Times New Roman" w:eastAsia="Times New Roman" w:hAnsi="Times New Roman" w:cs="Times New Roman"/>
      <w:sz w:val="24"/>
      <w:szCs w:val="24"/>
      <w:lang w:eastAsia="es-ES_tradnl"/>
    </w:rPr>
  </w:style>
  <w:style w:type="paragraph" w:styleId="ndice6">
    <w:name w:val="index 6"/>
    <w:basedOn w:val="Normal"/>
    <w:next w:val="Normal"/>
    <w:autoRedefine/>
    <w:semiHidden/>
    <w:rsid w:val="00074C98"/>
    <w:pPr>
      <w:spacing w:after="0" w:line="240" w:lineRule="auto"/>
      <w:ind w:left="1440" w:hanging="240"/>
    </w:pPr>
    <w:rPr>
      <w:rFonts w:ascii="Times New Roman" w:eastAsia="Times New Roman" w:hAnsi="Times New Roman" w:cs="Times New Roman"/>
      <w:sz w:val="24"/>
      <w:szCs w:val="24"/>
      <w:lang w:eastAsia="es-ES_tradnl"/>
    </w:rPr>
  </w:style>
  <w:style w:type="paragraph" w:styleId="ndice7">
    <w:name w:val="index 7"/>
    <w:basedOn w:val="Normal"/>
    <w:next w:val="Normal"/>
    <w:autoRedefine/>
    <w:semiHidden/>
    <w:rsid w:val="00074C98"/>
    <w:pPr>
      <w:spacing w:after="0" w:line="240" w:lineRule="auto"/>
      <w:ind w:left="1680" w:hanging="240"/>
    </w:pPr>
    <w:rPr>
      <w:rFonts w:ascii="Times New Roman" w:eastAsia="Times New Roman" w:hAnsi="Times New Roman" w:cs="Times New Roman"/>
      <w:sz w:val="24"/>
      <w:szCs w:val="24"/>
      <w:lang w:eastAsia="es-ES_tradnl"/>
    </w:rPr>
  </w:style>
  <w:style w:type="paragraph" w:styleId="ndice8">
    <w:name w:val="index 8"/>
    <w:basedOn w:val="Normal"/>
    <w:next w:val="Normal"/>
    <w:autoRedefine/>
    <w:semiHidden/>
    <w:rsid w:val="00074C98"/>
    <w:pPr>
      <w:spacing w:after="0" w:line="240" w:lineRule="auto"/>
      <w:ind w:left="1920" w:hanging="240"/>
    </w:pPr>
    <w:rPr>
      <w:rFonts w:ascii="Times New Roman" w:eastAsia="Times New Roman" w:hAnsi="Times New Roman" w:cs="Times New Roman"/>
      <w:sz w:val="24"/>
      <w:szCs w:val="24"/>
      <w:lang w:eastAsia="es-ES_tradnl"/>
    </w:rPr>
  </w:style>
  <w:style w:type="paragraph" w:styleId="ndice9">
    <w:name w:val="index 9"/>
    <w:basedOn w:val="Normal"/>
    <w:next w:val="Normal"/>
    <w:autoRedefine/>
    <w:semiHidden/>
    <w:rsid w:val="00074C98"/>
    <w:pPr>
      <w:spacing w:after="0" w:line="240" w:lineRule="auto"/>
      <w:ind w:left="2160" w:hanging="240"/>
    </w:pPr>
    <w:rPr>
      <w:rFonts w:ascii="Times New Roman" w:eastAsia="Times New Roman" w:hAnsi="Times New Roman" w:cs="Times New Roman"/>
      <w:sz w:val="24"/>
      <w:szCs w:val="24"/>
      <w:lang w:eastAsia="es-ES_tradnl"/>
    </w:rPr>
  </w:style>
  <w:style w:type="paragraph" w:styleId="Lista">
    <w:name w:val="List"/>
    <w:basedOn w:val="Normal"/>
    <w:rsid w:val="00074C98"/>
    <w:pPr>
      <w:spacing w:after="0" w:line="240" w:lineRule="auto"/>
      <w:ind w:left="283" w:hanging="283"/>
    </w:pPr>
    <w:rPr>
      <w:rFonts w:ascii="Times New Roman" w:eastAsia="Times New Roman" w:hAnsi="Times New Roman" w:cs="Times New Roman"/>
      <w:sz w:val="24"/>
      <w:szCs w:val="24"/>
      <w:lang w:eastAsia="es-ES_tradnl"/>
    </w:rPr>
  </w:style>
  <w:style w:type="paragraph" w:styleId="Lista2">
    <w:name w:val="List 2"/>
    <w:basedOn w:val="Normal"/>
    <w:rsid w:val="00074C98"/>
    <w:pPr>
      <w:spacing w:after="0" w:line="240" w:lineRule="auto"/>
      <w:ind w:left="566" w:hanging="283"/>
    </w:pPr>
    <w:rPr>
      <w:rFonts w:ascii="Times New Roman" w:eastAsia="Times New Roman" w:hAnsi="Times New Roman" w:cs="Times New Roman"/>
      <w:sz w:val="24"/>
      <w:szCs w:val="24"/>
      <w:lang w:eastAsia="es-ES_tradnl"/>
    </w:rPr>
  </w:style>
  <w:style w:type="paragraph" w:styleId="Lista3">
    <w:name w:val="List 3"/>
    <w:basedOn w:val="Normal"/>
    <w:rsid w:val="00074C98"/>
    <w:pPr>
      <w:spacing w:after="0" w:line="240" w:lineRule="auto"/>
      <w:ind w:left="849" w:hanging="283"/>
    </w:pPr>
    <w:rPr>
      <w:rFonts w:ascii="Times New Roman" w:eastAsia="Times New Roman" w:hAnsi="Times New Roman" w:cs="Times New Roman"/>
      <w:sz w:val="24"/>
      <w:szCs w:val="24"/>
      <w:lang w:eastAsia="es-ES_tradnl"/>
    </w:rPr>
  </w:style>
  <w:style w:type="paragraph" w:styleId="Lista4">
    <w:name w:val="List 4"/>
    <w:basedOn w:val="Normal"/>
    <w:rsid w:val="00074C98"/>
    <w:pPr>
      <w:spacing w:after="0" w:line="240" w:lineRule="auto"/>
      <w:ind w:left="1132" w:hanging="283"/>
    </w:pPr>
    <w:rPr>
      <w:rFonts w:ascii="Times New Roman" w:eastAsia="Times New Roman" w:hAnsi="Times New Roman" w:cs="Times New Roman"/>
      <w:sz w:val="24"/>
      <w:szCs w:val="24"/>
      <w:lang w:eastAsia="es-ES_tradnl"/>
    </w:rPr>
  </w:style>
  <w:style w:type="paragraph" w:styleId="Lista5">
    <w:name w:val="List 5"/>
    <w:basedOn w:val="Normal"/>
    <w:rsid w:val="00074C98"/>
    <w:pPr>
      <w:spacing w:after="0" w:line="240" w:lineRule="auto"/>
      <w:ind w:left="1415" w:hanging="283"/>
    </w:pPr>
    <w:rPr>
      <w:rFonts w:ascii="Times New Roman" w:eastAsia="Times New Roman" w:hAnsi="Times New Roman" w:cs="Times New Roman"/>
      <w:sz w:val="24"/>
      <w:szCs w:val="24"/>
      <w:lang w:eastAsia="es-ES_tradnl"/>
    </w:rPr>
  </w:style>
  <w:style w:type="paragraph" w:styleId="Listaconnmeros">
    <w:name w:val="List Number"/>
    <w:basedOn w:val="Normal"/>
    <w:rsid w:val="00074C98"/>
    <w:pPr>
      <w:numPr>
        <w:numId w:val="3"/>
      </w:numPr>
      <w:spacing w:after="0" w:line="240" w:lineRule="auto"/>
    </w:pPr>
    <w:rPr>
      <w:rFonts w:ascii="Times New Roman" w:eastAsia="Times New Roman" w:hAnsi="Times New Roman" w:cs="Times New Roman"/>
      <w:sz w:val="24"/>
      <w:szCs w:val="24"/>
      <w:lang w:eastAsia="es-ES_tradnl"/>
    </w:rPr>
  </w:style>
  <w:style w:type="paragraph" w:styleId="Listaconnmeros2">
    <w:name w:val="List Number 2"/>
    <w:basedOn w:val="Normal"/>
    <w:rsid w:val="00074C98"/>
    <w:pPr>
      <w:numPr>
        <w:numId w:val="4"/>
      </w:numPr>
      <w:spacing w:after="0" w:line="240" w:lineRule="auto"/>
    </w:pPr>
    <w:rPr>
      <w:rFonts w:ascii="Times New Roman" w:eastAsia="Times New Roman" w:hAnsi="Times New Roman" w:cs="Times New Roman"/>
      <w:sz w:val="24"/>
      <w:szCs w:val="24"/>
      <w:lang w:eastAsia="es-ES_tradnl"/>
    </w:rPr>
  </w:style>
  <w:style w:type="paragraph" w:styleId="Listaconnmeros3">
    <w:name w:val="List Number 3"/>
    <w:basedOn w:val="Normal"/>
    <w:rsid w:val="00074C98"/>
    <w:pPr>
      <w:numPr>
        <w:numId w:val="5"/>
      </w:numPr>
      <w:spacing w:after="0" w:line="240" w:lineRule="auto"/>
    </w:pPr>
    <w:rPr>
      <w:rFonts w:ascii="Times New Roman" w:eastAsia="Times New Roman" w:hAnsi="Times New Roman" w:cs="Times New Roman"/>
      <w:sz w:val="24"/>
      <w:szCs w:val="24"/>
      <w:lang w:eastAsia="es-ES_tradnl"/>
    </w:rPr>
  </w:style>
  <w:style w:type="paragraph" w:styleId="Listaconnmeros4">
    <w:name w:val="List Number 4"/>
    <w:basedOn w:val="Normal"/>
    <w:rsid w:val="00074C98"/>
    <w:pPr>
      <w:numPr>
        <w:numId w:val="6"/>
      </w:numPr>
      <w:spacing w:after="0" w:line="240" w:lineRule="auto"/>
    </w:pPr>
    <w:rPr>
      <w:rFonts w:ascii="Times New Roman" w:eastAsia="Times New Roman" w:hAnsi="Times New Roman" w:cs="Times New Roman"/>
      <w:sz w:val="24"/>
      <w:szCs w:val="24"/>
      <w:lang w:eastAsia="es-ES_tradnl"/>
    </w:rPr>
  </w:style>
  <w:style w:type="paragraph" w:styleId="Listaconnmeros5">
    <w:name w:val="List Number 5"/>
    <w:basedOn w:val="Normal"/>
    <w:rsid w:val="00074C98"/>
    <w:pPr>
      <w:numPr>
        <w:numId w:val="7"/>
      </w:numPr>
      <w:spacing w:after="0" w:line="240" w:lineRule="auto"/>
    </w:pPr>
    <w:rPr>
      <w:rFonts w:ascii="Times New Roman" w:eastAsia="Times New Roman" w:hAnsi="Times New Roman" w:cs="Times New Roman"/>
      <w:sz w:val="24"/>
      <w:szCs w:val="24"/>
      <w:lang w:eastAsia="es-ES_tradnl"/>
    </w:rPr>
  </w:style>
  <w:style w:type="paragraph" w:styleId="Listaconvietas">
    <w:name w:val="List Bullet"/>
    <w:basedOn w:val="Normal"/>
    <w:rsid w:val="00074C98"/>
    <w:pPr>
      <w:numPr>
        <w:numId w:val="8"/>
      </w:numPr>
      <w:spacing w:after="0" w:line="240" w:lineRule="auto"/>
    </w:pPr>
    <w:rPr>
      <w:rFonts w:ascii="Times New Roman" w:eastAsia="Times New Roman" w:hAnsi="Times New Roman" w:cs="Times New Roman"/>
      <w:sz w:val="24"/>
      <w:szCs w:val="24"/>
      <w:lang w:eastAsia="es-ES_tradnl"/>
    </w:rPr>
  </w:style>
  <w:style w:type="paragraph" w:styleId="Listaconvietas2">
    <w:name w:val="List Bullet 2"/>
    <w:basedOn w:val="Normal"/>
    <w:rsid w:val="00074C98"/>
    <w:pPr>
      <w:numPr>
        <w:numId w:val="9"/>
      </w:numPr>
      <w:spacing w:after="0" w:line="240" w:lineRule="auto"/>
    </w:pPr>
    <w:rPr>
      <w:rFonts w:ascii="Times New Roman" w:eastAsia="Times New Roman" w:hAnsi="Times New Roman" w:cs="Times New Roman"/>
      <w:sz w:val="24"/>
      <w:szCs w:val="24"/>
      <w:lang w:eastAsia="es-ES_tradnl"/>
    </w:rPr>
  </w:style>
  <w:style w:type="paragraph" w:styleId="Listaconvietas3">
    <w:name w:val="List Bullet 3"/>
    <w:basedOn w:val="Normal"/>
    <w:rsid w:val="00074C98"/>
    <w:pPr>
      <w:numPr>
        <w:numId w:val="10"/>
      </w:numPr>
      <w:spacing w:after="0" w:line="240" w:lineRule="auto"/>
    </w:pPr>
    <w:rPr>
      <w:rFonts w:ascii="Times New Roman" w:eastAsia="Times New Roman" w:hAnsi="Times New Roman" w:cs="Times New Roman"/>
      <w:sz w:val="24"/>
      <w:szCs w:val="24"/>
      <w:lang w:eastAsia="es-ES_tradnl"/>
    </w:rPr>
  </w:style>
  <w:style w:type="paragraph" w:styleId="Listaconvietas4">
    <w:name w:val="List Bullet 4"/>
    <w:basedOn w:val="Normal"/>
    <w:rsid w:val="00074C98"/>
    <w:pPr>
      <w:numPr>
        <w:numId w:val="11"/>
      </w:numPr>
      <w:spacing w:after="0" w:line="240" w:lineRule="auto"/>
    </w:pPr>
    <w:rPr>
      <w:rFonts w:ascii="Times New Roman" w:eastAsia="Times New Roman" w:hAnsi="Times New Roman" w:cs="Times New Roman"/>
      <w:sz w:val="24"/>
      <w:szCs w:val="24"/>
      <w:lang w:eastAsia="es-ES_tradnl"/>
    </w:rPr>
  </w:style>
  <w:style w:type="paragraph" w:styleId="Listaconvietas5">
    <w:name w:val="List Bullet 5"/>
    <w:basedOn w:val="Normal"/>
    <w:rsid w:val="00074C98"/>
    <w:pPr>
      <w:numPr>
        <w:numId w:val="12"/>
      </w:numPr>
      <w:spacing w:after="0" w:line="240" w:lineRule="auto"/>
    </w:pPr>
    <w:rPr>
      <w:rFonts w:ascii="Times New Roman" w:eastAsia="Times New Roman" w:hAnsi="Times New Roman" w:cs="Times New Roman"/>
      <w:sz w:val="24"/>
      <w:szCs w:val="24"/>
      <w:lang w:eastAsia="es-ES_tradnl"/>
    </w:rPr>
  </w:style>
  <w:style w:type="paragraph" w:styleId="NormalWeb">
    <w:name w:val="Normal (Web)"/>
    <w:basedOn w:val="Normal"/>
    <w:rsid w:val="00074C98"/>
    <w:pPr>
      <w:spacing w:after="0" w:line="240" w:lineRule="auto"/>
    </w:pPr>
    <w:rPr>
      <w:rFonts w:ascii="Times New Roman" w:eastAsia="Times New Roman" w:hAnsi="Times New Roman" w:cs="Times New Roman"/>
      <w:sz w:val="24"/>
      <w:szCs w:val="24"/>
      <w:lang w:eastAsia="es-ES_tradnl"/>
    </w:rPr>
  </w:style>
  <w:style w:type="paragraph" w:styleId="Remitedesobre">
    <w:name w:val="envelope return"/>
    <w:basedOn w:val="Normal"/>
    <w:rsid w:val="00074C98"/>
    <w:pPr>
      <w:spacing w:after="0" w:line="240" w:lineRule="auto"/>
    </w:pPr>
    <w:rPr>
      <w:rFonts w:ascii="Arial" w:eastAsia="Times New Roman" w:hAnsi="Arial" w:cs="Arial"/>
      <w:sz w:val="20"/>
      <w:szCs w:val="20"/>
      <w:lang w:eastAsia="es-ES_tradnl"/>
    </w:rPr>
  </w:style>
  <w:style w:type="paragraph" w:styleId="Saludo">
    <w:name w:val="Salutation"/>
    <w:basedOn w:val="Normal"/>
    <w:next w:val="Normal"/>
    <w:link w:val="SaludoCar"/>
    <w:rsid w:val="00074C98"/>
    <w:pPr>
      <w:spacing w:after="0" w:line="240" w:lineRule="auto"/>
    </w:pPr>
    <w:rPr>
      <w:rFonts w:ascii="Times New Roman" w:eastAsia="Times New Roman" w:hAnsi="Times New Roman" w:cs="Times New Roman"/>
      <w:sz w:val="24"/>
      <w:szCs w:val="24"/>
      <w:lang w:eastAsia="es-ES_tradnl"/>
    </w:rPr>
  </w:style>
  <w:style w:type="character" w:customStyle="1" w:styleId="SaludoCar">
    <w:name w:val="Saludo Car"/>
    <w:basedOn w:val="Fuentedeprrafopredeter"/>
    <w:link w:val="Saludo"/>
    <w:rsid w:val="00074C98"/>
    <w:rPr>
      <w:rFonts w:ascii="Times New Roman" w:eastAsia="Times New Roman" w:hAnsi="Times New Roman" w:cs="Times New Roman"/>
      <w:sz w:val="24"/>
      <w:szCs w:val="24"/>
      <w:lang w:eastAsia="es-ES_tradnl"/>
    </w:rPr>
  </w:style>
  <w:style w:type="paragraph" w:styleId="Sangra2detindependiente">
    <w:name w:val="Body Text Indent 2"/>
    <w:basedOn w:val="Normal"/>
    <w:link w:val="Sangra2detindependienteCar"/>
    <w:rsid w:val="00074C98"/>
    <w:pPr>
      <w:spacing w:after="120" w:line="480" w:lineRule="auto"/>
      <w:ind w:left="283"/>
    </w:pPr>
    <w:rPr>
      <w:rFonts w:ascii="Times New Roman" w:eastAsia="Times New Roman" w:hAnsi="Times New Roman" w:cs="Times New Roman"/>
      <w:sz w:val="24"/>
      <w:szCs w:val="24"/>
      <w:lang w:eastAsia="es-ES_tradnl"/>
    </w:rPr>
  </w:style>
  <w:style w:type="character" w:customStyle="1" w:styleId="Sangra2detindependienteCar">
    <w:name w:val="Sangría 2 de t. independiente Car"/>
    <w:basedOn w:val="Fuentedeprrafopredeter"/>
    <w:link w:val="Sangra2detindependiente"/>
    <w:rsid w:val="00074C98"/>
    <w:rPr>
      <w:rFonts w:ascii="Times New Roman" w:eastAsia="Times New Roman" w:hAnsi="Times New Roman" w:cs="Times New Roman"/>
      <w:sz w:val="24"/>
      <w:szCs w:val="24"/>
      <w:lang w:eastAsia="es-ES_tradnl"/>
    </w:rPr>
  </w:style>
  <w:style w:type="paragraph" w:styleId="Sangra3detindependiente">
    <w:name w:val="Body Text Indent 3"/>
    <w:basedOn w:val="Normal"/>
    <w:link w:val="Sangra3detindependienteCar"/>
    <w:rsid w:val="00074C98"/>
    <w:pPr>
      <w:spacing w:after="120" w:line="240" w:lineRule="auto"/>
      <w:ind w:left="283"/>
    </w:pPr>
    <w:rPr>
      <w:rFonts w:ascii="Times New Roman" w:eastAsia="Times New Roman" w:hAnsi="Times New Roman" w:cs="Times New Roman"/>
      <w:sz w:val="16"/>
      <w:szCs w:val="16"/>
      <w:lang w:eastAsia="es-ES_tradnl"/>
    </w:rPr>
  </w:style>
  <w:style w:type="character" w:customStyle="1" w:styleId="Sangra3detindependienteCar">
    <w:name w:val="Sangría 3 de t. independiente Car"/>
    <w:basedOn w:val="Fuentedeprrafopredeter"/>
    <w:link w:val="Sangra3detindependiente"/>
    <w:rsid w:val="00074C98"/>
    <w:rPr>
      <w:rFonts w:ascii="Times New Roman" w:eastAsia="Times New Roman" w:hAnsi="Times New Roman" w:cs="Times New Roman"/>
      <w:sz w:val="16"/>
      <w:szCs w:val="16"/>
      <w:lang w:eastAsia="es-ES_tradnl"/>
    </w:rPr>
  </w:style>
  <w:style w:type="paragraph" w:styleId="Sangradetextonormal">
    <w:name w:val="Body Text Indent"/>
    <w:basedOn w:val="Normal"/>
    <w:link w:val="SangradetextonormalCar"/>
    <w:rsid w:val="00074C98"/>
    <w:pPr>
      <w:spacing w:after="120" w:line="240" w:lineRule="auto"/>
      <w:ind w:left="283"/>
    </w:pPr>
    <w:rPr>
      <w:rFonts w:ascii="Times New Roman" w:eastAsia="Times New Roman" w:hAnsi="Times New Roman" w:cs="Times New Roman"/>
      <w:sz w:val="24"/>
      <w:szCs w:val="24"/>
      <w:lang w:eastAsia="es-ES_tradnl"/>
    </w:rPr>
  </w:style>
  <w:style w:type="character" w:customStyle="1" w:styleId="SangradetextonormalCar">
    <w:name w:val="Sangría de texto normal Car"/>
    <w:basedOn w:val="Fuentedeprrafopredeter"/>
    <w:link w:val="Sangradetextonormal"/>
    <w:rsid w:val="00074C98"/>
    <w:rPr>
      <w:rFonts w:ascii="Times New Roman" w:eastAsia="Times New Roman" w:hAnsi="Times New Roman" w:cs="Times New Roman"/>
      <w:sz w:val="24"/>
      <w:szCs w:val="24"/>
      <w:lang w:eastAsia="es-ES_tradnl"/>
    </w:rPr>
  </w:style>
  <w:style w:type="paragraph" w:styleId="Sangranormal">
    <w:name w:val="Normal Indent"/>
    <w:basedOn w:val="Normal"/>
    <w:rsid w:val="00074C98"/>
    <w:pPr>
      <w:spacing w:after="0" w:line="240" w:lineRule="auto"/>
      <w:ind w:left="708"/>
    </w:pPr>
    <w:rPr>
      <w:rFonts w:ascii="Times New Roman" w:eastAsia="Times New Roman" w:hAnsi="Times New Roman" w:cs="Times New Roman"/>
      <w:sz w:val="24"/>
      <w:szCs w:val="24"/>
      <w:lang w:eastAsia="es-ES_tradnl"/>
    </w:rPr>
  </w:style>
  <w:style w:type="paragraph" w:styleId="Subttulo">
    <w:name w:val="Subtitle"/>
    <w:basedOn w:val="Normal"/>
    <w:link w:val="SubttuloCar"/>
    <w:qFormat/>
    <w:rsid w:val="00074C98"/>
    <w:pPr>
      <w:spacing w:after="60" w:line="240" w:lineRule="auto"/>
      <w:jc w:val="center"/>
      <w:outlineLvl w:val="1"/>
    </w:pPr>
    <w:rPr>
      <w:rFonts w:ascii="Arial" w:eastAsia="Times New Roman" w:hAnsi="Arial" w:cs="Arial"/>
      <w:sz w:val="24"/>
      <w:szCs w:val="24"/>
      <w:lang w:eastAsia="es-ES_tradnl"/>
    </w:rPr>
  </w:style>
  <w:style w:type="character" w:customStyle="1" w:styleId="SubttuloCar">
    <w:name w:val="Subtítulo Car"/>
    <w:basedOn w:val="Fuentedeprrafopredeter"/>
    <w:link w:val="Subttulo"/>
    <w:rsid w:val="00074C98"/>
    <w:rPr>
      <w:rFonts w:ascii="Arial" w:eastAsia="Times New Roman" w:hAnsi="Arial" w:cs="Arial"/>
      <w:sz w:val="24"/>
      <w:szCs w:val="24"/>
      <w:lang w:eastAsia="es-ES_tradnl"/>
    </w:rPr>
  </w:style>
  <w:style w:type="paragraph" w:styleId="Tabladeilustraciones">
    <w:name w:val="table of figures"/>
    <w:basedOn w:val="Normal"/>
    <w:next w:val="Normal"/>
    <w:semiHidden/>
    <w:rsid w:val="00074C98"/>
    <w:pPr>
      <w:spacing w:after="0" w:line="240" w:lineRule="auto"/>
    </w:pPr>
    <w:rPr>
      <w:rFonts w:ascii="Times New Roman" w:eastAsia="Times New Roman" w:hAnsi="Times New Roman" w:cs="Times New Roman"/>
      <w:sz w:val="24"/>
      <w:szCs w:val="24"/>
      <w:lang w:eastAsia="es-ES_tradnl"/>
    </w:rPr>
  </w:style>
  <w:style w:type="paragraph" w:styleId="TDC1">
    <w:name w:val="toc 1"/>
    <w:basedOn w:val="Normal"/>
    <w:next w:val="Normal"/>
    <w:autoRedefine/>
    <w:uiPriority w:val="39"/>
    <w:rsid w:val="00074C98"/>
    <w:pPr>
      <w:spacing w:after="0" w:line="240" w:lineRule="auto"/>
    </w:pPr>
    <w:rPr>
      <w:rFonts w:ascii="Times New Roman" w:eastAsia="Times New Roman" w:hAnsi="Times New Roman" w:cs="Times New Roman"/>
      <w:sz w:val="24"/>
      <w:szCs w:val="24"/>
      <w:lang w:eastAsia="es-ES_tradnl"/>
    </w:rPr>
  </w:style>
  <w:style w:type="paragraph" w:styleId="TDC3">
    <w:name w:val="toc 3"/>
    <w:basedOn w:val="Normal"/>
    <w:next w:val="Normal"/>
    <w:autoRedefine/>
    <w:uiPriority w:val="39"/>
    <w:rsid w:val="00074C98"/>
    <w:pPr>
      <w:spacing w:after="0" w:line="240" w:lineRule="auto"/>
      <w:ind w:left="480"/>
    </w:pPr>
    <w:rPr>
      <w:rFonts w:ascii="Times New Roman" w:eastAsia="Times New Roman" w:hAnsi="Times New Roman" w:cs="Times New Roman"/>
      <w:sz w:val="24"/>
      <w:szCs w:val="24"/>
      <w:lang w:eastAsia="es-ES_tradnl"/>
    </w:rPr>
  </w:style>
  <w:style w:type="paragraph" w:styleId="TDC6">
    <w:name w:val="toc 6"/>
    <w:basedOn w:val="Normal"/>
    <w:next w:val="Normal"/>
    <w:autoRedefine/>
    <w:uiPriority w:val="39"/>
    <w:rsid w:val="00074C98"/>
    <w:pPr>
      <w:spacing w:after="0" w:line="240" w:lineRule="auto"/>
      <w:ind w:left="1200"/>
    </w:pPr>
    <w:rPr>
      <w:rFonts w:ascii="Times New Roman" w:eastAsia="Times New Roman" w:hAnsi="Times New Roman" w:cs="Times New Roman"/>
      <w:sz w:val="24"/>
      <w:szCs w:val="24"/>
      <w:lang w:eastAsia="es-ES_tradnl"/>
    </w:rPr>
  </w:style>
  <w:style w:type="paragraph" w:styleId="TDC7">
    <w:name w:val="toc 7"/>
    <w:basedOn w:val="Normal"/>
    <w:next w:val="Normal"/>
    <w:autoRedefine/>
    <w:uiPriority w:val="39"/>
    <w:rsid w:val="00074C98"/>
    <w:pPr>
      <w:spacing w:after="0" w:line="240" w:lineRule="auto"/>
      <w:ind w:left="1440"/>
    </w:pPr>
    <w:rPr>
      <w:rFonts w:ascii="Times New Roman" w:eastAsia="Times New Roman" w:hAnsi="Times New Roman" w:cs="Times New Roman"/>
      <w:sz w:val="24"/>
      <w:szCs w:val="24"/>
      <w:lang w:eastAsia="es-ES_tradnl"/>
    </w:rPr>
  </w:style>
  <w:style w:type="paragraph" w:styleId="TDC8">
    <w:name w:val="toc 8"/>
    <w:basedOn w:val="Normal"/>
    <w:next w:val="Normal"/>
    <w:autoRedefine/>
    <w:uiPriority w:val="39"/>
    <w:rsid w:val="00074C98"/>
    <w:pPr>
      <w:spacing w:after="0" w:line="240" w:lineRule="auto"/>
      <w:ind w:left="1680"/>
    </w:pPr>
    <w:rPr>
      <w:rFonts w:ascii="Times New Roman" w:eastAsia="Times New Roman" w:hAnsi="Times New Roman" w:cs="Times New Roman"/>
      <w:sz w:val="24"/>
      <w:szCs w:val="24"/>
      <w:lang w:eastAsia="es-ES_tradnl"/>
    </w:rPr>
  </w:style>
  <w:style w:type="paragraph" w:styleId="TDC9">
    <w:name w:val="toc 9"/>
    <w:basedOn w:val="Normal"/>
    <w:next w:val="Normal"/>
    <w:autoRedefine/>
    <w:uiPriority w:val="39"/>
    <w:rsid w:val="00074C98"/>
    <w:pPr>
      <w:spacing w:after="0" w:line="240" w:lineRule="auto"/>
      <w:ind w:left="1920"/>
    </w:pPr>
    <w:rPr>
      <w:rFonts w:ascii="Times New Roman" w:eastAsia="Times New Roman" w:hAnsi="Times New Roman" w:cs="Times New Roman"/>
      <w:sz w:val="24"/>
      <w:szCs w:val="24"/>
      <w:lang w:eastAsia="es-ES_tradnl"/>
    </w:rPr>
  </w:style>
  <w:style w:type="paragraph" w:styleId="Textoconsangra">
    <w:name w:val="table of authorities"/>
    <w:basedOn w:val="Normal"/>
    <w:next w:val="Normal"/>
    <w:semiHidden/>
    <w:rsid w:val="00074C98"/>
    <w:pPr>
      <w:spacing w:after="0" w:line="240" w:lineRule="auto"/>
      <w:ind w:left="240" w:hanging="240"/>
    </w:pPr>
    <w:rPr>
      <w:rFonts w:ascii="Times New Roman" w:eastAsia="Times New Roman" w:hAnsi="Times New Roman" w:cs="Times New Roman"/>
      <w:sz w:val="24"/>
      <w:szCs w:val="24"/>
      <w:lang w:eastAsia="es-ES_tradnl"/>
    </w:rPr>
  </w:style>
  <w:style w:type="paragraph" w:styleId="Textodebloque">
    <w:name w:val="Block Text"/>
    <w:basedOn w:val="Normal"/>
    <w:rsid w:val="00074C98"/>
    <w:pPr>
      <w:spacing w:after="120" w:line="240" w:lineRule="auto"/>
      <w:ind w:left="1440" w:right="1440"/>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semiHidden/>
    <w:rsid w:val="00074C9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semiHidden/>
    <w:rsid w:val="00074C98"/>
    <w:rPr>
      <w:rFonts w:ascii="Tahoma" w:eastAsia="Times New Roman" w:hAnsi="Tahoma" w:cs="Tahoma"/>
      <w:sz w:val="16"/>
      <w:szCs w:val="16"/>
      <w:lang w:eastAsia="es-ES_tradnl"/>
    </w:rPr>
  </w:style>
  <w:style w:type="paragraph" w:styleId="Textoindependiente">
    <w:name w:val="Body Text"/>
    <w:basedOn w:val="Normal"/>
    <w:link w:val="TextoindependienteCar"/>
    <w:rsid w:val="00074C98"/>
    <w:pPr>
      <w:spacing w:after="120" w:line="240" w:lineRule="auto"/>
    </w:pPr>
    <w:rPr>
      <w:rFonts w:ascii="Times New Roman" w:eastAsia="Times New Roman" w:hAnsi="Times New Roman" w:cs="Times New Roman"/>
      <w:sz w:val="24"/>
      <w:szCs w:val="24"/>
      <w:lang w:eastAsia="es-ES_tradnl"/>
    </w:rPr>
  </w:style>
  <w:style w:type="character" w:customStyle="1" w:styleId="TextoindependienteCar">
    <w:name w:val="Texto independiente Car"/>
    <w:basedOn w:val="Fuentedeprrafopredeter"/>
    <w:link w:val="Textoindependiente"/>
    <w:rsid w:val="00074C98"/>
    <w:rPr>
      <w:rFonts w:ascii="Times New Roman" w:eastAsia="Times New Roman" w:hAnsi="Times New Roman" w:cs="Times New Roman"/>
      <w:sz w:val="24"/>
      <w:szCs w:val="24"/>
      <w:lang w:eastAsia="es-ES_tradnl"/>
    </w:rPr>
  </w:style>
  <w:style w:type="paragraph" w:styleId="Textoindependiente2">
    <w:name w:val="Body Text 2"/>
    <w:basedOn w:val="Normal"/>
    <w:link w:val="Textoindependiente2Car"/>
    <w:rsid w:val="00074C98"/>
    <w:pPr>
      <w:spacing w:after="120" w:line="480" w:lineRule="auto"/>
    </w:pPr>
    <w:rPr>
      <w:rFonts w:ascii="Times New Roman" w:eastAsia="Times New Roman" w:hAnsi="Times New Roman" w:cs="Times New Roman"/>
      <w:sz w:val="24"/>
      <w:szCs w:val="24"/>
      <w:lang w:eastAsia="es-ES_tradnl"/>
    </w:rPr>
  </w:style>
  <w:style w:type="character" w:customStyle="1" w:styleId="Textoindependiente2Car">
    <w:name w:val="Texto independiente 2 Car"/>
    <w:basedOn w:val="Fuentedeprrafopredeter"/>
    <w:link w:val="Textoindependiente2"/>
    <w:rsid w:val="00074C98"/>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
    <w:rsid w:val="00074C98"/>
    <w:pPr>
      <w:spacing w:after="120" w:line="240" w:lineRule="auto"/>
    </w:pPr>
    <w:rPr>
      <w:rFonts w:ascii="Times New Roman" w:eastAsia="Times New Roman" w:hAnsi="Times New Roman" w:cs="Times New Roman"/>
      <w:sz w:val="16"/>
      <w:szCs w:val="16"/>
      <w:lang w:eastAsia="es-ES_tradnl"/>
    </w:rPr>
  </w:style>
  <w:style w:type="character" w:customStyle="1" w:styleId="Textoindependiente3Car">
    <w:name w:val="Texto independiente 3 Car"/>
    <w:basedOn w:val="Fuentedeprrafopredeter"/>
    <w:link w:val="Textoindependiente3"/>
    <w:rsid w:val="00074C98"/>
    <w:rPr>
      <w:rFonts w:ascii="Times New Roman" w:eastAsia="Times New Roman" w:hAnsi="Times New Roman" w:cs="Times New Roman"/>
      <w:sz w:val="16"/>
      <w:szCs w:val="16"/>
      <w:lang w:eastAsia="es-ES_tradnl"/>
    </w:rPr>
  </w:style>
  <w:style w:type="paragraph" w:styleId="Textoindependienteprimerasangra">
    <w:name w:val="Body Text First Indent"/>
    <w:basedOn w:val="Textoindependiente"/>
    <w:link w:val="TextoindependienteprimerasangraCar"/>
    <w:rsid w:val="00074C98"/>
    <w:pPr>
      <w:ind w:firstLine="210"/>
    </w:pPr>
  </w:style>
  <w:style w:type="character" w:customStyle="1" w:styleId="TextoindependienteprimerasangraCar">
    <w:name w:val="Texto independiente primera sangría Car"/>
    <w:basedOn w:val="TextoindependienteCar"/>
    <w:link w:val="Textoindependienteprimerasangra"/>
    <w:rsid w:val="00074C98"/>
    <w:rPr>
      <w:rFonts w:ascii="Times New Roman" w:eastAsia="Times New Roman" w:hAnsi="Times New Roman" w:cs="Times New Roman"/>
      <w:sz w:val="24"/>
      <w:szCs w:val="24"/>
      <w:lang w:eastAsia="es-ES_tradnl"/>
    </w:rPr>
  </w:style>
  <w:style w:type="paragraph" w:styleId="Textoindependienteprimerasangra2">
    <w:name w:val="Body Text First Indent 2"/>
    <w:basedOn w:val="Sangradetextonormal"/>
    <w:link w:val="Textoindependienteprimerasangra2Car"/>
    <w:rsid w:val="00074C98"/>
    <w:pPr>
      <w:ind w:firstLine="210"/>
    </w:pPr>
  </w:style>
  <w:style w:type="character" w:customStyle="1" w:styleId="Textoindependienteprimerasangra2Car">
    <w:name w:val="Texto independiente primera sangría 2 Car"/>
    <w:basedOn w:val="SangradetextonormalCar"/>
    <w:link w:val="Textoindependienteprimerasangra2"/>
    <w:rsid w:val="00074C98"/>
    <w:rPr>
      <w:rFonts w:ascii="Times New Roman" w:eastAsia="Times New Roman" w:hAnsi="Times New Roman" w:cs="Times New Roman"/>
      <w:sz w:val="24"/>
      <w:szCs w:val="24"/>
      <w:lang w:eastAsia="es-ES_tradnl"/>
    </w:rPr>
  </w:style>
  <w:style w:type="paragraph" w:styleId="Textomacro">
    <w:name w:val="macro"/>
    <w:link w:val="TextomacroCar"/>
    <w:semiHidden/>
    <w:rsid w:val="00074C9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s-ES_tradnl"/>
    </w:rPr>
  </w:style>
  <w:style w:type="character" w:customStyle="1" w:styleId="TextomacroCar">
    <w:name w:val="Texto macro Car"/>
    <w:basedOn w:val="Fuentedeprrafopredeter"/>
    <w:link w:val="Textomacro"/>
    <w:semiHidden/>
    <w:rsid w:val="00074C98"/>
    <w:rPr>
      <w:rFonts w:ascii="Courier New" w:eastAsia="Times New Roman" w:hAnsi="Courier New" w:cs="Courier New"/>
      <w:sz w:val="20"/>
      <w:szCs w:val="20"/>
      <w:lang w:eastAsia="es-ES_tradnl"/>
    </w:rPr>
  </w:style>
  <w:style w:type="paragraph" w:styleId="Textonotaalfinal">
    <w:name w:val="endnote text"/>
    <w:basedOn w:val="Normal"/>
    <w:link w:val="TextonotaalfinalCar"/>
    <w:semiHidden/>
    <w:rsid w:val="00074C98"/>
    <w:pPr>
      <w:spacing w:after="0" w:line="240" w:lineRule="auto"/>
    </w:pPr>
    <w:rPr>
      <w:rFonts w:ascii="Times New Roman" w:eastAsia="Times New Roman" w:hAnsi="Times New Roman" w:cs="Times New Roman"/>
      <w:sz w:val="20"/>
      <w:szCs w:val="20"/>
      <w:lang w:eastAsia="es-ES_tradnl"/>
    </w:rPr>
  </w:style>
  <w:style w:type="character" w:customStyle="1" w:styleId="TextonotaalfinalCar">
    <w:name w:val="Texto nota al final Car"/>
    <w:basedOn w:val="Fuentedeprrafopredeter"/>
    <w:link w:val="Textonotaalfinal"/>
    <w:semiHidden/>
    <w:rsid w:val="00074C98"/>
    <w:rPr>
      <w:rFonts w:ascii="Times New Roman" w:eastAsia="Times New Roman" w:hAnsi="Times New Roman" w:cs="Times New Roman"/>
      <w:sz w:val="20"/>
      <w:szCs w:val="20"/>
      <w:lang w:eastAsia="es-ES_tradnl"/>
    </w:rPr>
  </w:style>
  <w:style w:type="paragraph" w:styleId="Textosinformato">
    <w:name w:val="Plain Text"/>
    <w:basedOn w:val="Normal"/>
    <w:link w:val="TextosinformatoCar"/>
    <w:rsid w:val="00074C98"/>
    <w:pPr>
      <w:spacing w:after="0" w:line="240" w:lineRule="auto"/>
    </w:pPr>
    <w:rPr>
      <w:rFonts w:ascii="Courier New" w:eastAsia="Times New Roman" w:hAnsi="Courier New" w:cs="Courier New"/>
      <w:sz w:val="20"/>
      <w:szCs w:val="20"/>
      <w:lang w:eastAsia="es-ES_tradnl"/>
    </w:rPr>
  </w:style>
  <w:style w:type="character" w:customStyle="1" w:styleId="TextosinformatoCar">
    <w:name w:val="Texto sin formato Car"/>
    <w:basedOn w:val="Fuentedeprrafopredeter"/>
    <w:link w:val="Textosinformato"/>
    <w:rsid w:val="00074C98"/>
    <w:rPr>
      <w:rFonts w:ascii="Courier New" w:eastAsia="Times New Roman" w:hAnsi="Courier New" w:cs="Courier New"/>
      <w:sz w:val="20"/>
      <w:szCs w:val="20"/>
      <w:lang w:eastAsia="es-ES_tradnl"/>
    </w:rPr>
  </w:style>
  <w:style w:type="paragraph" w:styleId="Ttulo">
    <w:name w:val="Title"/>
    <w:basedOn w:val="Normal"/>
    <w:link w:val="TtuloCar"/>
    <w:qFormat/>
    <w:rsid w:val="00074C98"/>
    <w:pPr>
      <w:spacing w:before="240" w:after="60" w:line="240" w:lineRule="auto"/>
      <w:jc w:val="center"/>
      <w:outlineLvl w:val="0"/>
    </w:pPr>
    <w:rPr>
      <w:rFonts w:ascii="Arial" w:eastAsia="Times New Roman" w:hAnsi="Arial" w:cs="Arial"/>
      <w:b/>
      <w:bCs/>
      <w:kern w:val="28"/>
      <w:sz w:val="28"/>
      <w:szCs w:val="32"/>
      <w:lang w:eastAsia="es-ES_tradnl"/>
    </w:rPr>
  </w:style>
  <w:style w:type="character" w:customStyle="1" w:styleId="TtuloCar">
    <w:name w:val="Título Car"/>
    <w:basedOn w:val="Fuentedeprrafopredeter"/>
    <w:link w:val="Ttulo"/>
    <w:rsid w:val="00074C98"/>
    <w:rPr>
      <w:rFonts w:ascii="Arial" w:eastAsia="Times New Roman" w:hAnsi="Arial" w:cs="Arial"/>
      <w:b/>
      <w:bCs/>
      <w:kern w:val="28"/>
      <w:sz w:val="28"/>
      <w:szCs w:val="32"/>
      <w:lang w:eastAsia="es-ES_tradnl"/>
    </w:rPr>
  </w:style>
  <w:style w:type="paragraph" w:styleId="Ttulodendice">
    <w:name w:val="index heading"/>
    <w:basedOn w:val="Normal"/>
    <w:next w:val="ndice1"/>
    <w:semiHidden/>
    <w:rsid w:val="00074C98"/>
    <w:pPr>
      <w:spacing w:after="0" w:line="240" w:lineRule="auto"/>
    </w:pPr>
    <w:rPr>
      <w:rFonts w:ascii="Arial" w:eastAsia="Times New Roman" w:hAnsi="Arial" w:cs="Arial"/>
      <w:b/>
      <w:bCs/>
      <w:sz w:val="24"/>
      <w:szCs w:val="24"/>
      <w:lang w:eastAsia="es-ES_tradnl"/>
    </w:rPr>
  </w:style>
  <w:style w:type="paragraph" w:customStyle="1" w:styleId="Estilonivel3">
    <w:name w:val="Estilo nivel3"/>
    <w:basedOn w:val="Normal"/>
    <w:link w:val="Estilonivel3Car"/>
    <w:rsid w:val="00074C98"/>
    <w:pPr>
      <w:spacing w:before="180" w:after="180" w:line="240" w:lineRule="auto"/>
      <w:jc w:val="center"/>
      <w:outlineLvl w:val="2"/>
    </w:pPr>
    <w:rPr>
      <w:rFonts w:ascii="Arial" w:eastAsia="Times New Roman" w:hAnsi="Arial" w:cs="Tahoma"/>
      <w:b/>
      <w:bCs/>
      <w:sz w:val="21"/>
      <w:lang w:eastAsia="es-ES_tradnl"/>
    </w:rPr>
  </w:style>
  <w:style w:type="character" w:customStyle="1" w:styleId="Estilonivel3Car">
    <w:name w:val="Estilo nivel3 Car"/>
    <w:link w:val="Estilonivel3"/>
    <w:rsid w:val="00074C98"/>
    <w:rPr>
      <w:rFonts w:ascii="Arial" w:eastAsia="Times New Roman" w:hAnsi="Arial" w:cs="Tahoma"/>
      <w:b/>
      <w:bCs/>
      <w:sz w:val="21"/>
      <w:lang w:eastAsia="es-ES_tradnl"/>
    </w:rPr>
  </w:style>
  <w:style w:type="paragraph" w:customStyle="1" w:styleId="Estilonivel2">
    <w:name w:val="Estilo nivel2"/>
    <w:basedOn w:val="Normal"/>
    <w:link w:val="Estilonivel2Car"/>
    <w:rsid w:val="00074C98"/>
    <w:pPr>
      <w:spacing w:before="180" w:after="180" w:line="240" w:lineRule="auto"/>
      <w:jc w:val="center"/>
      <w:outlineLvl w:val="1"/>
    </w:pPr>
    <w:rPr>
      <w:rFonts w:ascii="Arial" w:eastAsia="Times New Roman" w:hAnsi="Arial" w:cs="Tahoma"/>
      <w:b/>
      <w:bCs/>
      <w:sz w:val="21"/>
      <w:lang w:eastAsia="es-ES_tradnl"/>
    </w:rPr>
  </w:style>
  <w:style w:type="character" w:customStyle="1" w:styleId="Estilonivel2Car">
    <w:name w:val="Estilo nivel2 Car"/>
    <w:link w:val="Estilonivel2"/>
    <w:rsid w:val="00074C98"/>
    <w:rPr>
      <w:rFonts w:ascii="Arial" w:eastAsia="Times New Roman" w:hAnsi="Arial" w:cs="Tahoma"/>
      <w:b/>
      <w:bCs/>
      <w:sz w:val="21"/>
      <w:lang w:eastAsia="es-ES_tradnl"/>
    </w:rPr>
  </w:style>
  <w:style w:type="paragraph" w:customStyle="1" w:styleId="Estilonivel4">
    <w:name w:val="Estilo nivel4"/>
    <w:basedOn w:val="NormalWeb1"/>
    <w:link w:val="Estilonivel4Car"/>
    <w:rsid w:val="00074C98"/>
    <w:pPr>
      <w:shd w:val="clear" w:color="auto" w:fill="FFFFFF"/>
      <w:spacing w:before="180" w:beforeAutospacing="0" w:after="120"/>
      <w:jc w:val="both"/>
      <w:outlineLvl w:val="3"/>
    </w:pPr>
    <w:rPr>
      <w:rFonts w:ascii="Arial" w:hAnsi="Arial" w:cs="Tahoma"/>
      <w:b/>
      <w:bCs/>
      <w:iCs/>
      <w:sz w:val="21"/>
      <w:szCs w:val="22"/>
    </w:rPr>
  </w:style>
  <w:style w:type="paragraph" w:customStyle="1" w:styleId="Estilonivel1">
    <w:name w:val="Estilo nivel1"/>
    <w:basedOn w:val="Normal"/>
    <w:rsid w:val="00074C98"/>
    <w:pPr>
      <w:spacing w:after="480" w:line="240" w:lineRule="auto"/>
      <w:jc w:val="center"/>
      <w:outlineLvl w:val="0"/>
    </w:pPr>
    <w:rPr>
      <w:rFonts w:ascii="Tahoma" w:eastAsia="Times New Roman" w:hAnsi="Tahoma" w:cs="Tahoma"/>
      <w:b/>
      <w:bCs/>
      <w:lang w:eastAsia="es-ES_tradnl"/>
    </w:rPr>
  </w:style>
  <w:style w:type="paragraph" w:customStyle="1" w:styleId="Estilonivel3exp">
    <w:name w:val="Estilo nivel3exp"/>
    <w:basedOn w:val="Normal"/>
    <w:rsid w:val="00074C98"/>
    <w:pPr>
      <w:spacing w:after="180" w:line="240" w:lineRule="auto"/>
      <w:jc w:val="center"/>
      <w:outlineLvl w:val="2"/>
    </w:pPr>
    <w:rPr>
      <w:rFonts w:ascii="Tahoma" w:eastAsia="Times New Roman" w:hAnsi="Tahoma" w:cs="Tahoma"/>
      <w:lang w:eastAsia="es-ES_tradnl"/>
    </w:rPr>
  </w:style>
  <w:style w:type="character" w:customStyle="1" w:styleId="NormalWeb1Car">
    <w:name w:val="Normal (Web)1 Car"/>
    <w:link w:val="NormalWeb1"/>
    <w:rsid w:val="00074C98"/>
    <w:rPr>
      <w:rFonts w:ascii="Times New Roman" w:eastAsia="Times New Roman" w:hAnsi="Times New Roman" w:cs="Times New Roman"/>
      <w:sz w:val="24"/>
      <w:szCs w:val="24"/>
      <w:lang w:eastAsia="es-ES_tradnl"/>
    </w:rPr>
  </w:style>
  <w:style w:type="character" w:customStyle="1" w:styleId="Estilonivel4Car">
    <w:name w:val="Estilo nivel4 Car"/>
    <w:link w:val="Estilonivel4"/>
    <w:rsid w:val="00074C98"/>
    <w:rPr>
      <w:rFonts w:ascii="Arial" w:eastAsia="Times New Roman" w:hAnsi="Arial" w:cs="Tahoma"/>
      <w:b/>
      <w:bCs/>
      <w:iCs/>
      <w:sz w:val="21"/>
      <w:shd w:val="clear" w:color="auto" w:fill="FFFFFF"/>
      <w:lang w:eastAsia="es-ES_tradnl"/>
    </w:rPr>
  </w:style>
  <w:style w:type="paragraph" w:customStyle="1" w:styleId="Estilonivel3disp">
    <w:name w:val="Estilo nivel3disp"/>
    <w:basedOn w:val="Normal"/>
    <w:link w:val="Estilonivel3dispCar"/>
    <w:rsid w:val="00074C98"/>
    <w:pPr>
      <w:spacing w:before="240" w:after="120" w:line="240" w:lineRule="auto"/>
      <w:jc w:val="both"/>
      <w:outlineLvl w:val="2"/>
    </w:pPr>
    <w:rPr>
      <w:rFonts w:ascii="Tahoma" w:eastAsia="Times New Roman" w:hAnsi="Tahoma" w:cs="Tahoma"/>
      <w:b/>
      <w:bCs/>
      <w:lang w:eastAsia="es-ES_tradnl"/>
    </w:rPr>
  </w:style>
  <w:style w:type="character" w:customStyle="1" w:styleId="Estilonivel3dispCar">
    <w:name w:val="Estilo nivel3disp Car"/>
    <w:link w:val="Estilonivel3disp"/>
    <w:rsid w:val="00074C98"/>
    <w:rPr>
      <w:rFonts w:ascii="Tahoma" w:eastAsia="Times New Roman" w:hAnsi="Tahoma" w:cs="Tahoma"/>
      <w:b/>
      <w:bCs/>
      <w:lang w:eastAsia="es-ES_tradnl"/>
    </w:rPr>
  </w:style>
  <w:style w:type="paragraph" w:customStyle="1" w:styleId="BOPV">
    <w:name w:val="BOPV"/>
    <w:basedOn w:val="Normal"/>
    <w:rsid w:val="00074C98"/>
    <w:pPr>
      <w:tabs>
        <w:tab w:val="left" w:pos="425"/>
      </w:tabs>
      <w:spacing w:after="0" w:line="240" w:lineRule="auto"/>
    </w:pPr>
    <w:rPr>
      <w:rFonts w:ascii="Courier New" w:eastAsia="Times New Roman" w:hAnsi="Courier New" w:cs="Times New Roman"/>
      <w:szCs w:val="20"/>
      <w:lang w:eastAsia="es-ES_tradnl"/>
    </w:rPr>
  </w:style>
  <w:style w:type="paragraph" w:styleId="Prrafodelista">
    <w:name w:val="List Paragraph"/>
    <w:basedOn w:val="Normal"/>
    <w:uiPriority w:val="1"/>
    <w:qFormat/>
    <w:rsid w:val="00074C98"/>
    <w:pPr>
      <w:spacing w:after="0" w:line="240" w:lineRule="auto"/>
      <w:ind w:left="720"/>
      <w:contextualSpacing/>
    </w:pPr>
    <w:rPr>
      <w:rFonts w:ascii="Times New Roman" w:eastAsia="Times New Roman" w:hAnsi="Times New Roman" w:cs="Times New Roman"/>
      <w:sz w:val="24"/>
      <w:szCs w:val="24"/>
      <w:lang w:eastAsia="es-ES_tradnl"/>
    </w:rPr>
  </w:style>
  <w:style w:type="paragraph" w:styleId="TtuloTDC">
    <w:name w:val="TOC Heading"/>
    <w:basedOn w:val="Ttulo1"/>
    <w:next w:val="Normal"/>
    <w:uiPriority w:val="39"/>
    <w:unhideWhenUsed/>
    <w:qFormat/>
    <w:rsid w:val="00074C98"/>
    <w:pPr>
      <w:keepLines/>
      <w:suppressAutoHyphens w:val="0"/>
      <w:spacing w:before="240" w:line="259" w:lineRule="auto"/>
      <w:jc w:val="left"/>
      <w:outlineLvl w:val="9"/>
    </w:pPr>
    <w:rPr>
      <w:rFonts w:asciiTheme="majorHAnsi" w:eastAsiaTheme="majorEastAsia" w:hAnsiTheme="majorHAnsi" w:cstheme="majorBidi"/>
      <w:b w:val="0"/>
      <w:smallCaps w:val="0"/>
      <w:snapToGrid/>
      <w:color w:val="2E74B5" w:themeColor="accent1" w:themeShade="BF"/>
      <w:sz w:val="32"/>
      <w:szCs w:val="32"/>
      <w:lang w:eastAsia="es-ES"/>
    </w:rPr>
  </w:style>
  <w:style w:type="character" w:styleId="Hipervnculo">
    <w:name w:val="Hyperlink"/>
    <w:basedOn w:val="Fuentedeprrafopredeter"/>
    <w:uiPriority w:val="99"/>
    <w:unhideWhenUsed/>
    <w:rsid w:val="00074C98"/>
    <w:rPr>
      <w:color w:val="0563C1" w:themeColor="hyperlink"/>
      <w:u w:val="single"/>
    </w:rPr>
  </w:style>
  <w:style w:type="character" w:styleId="Refdecomentario">
    <w:name w:val="annotation reference"/>
    <w:basedOn w:val="Fuentedeprrafopredeter"/>
    <w:uiPriority w:val="99"/>
    <w:semiHidden/>
    <w:unhideWhenUsed/>
    <w:rsid w:val="00074C98"/>
    <w:rPr>
      <w:sz w:val="16"/>
      <w:szCs w:val="16"/>
    </w:rPr>
  </w:style>
  <w:style w:type="character" w:customStyle="1" w:styleId="normaltextrun">
    <w:name w:val="normaltextrun"/>
    <w:basedOn w:val="Fuentedeprrafopredeter"/>
    <w:rsid w:val="0007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19930">
      <w:bodyDiv w:val="1"/>
      <w:marLeft w:val="0"/>
      <w:marRight w:val="0"/>
      <w:marTop w:val="0"/>
      <w:marBottom w:val="0"/>
      <w:divBdr>
        <w:top w:val="none" w:sz="0" w:space="0" w:color="auto"/>
        <w:left w:val="none" w:sz="0" w:space="0" w:color="auto"/>
        <w:bottom w:val="none" w:sz="0" w:space="0" w:color="auto"/>
        <w:right w:val="none" w:sz="0" w:space="0" w:color="auto"/>
      </w:divBdr>
      <w:divsChild>
        <w:div w:id="1030104956">
          <w:marLeft w:val="0"/>
          <w:marRight w:val="0"/>
          <w:marTop w:val="0"/>
          <w:marBottom w:val="0"/>
          <w:divBdr>
            <w:top w:val="none" w:sz="0" w:space="0" w:color="auto"/>
            <w:left w:val="none" w:sz="0" w:space="0" w:color="auto"/>
            <w:bottom w:val="none" w:sz="0" w:space="0" w:color="auto"/>
            <w:right w:val="none" w:sz="0" w:space="0" w:color="auto"/>
          </w:divBdr>
          <w:divsChild>
            <w:div w:id="4789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FA38DFB4B8B4DA1AF945FC8BE7C23" ma:contentTypeVersion="18" ma:contentTypeDescription="Crear nuevo documento." ma:contentTypeScope="" ma:versionID="7999dcf5b3b56ea9a270d963a37895e5">
  <xsd:schema xmlns:xsd="http://www.w3.org/2001/XMLSchema" xmlns:xs="http://www.w3.org/2001/XMLSchema" xmlns:p="http://schemas.microsoft.com/office/2006/metadata/properties" xmlns:ns2="f8ea68a5-773b-4d10-8dcc-8dcd1d4dcc80" xmlns:ns3="58496141-c5b2-4c30-b397-0e365be94f96" targetNamespace="http://schemas.microsoft.com/office/2006/metadata/properties" ma:root="true" ma:fieldsID="2e1d40ad982e1c4d6d1af4190c19fa30" ns2:_="" ns3:_="">
    <xsd:import namespace="f8ea68a5-773b-4d10-8dcc-8dcd1d4dcc80"/>
    <xsd:import namespace="58496141-c5b2-4c30-b397-0e365be94f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68a5-773b-4d10-8dcc-8dcd1d4d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96141-c5b2-4c30-b397-0e365be94f9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a744112-2f8a-4e7f-82e8-205dfded1d63}" ma:internalName="TaxCatchAll" ma:showField="CatchAllData" ma:web="58496141-c5b2-4c30-b397-0e365be94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a68a5-773b-4d10-8dcc-8dcd1d4dcc80">
      <Terms xmlns="http://schemas.microsoft.com/office/infopath/2007/PartnerControls"/>
    </lcf76f155ced4ddcb4097134ff3c332f>
    <TaxCatchAll xmlns="58496141-c5b2-4c30-b397-0e365be94f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F5AC0-6BD9-4CD6-8F3D-E163C7DF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68a5-773b-4d10-8dcc-8dcd1d4dcc80"/>
    <ds:schemaRef ds:uri="58496141-c5b2-4c30-b397-0e365be9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FEE05-8F65-4285-8CAE-726458A99F1B}">
  <ds:schemaRefs>
    <ds:schemaRef ds:uri="http://schemas.microsoft.com/office/2006/metadata/properties"/>
    <ds:schemaRef ds:uri="http://schemas.microsoft.com/office/infopath/2007/PartnerControls"/>
    <ds:schemaRef ds:uri="f8ea68a5-773b-4d10-8dcc-8dcd1d4dcc80"/>
    <ds:schemaRef ds:uri="58496141-c5b2-4c30-b397-0e365be94f96"/>
  </ds:schemaRefs>
</ds:datastoreItem>
</file>

<file path=customXml/itemProps3.xml><?xml version="1.0" encoding="utf-8"?>
<ds:datastoreItem xmlns:ds="http://schemas.openxmlformats.org/officeDocument/2006/customXml" ds:itemID="{EB2EA951-D3EE-4D5A-8F30-F774FC640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234</Pages>
  <Words>75949</Words>
  <Characters>478014</Characters>
  <Application>Microsoft Office Word</Application>
  <DocSecurity>0</DocSecurity>
  <Lines>15105</Lines>
  <Paragraphs>9429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548108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Cayero Bilbao, Jose Antonio</dc:creator>
  <cp:keywords/>
  <dc:description/>
  <cp:lastModifiedBy>Cayero Bilbao, Jose Antonio</cp:lastModifiedBy>
  <cp:revision>8</cp:revision>
  <dcterms:created xsi:type="dcterms:W3CDTF">2024-03-26T09:28:00Z</dcterms:created>
  <dcterms:modified xsi:type="dcterms:W3CDTF">2024-07-23T10:53:00Z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0x010100992FA38DFB4B8B4DA1AF945FC8BE7C23</vt:lpwstr>
  </property>
  <property fmtid="{D5CDD505-2E9C-101B-9397-08002B2CF9AE}" pid="3" name="MediaServiceImageTags">
    <vt:lpwstr/>
  </property>
</Properties>
</file>