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5CD3DA" w14:textId="254C502C" w:rsidR="00431774" w:rsidRPr="009301A3" w:rsidRDefault="00431774" w:rsidP="00D63BD8">
      <w:pPr>
        <w:spacing w:line="276" w:lineRule="auto"/>
        <w:jc w:val="both"/>
        <w:rPr>
          <w:rFonts w:ascii="Verdana" w:hAnsi="Verdana" w:cs="Arial"/>
          <w:b/>
          <w:bCs/>
          <w:sz w:val="22"/>
          <w:szCs w:val="22"/>
        </w:rPr>
      </w:pPr>
    </w:p>
    <w:p w14:paraId="4E2BD6CF" w14:textId="3DDBB77D" w:rsidR="00C54535" w:rsidRDefault="00C54535" w:rsidP="00D63BD8">
      <w:pPr>
        <w:spacing w:line="276" w:lineRule="auto"/>
        <w:jc w:val="both"/>
        <w:rPr>
          <w:rFonts w:ascii="Verdana" w:hAnsi="Verdana" w:cs="Arial"/>
          <w:b/>
          <w:bCs/>
          <w:szCs w:val="24"/>
        </w:rPr>
      </w:pPr>
    </w:p>
    <w:p w14:paraId="4433FCAB" w14:textId="77777777" w:rsidR="00FB4B80" w:rsidRPr="00BF32ED" w:rsidRDefault="00FB4B80" w:rsidP="00FB4B80">
      <w:pPr>
        <w:spacing w:line="276" w:lineRule="auto"/>
        <w:jc w:val="both"/>
        <w:rPr>
          <w:rFonts w:ascii="Verdana" w:hAnsi="Verdana" w:cs="Arial"/>
          <w:b/>
          <w:bCs/>
        </w:rPr>
      </w:pPr>
    </w:p>
    <w:p w14:paraId="1970F900" w14:textId="77777777" w:rsidR="00FB4B80" w:rsidRPr="00C666EA" w:rsidRDefault="00FB4B80" w:rsidP="00FB4B80">
      <w:pPr>
        <w:jc w:val="both"/>
        <w:rPr>
          <w:rFonts w:ascii="Verdana" w:hAnsi="Verdana" w:cs="Arial"/>
          <w:b/>
          <w:bCs/>
          <w:sz w:val="20"/>
        </w:rPr>
      </w:pPr>
      <w:r>
        <w:rPr>
          <w:rFonts w:ascii="Verdana" w:hAnsi="Verdana"/>
          <w:b/>
          <w:sz w:val="20"/>
        </w:rPr>
        <w:t>XX/2024 DEKRETUA, XXXREN XX(E)KOA, FARMAZIA-BULEGOETAN GIZA NUTRIZIOAREN ETA DIETETIKAREN ATALA ARAUTZEN DUENA.</w:t>
      </w:r>
    </w:p>
    <w:p w14:paraId="1E0D366A" w14:textId="77777777" w:rsidR="00FB4B80" w:rsidRPr="00C666EA" w:rsidRDefault="00FB4B80" w:rsidP="00FB4B80">
      <w:pPr>
        <w:jc w:val="both"/>
        <w:rPr>
          <w:rFonts w:ascii="Verdana" w:hAnsi="Verdana" w:cs="Arial"/>
          <w:b/>
          <w:sz w:val="20"/>
          <w:u w:val="single"/>
        </w:rPr>
      </w:pPr>
    </w:p>
    <w:p w14:paraId="7BED49EF" w14:textId="77777777" w:rsidR="00FB4B80" w:rsidRPr="00C666EA" w:rsidRDefault="00FB4B80" w:rsidP="00FB4B80">
      <w:pPr>
        <w:jc w:val="both"/>
        <w:rPr>
          <w:rFonts w:ascii="Verdana" w:hAnsi="Verdana" w:cs="Arial"/>
          <w:sz w:val="20"/>
        </w:rPr>
      </w:pPr>
    </w:p>
    <w:p w14:paraId="593A5653" w14:textId="77777777" w:rsidR="00FB4B80" w:rsidRPr="00C666EA" w:rsidRDefault="00FB4B80" w:rsidP="00FB4B80">
      <w:pPr>
        <w:jc w:val="both"/>
        <w:rPr>
          <w:rFonts w:ascii="Verdana" w:hAnsi="Verdana" w:cs="Arial"/>
          <w:sz w:val="20"/>
        </w:rPr>
      </w:pPr>
      <w:r>
        <w:rPr>
          <w:rFonts w:ascii="Verdana" w:hAnsi="Verdana"/>
          <w:sz w:val="20"/>
        </w:rPr>
        <w:t>Euskal Autonomia Erkidegoko Ordenazio Farmazeutikoari buruzko ekainaren 17ko 11/1994 Legeak 5.2 artikuluan farmazia-bulegoetan interes publikoko zerbitzu gisa garatzen diren eginkizunak zerrendatzen ditu, eta artikulu bereko hirugarren apartatuaren arabera, farmaziaren titularrak beste eginkizun eta jarduera profesional eta sanitario batzuk egin ahal izango ditu, ohituraz edo arau berezietan jasota egoteagatik botikariak egin ditzakeenak. Hau da, Legeak berak aitortzen duenez, farmazia-bulegoan, arreta farmazeutikoa emateaz gain (ondorio guztietarako jarduera nagusia dena), beste eginkizun eta jarduera profesional eta sanitario batzuk ere egin daitezke.</w:t>
      </w:r>
    </w:p>
    <w:p w14:paraId="2E0E9BC6" w14:textId="77777777" w:rsidR="00FB4B80" w:rsidRPr="00C666EA" w:rsidRDefault="00FB4B80" w:rsidP="00FB4B80">
      <w:pPr>
        <w:jc w:val="both"/>
        <w:rPr>
          <w:rFonts w:ascii="Verdana" w:hAnsi="Verdana" w:cs="Arial"/>
          <w:sz w:val="20"/>
        </w:rPr>
      </w:pPr>
    </w:p>
    <w:p w14:paraId="017ACACF" w14:textId="77777777" w:rsidR="00FB4B80" w:rsidRPr="00C666EA" w:rsidRDefault="00FB4B80" w:rsidP="00FB4B80">
      <w:pPr>
        <w:jc w:val="both"/>
        <w:rPr>
          <w:rFonts w:ascii="Verdana" w:hAnsi="Verdana" w:cs="Arial"/>
          <w:sz w:val="20"/>
        </w:rPr>
      </w:pPr>
      <w:r>
        <w:rPr>
          <w:rFonts w:ascii="Verdana" w:hAnsi="Verdana"/>
          <w:sz w:val="20"/>
        </w:rPr>
        <w:t>Bestalde, lege horren 7.4 artikuluak agintzen du erregelamendu bidez zehaztu behar direla farmazia-bulegoek izan behar dituzten betebehar teknikoak eta materialak, bai eta haien azaleraren banaketa eta tresneria ere. Arreta farmazeutikoaren jarduera nagusiari dagokionez, abenduaren 27ko 481/1994 Dekretuak arautu zituen alderdi horiek. Dekretu horren 1.4 artikuluak ezartzen duenez, farmazia-bulegoetan, arreta farmazeutikoaz gain, beste eginkizun profesional eta sanitario batzuk egiten direnean, horretarako premiazkoak diren guneak izan eta baimenak lortu beharko dira.</w:t>
      </w:r>
    </w:p>
    <w:p w14:paraId="5EC30C70" w14:textId="77777777" w:rsidR="00FB4B80" w:rsidRPr="00C666EA" w:rsidRDefault="00FB4B80" w:rsidP="00FB4B80">
      <w:pPr>
        <w:jc w:val="both"/>
        <w:rPr>
          <w:rFonts w:ascii="Verdana" w:hAnsi="Verdana" w:cs="Arial"/>
          <w:sz w:val="20"/>
        </w:rPr>
      </w:pPr>
    </w:p>
    <w:p w14:paraId="7BC10917" w14:textId="77777777" w:rsidR="00FB4B80" w:rsidRPr="00C666EA" w:rsidRDefault="00FB4B80" w:rsidP="00FB4B80">
      <w:pPr>
        <w:jc w:val="both"/>
        <w:rPr>
          <w:rFonts w:ascii="Verdana" w:hAnsi="Verdana" w:cs="Arial"/>
          <w:sz w:val="20"/>
        </w:rPr>
      </w:pPr>
      <w:r>
        <w:rPr>
          <w:rFonts w:ascii="Verdana" w:hAnsi="Verdana"/>
          <w:sz w:val="20"/>
        </w:rPr>
        <w:t xml:space="preserve">Bada, farmazietan tradizionalki burutu izan diren eginkizun profesional eta sanitario horien artean hiru nabarmentzen dira: analisi klinikoak, ortopedia eta optika, farmazia-bulegoetako «atal» deituetan garatu izan direnak. Uztailaren 2ko 165/2002 Dekretuak atal horiek arautu zituen, dagokien baimen-araubidea zehazteko, bai eta eska dakizkiekeen gutxieneko baldintzak ere, atal horietan herritarrei ematen zaizkien zerbitzuen oinarrizko kalitate-maila bermatzeko. </w:t>
      </w:r>
    </w:p>
    <w:p w14:paraId="3786ABF2" w14:textId="77777777" w:rsidR="00FB4B80" w:rsidRPr="00C666EA" w:rsidRDefault="00FB4B80" w:rsidP="00FB4B80">
      <w:pPr>
        <w:jc w:val="both"/>
        <w:rPr>
          <w:rFonts w:ascii="Verdana" w:hAnsi="Verdana" w:cs="Arial"/>
          <w:sz w:val="20"/>
        </w:rPr>
      </w:pPr>
    </w:p>
    <w:p w14:paraId="447F2EAB" w14:textId="77777777" w:rsidR="00FB4B80" w:rsidRPr="00C666EA" w:rsidRDefault="00FB4B80" w:rsidP="00FB4B80">
      <w:pPr>
        <w:jc w:val="both"/>
        <w:rPr>
          <w:rFonts w:ascii="Verdana" w:hAnsi="Verdana" w:cs="Arial"/>
          <w:sz w:val="20"/>
        </w:rPr>
      </w:pPr>
      <w:r>
        <w:rPr>
          <w:rFonts w:ascii="Verdana" w:hAnsi="Verdana"/>
          <w:sz w:val="20"/>
        </w:rPr>
        <w:t>Ondoren, Lanbide Sanitarioen Antolamenduari buruzko 44/2003 Legeak Giza Nutrizioko eta Dietetikako diplomadunaren unibertsitate-titulu ofiziala arautu zuen, eta, bestalde, Euskal Herriko Unibertsitateko Gobernu Kontseiluaren 2018ko azaroaren 13ko Erabakiaren bidez, UPV/EHUko Farmazia Fakultateko Farmaziako eta Giza Nutrizioko eta Dietetikako Gradu Bikoitza ezartzea onartu zen.  Aurrekoaren ondorioz, urte hauetan Farmaziako lizentzia duten pertsona askok lortu dute, gainera, Giza Nutrizioko eta Dietetikako diploma edo gradua. Hori dela eta, farmazia-bulegoak eskain dezakeen beste eginkizun eta zerbitzu sanitario bat gisa arautu behar da giza nutrizioaren eta dietetikaren atala. Horretarako, eta legeak hala aginduta, jarduera horrek lokalaren betekizun tekniko zehatzen eta atal horri eska dakizkiokeen giza baliabideen mende egon beharko du.</w:t>
      </w:r>
    </w:p>
    <w:p w14:paraId="5E2E2219" w14:textId="77777777" w:rsidR="00FB4B80" w:rsidRDefault="00FB4B80" w:rsidP="00FB4B80">
      <w:pPr>
        <w:jc w:val="both"/>
        <w:rPr>
          <w:rFonts w:ascii="Verdana" w:hAnsi="Verdana" w:cs="Arial"/>
          <w:sz w:val="20"/>
        </w:rPr>
      </w:pPr>
    </w:p>
    <w:p w14:paraId="2ADEF9F7" w14:textId="77777777" w:rsidR="00FB4B80" w:rsidRDefault="00FB4B80" w:rsidP="00FB4B80">
      <w:pPr>
        <w:jc w:val="both"/>
        <w:rPr>
          <w:rFonts w:ascii="Verdana" w:hAnsi="Verdana" w:cs="Arial"/>
          <w:sz w:val="20"/>
        </w:rPr>
      </w:pPr>
      <w:r>
        <w:br w:type="page"/>
      </w:r>
    </w:p>
    <w:p w14:paraId="47284D40" w14:textId="77777777" w:rsidR="00FB4B80" w:rsidRPr="00C666EA" w:rsidRDefault="00FB4B80" w:rsidP="00FB4B80">
      <w:pPr>
        <w:jc w:val="both"/>
        <w:rPr>
          <w:rFonts w:ascii="Verdana" w:hAnsi="Verdana" w:cs="Arial"/>
          <w:sz w:val="20"/>
        </w:rPr>
      </w:pPr>
      <w:r>
        <w:rPr>
          <w:rFonts w:ascii="Verdana" w:hAnsi="Verdana"/>
          <w:sz w:val="20"/>
        </w:rPr>
        <w:t>Era berean, adierazten da farmazia-bulegoetako giza nutrizioaren eta dietetikaren atalari dagokion baimen-araubidea, funtsean, gainerako «ataletan» aplikatzekoa den berbera dela, hau da, 165/2002 Dekretuan jasotakoa, zeinaren indarraldia bere horretan mantentzen baita, eta, beraz, edozein atal martxan jartzeko behar diren baimenak lortzeko administrazio-prozedura guztiz bateratuta geratzen da.</w:t>
      </w:r>
    </w:p>
    <w:p w14:paraId="702865E4" w14:textId="77777777" w:rsidR="00FB4B80" w:rsidRPr="00C666EA" w:rsidRDefault="00FB4B80" w:rsidP="00FB4B80">
      <w:pPr>
        <w:jc w:val="both"/>
        <w:rPr>
          <w:rFonts w:ascii="Verdana" w:hAnsi="Verdana" w:cs="Arial"/>
          <w:sz w:val="20"/>
        </w:rPr>
      </w:pPr>
    </w:p>
    <w:p w14:paraId="58D9CD45" w14:textId="77777777" w:rsidR="00FB4B80" w:rsidRPr="00C666EA" w:rsidRDefault="00FB4B80" w:rsidP="00FB4B80">
      <w:pPr>
        <w:jc w:val="both"/>
        <w:rPr>
          <w:rFonts w:ascii="Verdana" w:hAnsi="Verdana" w:cs="Arial"/>
          <w:sz w:val="20"/>
        </w:rPr>
      </w:pPr>
      <w:r>
        <w:rPr>
          <w:rFonts w:ascii="Verdana" w:hAnsi="Verdana"/>
          <w:sz w:val="20"/>
        </w:rPr>
        <w:t>Azkenik, Administrazio Publikoen Administrazio Prozedura Erkidearen urriaren 1eko 39/2015 Legearen 14.2 artikuluan xedatutakoa aplikatuta, farmazia-bulegoetan giza nutrizioaren eta dietetikaren atala sortzea eta abian jartzea ahalbidetzen duten baimenak lortzeko prozeduraren izapideak farmazia-elkargokideek bete behar dituztenez, ulertu behar dugu nahitaezkoa dela haiek guztiek administrazio honekin duten harremana bitarteko elektronikoen bidezkoa izatea, izapidetzeko modu bakar eta esklusibo gisa.</w:t>
      </w:r>
    </w:p>
    <w:p w14:paraId="36A4AA35" w14:textId="77777777" w:rsidR="00FB4B80" w:rsidRPr="00C0742D" w:rsidRDefault="00FB4B80" w:rsidP="00FB4B80">
      <w:pPr>
        <w:jc w:val="both"/>
        <w:rPr>
          <w:rFonts w:ascii="Verdana" w:hAnsi="Verdana" w:cs="Arial"/>
          <w:sz w:val="20"/>
        </w:rPr>
      </w:pPr>
    </w:p>
    <w:p w14:paraId="66227A6F" w14:textId="77777777" w:rsidR="00FB4B80" w:rsidRPr="00BF32ED" w:rsidRDefault="00FB4B80" w:rsidP="00FB4B80">
      <w:pPr>
        <w:jc w:val="both"/>
        <w:rPr>
          <w:rFonts w:ascii="Verdana" w:hAnsi="Verdana" w:cs="Arial"/>
          <w:sz w:val="20"/>
        </w:rPr>
      </w:pPr>
      <w:r>
        <w:rPr>
          <w:rFonts w:ascii="Verdana" w:hAnsi="Verdana"/>
          <w:sz w:val="20"/>
        </w:rPr>
        <w:t>Ondorioz, Euskal Autonomia Erkidegoko Antolamendu Farmazeutikoari buruzko ekainaren 17ko 11/1994 Legearen 5. artikuluekin bat etorriz, kasuan kasuko kide anitzeko elkargoei eta profesionalen elkarteei entzun ondoren, Osasuneko sailburuaren proposamenez, Euskadiko Aholku Batzorde Juridikoaren irizpenarekin bat etorriz, eta Gobernu Kontseiluak xxxxko xxxxxxxxaren xx(e)an egindako bilkuran aztertu eta onartu ondoren, hauxe</w:t>
      </w:r>
    </w:p>
    <w:p w14:paraId="53BFE398" w14:textId="77777777" w:rsidR="00FB4B80" w:rsidRPr="00BF32ED" w:rsidRDefault="00FB4B80" w:rsidP="00FB4B80">
      <w:pPr>
        <w:jc w:val="both"/>
        <w:rPr>
          <w:rFonts w:ascii="Verdana" w:hAnsi="Verdana" w:cs="Arial"/>
          <w:sz w:val="20"/>
        </w:rPr>
      </w:pPr>
    </w:p>
    <w:p w14:paraId="038B0DF2" w14:textId="77777777" w:rsidR="00FB4B80" w:rsidRPr="00BF32ED" w:rsidRDefault="00FB4B80" w:rsidP="00FB4B80">
      <w:pPr>
        <w:autoSpaceDE w:val="0"/>
        <w:autoSpaceDN w:val="0"/>
        <w:adjustRightInd w:val="0"/>
        <w:jc w:val="center"/>
        <w:rPr>
          <w:rFonts w:ascii="Verdana" w:hAnsi="Verdana" w:cs="Helvetica-Bold+2"/>
          <w:b/>
          <w:bCs/>
          <w:sz w:val="20"/>
        </w:rPr>
      </w:pPr>
      <w:r>
        <w:rPr>
          <w:rFonts w:ascii="Verdana" w:hAnsi="Verdana"/>
          <w:b/>
          <w:sz w:val="20"/>
        </w:rPr>
        <w:t>XEDATZEN DUT:</w:t>
      </w:r>
    </w:p>
    <w:p w14:paraId="08A2BA95" w14:textId="77777777" w:rsidR="00FB4B80" w:rsidRPr="00BF32ED" w:rsidRDefault="00FB4B80" w:rsidP="00FB4B80">
      <w:pPr>
        <w:autoSpaceDE w:val="0"/>
        <w:autoSpaceDN w:val="0"/>
        <w:adjustRightInd w:val="0"/>
        <w:jc w:val="both"/>
        <w:rPr>
          <w:rFonts w:ascii="Verdana" w:hAnsi="Verdana" w:cs="Arial"/>
          <w:sz w:val="20"/>
        </w:rPr>
      </w:pPr>
    </w:p>
    <w:p w14:paraId="65DCAC69" w14:textId="77777777" w:rsidR="00FB4B80" w:rsidRPr="00C666EA" w:rsidRDefault="00FB4B80" w:rsidP="00FB4B80">
      <w:pPr>
        <w:autoSpaceDE w:val="0"/>
        <w:autoSpaceDN w:val="0"/>
        <w:adjustRightInd w:val="0"/>
        <w:jc w:val="both"/>
        <w:rPr>
          <w:rFonts w:ascii="Verdana" w:hAnsi="Verdana" w:cs="Arial"/>
          <w:sz w:val="20"/>
        </w:rPr>
      </w:pPr>
      <w:r>
        <w:rPr>
          <w:rFonts w:ascii="Verdana" w:hAnsi="Verdana"/>
          <w:sz w:val="20"/>
        </w:rPr>
        <w:t>1. artikulua. Aplikazio-eremua.</w:t>
      </w:r>
    </w:p>
    <w:p w14:paraId="5DCF2085" w14:textId="77777777" w:rsidR="00FB4B80" w:rsidRPr="00C666EA" w:rsidRDefault="00FB4B80" w:rsidP="00FB4B80">
      <w:pPr>
        <w:autoSpaceDE w:val="0"/>
        <w:autoSpaceDN w:val="0"/>
        <w:adjustRightInd w:val="0"/>
        <w:jc w:val="both"/>
        <w:rPr>
          <w:rFonts w:ascii="Verdana" w:hAnsi="Verdana" w:cs="Arial"/>
          <w:sz w:val="20"/>
        </w:rPr>
      </w:pPr>
    </w:p>
    <w:p w14:paraId="6E1F6921" w14:textId="77777777" w:rsidR="00FB4B80" w:rsidRPr="00C666EA" w:rsidRDefault="00FB4B80" w:rsidP="00FB4B80">
      <w:pPr>
        <w:autoSpaceDE w:val="0"/>
        <w:autoSpaceDN w:val="0"/>
        <w:adjustRightInd w:val="0"/>
        <w:jc w:val="both"/>
        <w:rPr>
          <w:rFonts w:ascii="Verdana" w:hAnsi="Verdana" w:cs="Arial"/>
          <w:sz w:val="20"/>
        </w:rPr>
      </w:pPr>
      <w:r>
        <w:rPr>
          <w:rFonts w:ascii="Verdana" w:hAnsi="Verdana"/>
          <w:sz w:val="20"/>
        </w:rPr>
        <w:t>Dekretu honen xedea da Euskal Autonomia Erkidegoan farmazia-bulegoetako giza nutrizioaren eta dietetikaren atala arautzea.</w:t>
      </w:r>
    </w:p>
    <w:p w14:paraId="4610F686" w14:textId="77777777" w:rsidR="00FB4B80" w:rsidRPr="00C666EA" w:rsidRDefault="00FB4B80" w:rsidP="00FB4B80">
      <w:pPr>
        <w:autoSpaceDE w:val="0"/>
        <w:autoSpaceDN w:val="0"/>
        <w:adjustRightInd w:val="0"/>
        <w:jc w:val="both"/>
        <w:rPr>
          <w:rFonts w:ascii="Verdana" w:hAnsi="Verdana" w:cs="Arial"/>
          <w:sz w:val="20"/>
        </w:rPr>
      </w:pPr>
    </w:p>
    <w:p w14:paraId="13CE3CF0" w14:textId="77777777" w:rsidR="00FB4B80" w:rsidRPr="00C666EA" w:rsidRDefault="00FB4B80" w:rsidP="00FB4B80">
      <w:pPr>
        <w:autoSpaceDE w:val="0"/>
        <w:autoSpaceDN w:val="0"/>
        <w:adjustRightInd w:val="0"/>
        <w:jc w:val="both"/>
        <w:rPr>
          <w:rFonts w:ascii="Verdana" w:hAnsi="Verdana" w:cs="Arial"/>
          <w:sz w:val="20"/>
        </w:rPr>
      </w:pPr>
      <w:r>
        <w:rPr>
          <w:rFonts w:ascii="Verdana" w:hAnsi="Verdana"/>
          <w:sz w:val="20"/>
        </w:rPr>
        <w:t xml:space="preserve">Ondorio horietarako, farmazia-bulegoko giza nutrizioaren eta dietetikaren ataltzat hartzen da atal horretako berezko eginkizunetara eta jardueretara bideratzen diren farmazia-bulegoko baliabide materialen eta giza baliabideen multzoa. </w:t>
      </w:r>
    </w:p>
    <w:p w14:paraId="6A0476E3" w14:textId="77777777" w:rsidR="00FB4B80" w:rsidRPr="00C666EA" w:rsidRDefault="00FB4B80" w:rsidP="00FB4B80">
      <w:pPr>
        <w:autoSpaceDE w:val="0"/>
        <w:autoSpaceDN w:val="0"/>
        <w:adjustRightInd w:val="0"/>
        <w:jc w:val="both"/>
        <w:rPr>
          <w:rFonts w:ascii="Verdana" w:hAnsi="Verdana" w:cs="Arial"/>
          <w:sz w:val="20"/>
        </w:rPr>
      </w:pPr>
    </w:p>
    <w:p w14:paraId="4851C90B" w14:textId="77777777" w:rsidR="00FB4B80" w:rsidRPr="00C666EA" w:rsidRDefault="00FB4B80" w:rsidP="00FB4B80">
      <w:pPr>
        <w:autoSpaceDE w:val="0"/>
        <w:autoSpaceDN w:val="0"/>
        <w:adjustRightInd w:val="0"/>
        <w:jc w:val="both"/>
        <w:rPr>
          <w:rFonts w:ascii="Verdana" w:hAnsi="Verdana" w:cs="Arial"/>
          <w:sz w:val="20"/>
        </w:rPr>
      </w:pPr>
      <w:r>
        <w:rPr>
          <w:rFonts w:ascii="Verdana" w:hAnsi="Verdana"/>
          <w:sz w:val="20"/>
        </w:rPr>
        <w:t>2. artikulua.- Baimena behar duten jarduketak.</w:t>
      </w:r>
    </w:p>
    <w:p w14:paraId="049A7807" w14:textId="77777777" w:rsidR="00FB4B80" w:rsidRPr="00C666EA" w:rsidRDefault="00FB4B80" w:rsidP="00FB4B80">
      <w:pPr>
        <w:autoSpaceDE w:val="0"/>
        <w:autoSpaceDN w:val="0"/>
        <w:adjustRightInd w:val="0"/>
        <w:jc w:val="both"/>
        <w:rPr>
          <w:rFonts w:ascii="Verdana" w:hAnsi="Verdana" w:cs="Arial"/>
          <w:sz w:val="20"/>
        </w:rPr>
      </w:pPr>
    </w:p>
    <w:p w14:paraId="34FB4D88" w14:textId="77777777" w:rsidR="00FB4B80" w:rsidRPr="00C666EA" w:rsidRDefault="00FB4B80" w:rsidP="00FB4B80">
      <w:pPr>
        <w:autoSpaceDE w:val="0"/>
        <w:autoSpaceDN w:val="0"/>
        <w:adjustRightInd w:val="0"/>
        <w:jc w:val="both"/>
        <w:rPr>
          <w:rFonts w:ascii="Verdana" w:hAnsi="Verdana" w:cs="Arial"/>
          <w:sz w:val="20"/>
        </w:rPr>
      </w:pPr>
      <w:r>
        <w:rPr>
          <w:rFonts w:ascii="Verdana" w:hAnsi="Verdana"/>
          <w:sz w:val="20"/>
        </w:rPr>
        <w:t>1. Farmazia-bulego batean giza nutrizioaren eta dietetikaren atal bat instalatu nahi bada, aldez aurretik eskatu eta lortu beharko dira atala sortzeko baimena eta atala duen farmazia-bulegoaren funtzionamendu-baimena, xedapen honetan ezarritakoaren arabera. Era berean, dekretu honetako 9. eta 10. artikuluetan ezarritako araubidearen mende daude dekretu honetan ezarritakoaren arabera baimendutako atal batean egin nahi diren aldaketak.</w:t>
      </w:r>
    </w:p>
    <w:p w14:paraId="27DA1B98" w14:textId="77777777" w:rsidR="00FB4B80" w:rsidRPr="00C666EA" w:rsidRDefault="00FB4B80" w:rsidP="00FB4B80">
      <w:pPr>
        <w:autoSpaceDE w:val="0"/>
        <w:autoSpaceDN w:val="0"/>
        <w:adjustRightInd w:val="0"/>
        <w:jc w:val="both"/>
        <w:rPr>
          <w:rFonts w:ascii="Verdana" w:hAnsi="Verdana" w:cs="Arial"/>
          <w:sz w:val="20"/>
        </w:rPr>
      </w:pPr>
    </w:p>
    <w:p w14:paraId="7561711B" w14:textId="77777777" w:rsidR="00FB4B80" w:rsidRPr="00C666EA" w:rsidRDefault="00FB4B80" w:rsidP="00FB4B80">
      <w:pPr>
        <w:autoSpaceDE w:val="0"/>
        <w:autoSpaceDN w:val="0"/>
        <w:adjustRightInd w:val="0"/>
        <w:jc w:val="both"/>
        <w:rPr>
          <w:rFonts w:ascii="Verdana" w:hAnsi="Verdana" w:cs="Arial"/>
          <w:sz w:val="20"/>
        </w:rPr>
      </w:pPr>
      <w:r>
        <w:rPr>
          <w:rFonts w:ascii="Verdana" w:hAnsi="Verdana"/>
          <w:sz w:val="20"/>
        </w:rPr>
        <w:t>2. Farmazia-bulegoan ez da giza nutrizioaren eta dietetikaren atalik sortu beharko honako eginkizun hauek betetzeko:</w:t>
      </w:r>
    </w:p>
    <w:p w14:paraId="363CFF50" w14:textId="77777777" w:rsidR="00FB4B80" w:rsidRDefault="00FB4B80" w:rsidP="00FB4B80">
      <w:pPr>
        <w:autoSpaceDE w:val="0"/>
        <w:autoSpaceDN w:val="0"/>
        <w:adjustRightInd w:val="0"/>
        <w:jc w:val="both"/>
        <w:rPr>
          <w:rFonts w:ascii="Verdana" w:hAnsi="Verdana" w:cs="Arial"/>
          <w:sz w:val="20"/>
        </w:rPr>
      </w:pPr>
    </w:p>
    <w:p w14:paraId="5D1B661E" w14:textId="77777777" w:rsidR="00FB4B80" w:rsidRDefault="00FB4B80" w:rsidP="00FB4B80">
      <w:pPr>
        <w:numPr>
          <w:ilvl w:val="0"/>
          <w:numId w:val="26"/>
        </w:numPr>
        <w:autoSpaceDE w:val="0"/>
        <w:autoSpaceDN w:val="0"/>
        <w:adjustRightInd w:val="0"/>
        <w:jc w:val="both"/>
        <w:rPr>
          <w:rFonts w:ascii="Verdana" w:hAnsi="Verdana" w:cs="Arial"/>
          <w:sz w:val="20"/>
        </w:rPr>
      </w:pPr>
      <w:r>
        <w:rPr>
          <w:rFonts w:ascii="Verdana" w:hAnsi="Verdana"/>
          <w:sz w:val="20"/>
        </w:rPr>
        <w:t>Administrazio sanitarioarekin lankidetzan aritzea osasuna sustatzeari eta babesteari, eta heziketa sanitarioari buruzko programetan.</w:t>
      </w:r>
    </w:p>
    <w:p w14:paraId="7F2986BA" w14:textId="77777777" w:rsidR="00FB4B80" w:rsidRPr="00945DC3" w:rsidRDefault="00FB4B80" w:rsidP="00FB4B80">
      <w:pPr>
        <w:numPr>
          <w:ilvl w:val="0"/>
          <w:numId w:val="26"/>
        </w:numPr>
        <w:autoSpaceDE w:val="0"/>
        <w:autoSpaceDN w:val="0"/>
        <w:adjustRightInd w:val="0"/>
        <w:jc w:val="both"/>
        <w:rPr>
          <w:rFonts w:ascii="Verdana" w:hAnsi="Verdana" w:cs="Arial"/>
          <w:sz w:val="20"/>
        </w:rPr>
      </w:pPr>
      <w:r>
        <w:rPr>
          <w:rFonts w:ascii="Verdana" w:hAnsi="Verdana"/>
          <w:sz w:val="20"/>
        </w:rPr>
        <w:t>Autokontrolerako proba analitiko sinpleak egitea.</w:t>
      </w:r>
    </w:p>
    <w:p w14:paraId="77229B1B" w14:textId="77777777" w:rsidR="00FB4B80" w:rsidRDefault="00FB4B80" w:rsidP="00FB4B80">
      <w:pPr>
        <w:numPr>
          <w:ilvl w:val="0"/>
          <w:numId w:val="26"/>
        </w:numPr>
        <w:autoSpaceDE w:val="0"/>
        <w:autoSpaceDN w:val="0"/>
        <w:adjustRightInd w:val="0"/>
        <w:jc w:val="both"/>
        <w:rPr>
          <w:rFonts w:ascii="Verdana" w:hAnsi="Verdana" w:cs="Arial"/>
          <w:sz w:val="20"/>
        </w:rPr>
      </w:pPr>
      <w:r>
        <w:rPr>
          <w:rFonts w:ascii="Verdana" w:hAnsi="Verdana"/>
          <w:sz w:val="20"/>
        </w:rPr>
        <w:t>Produktu dietetikoak eta elikadura-osagarriak aholkatzea eta ematea.</w:t>
      </w:r>
    </w:p>
    <w:p w14:paraId="05A55FA9" w14:textId="77777777" w:rsidR="00FB4B80" w:rsidRDefault="00FB4B80" w:rsidP="00FB4B80">
      <w:pPr>
        <w:autoSpaceDE w:val="0"/>
        <w:autoSpaceDN w:val="0"/>
        <w:adjustRightInd w:val="0"/>
        <w:jc w:val="both"/>
        <w:rPr>
          <w:rFonts w:ascii="Verdana" w:hAnsi="Verdana" w:cs="Arial"/>
          <w:sz w:val="20"/>
        </w:rPr>
      </w:pPr>
    </w:p>
    <w:p w14:paraId="34538BD2" w14:textId="77777777" w:rsidR="00FB4B80" w:rsidRDefault="00FB4B80" w:rsidP="00FB4B80">
      <w:pPr>
        <w:autoSpaceDE w:val="0"/>
        <w:autoSpaceDN w:val="0"/>
        <w:adjustRightInd w:val="0"/>
        <w:jc w:val="both"/>
        <w:rPr>
          <w:rFonts w:ascii="Verdana" w:hAnsi="Verdana" w:cs="Arial"/>
          <w:sz w:val="20"/>
        </w:rPr>
      </w:pPr>
    </w:p>
    <w:p w14:paraId="0427BE53" w14:textId="77777777" w:rsidR="00FB4B80" w:rsidRDefault="00FB4B80" w:rsidP="00FB4B80">
      <w:pPr>
        <w:autoSpaceDE w:val="0"/>
        <w:autoSpaceDN w:val="0"/>
        <w:adjustRightInd w:val="0"/>
        <w:jc w:val="both"/>
        <w:rPr>
          <w:rFonts w:ascii="Verdana" w:hAnsi="Verdana" w:cs="Arial"/>
          <w:sz w:val="20"/>
        </w:rPr>
      </w:pPr>
    </w:p>
    <w:p w14:paraId="03BD3120" w14:textId="77777777" w:rsidR="00FB4B80" w:rsidRDefault="00FB4B80" w:rsidP="00FB4B80">
      <w:pPr>
        <w:autoSpaceDE w:val="0"/>
        <w:autoSpaceDN w:val="0"/>
        <w:adjustRightInd w:val="0"/>
        <w:jc w:val="both"/>
        <w:rPr>
          <w:rFonts w:ascii="Verdana" w:hAnsi="Verdana" w:cs="Arial"/>
          <w:sz w:val="20"/>
        </w:rPr>
      </w:pPr>
      <w:r>
        <w:rPr>
          <w:rFonts w:ascii="Verdana" w:hAnsi="Verdana"/>
          <w:sz w:val="20"/>
        </w:rPr>
        <w:t>3. Honako hauek dira farmazia-bulegoetako giza nutrizioaren eta dietetikaren atalari dagozkion eginkizunak:</w:t>
      </w:r>
    </w:p>
    <w:p w14:paraId="0C124A3B" w14:textId="77777777" w:rsidR="00FB4B80" w:rsidRDefault="00FB4B80" w:rsidP="00FB4B80">
      <w:pPr>
        <w:autoSpaceDE w:val="0"/>
        <w:autoSpaceDN w:val="0"/>
        <w:adjustRightInd w:val="0"/>
        <w:jc w:val="both"/>
        <w:rPr>
          <w:rFonts w:ascii="Verdana" w:hAnsi="Verdana" w:cs="Arial"/>
          <w:sz w:val="20"/>
        </w:rPr>
      </w:pPr>
    </w:p>
    <w:p w14:paraId="34B6765A" w14:textId="77777777" w:rsidR="00FB4B80" w:rsidRDefault="00FB4B80" w:rsidP="00FB4B80">
      <w:pPr>
        <w:numPr>
          <w:ilvl w:val="0"/>
          <w:numId w:val="26"/>
        </w:numPr>
        <w:autoSpaceDE w:val="0"/>
        <w:autoSpaceDN w:val="0"/>
        <w:adjustRightInd w:val="0"/>
        <w:jc w:val="both"/>
        <w:rPr>
          <w:rFonts w:ascii="Verdana" w:hAnsi="Verdana" w:cs="Arial"/>
          <w:sz w:val="20"/>
        </w:rPr>
      </w:pPr>
      <w:r>
        <w:rPr>
          <w:rFonts w:ascii="Verdana" w:hAnsi="Verdana"/>
          <w:sz w:val="20"/>
        </w:rPr>
        <w:t>Elikadura eta ohitura osasungarriak sustatzea obesitatea prebenitzeko, gaixotasun kardiobaskularrak, ugalkortasun-arazoak, giltzaduretako arazoak, hipertentsio arteriala edo minbizia eragiten baititu.</w:t>
      </w:r>
    </w:p>
    <w:p w14:paraId="56E72805" w14:textId="77777777" w:rsidR="00FB4B80" w:rsidRPr="00945DC3" w:rsidRDefault="00FB4B80" w:rsidP="00FB4B80">
      <w:pPr>
        <w:autoSpaceDE w:val="0"/>
        <w:autoSpaceDN w:val="0"/>
        <w:adjustRightInd w:val="0"/>
        <w:jc w:val="both"/>
        <w:rPr>
          <w:rFonts w:ascii="Verdana" w:hAnsi="Verdana" w:cs="Arial"/>
          <w:sz w:val="20"/>
        </w:rPr>
      </w:pPr>
    </w:p>
    <w:p w14:paraId="7CF73309" w14:textId="77777777" w:rsidR="00FB4B80" w:rsidRPr="00945DC3" w:rsidRDefault="00FB4B80" w:rsidP="00FB4B80">
      <w:pPr>
        <w:numPr>
          <w:ilvl w:val="0"/>
          <w:numId w:val="26"/>
        </w:numPr>
        <w:autoSpaceDE w:val="0"/>
        <w:autoSpaceDN w:val="0"/>
        <w:adjustRightInd w:val="0"/>
        <w:jc w:val="both"/>
        <w:rPr>
          <w:rFonts w:ascii="Verdana" w:hAnsi="Verdana" w:cs="Arial"/>
          <w:sz w:val="20"/>
        </w:rPr>
      </w:pPr>
      <w:r>
        <w:rPr>
          <w:rFonts w:ascii="Verdana" w:hAnsi="Verdana"/>
          <w:sz w:val="20"/>
        </w:rPr>
        <w:t>Gaixotasun jakin batzuen arrisku-adierazleak detektatzea, bahetzea eta jarraitzea, hala nola odoleko azukrea, kolesterola eta triglizeridoak edo sindrome metabolikoa, edo gorputz-masaren indizea neurtzea.</w:t>
      </w:r>
    </w:p>
    <w:p w14:paraId="326DDDB3" w14:textId="77777777" w:rsidR="00FB4B80" w:rsidRDefault="00FB4B80" w:rsidP="00FB4B80">
      <w:pPr>
        <w:pStyle w:val="Prrafodelista"/>
        <w:rPr>
          <w:rFonts w:ascii="Verdana" w:hAnsi="Verdana" w:cs="Arial"/>
          <w:sz w:val="20"/>
        </w:rPr>
      </w:pPr>
    </w:p>
    <w:p w14:paraId="3BDEF890" w14:textId="77777777" w:rsidR="00FB4B80" w:rsidRDefault="00FB4B80" w:rsidP="00FB4B80">
      <w:pPr>
        <w:numPr>
          <w:ilvl w:val="0"/>
          <w:numId w:val="26"/>
        </w:numPr>
        <w:autoSpaceDE w:val="0"/>
        <w:autoSpaceDN w:val="0"/>
        <w:adjustRightInd w:val="0"/>
        <w:jc w:val="both"/>
        <w:rPr>
          <w:rFonts w:ascii="Verdana" w:hAnsi="Verdana" w:cs="Arial"/>
          <w:sz w:val="20"/>
        </w:rPr>
      </w:pPr>
      <w:r>
        <w:rPr>
          <w:rFonts w:ascii="Verdana" w:hAnsi="Verdana"/>
          <w:sz w:val="20"/>
        </w:rPr>
        <w:t>Elikagaien eta medikazioaren arteko interakzioari buruzko informazioa eta aholkuak ematea.</w:t>
      </w:r>
    </w:p>
    <w:p w14:paraId="73F292A9" w14:textId="77777777" w:rsidR="00FB4B80" w:rsidRDefault="00FB4B80" w:rsidP="00FB4B80">
      <w:pPr>
        <w:pStyle w:val="Prrafodelista"/>
        <w:rPr>
          <w:rFonts w:ascii="Verdana" w:hAnsi="Verdana" w:cs="Arial"/>
          <w:sz w:val="20"/>
        </w:rPr>
      </w:pPr>
    </w:p>
    <w:p w14:paraId="3BF1623E" w14:textId="77777777" w:rsidR="00FB4B80" w:rsidRDefault="00FB4B80" w:rsidP="00FB4B80">
      <w:pPr>
        <w:numPr>
          <w:ilvl w:val="0"/>
          <w:numId w:val="26"/>
        </w:numPr>
        <w:autoSpaceDE w:val="0"/>
        <w:autoSpaceDN w:val="0"/>
        <w:adjustRightInd w:val="0"/>
        <w:jc w:val="both"/>
        <w:rPr>
          <w:rFonts w:ascii="Verdana" w:hAnsi="Verdana" w:cs="Arial"/>
          <w:sz w:val="20"/>
        </w:rPr>
      </w:pPr>
      <w:r>
        <w:rPr>
          <w:rFonts w:ascii="Verdana" w:hAnsi="Verdana"/>
          <w:sz w:val="20"/>
        </w:rPr>
        <w:t>Balizko patologien balio anormalak detektatzea, esaterako, azukrearen kudeaketa txarra, arreta goiztiarra emateko edo gaixotasun batek aurrera egin ez dezan.</w:t>
      </w:r>
    </w:p>
    <w:p w14:paraId="3652C050" w14:textId="77777777" w:rsidR="00FB4B80" w:rsidRDefault="00FB4B80" w:rsidP="00FB4B80">
      <w:pPr>
        <w:pStyle w:val="Prrafodelista"/>
        <w:rPr>
          <w:rFonts w:ascii="Verdana" w:hAnsi="Verdana" w:cs="Arial"/>
          <w:sz w:val="20"/>
        </w:rPr>
      </w:pPr>
    </w:p>
    <w:p w14:paraId="1FA88419" w14:textId="77777777" w:rsidR="00FB4B80" w:rsidRDefault="00FB4B80" w:rsidP="00FB4B80">
      <w:pPr>
        <w:numPr>
          <w:ilvl w:val="0"/>
          <w:numId w:val="26"/>
        </w:numPr>
        <w:autoSpaceDE w:val="0"/>
        <w:autoSpaceDN w:val="0"/>
        <w:adjustRightInd w:val="0"/>
        <w:jc w:val="both"/>
        <w:rPr>
          <w:rFonts w:ascii="Verdana" w:hAnsi="Verdana" w:cs="Arial"/>
          <w:sz w:val="20"/>
        </w:rPr>
      </w:pPr>
      <w:r>
        <w:rPr>
          <w:rFonts w:ascii="Verdana" w:hAnsi="Verdana"/>
          <w:sz w:val="20"/>
        </w:rPr>
        <w:t xml:space="preserve">Patologien araberako nutrizioa: diabetesa, gaixotasun kardiobaskularra, nahasmendu gastrointestinalak, hiperurizemia, hezueria eta elikadura-nahasmenduak. </w:t>
      </w:r>
    </w:p>
    <w:p w14:paraId="1EE06E0E" w14:textId="77777777" w:rsidR="00FB4B80" w:rsidRDefault="00FB4B80" w:rsidP="00FB4B80">
      <w:pPr>
        <w:pStyle w:val="Prrafodelista"/>
        <w:rPr>
          <w:rFonts w:ascii="Verdana" w:hAnsi="Verdana" w:cs="Arial"/>
          <w:sz w:val="20"/>
        </w:rPr>
      </w:pPr>
    </w:p>
    <w:p w14:paraId="22EAC0B1" w14:textId="77777777" w:rsidR="00FB4B80" w:rsidRPr="002A622C" w:rsidRDefault="00FB4B80" w:rsidP="00FB4B80">
      <w:pPr>
        <w:numPr>
          <w:ilvl w:val="0"/>
          <w:numId w:val="26"/>
        </w:numPr>
        <w:autoSpaceDE w:val="0"/>
        <w:autoSpaceDN w:val="0"/>
        <w:adjustRightInd w:val="0"/>
        <w:jc w:val="both"/>
        <w:rPr>
          <w:rFonts w:ascii="Verdana" w:hAnsi="Verdana" w:cs="Arial"/>
          <w:sz w:val="20"/>
          <w:lang w:val="eu-ES"/>
        </w:rPr>
      </w:pPr>
      <w:r w:rsidRPr="002A622C">
        <w:rPr>
          <w:rFonts w:ascii="Verdana" w:hAnsi="Verdana"/>
          <w:sz w:val="20"/>
          <w:lang w:val="eu-ES"/>
        </w:rPr>
        <w:t xml:space="preserve">Adin-taldeen araberako nutrizioa, hala nola emakumearen nutrizioa bizitzako etapa guztietan (nerabezaroa, adin ugalkorra, haurdunaldia eta menopausia).  </w:t>
      </w:r>
    </w:p>
    <w:p w14:paraId="22EF0338" w14:textId="77777777" w:rsidR="00FB4B80" w:rsidRPr="002A622C" w:rsidRDefault="00FB4B80" w:rsidP="00FB4B80">
      <w:pPr>
        <w:autoSpaceDE w:val="0"/>
        <w:autoSpaceDN w:val="0"/>
        <w:adjustRightInd w:val="0"/>
        <w:ind w:left="1069"/>
        <w:jc w:val="both"/>
        <w:rPr>
          <w:rFonts w:ascii="Verdana" w:hAnsi="Verdana" w:cs="Arial"/>
          <w:sz w:val="20"/>
          <w:lang w:val="eu-ES"/>
        </w:rPr>
      </w:pPr>
    </w:p>
    <w:p w14:paraId="465B48AB" w14:textId="77777777" w:rsidR="00FB4B80" w:rsidRPr="002A622C" w:rsidRDefault="00FB4B80" w:rsidP="00FB4B80">
      <w:pPr>
        <w:autoSpaceDE w:val="0"/>
        <w:autoSpaceDN w:val="0"/>
        <w:adjustRightInd w:val="0"/>
        <w:jc w:val="both"/>
        <w:rPr>
          <w:rFonts w:ascii="Verdana" w:hAnsi="Verdana" w:cs="Arial"/>
          <w:sz w:val="20"/>
          <w:lang w:val="eu-ES"/>
        </w:rPr>
      </w:pPr>
      <w:r w:rsidRPr="002A622C">
        <w:rPr>
          <w:rFonts w:ascii="Verdana" w:hAnsi="Verdana"/>
          <w:sz w:val="20"/>
          <w:lang w:val="eu-ES"/>
        </w:rPr>
        <w:t>3. artikulua.- Jarduketa nagusia.</w:t>
      </w:r>
    </w:p>
    <w:p w14:paraId="36FFB358" w14:textId="77777777" w:rsidR="00FB4B80" w:rsidRPr="002A622C" w:rsidRDefault="00FB4B80" w:rsidP="00FB4B80">
      <w:pPr>
        <w:autoSpaceDE w:val="0"/>
        <w:autoSpaceDN w:val="0"/>
        <w:adjustRightInd w:val="0"/>
        <w:jc w:val="both"/>
        <w:rPr>
          <w:rFonts w:ascii="Verdana" w:hAnsi="Verdana" w:cs="Arial"/>
          <w:sz w:val="20"/>
          <w:lang w:val="eu-ES"/>
        </w:rPr>
      </w:pPr>
    </w:p>
    <w:p w14:paraId="0A900E0A" w14:textId="77777777" w:rsidR="00FB4B80" w:rsidRPr="00CC18C5" w:rsidRDefault="00FB4B80" w:rsidP="00FB4B80">
      <w:pPr>
        <w:autoSpaceDE w:val="0"/>
        <w:autoSpaceDN w:val="0"/>
        <w:adjustRightInd w:val="0"/>
        <w:jc w:val="both"/>
        <w:rPr>
          <w:rFonts w:ascii="Verdana" w:hAnsi="Verdana" w:cs="Arial"/>
          <w:sz w:val="20"/>
        </w:rPr>
      </w:pPr>
      <w:r w:rsidRPr="002A622C">
        <w:rPr>
          <w:rFonts w:ascii="Verdana" w:hAnsi="Verdana"/>
          <w:sz w:val="20"/>
          <w:lang w:val="eu-ES"/>
        </w:rPr>
        <w:t xml:space="preserve">1. Giza nutrizioaren eta dietetikaren atala izateak ez du inola ere kaltetuko Euskal Autonomia Erkidegoko Ordenazio Farmazeutikoari buruzko ekainaren 17ko 11/1994 Legearen 5.2 artikuluan zehaztutako farmazia-bulegoaren jarduera. </w:t>
      </w:r>
      <w:r>
        <w:rPr>
          <w:rFonts w:ascii="Verdana" w:hAnsi="Verdana"/>
          <w:sz w:val="20"/>
        </w:rPr>
        <w:t>Arreta farmazeutikoko jarduera hori farmazia-bulegoaren jarduera nagusitzat hartuko da.</w:t>
      </w:r>
    </w:p>
    <w:p w14:paraId="53774BA8" w14:textId="77777777" w:rsidR="00FB4B80" w:rsidRDefault="00FB4B80" w:rsidP="00FB4B80">
      <w:pPr>
        <w:autoSpaceDE w:val="0"/>
        <w:autoSpaceDN w:val="0"/>
        <w:adjustRightInd w:val="0"/>
        <w:jc w:val="both"/>
        <w:rPr>
          <w:rFonts w:ascii="Verdana" w:hAnsi="Verdana" w:cs="Arial"/>
          <w:sz w:val="20"/>
        </w:rPr>
      </w:pPr>
    </w:p>
    <w:p w14:paraId="229E4473" w14:textId="77777777" w:rsidR="00FB4B80" w:rsidRDefault="00FB4B80" w:rsidP="00FB4B80">
      <w:pPr>
        <w:autoSpaceDE w:val="0"/>
        <w:autoSpaceDN w:val="0"/>
        <w:adjustRightInd w:val="0"/>
        <w:jc w:val="both"/>
        <w:rPr>
          <w:rFonts w:ascii="Verdana" w:hAnsi="Verdana" w:cs="Arial"/>
          <w:color w:val="FF0000"/>
          <w:sz w:val="20"/>
        </w:rPr>
      </w:pPr>
      <w:r>
        <w:rPr>
          <w:rFonts w:ascii="Verdana" w:hAnsi="Verdana"/>
          <w:sz w:val="20"/>
        </w:rPr>
        <w:t xml:space="preserve">2. Farmazia-bulegoak giza nutrizioaren eta dietetikaren atal baimendu bat izan arren, 11/1994 Legean ezarritako arreta farmazeutikoko establezimendutzat hartuko da ondorio guztietarako. Beraz, unean-unean indarrean dagoen arreta farmazeutikoari buruzko araudi osoa aplikatuko da, dekretu honetan jasotzen diren berezitasunekin. </w:t>
      </w:r>
    </w:p>
    <w:p w14:paraId="2CB4B024" w14:textId="77777777" w:rsidR="00FB4B80" w:rsidRDefault="00FB4B80" w:rsidP="00FB4B80">
      <w:pPr>
        <w:autoSpaceDE w:val="0"/>
        <w:autoSpaceDN w:val="0"/>
        <w:adjustRightInd w:val="0"/>
        <w:jc w:val="both"/>
        <w:rPr>
          <w:rFonts w:ascii="Verdana" w:hAnsi="Verdana" w:cs="Arial"/>
          <w:sz w:val="20"/>
        </w:rPr>
      </w:pPr>
    </w:p>
    <w:p w14:paraId="2AD6300B" w14:textId="77777777" w:rsidR="00FB4B80" w:rsidRDefault="00FB4B80" w:rsidP="00FB4B80">
      <w:pPr>
        <w:autoSpaceDE w:val="0"/>
        <w:autoSpaceDN w:val="0"/>
        <w:adjustRightInd w:val="0"/>
        <w:jc w:val="both"/>
        <w:rPr>
          <w:rFonts w:ascii="Verdana" w:hAnsi="Verdana" w:cs="Arial"/>
          <w:sz w:val="20"/>
        </w:rPr>
      </w:pPr>
      <w:r>
        <w:rPr>
          <w:rFonts w:ascii="Verdana" w:hAnsi="Verdana"/>
          <w:sz w:val="20"/>
        </w:rPr>
        <w:t>4. artikulua. Giza baliabideak</w:t>
      </w:r>
    </w:p>
    <w:p w14:paraId="75FDDD1A" w14:textId="77777777" w:rsidR="00FB4B80" w:rsidRDefault="00FB4B80" w:rsidP="00FB4B80">
      <w:pPr>
        <w:autoSpaceDE w:val="0"/>
        <w:autoSpaceDN w:val="0"/>
        <w:adjustRightInd w:val="0"/>
        <w:jc w:val="both"/>
        <w:rPr>
          <w:rFonts w:ascii="Verdana" w:hAnsi="Verdana" w:cs="Arial"/>
          <w:sz w:val="20"/>
        </w:rPr>
      </w:pPr>
    </w:p>
    <w:p w14:paraId="271816BF" w14:textId="77777777" w:rsidR="00FB4B80" w:rsidRDefault="00FB4B80" w:rsidP="00FB4B80">
      <w:pPr>
        <w:autoSpaceDE w:val="0"/>
        <w:autoSpaceDN w:val="0"/>
        <w:adjustRightInd w:val="0"/>
        <w:jc w:val="both"/>
        <w:rPr>
          <w:rFonts w:ascii="Verdana" w:hAnsi="Verdana" w:cs="Arial"/>
          <w:sz w:val="20"/>
        </w:rPr>
      </w:pPr>
      <w:r>
        <w:rPr>
          <w:rFonts w:ascii="Verdana" w:hAnsi="Verdana"/>
          <w:sz w:val="20"/>
        </w:rPr>
        <w:t>1. Giza nutrizioaren eta dietetikaren atala baimendu ahal izateko, ezinbestekoa izango da farmazia-bulegoko titularrak Giza Nutrizioko eta Dietetikako diploma edo graduko titulu ofiziala izatea.</w:t>
      </w:r>
    </w:p>
    <w:p w14:paraId="622D713B" w14:textId="77777777" w:rsidR="00FB4B80" w:rsidRDefault="00FB4B80" w:rsidP="00FB4B80">
      <w:pPr>
        <w:autoSpaceDE w:val="0"/>
        <w:autoSpaceDN w:val="0"/>
        <w:adjustRightInd w:val="0"/>
        <w:jc w:val="both"/>
        <w:rPr>
          <w:rFonts w:ascii="Verdana" w:hAnsi="Verdana" w:cs="Arial"/>
          <w:sz w:val="20"/>
        </w:rPr>
      </w:pPr>
    </w:p>
    <w:p w14:paraId="045DC818" w14:textId="77777777" w:rsidR="00FB4B80" w:rsidRDefault="00FB4B80" w:rsidP="00FB4B80">
      <w:pPr>
        <w:autoSpaceDE w:val="0"/>
        <w:autoSpaceDN w:val="0"/>
        <w:adjustRightInd w:val="0"/>
        <w:jc w:val="both"/>
        <w:rPr>
          <w:rFonts w:ascii="Verdana" w:hAnsi="Verdana" w:cs="Arial"/>
          <w:sz w:val="20"/>
        </w:rPr>
      </w:pPr>
      <w:r>
        <w:rPr>
          <w:rFonts w:ascii="Verdana" w:hAnsi="Verdana"/>
          <w:sz w:val="20"/>
        </w:rPr>
        <w:t>2. Aurreko apartatuan adierazitakoa alde batera utzita, giza nutrizioaren eta dietetikaren ataleko buru profesional bat egon beharko da, ageriko identifikazioarekin, eta Giza Nutrizioko eta Dietetikako diplomadun edo gradudun izateko baldintzak bete beharko ditu. Pertsona hori izan daiteke farmazia-bulegoaren titularra, farmaziako botikari laguntzaile bat (ekainaren 3ko 129/1997 Dekretuaren 13. artikuluaren arabera, farmazietako giza baliabideei buruzkoa) eta horretarako kontratatutako kanpoko pertsona bat.</w:t>
      </w:r>
    </w:p>
    <w:p w14:paraId="1CD1E42A" w14:textId="77777777" w:rsidR="00FB4B80" w:rsidRDefault="00FB4B80" w:rsidP="00FB4B80">
      <w:pPr>
        <w:autoSpaceDE w:val="0"/>
        <w:autoSpaceDN w:val="0"/>
        <w:adjustRightInd w:val="0"/>
        <w:jc w:val="both"/>
        <w:rPr>
          <w:rFonts w:ascii="Verdana" w:hAnsi="Verdana" w:cs="Arial"/>
          <w:sz w:val="20"/>
        </w:rPr>
      </w:pPr>
    </w:p>
    <w:p w14:paraId="3B2ACF83" w14:textId="77777777" w:rsidR="00FB4B80" w:rsidRDefault="00FB4B80" w:rsidP="00FB4B80">
      <w:pPr>
        <w:autoSpaceDE w:val="0"/>
        <w:autoSpaceDN w:val="0"/>
        <w:adjustRightInd w:val="0"/>
        <w:jc w:val="both"/>
        <w:rPr>
          <w:rFonts w:ascii="Verdana" w:hAnsi="Verdana" w:cs="Arial"/>
          <w:sz w:val="20"/>
        </w:rPr>
      </w:pPr>
      <w:r>
        <w:rPr>
          <w:rFonts w:ascii="Verdana" w:hAnsi="Verdana"/>
          <w:sz w:val="20"/>
        </w:rPr>
        <w:t>3. Farmazia-bulegoak giza nutrizioaren eta dietetikaren atal baimendu bat badu, titularrak kanpoko pertsona bat kontratatu ahal izango du, dietista/nutrizionista gisa jarduteko gaitzen duen titulazioa duena.</w:t>
      </w:r>
    </w:p>
    <w:p w14:paraId="7467AD87" w14:textId="77777777" w:rsidR="00FB4B80" w:rsidRDefault="00FB4B80" w:rsidP="00FB4B80">
      <w:pPr>
        <w:autoSpaceDE w:val="0"/>
        <w:autoSpaceDN w:val="0"/>
        <w:adjustRightInd w:val="0"/>
        <w:jc w:val="both"/>
        <w:rPr>
          <w:rFonts w:ascii="Verdana" w:hAnsi="Verdana" w:cs="Arial"/>
          <w:sz w:val="20"/>
        </w:rPr>
      </w:pPr>
    </w:p>
    <w:p w14:paraId="4879052F" w14:textId="77777777" w:rsidR="00FB4B80" w:rsidRDefault="00FB4B80" w:rsidP="00FB4B80">
      <w:pPr>
        <w:autoSpaceDE w:val="0"/>
        <w:autoSpaceDN w:val="0"/>
        <w:adjustRightInd w:val="0"/>
        <w:jc w:val="both"/>
        <w:rPr>
          <w:rFonts w:ascii="Verdana" w:hAnsi="Verdana" w:cs="Arial"/>
          <w:sz w:val="20"/>
        </w:rPr>
      </w:pPr>
      <w:r>
        <w:rPr>
          <w:rFonts w:ascii="Verdana" w:hAnsi="Verdana"/>
          <w:sz w:val="20"/>
        </w:rPr>
        <w:t>5. artikulua. Betekizun teknikoak, eta lokalarenak.</w:t>
      </w:r>
    </w:p>
    <w:p w14:paraId="65C8C0B3" w14:textId="77777777" w:rsidR="00FB4B80" w:rsidRDefault="00FB4B80" w:rsidP="00FB4B80">
      <w:pPr>
        <w:autoSpaceDE w:val="0"/>
        <w:autoSpaceDN w:val="0"/>
        <w:adjustRightInd w:val="0"/>
        <w:jc w:val="both"/>
        <w:rPr>
          <w:rFonts w:ascii="Verdana" w:hAnsi="Verdana" w:cs="Arial"/>
          <w:sz w:val="20"/>
        </w:rPr>
      </w:pPr>
    </w:p>
    <w:p w14:paraId="6195910E" w14:textId="77777777" w:rsidR="00FB4B80" w:rsidRDefault="00FB4B80" w:rsidP="00FB4B80">
      <w:pPr>
        <w:autoSpaceDE w:val="0"/>
        <w:autoSpaceDN w:val="0"/>
        <w:adjustRightInd w:val="0"/>
        <w:jc w:val="both"/>
        <w:rPr>
          <w:rFonts w:ascii="Verdana" w:hAnsi="Verdana" w:cs="Arial"/>
          <w:sz w:val="20"/>
        </w:rPr>
      </w:pPr>
      <w:r>
        <w:rPr>
          <w:rFonts w:ascii="Verdana" w:hAnsi="Verdana"/>
          <w:sz w:val="20"/>
        </w:rPr>
        <w:t xml:space="preserve">1.- Giza nutrizioaren eta dietetikaren atal bat baimendu ahal izango da farmazia-bulegoan, baldin eta, bere jarduera nagusiari dagokionez, abenduaren 27ko 481/1994 Dekretuaren 1. artikulutik 6.era bitartean ezarritakoa betetzen badu (481/1994 Dekretua, abenduaren 27koa, botiketan bete behar diren baldintza </w:t>
      </w:r>
      <w:r>
        <w:rPr>
          <w:rFonts w:ascii="Verdana" w:hAnsi="Verdana"/>
          <w:sz w:val="20"/>
        </w:rPr>
        <w:lastRenderedPageBreak/>
        <w:t>teknikoak eta materialak finkatu eta botiken azaleraren barruko banaketa zehazten duena).</w:t>
      </w:r>
    </w:p>
    <w:p w14:paraId="41EAB3DB" w14:textId="77777777" w:rsidR="00FB4B80" w:rsidRDefault="00FB4B80" w:rsidP="00FB4B80">
      <w:pPr>
        <w:autoSpaceDE w:val="0"/>
        <w:autoSpaceDN w:val="0"/>
        <w:adjustRightInd w:val="0"/>
        <w:jc w:val="both"/>
        <w:rPr>
          <w:rFonts w:ascii="Verdana" w:hAnsi="Verdana" w:cs="Arial"/>
          <w:sz w:val="20"/>
        </w:rPr>
      </w:pPr>
    </w:p>
    <w:p w14:paraId="6402B65E" w14:textId="77777777" w:rsidR="00FB4B80" w:rsidRPr="009715DD" w:rsidRDefault="00FB4B80" w:rsidP="00FB4B80">
      <w:pPr>
        <w:pStyle w:val="Ttulo3"/>
        <w:jc w:val="both"/>
        <w:rPr>
          <w:rFonts w:ascii="Verdana" w:hAnsi="Verdana"/>
          <w:i w:val="0"/>
          <w:sz w:val="20"/>
        </w:rPr>
      </w:pPr>
      <w:r>
        <w:rPr>
          <w:rFonts w:ascii="Verdana" w:hAnsi="Verdana"/>
          <w:i w:val="0"/>
          <w:sz w:val="20"/>
        </w:rPr>
        <w:t>2.- Era berean, giza nutrizioaren eta dietetikaren atala sortzeko, beharrezkoa izango da farmazia-bulegoak, jarduera nagusia garatzeko behar den bulegoaz gain, erabiltzaileari arreta emateko gune bereizia, itxia eta aireztatua izatea, eta apirilaren 11ko 68/2000 Dekretuak (hiri-inguruneen, espazio publikoen, eraikinen eta informazio eta komunikazioko sistemen irisgarritasun-baldintzei buruzko arau teknikoak onartzen dituenak) ezarritakoa betetzea, pazienteari arreta indibiduala eta konfidentziala bermatzeko produktuak emateaz bestelako zerbitzuetan, esaterako, giza nutrizioaren eta dietetikaren atalari dagozkionetan.</w:t>
      </w:r>
    </w:p>
    <w:p w14:paraId="571B1DDF" w14:textId="77777777" w:rsidR="00FB4B80" w:rsidRDefault="00FB4B80" w:rsidP="00FB4B80">
      <w:pPr>
        <w:autoSpaceDE w:val="0"/>
        <w:autoSpaceDN w:val="0"/>
        <w:adjustRightInd w:val="0"/>
        <w:jc w:val="both"/>
        <w:rPr>
          <w:rFonts w:ascii="Verdana" w:hAnsi="Verdana" w:cs="Arial"/>
          <w:sz w:val="20"/>
        </w:rPr>
      </w:pPr>
    </w:p>
    <w:p w14:paraId="4655D92A" w14:textId="77777777" w:rsidR="00FB4B80" w:rsidRDefault="00FB4B80" w:rsidP="00FB4B80">
      <w:pPr>
        <w:autoSpaceDE w:val="0"/>
        <w:autoSpaceDN w:val="0"/>
        <w:adjustRightInd w:val="0"/>
        <w:jc w:val="both"/>
        <w:rPr>
          <w:rFonts w:ascii="Verdana" w:hAnsi="Verdana" w:cs="Arial"/>
          <w:sz w:val="20"/>
        </w:rPr>
      </w:pPr>
      <w:r>
        <w:rPr>
          <w:rFonts w:ascii="Verdana" w:hAnsi="Verdana"/>
          <w:sz w:val="20"/>
        </w:rPr>
        <w:t>3.- Giza nutrizioaren eta dietetikaren ataleko jarduera gauzatzeko gutxieneko ekipamenduari dagokionez, honako hau eskatuko da:</w:t>
      </w:r>
    </w:p>
    <w:p w14:paraId="66790256" w14:textId="77777777" w:rsidR="00FB4B80" w:rsidRDefault="00FB4B80" w:rsidP="00FB4B80">
      <w:pPr>
        <w:autoSpaceDE w:val="0"/>
        <w:autoSpaceDN w:val="0"/>
        <w:adjustRightInd w:val="0"/>
        <w:jc w:val="both"/>
        <w:rPr>
          <w:rFonts w:ascii="Verdana" w:hAnsi="Verdana" w:cs="Arial"/>
          <w:sz w:val="20"/>
        </w:rPr>
      </w:pPr>
    </w:p>
    <w:p w14:paraId="4B5B9487" w14:textId="77777777" w:rsidR="00FB4B80" w:rsidRDefault="00FB4B80" w:rsidP="00FB4B80">
      <w:pPr>
        <w:numPr>
          <w:ilvl w:val="0"/>
          <w:numId w:val="26"/>
        </w:numPr>
        <w:autoSpaceDE w:val="0"/>
        <w:autoSpaceDN w:val="0"/>
        <w:adjustRightInd w:val="0"/>
        <w:jc w:val="both"/>
        <w:rPr>
          <w:rFonts w:ascii="Verdana" w:hAnsi="Verdana" w:cs="Arial"/>
          <w:sz w:val="20"/>
        </w:rPr>
      </w:pPr>
      <w:r>
        <w:rPr>
          <w:rFonts w:ascii="Verdana" w:hAnsi="Verdana"/>
          <w:sz w:val="20"/>
        </w:rPr>
        <w:t>Ordenagailu eramangarri bat.</w:t>
      </w:r>
    </w:p>
    <w:p w14:paraId="135DDF7B" w14:textId="77777777" w:rsidR="00FB4B80" w:rsidRDefault="00FB4B80" w:rsidP="00FB4B80">
      <w:pPr>
        <w:numPr>
          <w:ilvl w:val="0"/>
          <w:numId w:val="26"/>
        </w:numPr>
        <w:autoSpaceDE w:val="0"/>
        <w:autoSpaceDN w:val="0"/>
        <w:adjustRightInd w:val="0"/>
        <w:jc w:val="both"/>
        <w:rPr>
          <w:rFonts w:ascii="Verdana" w:hAnsi="Verdana" w:cs="Arial"/>
          <w:sz w:val="20"/>
        </w:rPr>
      </w:pPr>
      <w:r>
        <w:rPr>
          <w:rFonts w:ascii="Verdana" w:hAnsi="Verdana"/>
          <w:sz w:val="20"/>
        </w:rPr>
        <w:t>Nutrizio-hezkuntzarako materiala: liburuxkak, elikagaien piramidea...</w:t>
      </w:r>
    </w:p>
    <w:p w14:paraId="13531C65" w14:textId="77777777" w:rsidR="00FB4B80" w:rsidRDefault="00FB4B80" w:rsidP="00FB4B80">
      <w:pPr>
        <w:numPr>
          <w:ilvl w:val="0"/>
          <w:numId w:val="26"/>
        </w:numPr>
        <w:autoSpaceDE w:val="0"/>
        <w:autoSpaceDN w:val="0"/>
        <w:adjustRightInd w:val="0"/>
        <w:jc w:val="both"/>
        <w:rPr>
          <w:rFonts w:ascii="Verdana" w:hAnsi="Verdana" w:cs="Arial"/>
          <w:sz w:val="20"/>
        </w:rPr>
      </w:pPr>
      <w:r>
        <w:rPr>
          <w:rFonts w:ascii="Verdana" w:hAnsi="Verdana"/>
          <w:sz w:val="20"/>
        </w:rPr>
        <w:t>Neurketa antropometrikoak eta klinikoak egiteko materiala, eta, zehazki, honako hau: baskula, tailimetroa, osasuna kontrolatzeko parametroak neurtzeko sistema, hala nola glukosa eta kolesterola, tentsiometroa, zinta metriko ez-luzagarria eta pisua eta gorputzeko gantza neurtzeko monitorea.</w:t>
      </w:r>
    </w:p>
    <w:p w14:paraId="767516B2" w14:textId="77777777" w:rsidR="00FB4B80" w:rsidRDefault="00FB4B80" w:rsidP="00FB4B80">
      <w:pPr>
        <w:autoSpaceDE w:val="0"/>
        <w:autoSpaceDN w:val="0"/>
        <w:adjustRightInd w:val="0"/>
        <w:ind w:left="1211"/>
        <w:jc w:val="both"/>
        <w:rPr>
          <w:rFonts w:ascii="Verdana" w:hAnsi="Verdana" w:cs="Arial"/>
          <w:sz w:val="20"/>
        </w:rPr>
      </w:pPr>
    </w:p>
    <w:p w14:paraId="04F499DD" w14:textId="77777777" w:rsidR="00FB4B80" w:rsidRDefault="00FB4B80" w:rsidP="00FB4B80">
      <w:pPr>
        <w:autoSpaceDE w:val="0"/>
        <w:autoSpaceDN w:val="0"/>
        <w:adjustRightInd w:val="0"/>
        <w:jc w:val="both"/>
        <w:rPr>
          <w:rFonts w:ascii="Verdana" w:hAnsi="Verdana" w:cs="Arial"/>
          <w:sz w:val="20"/>
        </w:rPr>
      </w:pPr>
      <w:r>
        <w:rPr>
          <w:rFonts w:ascii="Verdana" w:hAnsi="Verdana"/>
          <w:sz w:val="20"/>
        </w:rPr>
        <w:t>4.- Formula magistralak eta prestakin ofizinalak egiteko laborategia 481/1994 Dekretuaren 4. artikuluan xedatutako helburuetarako bakarrik erabili ahalko da, eta ezin izango da giza nutrizioaren eta dietetikaren ataleko helburu eta jardueretarako erabili.</w:t>
      </w:r>
    </w:p>
    <w:p w14:paraId="36BF55AE" w14:textId="77777777" w:rsidR="00FB4B80" w:rsidRDefault="00FB4B80" w:rsidP="00FB4B80">
      <w:pPr>
        <w:autoSpaceDE w:val="0"/>
        <w:autoSpaceDN w:val="0"/>
        <w:adjustRightInd w:val="0"/>
        <w:jc w:val="both"/>
        <w:rPr>
          <w:rFonts w:ascii="Verdana" w:hAnsi="Verdana" w:cs="Arial"/>
          <w:sz w:val="20"/>
        </w:rPr>
      </w:pPr>
    </w:p>
    <w:p w14:paraId="6546B5FF" w14:textId="41A1FFD8" w:rsidR="00FB4B80" w:rsidRPr="00BF32ED" w:rsidRDefault="00FB4B80" w:rsidP="00FB4B80">
      <w:pPr>
        <w:autoSpaceDE w:val="0"/>
        <w:autoSpaceDN w:val="0"/>
        <w:adjustRightInd w:val="0"/>
        <w:jc w:val="both"/>
        <w:rPr>
          <w:rFonts w:ascii="Verdana" w:hAnsi="Verdana" w:cs="Arial"/>
          <w:sz w:val="20"/>
        </w:rPr>
      </w:pPr>
      <w:r>
        <w:rPr>
          <w:rFonts w:ascii="Verdana" w:hAnsi="Verdana"/>
          <w:sz w:val="20"/>
        </w:rPr>
        <w:t>5.- 481/1994 Dekretuaren 6. artikuluan xedatutakoa ezertan eragotzi gabe, dekretu honetan araututako atalaren izena agertu ahal izango da farmazia-bulegoaren fatxadan, honela: «Giza nutrizioaren eta dietetikaren atala», edo, gaztel</w:t>
      </w:r>
      <w:r w:rsidR="008106CE">
        <w:rPr>
          <w:rFonts w:ascii="Verdana" w:hAnsi="Verdana"/>
          <w:sz w:val="20"/>
        </w:rPr>
        <w:t>aniaz</w:t>
      </w:r>
      <w:bookmarkStart w:id="0" w:name="_GoBack"/>
      <w:bookmarkEnd w:id="0"/>
      <w:r>
        <w:rPr>
          <w:rFonts w:ascii="Verdana" w:hAnsi="Verdana"/>
          <w:sz w:val="20"/>
        </w:rPr>
        <w:t xml:space="preserve"> «Sección de nutrición humana y dietética».</w:t>
      </w:r>
    </w:p>
    <w:p w14:paraId="64C0E3E8" w14:textId="77777777" w:rsidR="00FB4B80" w:rsidRPr="00BF32ED" w:rsidRDefault="00FB4B80" w:rsidP="00FB4B80">
      <w:pPr>
        <w:autoSpaceDE w:val="0"/>
        <w:autoSpaceDN w:val="0"/>
        <w:adjustRightInd w:val="0"/>
        <w:jc w:val="both"/>
        <w:rPr>
          <w:rFonts w:ascii="Verdana" w:hAnsi="Verdana" w:cs="Arial"/>
          <w:sz w:val="20"/>
        </w:rPr>
      </w:pPr>
    </w:p>
    <w:p w14:paraId="56F4272D" w14:textId="77777777" w:rsidR="00FB4B80" w:rsidRDefault="00FB4B80" w:rsidP="00FB4B80">
      <w:pPr>
        <w:autoSpaceDE w:val="0"/>
        <w:autoSpaceDN w:val="0"/>
        <w:adjustRightInd w:val="0"/>
        <w:jc w:val="both"/>
        <w:rPr>
          <w:rFonts w:ascii="Verdana" w:hAnsi="Verdana" w:cs="Arial"/>
          <w:sz w:val="20"/>
        </w:rPr>
      </w:pPr>
      <w:r>
        <w:rPr>
          <w:rFonts w:ascii="Verdana" w:hAnsi="Verdana"/>
          <w:sz w:val="20"/>
        </w:rPr>
        <w:t>6. artikulua. Martxan dauden farmazia-bulegoetan giza nutrizioaren eta dietetikaren atala sortzeko baimena emateko prozedura.</w:t>
      </w:r>
    </w:p>
    <w:p w14:paraId="6F8FD8C3" w14:textId="77777777" w:rsidR="00FB4B80" w:rsidRDefault="00FB4B80" w:rsidP="00FB4B80">
      <w:pPr>
        <w:pStyle w:val="bopvdetalle"/>
        <w:shd w:val="clear" w:color="auto" w:fill="FFFFFF"/>
        <w:spacing w:before="0" w:beforeAutospacing="0" w:after="0" w:afterAutospacing="0"/>
        <w:ind w:firstLine="180"/>
        <w:jc w:val="both"/>
        <w:textAlignment w:val="baseline"/>
        <w:rPr>
          <w:rFonts w:ascii="Verdana" w:hAnsi="Verdana" w:cs="Arial"/>
          <w:sz w:val="20"/>
        </w:rPr>
      </w:pPr>
    </w:p>
    <w:p w14:paraId="7C7BB4DC" w14:textId="77777777" w:rsidR="00FB4B80" w:rsidRPr="005D6EAC" w:rsidRDefault="00FB4B80" w:rsidP="00FB4B80">
      <w:pPr>
        <w:pStyle w:val="bopvdetalle"/>
        <w:shd w:val="clear" w:color="auto" w:fill="FFFFFF"/>
        <w:spacing w:before="0" w:beforeAutospacing="0" w:after="0" w:afterAutospacing="0"/>
        <w:jc w:val="both"/>
        <w:textAlignment w:val="baseline"/>
        <w:rPr>
          <w:rFonts w:ascii="Verdana" w:hAnsi="Verdana" w:cs="Arial"/>
          <w:color w:val="000000"/>
          <w:sz w:val="20"/>
          <w:szCs w:val="20"/>
        </w:rPr>
      </w:pPr>
      <w:r>
        <w:rPr>
          <w:rFonts w:ascii="Verdana" w:hAnsi="Verdana"/>
          <w:color w:val="000000"/>
          <w:sz w:val="20"/>
        </w:rPr>
        <w:t>1. Martxan dagoen farmazia-bulego baten titularrak bertan giza nutrizioaren eta dietetikaren atal bat jarri nahi badu, atal hori sortzeko baimen-eskaera aurkeztu beharko du.</w:t>
      </w:r>
    </w:p>
    <w:p w14:paraId="30D65E39" w14:textId="77777777" w:rsidR="00FB4B80" w:rsidRPr="005D6EAC" w:rsidRDefault="00FB4B80" w:rsidP="00FB4B80">
      <w:pPr>
        <w:pStyle w:val="bopvdetalle"/>
        <w:shd w:val="clear" w:color="auto" w:fill="FFFFFF"/>
        <w:spacing w:before="0" w:beforeAutospacing="0" w:after="0" w:afterAutospacing="0"/>
        <w:jc w:val="both"/>
        <w:textAlignment w:val="baseline"/>
        <w:rPr>
          <w:rFonts w:ascii="Verdana" w:hAnsi="Verdana" w:cs="Arial"/>
          <w:color w:val="000000"/>
          <w:sz w:val="20"/>
          <w:szCs w:val="20"/>
        </w:rPr>
      </w:pPr>
    </w:p>
    <w:p w14:paraId="2AE985C1" w14:textId="77777777" w:rsidR="00FB4B80" w:rsidRPr="005D6EAC" w:rsidRDefault="00FB4B80" w:rsidP="00FB4B80">
      <w:pPr>
        <w:pStyle w:val="bopvdetalle"/>
        <w:shd w:val="clear" w:color="auto" w:fill="FFFFFF"/>
        <w:spacing w:before="0" w:beforeAutospacing="0" w:after="0" w:afterAutospacing="0"/>
        <w:jc w:val="both"/>
        <w:textAlignment w:val="baseline"/>
        <w:rPr>
          <w:rFonts w:ascii="Verdana" w:hAnsi="Verdana" w:cs="Arial"/>
          <w:color w:val="000000"/>
          <w:sz w:val="20"/>
          <w:szCs w:val="20"/>
        </w:rPr>
      </w:pPr>
      <w:r>
        <w:rPr>
          <w:rFonts w:ascii="Verdana" w:hAnsi="Verdana"/>
          <w:color w:val="000000"/>
          <w:sz w:val="20"/>
        </w:rPr>
        <w:t>2. Era berean, obrak baimentzeko eskaera aurkeztu beharko du, azaroaren 29ko 459/1994 Dekretuak, botiketan obrak egiteko baimenak emateko jardunbidea arautzen duenak, ezarritakoaren arabera.</w:t>
      </w:r>
    </w:p>
    <w:p w14:paraId="5BBCF6CF" w14:textId="77777777" w:rsidR="00FB4B80" w:rsidRPr="005D6EAC" w:rsidRDefault="00FB4B80" w:rsidP="00FB4B80">
      <w:pPr>
        <w:pStyle w:val="bopvdetalle"/>
        <w:shd w:val="clear" w:color="auto" w:fill="FFFFFF"/>
        <w:spacing w:before="0" w:beforeAutospacing="0" w:after="0" w:afterAutospacing="0"/>
        <w:jc w:val="both"/>
        <w:textAlignment w:val="baseline"/>
        <w:rPr>
          <w:rFonts w:ascii="Verdana" w:hAnsi="Verdana" w:cs="Arial"/>
          <w:color w:val="000000"/>
          <w:sz w:val="20"/>
          <w:szCs w:val="20"/>
        </w:rPr>
      </w:pPr>
    </w:p>
    <w:p w14:paraId="7B5537CA" w14:textId="77777777" w:rsidR="00FB4B80" w:rsidRPr="005D6EAC" w:rsidRDefault="00FB4B80" w:rsidP="00FB4B80">
      <w:pPr>
        <w:pStyle w:val="bopvdetalle"/>
        <w:shd w:val="clear" w:color="auto" w:fill="FFFFFF"/>
        <w:spacing w:before="0" w:beforeAutospacing="0" w:after="0" w:afterAutospacing="0"/>
        <w:jc w:val="both"/>
        <w:textAlignment w:val="baseline"/>
        <w:rPr>
          <w:rFonts w:ascii="Verdana" w:hAnsi="Verdana" w:cs="Arial"/>
          <w:color w:val="000000"/>
          <w:sz w:val="20"/>
          <w:szCs w:val="20"/>
        </w:rPr>
      </w:pPr>
      <w:r>
        <w:rPr>
          <w:rFonts w:ascii="Verdana" w:hAnsi="Verdana"/>
          <w:color w:val="000000"/>
          <w:sz w:val="20"/>
        </w:rPr>
        <w:t>3. Bi eskaerak prozedura bakarrean izapidetuko dira, hurrengo manuetan ezarritakoaren arabera.</w:t>
      </w:r>
    </w:p>
    <w:p w14:paraId="0F4A435C" w14:textId="77777777" w:rsidR="00FB4B80" w:rsidRDefault="00FB4B80" w:rsidP="00FB4B80">
      <w:pPr>
        <w:pStyle w:val="bopvdetalle"/>
        <w:shd w:val="clear" w:color="auto" w:fill="FFFFFF"/>
        <w:spacing w:before="0" w:beforeAutospacing="0" w:after="0" w:afterAutospacing="0"/>
        <w:jc w:val="both"/>
        <w:textAlignment w:val="baseline"/>
        <w:rPr>
          <w:rFonts w:ascii="Verdana" w:hAnsi="Verdana" w:cs="Arial"/>
          <w:color w:val="000000"/>
          <w:sz w:val="20"/>
          <w:szCs w:val="20"/>
        </w:rPr>
      </w:pPr>
    </w:p>
    <w:p w14:paraId="2F06E761" w14:textId="77777777" w:rsidR="00FB4B80" w:rsidRPr="005D6EAC" w:rsidRDefault="00FB4B80" w:rsidP="00FB4B80">
      <w:pPr>
        <w:pStyle w:val="bopvdetalle"/>
        <w:shd w:val="clear" w:color="auto" w:fill="FFFFFF"/>
        <w:spacing w:before="0" w:beforeAutospacing="0" w:after="0" w:afterAutospacing="0"/>
        <w:jc w:val="both"/>
        <w:textAlignment w:val="baseline"/>
        <w:rPr>
          <w:rFonts w:ascii="Verdana" w:hAnsi="Verdana" w:cs="Arial"/>
          <w:color w:val="000000"/>
          <w:sz w:val="20"/>
          <w:szCs w:val="20"/>
        </w:rPr>
      </w:pPr>
      <w:r>
        <w:rPr>
          <w:rFonts w:ascii="Verdana" w:hAnsi="Verdana"/>
          <w:color w:val="000000"/>
          <w:sz w:val="20"/>
        </w:rPr>
        <w:t>4. Dokumentu hauek aurkeztu behar dira eskaerekin batera:</w:t>
      </w:r>
    </w:p>
    <w:p w14:paraId="36E74E9A" w14:textId="77777777" w:rsidR="00FB4B80" w:rsidRPr="005D6EAC" w:rsidRDefault="00FB4B80" w:rsidP="00FB4B80">
      <w:pPr>
        <w:pStyle w:val="bopvdetalle"/>
        <w:shd w:val="clear" w:color="auto" w:fill="FFFFFF"/>
        <w:spacing w:before="0" w:beforeAutospacing="0" w:after="0" w:afterAutospacing="0"/>
        <w:jc w:val="both"/>
        <w:textAlignment w:val="baseline"/>
        <w:rPr>
          <w:rFonts w:ascii="Verdana" w:hAnsi="Verdana" w:cs="Arial"/>
          <w:color w:val="000000"/>
          <w:sz w:val="20"/>
          <w:szCs w:val="20"/>
        </w:rPr>
      </w:pPr>
    </w:p>
    <w:p w14:paraId="62BF4608" w14:textId="77777777" w:rsidR="00FB4B80" w:rsidRPr="005D6EAC" w:rsidRDefault="00FB4B80" w:rsidP="00FB4B80">
      <w:pPr>
        <w:pStyle w:val="bopvdetalle"/>
        <w:shd w:val="clear" w:color="auto" w:fill="FFFFFF"/>
        <w:spacing w:before="0" w:beforeAutospacing="0" w:after="0" w:afterAutospacing="0"/>
        <w:ind w:left="567"/>
        <w:jc w:val="both"/>
        <w:textAlignment w:val="baseline"/>
        <w:rPr>
          <w:rFonts w:ascii="Verdana" w:hAnsi="Verdana" w:cs="Arial"/>
          <w:color w:val="000000"/>
          <w:sz w:val="20"/>
          <w:szCs w:val="20"/>
        </w:rPr>
      </w:pPr>
      <w:r>
        <w:rPr>
          <w:rFonts w:ascii="Verdana" w:hAnsi="Verdana"/>
          <w:sz w:val="20"/>
        </w:rPr>
        <w:t>a) Farmazia-bulegoaren titularraren edo titularkidearen titulazioaren egiaztagiria.</w:t>
      </w:r>
    </w:p>
    <w:p w14:paraId="5EEE83CF" w14:textId="77777777" w:rsidR="00FB4B80" w:rsidRPr="005D6EAC" w:rsidRDefault="00FB4B80" w:rsidP="00FB4B80">
      <w:pPr>
        <w:pStyle w:val="bopvdetalle"/>
        <w:shd w:val="clear" w:color="auto" w:fill="FFFFFF"/>
        <w:spacing w:before="0" w:beforeAutospacing="0" w:after="0" w:afterAutospacing="0"/>
        <w:ind w:left="567"/>
        <w:jc w:val="both"/>
        <w:textAlignment w:val="baseline"/>
        <w:rPr>
          <w:rFonts w:ascii="Verdana" w:hAnsi="Verdana" w:cs="Arial"/>
          <w:color w:val="000000"/>
          <w:sz w:val="20"/>
          <w:szCs w:val="20"/>
        </w:rPr>
      </w:pPr>
    </w:p>
    <w:p w14:paraId="7F439368" w14:textId="77777777" w:rsidR="00FB4B80" w:rsidRDefault="00FB4B80" w:rsidP="00FB4B80">
      <w:pPr>
        <w:pStyle w:val="bopvdetalle"/>
        <w:shd w:val="clear" w:color="auto" w:fill="FFFFFF"/>
        <w:spacing w:before="0" w:beforeAutospacing="0" w:after="0" w:afterAutospacing="0"/>
        <w:ind w:left="567"/>
        <w:jc w:val="both"/>
        <w:textAlignment w:val="baseline"/>
        <w:rPr>
          <w:rFonts w:ascii="Verdana" w:hAnsi="Verdana" w:cs="Arial"/>
          <w:color w:val="000000"/>
          <w:sz w:val="20"/>
          <w:szCs w:val="20"/>
        </w:rPr>
      </w:pPr>
      <w:r>
        <w:rPr>
          <w:rFonts w:ascii="Verdana" w:hAnsi="Verdana"/>
          <w:color w:val="000000"/>
          <w:sz w:val="20"/>
        </w:rPr>
        <w:t>b) Atalerako eta gainerako farmazia-bulegorako behar diren langileen aurreikuspen justifikatua, farmazietako giza baliabideei buruzko ekainaren 3ko 129/1997 Dekretua betez.</w:t>
      </w:r>
    </w:p>
    <w:p w14:paraId="5E7AFC9B" w14:textId="77777777" w:rsidR="00FB4B80" w:rsidRPr="005D6EAC" w:rsidRDefault="00FB4B80" w:rsidP="00FB4B80">
      <w:pPr>
        <w:pStyle w:val="bopvdetalle"/>
        <w:shd w:val="clear" w:color="auto" w:fill="FFFFFF"/>
        <w:spacing w:before="0" w:beforeAutospacing="0" w:after="0" w:afterAutospacing="0"/>
        <w:ind w:left="567"/>
        <w:jc w:val="both"/>
        <w:textAlignment w:val="baseline"/>
        <w:rPr>
          <w:rFonts w:ascii="Verdana" w:hAnsi="Verdana" w:cs="Arial"/>
          <w:color w:val="000000"/>
          <w:sz w:val="20"/>
          <w:szCs w:val="20"/>
        </w:rPr>
      </w:pPr>
    </w:p>
    <w:p w14:paraId="2F39C204" w14:textId="77777777" w:rsidR="00FB4B80" w:rsidRDefault="00FB4B80" w:rsidP="00FB4B80">
      <w:pPr>
        <w:pStyle w:val="bopvdetalle"/>
        <w:shd w:val="clear" w:color="auto" w:fill="FFFFFF"/>
        <w:spacing w:before="0" w:beforeAutospacing="0" w:after="0" w:afterAutospacing="0"/>
        <w:ind w:left="567"/>
        <w:jc w:val="both"/>
        <w:textAlignment w:val="baseline"/>
        <w:rPr>
          <w:rFonts w:ascii="Verdana" w:hAnsi="Verdana" w:cs="Arial"/>
          <w:color w:val="000000"/>
          <w:sz w:val="20"/>
          <w:szCs w:val="20"/>
        </w:rPr>
      </w:pPr>
      <w:r>
        <w:rPr>
          <w:rFonts w:ascii="Verdana" w:hAnsi="Verdana"/>
          <w:color w:val="000000"/>
          <w:sz w:val="20"/>
        </w:rPr>
        <w:lastRenderedPageBreak/>
        <w:t>c) Botiketan obrak egiteko baimenak emateko jardunbidea arautzen duen azaroaren 29ko 459/1994 Dekretuaren 3.2 artikuluan adierazitako dokumentazioa.</w:t>
      </w:r>
    </w:p>
    <w:p w14:paraId="55D4E905" w14:textId="77777777" w:rsidR="00FB4B80" w:rsidRPr="005D6EAC" w:rsidRDefault="00FB4B80" w:rsidP="00FB4B80">
      <w:pPr>
        <w:pStyle w:val="bopvdetalle"/>
        <w:shd w:val="clear" w:color="auto" w:fill="FFFFFF"/>
        <w:spacing w:before="0" w:beforeAutospacing="0" w:after="0" w:afterAutospacing="0"/>
        <w:ind w:left="567"/>
        <w:jc w:val="both"/>
        <w:textAlignment w:val="baseline"/>
        <w:rPr>
          <w:rFonts w:ascii="Verdana" w:hAnsi="Verdana" w:cs="Arial"/>
          <w:color w:val="000000"/>
          <w:sz w:val="20"/>
          <w:szCs w:val="20"/>
        </w:rPr>
      </w:pPr>
    </w:p>
    <w:p w14:paraId="63FC4F4A" w14:textId="77777777" w:rsidR="00FB4B80" w:rsidRPr="005D6EAC" w:rsidRDefault="00FB4B80" w:rsidP="00FB4B80">
      <w:pPr>
        <w:pStyle w:val="bopvdetalle"/>
        <w:shd w:val="clear" w:color="auto" w:fill="FFFFFF"/>
        <w:spacing w:before="0" w:beforeAutospacing="0" w:after="0" w:afterAutospacing="0"/>
        <w:ind w:left="567"/>
        <w:jc w:val="both"/>
        <w:textAlignment w:val="baseline"/>
        <w:rPr>
          <w:rFonts w:ascii="Verdana" w:hAnsi="Verdana" w:cs="Arial"/>
          <w:color w:val="000000"/>
          <w:sz w:val="20"/>
          <w:szCs w:val="20"/>
        </w:rPr>
      </w:pPr>
      <w:r>
        <w:rPr>
          <w:rFonts w:ascii="Verdana" w:hAnsi="Verdana"/>
          <w:sz w:val="20"/>
        </w:rPr>
        <w:t>d) Atala sortzeko tasaren ordainagiria.</w:t>
      </w:r>
    </w:p>
    <w:p w14:paraId="617AA7FE" w14:textId="77777777" w:rsidR="00FB4B80" w:rsidRPr="005D6EAC" w:rsidRDefault="00FB4B80" w:rsidP="00FB4B80">
      <w:pPr>
        <w:pStyle w:val="bopvdetalle"/>
        <w:shd w:val="clear" w:color="auto" w:fill="FFFFFF"/>
        <w:spacing w:before="0" w:beforeAutospacing="0" w:after="0" w:afterAutospacing="0"/>
        <w:ind w:left="567"/>
        <w:jc w:val="both"/>
        <w:textAlignment w:val="baseline"/>
        <w:rPr>
          <w:rFonts w:ascii="Verdana" w:hAnsi="Verdana" w:cs="Arial"/>
          <w:color w:val="000000"/>
          <w:sz w:val="20"/>
          <w:szCs w:val="20"/>
        </w:rPr>
      </w:pPr>
    </w:p>
    <w:p w14:paraId="398B9A82" w14:textId="77777777" w:rsidR="00FB4B80" w:rsidRPr="005D6EAC" w:rsidRDefault="00FB4B80" w:rsidP="00FB4B80">
      <w:pPr>
        <w:pStyle w:val="bopvdetalle"/>
        <w:shd w:val="clear" w:color="auto" w:fill="FFFFFF"/>
        <w:spacing w:before="0" w:beforeAutospacing="0" w:after="0" w:afterAutospacing="0"/>
        <w:jc w:val="both"/>
        <w:textAlignment w:val="baseline"/>
        <w:rPr>
          <w:rFonts w:ascii="Verdana" w:hAnsi="Verdana" w:cs="Arial"/>
          <w:color w:val="000000"/>
          <w:sz w:val="20"/>
          <w:szCs w:val="20"/>
        </w:rPr>
      </w:pPr>
      <w:r>
        <w:rPr>
          <w:rFonts w:ascii="Verdana" w:hAnsi="Verdana"/>
          <w:color w:val="000000"/>
          <w:sz w:val="20"/>
        </w:rPr>
        <w:t>5. Ematen den ebazpenak erabakiko du eskatutako atala sortzea eta obrak egitea.</w:t>
      </w:r>
    </w:p>
    <w:p w14:paraId="3BB341E5" w14:textId="77777777" w:rsidR="00FB4B80" w:rsidRPr="005D6EAC" w:rsidRDefault="00FB4B80" w:rsidP="00FB4B80">
      <w:pPr>
        <w:pStyle w:val="bopvdetalle"/>
        <w:shd w:val="clear" w:color="auto" w:fill="FFFFFF"/>
        <w:spacing w:before="0" w:beforeAutospacing="0" w:after="0" w:afterAutospacing="0"/>
        <w:jc w:val="both"/>
        <w:textAlignment w:val="baseline"/>
        <w:rPr>
          <w:rFonts w:ascii="Verdana" w:hAnsi="Verdana" w:cs="Arial"/>
          <w:color w:val="000000"/>
          <w:sz w:val="20"/>
          <w:szCs w:val="20"/>
        </w:rPr>
      </w:pPr>
    </w:p>
    <w:p w14:paraId="66F3D1C5" w14:textId="77777777" w:rsidR="00FB4B80" w:rsidRPr="005D6EAC" w:rsidRDefault="00FB4B80" w:rsidP="00FB4B80">
      <w:pPr>
        <w:pStyle w:val="bopvdetalle"/>
        <w:shd w:val="clear" w:color="auto" w:fill="FFFFFF"/>
        <w:spacing w:before="0" w:beforeAutospacing="0" w:after="0" w:afterAutospacing="0"/>
        <w:jc w:val="both"/>
        <w:textAlignment w:val="baseline"/>
        <w:rPr>
          <w:rFonts w:ascii="Verdana" w:hAnsi="Verdana" w:cs="Arial"/>
          <w:color w:val="000000"/>
          <w:sz w:val="20"/>
          <w:szCs w:val="20"/>
        </w:rPr>
      </w:pPr>
      <w:r>
        <w:rPr>
          <w:rFonts w:ascii="Verdana" w:hAnsi="Verdana"/>
          <w:color w:val="000000"/>
          <w:sz w:val="20"/>
        </w:rPr>
        <w:t>6. Atala sortzeagatik ematen den ebazpenak, halaber, ofizioz edo interesdunak eskatuta, farmazia-bulegoa ixtea xedatu ahal izango du, obrek irauten duten bitartean, horien ezaugarrien eta ixteak arreta farmazeutikoan duen eraginaren arabera, azaroaren 29ko 459/1994 Dekretuarekin bat etorriz (459/1994 Dekretua, botiketan obrak egiteko baimenak emateko jardunbidea arautzen duena).</w:t>
      </w:r>
    </w:p>
    <w:p w14:paraId="32C35BC4" w14:textId="77777777" w:rsidR="00FB4B80" w:rsidRPr="005D6EAC" w:rsidRDefault="00FB4B80" w:rsidP="00FB4B80">
      <w:pPr>
        <w:pStyle w:val="bopvdetalle"/>
        <w:shd w:val="clear" w:color="auto" w:fill="FFFFFF"/>
        <w:spacing w:before="0" w:beforeAutospacing="0" w:after="0" w:afterAutospacing="0"/>
        <w:jc w:val="both"/>
        <w:textAlignment w:val="baseline"/>
        <w:rPr>
          <w:rFonts w:ascii="Verdana" w:hAnsi="Verdana" w:cs="Arial"/>
          <w:color w:val="000000"/>
          <w:sz w:val="20"/>
          <w:szCs w:val="20"/>
        </w:rPr>
      </w:pPr>
    </w:p>
    <w:p w14:paraId="0BA448F2" w14:textId="77777777" w:rsidR="00FB4B80" w:rsidRPr="005D6EAC" w:rsidRDefault="00FB4B80" w:rsidP="00FB4B80">
      <w:pPr>
        <w:pStyle w:val="bopvdetalle"/>
        <w:shd w:val="clear" w:color="auto" w:fill="FFFFFF"/>
        <w:spacing w:before="0" w:beforeAutospacing="0" w:after="0" w:afterAutospacing="0"/>
        <w:jc w:val="both"/>
        <w:textAlignment w:val="baseline"/>
        <w:rPr>
          <w:rFonts w:ascii="Verdana" w:hAnsi="Verdana" w:cs="Arial"/>
          <w:color w:val="000000"/>
          <w:sz w:val="20"/>
          <w:szCs w:val="20"/>
        </w:rPr>
      </w:pPr>
      <w:r>
        <w:rPr>
          <w:rFonts w:ascii="Verdana" w:hAnsi="Verdana"/>
          <w:color w:val="000000"/>
          <w:sz w:val="20"/>
        </w:rPr>
        <w:t>7. Farmazia-bulego bakarra duten udalerrietan, behin-behinean lekuz aldatzeko baimena eman ahal izango da, baldin eta obrak egiteko farmazia-bulego hori aldi baterako itxi behar bada.</w:t>
      </w:r>
    </w:p>
    <w:p w14:paraId="388F1E1E" w14:textId="77777777" w:rsidR="00FB4B80" w:rsidRDefault="00FB4B80" w:rsidP="00FB4B80">
      <w:pPr>
        <w:pStyle w:val="bopvdetalle"/>
        <w:shd w:val="clear" w:color="auto" w:fill="FFFFFF"/>
        <w:spacing w:before="0" w:beforeAutospacing="0" w:after="0" w:afterAutospacing="0"/>
        <w:ind w:firstLine="180"/>
        <w:jc w:val="both"/>
        <w:textAlignment w:val="baseline"/>
        <w:rPr>
          <w:rFonts w:ascii="Arial" w:hAnsi="Arial" w:cs="Arial"/>
          <w:color w:val="000000"/>
          <w:sz w:val="20"/>
          <w:szCs w:val="20"/>
        </w:rPr>
      </w:pPr>
    </w:p>
    <w:p w14:paraId="65833332" w14:textId="77777777" w:rsidR="00FB4B80" w:rsidRPr="005128D2" w:rsidRDefault="00FB4B80" w:rsidP="00FB4B80">
      <w:pPr>
        <w:pStyle w:val="bopvdetalle"/>
        <w:shd w:val="clear" w:color="auto" w:fill="FFFFFF"/>
        <w:spacing w:before="0" w:beforeAutospacing="0" w:after="0" w:afterAutospacing="0"/>
        <w:jc w:val="both"/>
        <w:textAlignment w:val="baseline"/>
        <w:rPr>
          <w:rFonts w:ascii="Verdana" w:hAnsi="Verdana" w:cs="Arial"/>
          <w:color w:val="000000"/>
          <w:sz w:val="20"/>
          <w:szCs w:val="20"/>
        </w:rPr>
      </w:pPr>
      <w:r>
        <w:rPr>
          <w:rFonts w:ascii="Verdana" w:hAnsi="Verdana"/>
          <w:color w:val="000000"/>
          <w:sz w:val="20"/>
        </w:rPr>
        <w:t>7. artikulua. Giza nutrizioaren eta dietetikaren atala duen farmazia-bulegoaren funtzionamendu-baimena.</w:t>
      </w:r>
    </w:p>
    <w:p w14:paraId="754FFE3F" w14:textId="77777777" w:rsidR="00FB4B80" w:rsidRPr="005128D2" w:rsidRDefault="00FB4B80" w:rsidP="00FB4B80">
      <w:pPr>
        <w:pStyle w:val="bopvdetalle"/>
        <w:shd w:val="clear" w:color="auto" w:fill="FFFFFF"/>
        <w:spacing w:before="0" w:beforeAutospacing="0" w:after="0" w:afterAutospacing="0"/>
        <w:ind w:firstLine="180"/>
        <w:jc w:val="both"/>
        <w:textAlignment w:val="baseline"/>
        <w:rPr>
          <w:rFonts w:ascii="Verdana" w:hAnsi="Verdana" w:cs="Arial"/>
          <w:color w:val="000000"/>
          <w:sz w:val="20"/>
          <w:szCs w:val="20"/>
        </w:rPr>
      </w:pPr>
    </w:p>
    <w:p w14:paraId="18D9A51C" w14:textId="77777777" w:rsidR="00FB4B80" w:rsidRPr="005128D2" w:rsidRDefault="00FB4B80" w:rsidP="00FB4B80">
      <w:pPr>
        <w:pStyle w:val="bopvdetalle"/>
        <w:shd w:val="clear" w:color="auto" w:fill="FFFFFF"/>
        <w:spacing w:before="0" w:beforeAutospacing="0" w:after="0" w:afterAutospacing="0"/>
        <w:jc w:val="both"/>
        <w:textAlignment w:val="baseline"/>
        <w:rPr>
          <w:rFonts w:ascii="Verdana" w:hAnsi="Verdana" w:cs="Arial"/>
          <w:color w:val="000000"/>
          <w:sz w:val="20"/>
          <w:szCs w:val="20"/>
        </w:rPr>
      </w:pPr>
      <w:r>
        <w:rPr>
          <w:rFonts w:ascii="Verdana" w:hAnsi="Verdana"/>
          <w:color w:val="000000"/>
          <w:sz w:val="20"/>
        </w:rPr>
        <w:t>1. Atala sortzeko baimena emateko baldintza izango da atala duen farmazia-bulegoaren funtzionamendu-baimena lortzea. Horretarako, dagokion eskaera egin beharko da, honako dokumentazioarekin batera:</w:t>
      </w:r>
    </w:p>
    <w:p w14:paraId="709FDE23" w14:textId="77777777" w:rsidR="00FB4B80" w:rsidRPr="005128D2" w:rsidRDefault="00FB4B80" w:rsidP="00FB4B80">
      <w:pPr>
        <w:pStyle w:val="bopvdetalle"/>
        <w:shd w:val="clear" w:color="auto" w:fill="FFFFFF"/>
        <w:spacing w:before="0" w:beforeAutospacing="0" w:after="0" w:afterAutospacing="0"/>
        <w:ind w:firstLine="180"/>
        <w:jc w:val="both"/>
        <w:textAlignment w:val="baseline"/>
        <w:rPr>
          <w:rFonts w:ascii="Verdana" w:hAnsi="Verdana" w:cs="Arial"/>
          <w:color w:val="000000"/>
          <w:sz w:val="20"/>
          <w:szCs w:val="20"/>
        </w:rPr>
      </w:pPr>
    </w:p>
    <w:p w14:paraId="4019E30B" w14:textId="77777777" w:rsidR="00FB4B80" w:rsidRDefault="00FB4B80" w:rsidP="00FB4B80">
      <w:pPr>
        <w:pStyle w:val="bopvdetalle"/>
        <w:numPr>
          <w:ilvl w:val="0"/>
          <w:numId w:val="33"/>
        </w:numPr>
        <w:shd w:val="clear" w:color="auto" w:fill="FFFFFF"/>
        <w:spacing w:before="0" w:beforeAutospacing="0" w:after="0" w:afterAutospacing="0"/>
        <w:jc w:val="both"/>
        <w:textAlignment w:val="baseline"/>
        <w:rPr>
          <w:rFonts w:ascii="Verdana" w:hAnsi="Verdana" w:cs="Arial"/>
          <w:color w:val="FF0000"/>
          <w:sz w:val="20"/>
          <w:szCs w:val="20"/>
        </w:rPr>
      </w:pPr>
      <w:r>
        <w:rPr>
          <w:rFonts w:ascii="Verdana" w:hAnsi="Verdana"/>
          <w:sz w:val="20"/>
        </w:rPr>
        <w:t>Atalaren buru izango den profesionala farmazia-bulegoaren titularra edo titularkidea ez bada, titulazioaren egiaztagiria.</w:t>
      </w:r>
    </w:p>
    <w:p w14:paraId="3C28006D" w14:textId="77777777" w:rsidR="00FB4B80" w:rsidRDefault="00FB4B80" w:rsidP="00FB4B80">
      <w:pPr>
        <w:pStyle w:val="bopvdetalle"/>
        <w:shd w:val="clear" w:color="auto" w:fill="FFFFFF"/>
        <w:spacing w:before="0" w:beforeAutospacing="0" w:after="0" w:afterAutospacing="0"/>
        <w:ind w:left="927"/>
        <w:jc w:val="both"/>
        <w:textAlignment w:val="baseline"/>
        <w:rPr>
          <w:rFonts w:ascii="Verdana" w:hAnsi="Verdana" w:cs="Arial"/>
          <w:color w:val="FF0000"/>
          <w:sz w:val="20"/>
          <w:szCs w:val="20"/>
        </w:rPr>
      </w:pPr>
    </w:p>
    <w:p w14:paraId="65A530DC" w14:textId="77777777" w:rsidR="00FB4B80" w:rsidRPr="005128D2" w:rsidRDefault="00FB4B80" w:rsidP="00FB4B80">
      <w:pPr>
        <w:pStyle w:val="bopvdetalle"/>
        <w:numPr>
          <w:ilvl w:val="0"/>
          <w:numId w:val="33"/>
        </w:numPr>
        <w:shd w:val="clear" w:color="auto" w:fill="FFFFFF"/>
        <w:spacing w:before="0" w:beforeAutospacing="0" w:after="0" w:afterAutospacing="0"/>
        <w:jc w:val="both"/>
        <w:textAlignment w:val="baseline"/>
        <w:rPr>
          <w:rFonts w:ascii="Verdana" w:hAnsi="Verdana" w:cs="Arial"/>
          <w:color w:val="000000"/>
          <w:sz w:val="20"/>
          <w:szCs w:val="20"/>
        </w:rPr>
      </w:pPr>
      <w:r>
        <w:rPr>
          <w:rFonts w:ascii="Verdana" w:hAnsi="Verdana"/>
          <w:color w:val="000000"/>
          <w:sz w:val="20"/>
        </w:rPr>
        <w:t>Farmazia-bulegoaren titularrak berak edo titularkideak badu atalaren ardura eta botikari laguntzailea izendatu behar bada, horretarako eskaera aurkeztu beharko da, lehen aipatutako 129/1997 Dekretuaren 18. eta 21.5 artikuluetan xedatutakoarekin bat etorriz.</w:t>
      </w:r>
    </w:p>
    <w:p w14:paraId="0D504AE8" w14:textId="77777777" w:rsidR="00FB4B80" w:rsidRDefault="00FB4B80" w:rsidP="00FB4B80">
      <w:pPr>
        <w:pStyle w:val="bopvdetalle"/>
        <w:shd w:val="clear" w:color="auto" w:fill="FFFFFF"/>
        <w:spacing w:before="0" w:beforeAutospacing="0" w:after="0" w:afterAutospacing="0"/>
        <w:jc w:val="both"/>
        <w:textAlignment w:val="baseline"/>
        <w:rPr>
          <w:rFonts w:ascii="Verdana" w:hAnsi="Verdana" w:cs="Arial"/>
          <w:color w:val="000000"/>
          <w:sz w:val="20"/>
          <w:szCs w:val="20"/>
        </w:rPr>
      </w:pPr>
    </w:p>
    <w:p w14:paraId="5C5657BC" w14:textId="77777777" w:rsidR="00FB4B80" w:rsidRPr="005128D2" w:rsidRDefault="00FB4B80" w:rsidP="00FB4B80">
      <w:pPr>
        <w:pStyle w:val="bopvdetalle"/>
        <w:shd w:val="clear" w:color="auto" w:fill="FFFFFF"/>
        <w:spacing w:before="0" w:beforeAutospacing="0" w:after="0" w:afterAutospacing="0"/>
        <w:jc w:val="both"/>
        <w:textAlignment w:val="baseline"/>
        <w:rPr>
          <w:rFonts w:ascii="Verdana" w:hAnsi="Verdana" w:cs="Arial"/>
          <w:color w:val="000000"/>
          <w:sz w:val="20"/>
          <w:szCs w:val="20"/>
        </w:rPr>
      </w:pPr>
      <w:r>
        <w:rPr>
          <w:rFonts w:ascii="Verdana" w:hAnsi="Verdana"/>
          <w:color w:val="000000"/>
          <w:sz w:val="20"/>
        </w:rPr>
        <w:t>2. Atala duen farmazia-bulegoaren funtzionamendu-baimena emango da, ikuskapen-bisita bidez egiaztatu ondoren atala sortzeko baimenaren oinarri izan ziren baldintzak eta eskakizunak bete direla.</w:t>
      </w:r>
    </w:p>
    <w:p w14:paraId="77709CA3" w14:textId="77777777" w:rsidR="00FB4B80" w:rsidRPr="005128D2" w:rsidRDefault="00FB4B80" w:rsidP="00FB4B80">
      <w:pPr>
        <w:pStyle w:val="bopvdetalle"/>
        <w:shd w:val="clear" w:color="auto" w:fill="FFFFFF"/>
        <w:spacing w:before="0" w:beforeAutospacing="0" w:after="0" w:afterAutospacing="0"/>
        <w:ind w:firstLine="180"/>
        <w:jc w:val="both"/>
        <w:textAlignment w:val="baseline"/>
        <w:rPr>
          <w:rFonts w:ascii="Verdana" w:hAnsi="Verdana" w:cs="Arial"/>
          <w:color w:val="000000"/>
          <w:sz w:val="20"/>
          <w:szCs w:val="20"/>
        </w:rPr>
      </w:pPr>
    </w:p>
    <w:p w14:paraId="36361526" w14:textId="77777777" w:rsidR="00FB4B80" w:rsidRPr="005128D2" w:rsidRDefault="00FB4B80" w:rsidP="00FB4B80">
      <w:pPr>
        <w:pStyle w:val="bopvdetalle"/>
        <w:shd w:val="clear" w:color="auto" w:fill="FFFFFF"/>
        <w:spacing w:before="0" w:beforeAutospacing="0" w:after="0" w:afterAutospacing="0"/>
        <w:jc w:val="both"/>
        <w:textAlignment w:val="baseline"/>
        <w:rPr>
          <w:rFonts w:ascii="Verdana" w:hAnsi="Verdana" w:cs="Arial"/>
          <w:color w:val="000000"/>
          <w:sz w:val="20"/>
          <w:szCs w:val="20"/>
        </w:rPr>
      </w:pPr>
      <w:r>
        <w:rPr>
          <w:rFonts w:ascii="Verdana" w:hAnsi="Verdana"/>
          <w:color w:val="000000"/>
          <w:sz w:val="20"/>
        </w:rPr>
        <w:t>3. Atala sortzeko baimena ondoriorik gabe geratuko da, baldin eta jakinarazpena egin eta 6 hilabete igaro badira eta interesdunak dagokion funtzionamendu-baimena eskatu ez badu. Kasu horretan, jarduketak artxibatzea erabakiko da, eta interesdunari jakinaraziko zaio.</w:t>
      </w:r>
    </w:p>
    <w:p w14:paraId="53D61710" w14:textId="77777777" w:rsidR="00FB4B80" w:rsidRDefault="00FB4B80" w:rsidP="00FB4B80">
      <w:pPr>
        <w:pStyle w:val="bopvdetalle"/>
        <w:shd w:val="clear" w:color="auto" w:fill="FFFFFF"/>
        <w:spacing w:before="0" w:beforeAutospacing="0" w:after="0" w:afterAutospacing="0"/>
        <w:ind w:firstLine="180"/>
        <w:jc w:val="both"/>
        <w:textAlignment w:val="baseline"/>
        <w:rPr>
          <w:rFonts w:ascii="Arial" w:hAnsi="Arial" w:cs="Arial"/>
          <w:color w:val="000000"/>
          <w:sz w:val="20"/>
          <w:szCs w:val="20"/>
        </w:rPr>
      </w:pPr>
    </w:p>
    <w:p w14:paraId="573FACDC" w14:textId="77777777" w:rsidR="00FB4B80" w:rsidRPr="00000BD6" w:rsidRDefault="00FB4B80" w:rsidP="00FB4B80">
      <w:pPr>
        <w:pStyle w:val="bopvdetalle"/>
        <w:shd w:val="clear" w:color="auto" w:fill="FFFFFF"/>
        <w:spacing w:before="0" w:beforeAutospacing="0" w:after="0" w:afterAutospacing="0"/>
        <w:ind w:firstLine="180"/>
        <w:jc w:val="both"/>
        <w:textAlignment w:val="baseline"/>
        <w:rPr>
          <w:rFonts w:ascii="Arial" w:hAnsi="Arial" w:cs="Arial"/>
          <w:color w:val="92D050"/>
          <w:sz w:val="20"/>
          <w:szCs w:val="20"/>
        </w:rPr>
      </w:pPr>
    </w:p>
    <w:p w14:paraId="40D74AEA" w14:textId="77777777" w:rsidR="00FB4B80" w:rsidRDefault="00FB4B80" w:rsidP="00FB4B80">
      <w:pPr>
        <w:pStyle w:val="bopvdetalle"/>
        <w:shd w:val="clear" w:color="auto" w:fill="FFFFFF"/>
        <w:spacing w:before="0" w:beforeAutospacing="0" w:after="0" w:afterAutospacing="0"/>
        <w:jc w:val="both"/>
        <w:textAlignment w:val="baseline"/>
        <w:rPr>
          <w:rFonts w:ascii="Verdana" w:hAnsi="Verdana" w:cs="Arial"/>
          <w:color w:val="000000"/>
          <w:sz w:val="20"/>
          <w:szCs w:val="20"/>
        </w:rPr>
      </w:pPr>
    </w:p>
    <w:p w14:paraId="1E61C86E" w14:textId="77777777" w:rsidR="00FB4B80" w:rsidRPr="00A971E4" w:rsidRDefault="00FB4B80" w:rsidP="00FB4B80">
      <w:pPr>
        <w:pStyle w:val="bopvdetalle"/>
        <w:shd w:val="clear" w:color="auto" w:fill="FFFFFF"/>
        <w:spacing w:before="0" w:beforeAutospacing="0" w:after="0" w:afterAutospacing="0"/>
        <w:jc w:val="both"/>
        <w:textAlignment w:val="baseline"/>
        <w:rPr>
          <w:rFonts w:ascii="Verdana" w:hAnsi="Verdana" w:cs="Arial"/>
          <w:color w:val="000000"/>
          <w:sz w:val="20"/>
          <w:szCs w:val="20"/>
        </w:rPr>
      </w:pPr>
      <w:r>
        <w:rPr>
          <w:rFonts w:ascii="Verdana" w:hAnsi="Verdana"/>
          <w:color w:val="000000"/>
          <w:sz w:val="20"/>
        </w:rPr>
        <w:t>8. artikulua. Sortu berri diren edo lekuz aldatzeko izapideetan dauden farmazia-bulegoetan giza nutrizioaren eta dietetikaren atala sortzeko baimena emateko prozedura.</w:t>
      </w:r>
    </w:p>
    <w:p w14:paraId="2852DA23" w14:textId="77777777" w:rsidR="00FB4B80" w:rsidRPr="00A971E4" w:rsidRDefault="00FB4B80" w:rsidP="00FB4B80">
      <w:pPr>
        <w:pStyle w:val="bopvdetalle"/>
        <w:shd w:val="clear" w:color="auto" w:fill="FFFFFF"/>
        <w:spacing w:before="0" w:beforeAutospacing="0" w:after="0" w:afterAutospacing="0"/>
        <w:ind w:firstLine="180"/>
        <w:jc w:val="both"/>
        <w:textAlignment w:val="baseline"/>
        <w:rPr>
          <w:rFonts w:ascii="Verdana" w:hAnsi="Verdana" w:cs="Arial"/>
          <w:color w:val="000000"/>
          <w:sz w:val="20"/>
          <w:szCs w:val="20"/>
        </w:rPr>
      </w:pPr>
    </w:p>
    <w:p w14:paraId="0D8730B5" w14:textId="77777777" w:rsidR="00FB4B80" w:rsidRPr="00416C18" w:rsidRDefault="00FB4B80" w:rsidP="00FB4B80">
      <w:pPr>
        <w:pStyle w:val="bopvdetalle"/>
        <w:shd w:val="clear" w:color="auto" w:fill="FFFFFF"/>
        <w:spacing w:before="0" w:beforeAutospacing="0" w:after="0" w:afterAutospacing="0"/>
        <w:jc w:val="both"/>
        <w:textAlignment w:val="baseline"/>
        <w:rPr>
          <w:rFonts w:ascii="Verdana" w:hAnsi="Verdana" w:cs="Arial"/>
          <w:sz w:val="20"/>
          <w:szCs w:val="20"/>
        </w:rPr>
      </w:pPr>
      <w:r>
        <w:rPr>
          <w:rFonts w:ascii="Verdana" w:hAnsi="Verdana"/>
          <w:sz w:val="20"/>
        </w:rPr>
        <w:t>1. Sortzeko edo lekuz aldatzeko baimen-izapidean dagoen farmazia-bulego batean giza nutrizioaren eta dietetikaren atal bat instalatu nahi bada, farmazia-bulegoak sortzea, lekuz aldatzea, ixtea eta jardunean jartzea arautzen dituen ekainaren 27ko 338/1995 Dekretuko dagokion prozedurari erantsi beharko zaio atala sortzeko eskaera, eta dekretu horri jarraituko zaio izapide guztietan.</w:t>
      </w:r>
    </w:p>
    <w:p w14:paraId="166447E1" w14:textId="77777777" w:rsidR="00FB4B80" w:rsidRDefault="00FB4B80" w:rsidP="00FB4B80">
      <w:pPr>
        <w:pStyle w:val="bopvdetalle"/>
        <w:shd w:val="clear" w:color="auto" w:fill="FFFFFF"/>
        <w:spacing w:before="0" w:beforeAutospacing="0" w:after="0" w:afterAutospacing="0"/>
        <w:jc w:val="both"/>
        <w:textAlignment w:val="baseline"/>
        <w:rPr>
          <w:rFonts w:ascii="Verdana" w:hAnsi="Verdana" w:cs="Arial"/>
          <w:color w:val="000000"/>
          <w:sz w:val="20"/>
          <w:szCs w:val="20"/>
        </w:rPr>
      </w:pPr>
    </w:p>
    <w:p w14:paraId="20263817" w14:textId="77777777" w:rsidR="00FB4B80" w:rsidRPr="00490F6E" w:rsidRDefault="00FB4B80" w:rsidP="00FB4B80">
      <w:pPr>
        <w:pStyle w:val="bopvdetalle"/>
        <w:shd w:val="clear" w:color="auto" w:fill="FFFFFF"/>
        <w:spacing w:before="0" w:beforeAutospacing="0" w:after="0" w:afterAutospacing="0"/>
        <w:jc w:val="both"/>
        <w:textAlignment w:val="baseline"/>
        <w:rPr>
          <w:rFonts w:ascii="Verdana" w:hAnsi="Verdana" w:cs="Arial"/>
          <w:sz w:val="20"/>
          <w:szCs w:val="20"/>
        </w:rPr>
      </w:pPr>
      <w:r>
        <w:rPr>
          <w:rFonts w:ascii="Verdana" w:hAnsi="Verdana"/>
          <w:color w:val="000000"/>
          <w:sz w:val="20"/>
        </w:rPr>
        <w:t xml:space="preserve">2. </w:t>
      </w:r>
      <w:r>
        <w:rPr>
          <w:rFonts w:ascii="Verdana" w:hAnsi="Verdana"/>
          <w:sz w:val="20"/>
        </w:rPr>
        <w:t>Halakoetan, 338/1995 Dekretuaren 5.1 artikuluan edo 11.etik 13.era arteko artikuluetan adierazitako dokumentazioari, dagokionaren arabera, dekretu honen 6.4 artikuluan zerrendatutakoa gehitu beharko zaio, c) letran jasotakoa izan ezik.</w:t>
      </w:r>
    </w:p>
    <w:p w14:paraId="75428A6B" w14:textId="77777777" w:rsidR="00FB4B80" w:rsidRPr="00490F6E" w:rsidRDefault="00FB4B80" w:rsidP="00FB4B80">
      <w:pPr>
        <w:pStyle w:val="bopvdetalle"/>
        <w:shd w:val="clear" w:color="auto" w:fill="FFFFFF"/>
        <w:spacing w:before="0" w:beforeAutospacing="0" w:after="0" w:afterAutospacing="0"/>
        <w:jc w:val="both"/>
        <w:textAlignment w:val="baseline"/>
        <w:rPr>
          <w:rFonts w:ascii="Verdana" w:hAnsi="Verdana" w:cs="Arial"/>
          <w:sz w:val="20"/>
          <w:szCs w:val="20"/>
        </w:rPr>
      </w:pPr>
    </w:p>
    <w:p w14:paraId="14C51054" w14:textId="77777777" w:rsidR="00FB4B80" w:rsidRPr="00490F6E" w:rsidRDefault="00FB4B80" w:rsidP="00FB4B80">
      <w:pPr>
        <w:pStyle w:val="bopvdetalle"/>
        <w:shd w:val="clear" w:color="auto" w:fill="FFFFFF"/>
        <w:spacing w:before="0" w:beforeAutospacing="0" w:after="0" w:afterAutospacing="0"/>
        <w:jc w:val="both"/>
        <w:textAlignment w:val="baseline"/>
        <w:rPr>
          <w:rFonts w:ascii="Verdana" w:hAnsi="Verdana" w:cs="Arial"/>
          <w:sz w:val="20"/>
          <w:szCs w:val="20"/>
        </w:rPr>
      </w:pPr>
      <w:r>
        <w:rPr>
          <w:rFonts w:ascii="Verdana" w:hAnsi="Verdana"/>
          <w:sz w:val="20"/>
        </w:rPr>
        <w:lastRenderedPageBreak/>
        <w:t>3. Era berean, farmazia-bulegoaren funtzionamendu-baimena eskatzean, dekretu honen 7.1 artikuluan jasotako dokumentazioa aurkeztu beharko da.</w:t>
      </w:r>
    </w:p>
    <w:p w14:paraId="671017E4" w14:textId="77777777" w:rsidR="00FB4B80" w:rsidRPr="001736E8" w:rsidRDefault="00FB4B80" w:rsidP="00FB4B80">
      <w:pPr>
        <w:pStyle w:val="bopvdetalle"/>
        <w:shd w:val="clear" w:color="auto" w:fill="FFFFFF"/>
        <w:spacing w:before="0" w:beforeAutospacing="0" w:after="0" w:afterAutospacing="0"/>
        <w:jc w:val="both"/>
        <w:textAlignment w:val="baseline"/>
        <w:rPr>
          <w:rFonts w:ascii="Verdana" w:hAnsi="Verdana" w:cs="Arial"/>
          <w:sz w:val="20"/>
          <w:szCs w:val="20"/>
        </w:rPr>
      </w:pPr>
    </w:p>
    <w:p w14:paraId="6F717A90" w14:textId="77777777" w:rsidR="00FB4B80" w:rsidRPr="00E209C3" w:rsidRDefault="00FB4B80" w:rsidP="00FB4B80">
      <w:pPr>
        <w:pStyle w:val="bopvdetalle"/>
        <w:shd w:val="clear" w:color="auto" w:fill="FFFFFF"/>
        <w:spacing w:before="0" w:beforeAutospacing="0" w:after="0" w:afterAutospacing="0"/>
        <w:jc w:val="both"/>
        <w:textAlignment w:val="baseline"/>
        <w:rPr>
          <w:rFonts w:ascii="Verdana" w:hAnsi="Verdana" w:cs="Arial"/>
          <w:sz w:val="20"/>
          <w:szCs w:val="20"/>
        </w:rPr>
      </w:pPr>
      <w:r>
        <w:rPr>
          <w:rFonts w:ascii="Verdana" w:hAnsi="Verdana"/>
          <w:sz w:val="20"/>
        </w:rPr>
        <w:t>9. artikulua. Nutrizioaren eta dietetikaren ataleko profesionalaren aldaketa.</w:t>
      </w:r>
    </w:p>
    <w:p w14:paraId="6F77E65D" w14:textId="77777777" w:rsidR="00FB4B80" w:rsidRPr="00E209C3" w:rsidRDefault="00FB4B80" w:rsidP="00FB4B80">
      <w:pPr>
        <w:pStyle w:val="bopvdetalle"/>
        <w:shd w:val="clear" w:color="auto" w:fill="FFFFFF"/>
        <w:spacing w:before="0" w:beforeAutospacing="0" w:after="0" w:afterAutospacing="0"/>
        <w:ind w:firstLine="180"/>
        <w:jc w:val="both"/>
        <w:textAlignment w:val="baseline"/>
        <w:rPr>
          <w:rFonts w:ascii="Verdana" w:hAnsi="Verdana" w:cs="Arial"/>
          <w:sz w:val="20"/>
          <w:szCs w:val="20"/>
        </w:rPr>
      </w:pPr>
    </w:p>
    <w:p w14:paraId="65CD67F5" w14:textId="77777777" w:rsidR="00FB4B80" w:rsidRPr="00E209C3" w:rsidRDefault="00FB4B80" w:rsidP="00FB4B80">
      <w:pPr>
        <w:pStyle w:val="bopvdetalle"/>
        <w:shd w:val="clear" w:color="auto" w:fill="FFFFFF"/>
        <w:spacing w:before="0" w:beforeAutospacing="0" w:after="0" w:afterAutospacing="0"/>
        <w:jc w:val="both"/>
        <w:textAlignment w:val="baseline"/>
        <w:rPr>
          <w:rFonts w:ascii="Verdana" w:hAnsi="Verdana" w:cs="Arial"/>
          <w:sz w:val="20"/>
          <w:szCs w:val="20"/>
        </w:rPr>
      </w:pPr>
      <w:r>
        <w:rPr>
          <w:rFonts w:ascii="Verdana" w:hAnsi="Verdana"/>
          <w:sz w:val="20"/>
        </w:rPr>
        <w:t>Farmazietako giza baliabideei buruzko ekainaren 3ko 129/1997 Dekretua aplikatzea eragotzi gabe, ataleko buru den profesionala aldatu nahi bada, Farmazia Zuzendaritzaren baimena eskatu beharko da, dekretu honen 7.1.a) artikuluan adierazitako dokumentazioa aurkeztearekin batera.</w:t>
      </w:r>
    </w:p>
    <w:p w14:paraId="141A0AAF" w14:textId="77777777" w:rsidR="00FB4B80" w:rsidRPr="00490F6E" w:rsidRDefault="00FB4B80" w:rsidP="00FB4B80">
      <w:pPr>
        <w:pStyle w:val="bopvdetalle"/>
        <w:shd w:val="clear" w:color="auto" w:fill="FFFFFF"/>
        <w:spacing w:before="0" w:beforeAutospacing="0" w:after="0" w:afterAutospacing="0"/>
        <w:ind w:firstLine="180"/>
        <w:jc w:val="both"/>
        <w:textAlignment w:val="baseline"/>
        <w:rPr>
          <w:rFonts w:ascii="Arial" w:hAnsi="Arial" w:cs="Arial"/>
          <w:sz w:val="20"/>
          <w:szCs w:val="20"/>
        </w:rPr>
      </w:pPr>
    </w:p>
    <w:p w14:paraId="46188589" w14:textId="77777777" w:rsidR="00FB4B80" w:rsidRPr="00490F6E" w:rsidRDefault="00FB4B80" w:rsidP="00FB4B80">
      <w:pPr>
        <w:pStyle w:val="bopvdetalle"/>
        <w:shd w:val="clear" w:color="auto" w:fill="FFFFFF"/>
        <w:spacing w:before="0" w:beforeAutospacing="0" w:after="0" w:afterAutospacing="0"/>
        <w:jc w:val="both"/>
        <w:textAlignment w:val="baseline"/>
        <w:rPr>
          <w:rFonts w:ascii="Verdana" w:hAnsi="Verdana" w:cs="Arial"/>
          <w:sz w:val="20"/>
          <w:szCs w:val="20"/>
        </w:rPr>
      </w:pPr>
      <w:r>
        <w:rPr>
          <w:rFonts w:ascii="Verdana" w:hAnsi="Verdana"/>
          <w:sz w:val="20"/>
        </w:rPr>
        <w:t>10. artikulua. Giza nutrizioaren eta dietetikaren ataleko aldaketak.</w:t>
      </w:r>
    </w:p>
    <w:p w14:paraId="35C7A7D2" w14:textId="77777777" w:rsidR="00FB4B80" w:rsidRPr="00490F6E" w:rsidRDefault="00FB4B80" w:rsidP="00FB4B80">
      <w:pPr>
        <w:pStyle w:val="bopvdetalle"/>
        <w:shd w:val="clear" w:color="auto" w:fill="FFFFFF"/>
        <w:spacing w:before="0" w:beforeAutospacing="0" w:after="0" w:afterAutospacing="0"/>
        <w:ind w:firstLine="180"/>
        <w:jc w:val="both"/>
        <w:textAlignment w:val="baseline"/>
        <w:rPr>
          <w:rFonts w:ascii="Verdana" w:hAnsi="Verdana" w:cs="Arial"/>
          <w:sz w:val="20"/>
          <w:szCs w:val="20"/>
        </w:rPr>
      </w:pPr>
    </w:p>
    <w:p w14:paraId="477DEEF7" w14:textId="77777777" w:rsidR="00FB4B80" w:rsidRPr="00490F6E" w:rsidRDefault="00FB4B80" w:rsidP="00FB4B80">
      <w:pPr>
        <w:pStyle w:val="bopvdetalle"/>
        <w:shd w:val="clear" w:color="auto" w:fill="FFFFFF"/>
        <w:spacing w:before="0" w:beforeAutospacing="0" w:after="0" w:afterAutospacing="0"/>
        <w:jc w:val="both"/>
        <w:textAlignment w:val="baseline"/>
        <w:rPr>
          <w:rFonts w:ascii="Verdana" w:hAnsi="Verdana" w:cs="Arial"/>
          <w:sz w:val="20"/>
          <w:szCs w:val="20"/>
        </w:rPr>
      </w:pPr>
      <w:r>
        <w:rPr>
          <w:rFonts w:ascii="Verdana" w:hAnsi="Verdana"/>
          <w:sz w:val="20"/>
        </w:rPr>
        <w:t>Aldez aurretik baimendutako atal batean egin nahi den edozein aldaketa farmazia-bulegoaren aldaketatzat hartuko da, eta, beraz, lehen aipatutako azaroaren 29ko 459/1994 Dekretuan (459/1994 Dekretua, botiketan obrak egiteko baimenak emateko jardunbidea arautzen duena) ezarritako baimen- edo jakinarazpen-araubidearen mende egongo da.</w:t>
      </w:r>
    </w:p>
    <w:p w14:paraId="4545651A" w14:textId="77777777" w:rsidR="00FB4B80" w:rsidRPr="00490F6E" w:rsidRDefault="00FB4B80" w:rsidP="00FB4B80">
      <w:pPr>
        <w:pStyle w:val="bopvdetalle"/>
        <w:shd w:val="clear" w:color="auto" w:fill="FFFFFF"/>
        <w:spacing w:before="0" w:beforeAutospacing="0" w:after="0" w:afterAutospacing="0"/>
        <w:ind w:firstLine="180"/>
        <w:jc w:val="both"/>
        <w:textAlignment w:val="baseline"/>
        <w:rPr>
          <w:rFonts w:ascii="Arial" w:hAnsi="Arial" w:cs="Arial"/>
          <w:sz w:val="20"/>
          <w:szCs w:val="20"/>
        </w:rPr>
      </w:pPr>
    </w:p>
    <w:p w14:paraId="12447B74" w14:textId="77777777" w:rsidR="00FB4B80" w:rsidRPr="00490F6E" w:rsidRDefault="00FB4B80" w:rsidP="00FB4B80">
      <w:pPr>
        <w:pStyle w:val="bopvdetalle"/>
        <w:shd w:val="clear" w:color="auto" w:fill="FFFFFF"/>
        <w:spacing w:before="0" w:beforeAutospacing="0" w:after="0" w:afterAutospacing="0"/>
        <w:jc w:val="both"/>
        <w:textAlignment w:val="baseline"/>
        <w:rPr>
          <w:rFonts w:ascii="Verdana" w:hAnsi="Verdana" w:cs="Arial"/>
          <w:sz w:val="20"/>
          <w:szCs w:val="20"/>
        </w:rPr>
      </w:pPr>
      <w:r>
        <w:rPr>
          <w:rFonts w:ascii="Verdana" w:hAnsi="Verdana"/>
          <w:sz w:val="20"/>
        </w:rPr>
        <w:t>11. artikulua. Giza nutrizioaren eta dietetikaren atalaren jarduera uztea.</w:t>
      </w:r>
    </w:p>
    <w:p w14:paraId="6840BEEB" w14:textId="77777777" w:rsidR="00FB4B80" w:rsidRPr="001D027F" w:rsidRDefault="00FB4B80" w:rsidP="00FB4B80">
      <w:pPr>
        <w:pStyle w:val="bopvdetalle"/>
        <w:shd w:val="clear" w:color="auto" w:fill="FFFFFF"/>
        <w:spacing w:before="0" w:beforeAutospacing="0" w:after="0" w:afterAutospacing="0"/>
        <w:ind w:firstLine="180"/>
        <w:jc w:val="both"/>
        <w:textAlignment w:val="baseline"/>
        <w:rPr>
          <w:rFonts w:ascii="Verdana" w:hAnsi="Verdana" w:cs="Arial"/>
          <w:color w:val="FF0000"/>
          <w:sz w:val="20"/>
          <w:szCs w:val="20"/>
        </w:rPr>
      </w:pPr>
    </w:p>
    <w:p w14:paraId="16E93CE7" w14:textId="77777777" w:rsidR="00FB4B80" w:rsidRDefault="00FB4B80" w:rsidP="00FB4B80">
      <w:pPr>
        <w:pStyle w:val="bopvdetalle"/>
        <w:shd w:val="clear" w:color="auto" w:fill="FFFFFF"/>
        <w:spacing w:before="0" w:beforeAutospacing="0" w:after="0" w:afterAutospacing="0"/>
        <w:jc w:val="both"/>
        <w:textAlignment w:val="baseline"/>
        <w:rPr>
          <w:rFonts w:ascii="Verdana" w:hAnsi="Verdana" w:cs="Arial"/>
          <w:color w:val="000000"/>
          <w:sz w:val="20"/>
          <w:szCs w:val="20"/>
        </w:rPr>
      </w:pPr>
      <w:r>
        <w:rPr>
          <w:rFonts w:ascii="Verdana" w:hAnsi="Verdana"/>
          <w:color w:val="000000"/>
          <w:sz w:val="20"/>
        </w:rPr>
        <w:t>1. Farmaziako titularrak atalaren jarduera amaitu nahi badu, aldez aurretik jakinaraziko dio Farmazia Zuzendaritzari, eta hark jakinarazpena jaso izanaren berri emango du.</w:t>
      </w:r>
    </w:p>
    <w:p w14:paraId="0CD2233E" w14:textId="77777777" w:rsidR="00FB4B80" w:rsidRPr="00E209C3" w:rsidRDefault="00FB4B80" w:rsidP="00FB4B80">
      <w:pPr>
        <w:pStyle w:val="bopvdetalle"/>
        <w:shd w:val="clear" w:color="auto" w:fill="FFFFFF"/>
        <w:spacing w:before="0" w:beforeAutospacing="0" w:after="0" w:afterAutospacing="0"/>
        <w:jc w:val="both"/>
        <w:textAlignment w:val="baseline"/>
        <w:rPr>
          <w:rFonts w:ascii="Verdana" w:hAnsi="Verdana" w:cs="Arial"/>
          <w:color w:val="000000"/>
          <w:sz w:val="20"/>
          <w:szCs w:val="20"/>
        </w:rPr>
      </w:pPr>
    </w:p>
    <w:p w14:paraId="749EB346" w14:textId="77777777" w:rsidR="00FB4B80" w:rsidRDefault="00FB4B80" w:rsidP="00FB4B80">
      <w:pPr>
        <w:pStyle w:val="bopvdetalle"/>
        <w:shd w:val="clear" w:color="auto" w:fill="FFFFFF"/>
        <w:spacing w:before="0" w:beforeAutospacing="0" w:after="0" w:afterAutospacing="0"/>
        <w:jc w:val="both"/>
        <w:textAlignment w:val="baseline"/>
        <w:rPr>
          <w:rFonts w:ascii="Verdana" w:hAnsi="Verdana" w:cs="Arial"/>
          <w:color w:val="000000"/>
          <w:sz w:val="20"/>
          <w:szCs w:val="20"/>
        </w:rPr>
      </w:pPr>
      <w:r>
        <w:rPr>
          <w:rFonts w:ascii="Verdana" w:hAnsi="Verdana"/>
          <w:color w:val="000000"/>
          <w:sz w:val="20"/>
        </w:rPr>
        <w:t>2. Interesdunak aurreko apartatuko hartu-agiria jaso eta hurrengo hamar egunen barruan utziko da atalaren jarduera.</w:t>
      </w:r>
    </w:p>
    <w:p w14:paraId="075075A6" w14:textId="77777777" w:rsidR="00FB4B80" w:rsidRPr="00E209C3" w:rsidRDefault="00FB4B80" w:rsidP="00FB4B80">
      <w:pPr>
        <w:pStyle w:val="bopvdetalle"/>
        <w:shd w:val="clear" w:color="auto" w:fill="FFFFFF"/>
        <w:spacing w:before="0" w:beforeAutospacing="0" w:after="0" w:afterAutospacing="0"/>
        <w:jc w:val="both"/>
        <w:textAlignment w:val="baseline"/>
        <w:rPr>
          <w:rFonts w:ascii="Verdana" w:hAnsi="Verdana" w:cs="Arial"/>
          <w:color w:val="000000"/>
          <w:sz w:val="20"/>
          <w:szCs w:val="20"/>
        </w:rPr>
      </w:pPr>
    </w:p>
    <w:p w14:paraId="34BE2677" w14:textId="77777777" w:rsidR="00FB4B80" w:rsidRDefault="00FB4B80" w:rsidP="00FB4B80">
      <w:pPr>
        <w:pStyle w:val="bopvdetalle"/>
        <w:shd w:val="clear" w:color="auto" w:fill="FFFFFF"/>
        <w:spacing w:before="0" w:beforeAutospacing="0" w:after="0" w:afterAutospacing="0"/>
        <w:jc w:val="both"/>
        <w:textAlignment w:val="baseline"/>
        <w:rPr>
          <w:rFonts w:ascii="Verdana" w:hAnsi="Verdana" w:cs="Arial"/>
          <w:color w:val="000000"/>
          <w:sz w:val="20"/>
          <w:szCs w:val="20"/>
        </w:rPr>
      </w:pPr>
      <w:r>
        <w:rPr>
          <w:rFonts w:ascii="Verdana" w:hAnsi="Verdana"/>
          <w:color w:val="000000"/>
          <w:sz w:val="20"/>
        </w:rPr>
        <w:t>3. Jarduera uztearen ondorioz egiten diren obrek 459/1994 Dekretuan ezarritakoa bete beharko dute.</w:t>
      </w:r>
    </w:p>
    <w:p w14:paraId="7DD66FCE" w14:textId="77777777" w:rsidR="00FB4B80" w:rsidRPr="00E209C3" w:rsidRDefault="00FB4B80" w:rsidP="00FB4B80">
      <w:pPr>
        <w:pStyle w:val="bopvdetalle"/>
        <w:shd w:val="clear" w:color="auto" w:fill="FFFFFF"/>
        <w:spacing w:before="0" w:beforeAutospacing="0" w:after="0" w:afterAutospacing="0"/>
        <w:jc w:val="both"/>
        <w:textAlignment w:val="baseline"/>
        <w:rPr>
          <w:rFonts w:ascii="Verdana" w:hAnsi="Verdana" w:cs="Arial"/>
          <w:color w:val="000000"/>
          <w:sz w:val="20"/>
          <w:szCs w:val="20"/>
        </w:rPr>
      </w:pPr>
    </w:p>
    <w:p w14:paraId="268C241A" w14:textId="77777777" w:rsidR="00FB4B80" w:rsidRPr="00E209C3" w:rsidRDefault="00FB4B80" w:rsidP="00FB4B80">
      <w:pPr>
        <w:pStyle w:val="bopvdetalle"/>
        <w:shd w:val="clear" w:color="auto" w:fill="FFFFFF"/>
        <w:spacing w:before="0" w:beforeAutospacing="0" w:after="0" w:afterAutospacing="0"/>
        <w:jc w:val="both"/>
        <w:textAlignment w:val="baseline"/>
        <w:rPr>
          <w:rFonts w:ascii="Verdana" w:hAnsi="Verdana" w:cs="Arial"/>
          <w:color w:val="000000"/>
          <w:sz w:val="20"/>
          <w:szCs w:val="20"/>
        </w:rPr>
      </w:pPr>
      <w:r>
        <w:rPr>
          <w:rFonts w:ascii="Verdana" w:hAnsi="Verdana"/>
          <w:color w:val="000000"/>
          <w:sz w:val="20"/>
        </w:rPr>
        <w:t>4. Farmazia-bulegoan atala sortzeko beste eskaera bat egin beharko da aldez aurretik itxitako atalaren jarduerari berriro ekin nahi bazaio.</w:t>
      </w:r>
    </w:p>
    <w:p w14:paraId="6951D36F" w14:textId="77777777" w:rsidR="00FB4B80" w:rsidRPr="002A622C" w:rsidRDefault="00FB4B80" w:rsidP="00FB4B80">
      <w:pPr>
        <w:autoSpaceDE w:val="0"/>
        <w:autoSpaceDN w:val="0"/>
        <w:adjustRightInd w:val="0"/>
        <w:jc w:val="both"/>
        <w:rPr>
          <w:rFonts w:ascii="Verdana" w:hAnsi="Verdana" w:cs="Arial"/>
          <w:color w:val="FF0000"/>
          <w:sz w:val="20"/>
          <w:lang w:val="eu-ES"/>
        </w:rPr>
      </w:pPr>
    </w:p>
    <w:p w14:paraId="032928F0" w14:textId="77777777" w:rsidR="00FB4B80" w:rsidRPr="002A622C" w:rsidRDefault="00FB4B80" w:rsidP="00FB4B80">
      <w:pPr>
        <w:autoSpaceDE w:val="0"/>
        <w:autoSpaceDN w:val="0"/>
        <w:adjustRightInd w:val="0"/>
        <w:jc w:val="both"/>
        <w:rPr>
          <w:rFonts w:ascii="Verdana" w:hAnsi="Verdana" w:cs="Helvetica-Bold+2"/>
          <w:b/>
          <w:bCs/>
          <w:sz w:val="20"/>
          <w:lang w:val="eu-ES"/>
        </w:rPr>
      </w:pPr>
    </w:p>
    <w:p w14:paraId="5D1429F8" w14:textId="77777777" w:rsidR="00FB4B80" w:rsidRPr="002A622C" w:rsidRDefault="00FB4B80" w:rsidP="00FB4B80">
      <w:pPr>
        <w:autoSpaceDE w:val="0"/>
        <w:autoSpaceDN w:val="0"/>
        <w:adjustRightInd w:val="0"/>
        <w:jc w:val="both"/>
        <w:rPr>
          <w:rFonts w:ascii="Verdana" w:hAnsi="Verdana" w:cs="Helvetica-Bold+2"/>
          <w:b/>
          <w:bCs/>
          <w:sz w:val="20"/>
          <w:lang w:val="eu-ES"/>
        </w:rPr>
      </w:pPr>
      <w:r w:rsidRPr="002A622C">
        <w:rPr>
          <w:rFonts w:ascii="Verdana" w:hAnsi="Verdana"/>
          <w:b/>
          <w:sz w:val="20"/>
          <w:lang w:val="eu-ES"/>
        </w:rPr>
        <w:t>XEDAPEN GEHIGARRI BAKARRA.</w:t>
      </w:r>
    </w:p>
    <w:p w14:paraId="699B046E" w14:textId="77777777" w:rsidR="00FB4B80" w:rsidRPr="002A622C" w:rsidRDefault="00FB4B80" w:rsidP="00FB4B80">
      <w:pPr>
        <w:autoSpaceDE w:val="0"/>
        <w:autoSpaceDN w:val="0"/>
        <w:adjustRightInd w:val="0"/>
        <w:jc w:val="both"/>
        <w:rPr>
          <w:rFonts w:ascii="Verdana" w:hAnsi="Verdana" w:cs="Helvetica-Bold+2"/>
          <w:b/>
          <w:bCs/>
          <w:sz w:val="20"/>
          <w:lang w:val="eu-ES"/>
        </w:rPr>
      </w:pPr>
    </w:p>
    <w:p w14:paraId="7B05F208" w14:textId="77777777" w:rsidR="00FB4B80" w:rsidRPr="00FB4B80" w:rsidRDefault="00FB4B80" w:rsidP="00FB4B80">
      <w:pPr>
        <w:pStyle w:val="bopvdetalle"/>
        <w:shd w:val="clear" w:color="auto" w:fill="FFFFFF"/>
        <w:spacing w:before="0" w:beforeAutospacing="0" w:after="0" w:afterAutospacing="0"/>
        <w:jc w:val="both"/>
        <w:textAlignment w:val="baseline"/>
        <w:rPr>
          <w:rFonts w:ascii="Verdana" w:hAnsi="Verdana" w:cs="Arial"/>
          <w:color w:val="000000"/>
          <w:sz w:val="20"/>
          <w:szCs w:val="20"/>
          <w:lang w:val="eu-ES"/>
        </w:rPr>
      </w:pPr>
      <w:r w:rsidRPr="00FB4B80">
        <w:rPr>
          <w:rFonts w:ascii="Verdana" w:hAnsi="Verdana"/>
          <w:color w:val="000000"/>
          <w:sz w:val="20"/>
          <w:lang w:val="eu-ES"/>
        </w:rPr>
        <w:t>Jardunean dagoen farmazia-bulego bateko titularrak, bertan giza nutrizioaren eta dietetikaren atal bat instalatu nahi badu, hiru hilabeteko epea izango du, dekretu hau indarrean jartzen denetik zenbatzen hasita, atala sortzeko baimena eskatzeko, 6. artikuluan ezartzen den moduan. Era berean, atala sortzea eskatuko ez duten farmazia-bulegoetako titularrek, edo baimena jasotzeko baldintzak betetzen ez dituztenek, hiru hilabeteko epea izango dute baimenaren mende dauden jarduerak egitea iradokitzen duen edozein publizitate, kartel edo errotulu kentzeko.</w:t>
      </w:r>
    </w:p>
    <w:p w14:paraId="2E2329B3" w14:textId="77777777" w:rsidR="00FB4B80" w:rsidRPr="002A622C" w:rsidRDefault="00FB4B80" w:rsidP="00FB4B80">
      <w:pPr>
        <w:autoSpaceDE w:val="0"/>
        <w:autoSpaceDN w:val="0"/>
        <w:adjustRightInd w:val="0"/>
        <w:jc w:val="both"/>
        <w:rPr>
          <w:rFonts w:ascii="Verdana" w:hAnsi="Verdana" w:cs="Helvetica-Bold+2"/>
          <w:b/>
          <w:bCs/>
          <w:sz w:val="20"/>
          <w:lang w:val="eu-ES"/>
        </w:rPr>
      </w:pPr>
    </w:p>
    <w:p w14:paraId="16037732" w14:textId="77777777" w:rsidR="00FB4B80" w:rsidRPr="001D027F" w:rsidRDefault="00FB4B80" w:rsidP="00FB4B80">
      <w:pPr>
        <w:autoSpaceDE w:val="0"/>
        <w:autoSpaceDN w:val="0"/>
        <w:adjustRightInd w:val="0"/>
        <w:jc w:val="both"/>
        <w:rPr>
          <w:rFonts w:ascii="Verdana" w:hAnsi="Verdana" w:cs="Helvetica-Bold+2"/>
          <w:b/>
          <w:bCs/>
          <w:sz w:val="20"/>
        </w:rPr>
      </w:pPr>
      <w:r>
        <w:rPr>
          <w:rFonts w:ascii="Verdana" w:hAnsi="Verdana"/>
          <w:b/>
          <w:sz w:val="20"/>
        </w:rPr>
        <w:t>AZKEN XEDAPEN BAKARRA</w:t>
      </w:r>
    </w:p>
    <w:p w14:paraId="1E00715D" w14:textId="77777777" w:rsidR="00FB4B80" w:rsidRPr="001D027F" w:rsidRDefault="00FB4B80" w:rsidP="00FB4B80">
      <w:pPr>
        <w:autoSpaceDE w:val="0"/>
        <w:autoSpaceDN w:val="0"/>
        <w:adjustRightInd w:val="0"/>
        <w:jc w:val="both"/>
        <w:rPr>
          <w:rFonts w:ascii="Verdana" w:hAnsi="Verdana" w:cs="Arial"/>
          <w:sz w:val="20"/>
        </w:rPr>
      </w:pPr>
    </w:p>
    <w:p w14:paraId="1209B91B" w14:textId="77777777" w:rsidR="00FB4B80" w:rsidRPr="001D027F" w:rsidRDefault="00FB4B80" w:rsidP="00FB4B80">
      <w:pPr>
        <w:autoSpaceDE w:val="0"/>
        <w:autoSpaceDN w:val="0"/>
        <w:adjustRightInd w:val="0"/>
        <w:jc w:val="both"/>
        <w:rPr>
          <w:rFonts w:ascii="Verdana" w:hAnsi="Verdana" w:cs="Arial"/>
          <w:sz w:val="20"/>
        </w:rPr>
      </w:pPr>
      <w:r>
        <w:rPr>
          <w:rFonts w:ascii="Verdana" w:hAnsi="Verdana"/>
          <w:sz w:val="20"/>
        </w:rPr>
        <w:t>Dekretu hau Euskal Herriko Agintaritzaren Aldizkarian argitaratu eta hurrengo egunean jarriko da indarrean.</w:t>
      </w:r>
    </w:p>
    <w:p w14:paraId="1A0EFCC1" w14:textId="77777777" w:rsidR="00FB4B80" w:rsidRPr="00BF32ED" w:rsidRDefault="00FB4B80" w:rsidP="00FB4B80">
      <w:pPr>
        <w:autoSpaceDE w:val="0"/>
        <w:autoSpaceDN w:val="0"/>
        <w:adjustRightInd w:val="0"/>
        <w:jc w:val="both"/>
        <w:rPr>
          <w:rFonts w:ascii="Verdana" w:hAnsi="Verdana" w:cs="Arial"/>
          <w:sz w:val="20"/>
        </w:rPr>
      </w:pPr>
    </w:p>
    <w:p w14:paraId="4C033794" w14:textId="77777777" w:rsidR="00FB4B80" w:rsidRDefault="00FB4B80" w:rsidP="00FB4B80">
      <w:pPr>
        <w:jc w:val="both"/>
        <w:rPr>
          <w:rFonts w:ascii="Verdana" w:hAnsi="Verdana"/>
          <w:color w:val="FF0000"/>
          <w:sz w:val="20"/>
        </w:rPr>
      </w:pPr>
      <w:r>
        <w:rPr>
          <w:rFonts w:ascii="Verdana" w:hAnsi="Verdana"/>
          <w:sz w:val="20"/>
        </w:rPr>
        <w:t xml:space="preserve">Vitoria-Gasteizen, XXXX(e)ko XXXaren XX(e)(a)n. </w:t>
      </w:r>
    </w:p>
    <w:p w14:paraId="3277FCD6" w14:textId="77777777" w:rsidR="00FB4B80" w:rsidRPr="001D027F" w:rsidRDefault="00FB4B80" w:rsidP="00FB4B80">
      <w:pPr>
        <w:jc w:val="both"/>
        <w:rPr>
          <w:rFonts w:ascii="Verdana" w:hAnsi="Verdana"/>
          <w:color w:val="FF0000"/>
          <w:sz w:val="20"/>
        </w:rPr>
      </w:pPr>
    </w:p>
    <w:p w14:paraId="402B6FF0" w14:textId="77777777" w:rsidR="00FB4B80" w:rsidRPr="00D62B11" w:rsidRDefault="00FB4B80" w:rsidP="00FB4B80">
      <w:pPr>
        <w:jc w:val="right"/>
        <w:rPr>
          <w:rFonts w:ascii="Verdana" w:hAnsi="Verdana"/>
          <w:sz w:val="20"/>
        </w:rPr>
      </w:pPr>
      <w:r>
        <w:rPr>
          <w:rFonts w:ascii="Verdana" w:hAnsi="Verdana"/>
          <w:sz w:val="20"/>
        </w:rPr>
        <w:t>Lehendakaria,</w:t>
      </w:r>
    </w:p>
    <w:p w14:paraId="5D722DFE" w14:textId="77777777" w:rsidR="00FB4B80" w:rsidRPr="00D62B11" w:rsidRDefault="00FB4B80" w:rsidP="00FB4B80">
      <w:pPr>
        <w:jc w:val="right"/>
        <w:rPr>
          <w:rFonts w:ascii="Verdana" w:hAnsi="Verdana"/>
          <w:sz w:val="20"/>
        </w:rPr>
      </w:pPr>
      <w:r>
        <w:rPr>
          <w:rFonts w:ascii="Verdana" w:hAnsi="Verdana"/>
          <w:sz w:val="20"/>
        </w:rPr>
        <w:t xml:space="preserve"> IÑIGO URKULLU RENTERIA.</w:t>
      </w:r>
    </w:p>
    <w:p w14:paraId="005B4105" w14:textId="77777777" w:rsidR="00FB4B80" w:rsidRPr="00D62B11" w:rsidRDefault="00FB4B80" w:rsidP="00FB4B80">
      <w:pPr>
        <w:jc w:val="both"/>
        <w:rPr>
          <w:rFonts w:ascii="Verdana" w:hAnsi="Verdana"/>
          <w:sz w:val="20"/>
        </w:rPr>
      </w:pPr>
    </w:p>
    <w:p w14:paraId="47DA04D4" w14:textId="77777777" w:rsidR="00FB4B80" w:rsidRPr="00D62B11" w:rsidRDefault="00FB4B80" w:rsidP="00FB4B80">
      <w:pPr>
        <w:jc w:val="both"/>
        <w:rPr>
          <w:rFonts w:ascii="Verdana" w:hAnsi="Verdana"/>
          <w:sz w:val="20"/>
        </w:rPr>
      </w:pPr>
      <w:r>
        <w:rPr>
          <w:rFonts w:ascii="Verdana" w:hAnsi="Verdana"/>
          <w:sz w:val="20"/>
        </w:rPr>
        <w:t>Osasuneko sailburua</w:t>
      </w:r>
    </w:p>
    <w:p w14:paraId="11F812B6" w14:textId="77777777" w:rsidR="00FB4B80" w:rsidRPr="006F29B3" w:rsidRDefault="00FB4B80" w:rsidP="00FB4B80">
      <w:pPr>
        <w:jc w:val="both"/>
      </w:pPr>
      <w:r>
        <w:rPr>
          <w:rFonts w:ascii="Verdana" w:hAnsi="Verdana"/>
          <w:sz w:val="20"/>
        </w:rPr>
        <w:t>MIREN GOTZONE SAGARDUI GOIKOETXEA.</w:t>
      </w:r>
    </w:p>
    <w:p w14:paraId="311AFE6B" w14:textId="77777777" w:rsidR="00FB4B80" w:rsidRPr="009301A3" w:rsidRDefault="00FB4B80" w:rsidP="00D63BD8">
      <w:pPr>
        <w:spacing w:line="276" w:lineRule="auto"/>
        <w:jc w:val="both"/>
        <w:rPr>
          <w:rFonts w:ascii="Verdana" w:hAnsi="Verdana" w:cs="Arial"/>
          <w:b/>
          <w:bCs/>
          <w:szCs w:val="24"/>
        </w:rPr>
      </w:pPr>
    </w:p>
    <w:sectPr w:rsidR="00FB4B80" w:rsidRPr="009301A3" w:rsidSect="000D6612">
      <w:headerReference w:type="default" r:id="rId10"/>
      <w:footerReference w:type="even" r:id="rId11"/>
      <w:footerReference w:type="default" r:id="rId12"/>
      <w:headerReference w:type="first" r:id="rId13"/>
      <w:footerReference w:type="first" r:id="rId14"/>
      <w:pgSz w:w="11907" w:h="16840"/>
      <w:pgMar w:top="1418" w:right="1701" w:bottom="1135" w:left="1701" w:header="720" w:footer="80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D5D6AD" w14:textId="77777777" w:rsidR="002E03E7" w:rsidRDefault="002E03E7">
      <w:r>
        <w:separator/>
      </w:r>
    </w:p>
  </w:endnote>
  <w:endnote w:type="continuationSeparator" w:id="0">
    <w:p w14:paraId="73BD207D" w14:textId="77777777" w:rsidR="002E03E7" w:rsidRDefault="002E03E7">
      <w:r>
        <w:continuationSeparator/>
      </w:r>
    </w:p>
  </w:endnote>
  <w:endnote w:type="continuationNotice" w:id="1">
    <w:p w14:paraId="0C743D3C" w14:textId="77777777" w:rsidR="002E03E7" w:rsidRDefault="002E03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Bold+2">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2293C3" w14:textId="77777777" w:rsidR="005704ED" w:rsidRDefault="005704ED" w:rsidP="00594047">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E8B429C" w14:textId="77777777" w:rsidR="005704ED" w:rsidRDefault="005704ED" w:rsidP="00A12EBC">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D486DA" w14:textId="0A28B5FC" w:rsidR="005704ED" w:rsidRDefault="005704ED" w:rsidP="00594047">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106CE">
      <w:rPr>
        <w:rStyle w:val="Nmerodepgina"/>
        <w:noProof/>
      </w:rPr>
      <w:t>4</w:t>
    </w:r>
    <w:r>
      <w:rPr>
        <w:rStyle w:val="Nmerodepgina"/>
      </w:rPr>
      <w:fldChar w:fldCharType="end"/>
    </w:r>
  </w:p>
  <w:p w14:paraId="104646F8" w14:textId="77777777" w:rsidR="005704ED" w:rsidRDefault="005704ED" w:rsidP="00A12EBC">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4E7E36" w14:textId="77777777" w:rsidR="005704ED" w:rsidRDefault="005704ED">
    <w:pPr>
      <w:pStyle w:val="Piedepgina"/>
      <w:tabs>
        <w:tab w:val="clear" w:pos="9071"/>
      </w:tabs>
      <w:jc w:val="center"/>
      <w:rPr>
        <w:rFonts w:ascii="Arial" w:hAnsi="Arial"/>
        <w:sz w:val="13"/>
      </w:rPr>
    </w:pPr>
    <w:r>
      <w:rPr>
        <w:rFonts w:ascii="Arial" w:hAnsi="Arial"/>
        <w:sz w:val="13"/>
      </w:rPr>
      <w:t>Donostia - San Sebastian, 1 –  01010 VITORIA-GASTEIZ</w:t>
    </w:r>
  </w:p>
  <w:p w14:paraId="054CCEB0" w14:textId="77777777" w:rsidR="005704ED" w:rsidRPr="0063256C" w:rsidRDefault="005704ED">
    <w:pPr>
      <w:pStyle w:val="Piedepgina"/>
      <w:tabs>
        <w:tab w:val="clear" w:pos="9071"/>
      </w:tabs>
      <w:jc w:val="center"/>
      <w:rPr>
        <w:rFonts w:ascii="Arial" w:hAnsi="Arial"/>
        <w:sz w:val="13"/>
        <w:lang w:val="pt-BR"/>
      </w:rPr>
    </w:pPr>
    <w:r w:rsidRPr="00B64C1C">
      <w:rPr>
        <w:rFonts w:ascii="Arial" w:hAnsi="Arial"/>
        <w:sz w:val="13"/>
        <w:lang w:val="it-IT"/>
      </w:rPr>
      <w:t xml:space="preserve">Tfno. 945 01 </w:t>
    </w:r>
    <w:r>
      <w:rPr>
        <w:rFonts w:ascii="Arial" w:hAnsi="Arial"/>
        <w:sz w:val="13"/>
        <w:lang w:val="it-IT"/>
      </w:rPr>
      <w:t>64</w:t>
    </w:r>
    <w:r w:rsidRPr="00B64C1C">
      <w:rPr>
        <w:rFonts w:ascii="Arial" w:hAnsi="Arial"/>
        <w:sz w:val="13"/>
        <w:lang w:val="it-IT"/>
      </w:rPr>
      <w:t xml:space="preserve"> </w:t>
    </w:r>
    <w:r>
      <w:rPr>
        <w:rFonts w:ascii="Arial" w:hAnsi="Arial"/>
        <w:sz w:val="13"/>
        <w:lang w:val="it-IT"/>
      </w:rPr>
      <w:t>66</w:t>
    </w:r>
    <w:r w:rsidRPr="00B64C1C">
      <w:rPr>
        <w:rFonts w:ascii="Arial" w:hAnsi="Arial"/>
        <w:sz w:val="13"/>
        <w:lang w:val="it-IT"/>
      </w:rPr>
      <w:t xml:space="preserve"> – Fax 945 01 93 01 – E-mail: servicios-san@ej-gv.es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F85B1E" w14:textId="77777777" w:rsidR="002E03E7" w:rsidRDefault="002E03E7">
      <w:r>
        <w:separator/>
      </w:r>
    </w:p>
  </w:footnote>
  <w:footnote w:type="continuationSeparator" w:id="0">
    <w:p w14:paraId="0BC00ED1" w14:textId="77777777" w:rsidR="002E03E7" w:rsidRDefault="002E03E7">
      <w:r>
        <w:continuationSeparator/>
      </w:r>
    </w:p>
  </w:footnote>
  <w:footnote w:type="continuationNotice" w:id="1">
    <w:p w14:paraId="7C2F2B19" w14:textId="77777777" w:rsidR="002E03E7" w:rsidRDefault="002E03E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8FB914" w14:textId="77777777" w:rsidR="005704ED" w:rsidRDefault="005704ED">
    <w:pPr>
      <w:pStyle w:val="Encabezado"/>
      <w:jc w:val="center"/>
    </w:pPr>
    <w:r>
      <w:rPr>
        <w:noProof/>
      </w:rPr>
      <w:object w:dxaOrig="11549" w:dyaOrig="1410" w14:anchorId="0FD857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75pt;height:24pt" fillcolor="window">
          <v:imagedata r:id="rId1" o:title=""/>
        </v:shape>
        <o:OLEObject Type="Embed" ProgID="MSPhotoEd.3" ShapeID="_x0000_i1025" DrawAspect="Content" ObjectID="_1768118499" r:id="rId2"/>
      </w:object>
    </w:r>
  </w:p>
  <w:p w14:paraId="14BC056A" w14:textId="77777777" w:rsidR="005704ED" w:rsidRDefault="005704E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814ADB" w14:textId="77777777" w:rsidR="005704ED" w:rsidRDefault="008106CE" w:rsidP="00F61655">
    <w:pPr>
      <w:pStyle w:val="Encabezado"/>
      <w:tabs>
        <w:tab w:val="right" w:pos="9923"/>
      </w:tabs>
      <w:ind w:right="-142"/>
      <w:jc w:val="center"/>
      <w:rPr>
        <w:rFonts w:ascii="Arial" w:hAnsi="Arial"/>
        <w:sz w:val="16"/>
      </w:rPr>
    </w:pPr>
    <w:r>
      <w:rPr>
        <w:noProof/>
        <w:sz w:val="16"/>
      </w:rPr>
      <w:pict w14:anchorId="79ADD479">
        <v:shapetype id="_x0000_t202" coordsize="21600,21600" o:spt="202" path="m,l,21600r21600,l21600,xe">
          <v:stroke joinstyle="miter"/>
          <v:path gradientshapeok="t" o:connecttype="rect"/>
        </v:shapetype>
        <v:shape id="_x0000_s2051" type="#_x0000_t202" style="position:absolute;left:0;text-align:left;margin-left:155.95pt;margin-top:64.8pt;width:139.25pt;height:70.4pt;z-index:251657216;mso-position-horizontal-relative:page;mso-position-vertical-relative:page" filled="f" stroked="f">
          <v:textbox style="mso-next-textbox:#_x0000_s2051">
            <w:txbxContent>
              <w:p w14:paraId="58F77267" w14:textId="77777777" w:rsidR="005704ED" w:rsidRDefault="005704ED" w:rsidP="00F61655">
                <w:pPr>
                  <w:pStyle w:val="Ttulo2"/>
                  <w:spacing w:after="35"/>
                </w:pPr>
                <w:r>
                  <w:t>OSASUN SAILA</w:t>
                </w:r>
              </w:p>
              <w:p w14:paraId="27ECCF22" w14:textId="77777777" w:rsidR="005704ED" w:rsidRDefault="005704ED" w:rsidP="00F61655">
                <w:pPr>
                  <w:pStyle w:val="Ttulo4"/>
                </w:pPr>
                <w:r>
                  <w:t>Arrambide Jurídico, Ekonomiko eta Zerbitzu Orokorretako Zuzendaritza</w:t>
                </w:r>
              </w:p>
            </w:txbxContent>
          </v:textbox>
          <w10:wrap type="square" anchorx="page" anchory="page"/>
        </v:shape>
      </w:pict>
    </w:r>
    <w:r>
      <w:rPr>
        <w:noProof/>
      </w:rPr>
      <w:pict w14:anchorId="1CBD2736">
        <v:shape id="_x0000_s2052" type="#_x0000_t202" style="position:absolute;left:0;text-align:left;margin-left:321.75pt;margin-top:64.8pt;width:146.25pt;height:61.4pt;z-index:251658240;mso-position-horizontal-relative:page;mso-position-vertical-relative:page" filled="f" stroked="f">
          <v:textbox style="mso-next-textbox:#_x0000_s2052">
            <w:txbxContent>
              <w:p w14:paraId="3594E506" w14:textId="77777777" w:rsidR="005704ED" w:rsidRDefault="005704ED" w:rsidP="00F61655">
                <w:pPr>
                  <w:pStyle w:val="Ttulo2"/>
                  <w:spacing w:after="35"/>
                </w:pPr>
                <w:r>
                  <w:t>DEPARTAMENTO DE SALUD</w:t>
                </w:r>
              </w:p>
              <w:p w14:paraId="2C22D752" w14:textId="77777777" w:rsidR="005704ED" w:rsidRDefault="005704ED" w:rsidP="00F61655">
                <w:pPr>
                  <w:pStyle w:val="Ttulo4"/>
                </w:pPr>
                <w:r>
                  <w:t>Dirección de Régimen Jurídico, Económico y Servicios Generales</w:t>
                </w:r>
              </w:p>
            </w:txbxContent>
          </v:textbox>
          <w10:wrap type="square" anchorx="page" anchory="page"/>
        </v:shape>
      </w:pict>
    </w:r>
    <w:r w:rsidR="005704ED">
      <w:rPr>
        <w:rFonts w:ascii="Arial" w:hAnsi="Arial"/>
        <w:noProof/>
        <w:sz w:val="16"/>
      </w:rPr>
      <w:object w:dxaOrig="18028" w:dyaOrig="2235" w14:anchorId="1F9602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97.75pt;height:36.75pt" fillcolor="window">
          <v:imagedata r:id="rId1" o:title=""/>
        </v:shape>
        <o:OLEObject Type="Embed" ProgID="MSPhotoEd.3" ShapeID="_x0000_i1026" DrawAspect="Content" ObjectID="_1768118500" r:id="rId2"/>
      </w:object>
    </w:r>
  </w:p>
  <w:p w14:paraId="692198C9" w14:textId="77777777" w:rsidR="005704ED" w:rsidRDefault="005704ED" w:rsidP="00F61655">
    <w:pPr>
      <w:pStyle w:val="Encabezado"/>
      <w:tabs>
        <w:tab w:val="right" w:pos="9923"/>
      </w:tabs>
      <w:ind w:right="-142"/>
      <w:jc w:val="center"/>
      <w:rPr>
        <w:rFonts w:ascii="Arial" w:hAnsi="Arial"/>
        <w:sz w:val="16"/>
      </w:rPr>
    </w:pPr>
  </w:p>
  <w:p w14:paraId="48EF4012" w14:textId="77777777" w:rsidR="005704ED" w:rsidRDefault="005704ED" w:rsidP="00F61655">
    <w:pPr>
      <w:pStyle w:val="Encabezado"/>
      <w:tabs>
        <w:tab w:val="right" w:pos="9923"/>
      </w:tabs>
      <w:ind w:right="-142"/>
      <w:jc w:val="center"/>
      <w:rPr>
        <w:rFonts w:ascii="Arial" w:hAnsi="Arial"/>
        <w:sz w:val="16"/>
      </w:rPr>
    </w:pPr>
  </w:p>
  <w:p w14:paraId="1D79BF58" w14:textId="77777777" w:rsidR="005704ED" w:rsidRDefault="005704ED" w:rsidP="00F61655">
    <w:pPr>
      <w:pStyle w:val="Encabezado"/>
      <w:tabs>
        <w:tab w:val="right" w:pos="9923"/>
      </w:tabs>
      <w:ind w:right="-142"/>
      <w:jc w:val="center"/>
      <w:rPr>
        <w:rFonts w:ascii="Arial" w:hAnsi="Arial"/>
        <w:sz w:val="16"/>
      </w:rPr>
    </w:pPr>
  </w:p>
  <w:p w14:paraId="62AE4D69" w14:textId="77777777" w:rsidR="005704ED" w:rsidRPr="00F61655" w:rsidRDefault="005704ED" w:rsidP="00F6165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E2C69"/>
    <w:multiLevelType w:val="hybridMultilevel"/>
    <w:tmpl w:val="F2DEF50E"/>
    <w:lvl w:ilvl="0" w:tplc="C45819A4">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 w15:restartNumberingAfterBreak="0">
    <w:nsid w:val="071C5E70"/>
    <w:multiLevelType w:val="hybridMultilevel"/>
    <w:tmpl w:val="AEFA47BC"/>
    <w:lvl w:ilvl="0" w:tplc="2E5277A0">
      <w:start w:val="2"/>
      <w:numFmt w:val="upperRoman"/>
      <w:lvlText w:val="%1."/>
      <w:lvlJc w:val="left"/>
      <w:pPr>
        <w:tabs>
          <w:tab w:val="num" w:pos="720"/>
        </w:tabs>
        <w:ind w:left="720" w:hanging="72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 w15:restartNumberingAfterBreak="0">
    <w:nsid w:val="07EF079F"/>
    <w:multiLevelType w:val="hybridMultilevel"/>
    <w:tmpl w:val="38B4D502"/>
    <w:lvl w:ilvl="0" w:tplc="2C16D738">
      <w:start w:val="1"/>
      <w:numFmt w:val="lowerLetter"/>
      <w:lvlText w:val="%1)"/>
      <w:lvlJc w:val="left"/>
      <w:pPr>
        <w:ind w:left="644" w:hanging="360"/>
      </w:pPr>
      <w:rPr>
        <w:color w:val="auto"/>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 w15:restartNumberingAfterBreak="0">
    <w:nsid w:val="0AD24E25"/>
    <w:multiLevelType w:val="hybridMultilevel"/>
    <w:tmpl w:val="CB6EEE92"/>
    <w:lvl w:ilvl="0" w:tplc="2864CDCC">
      <w:start w:val="3"/>
      <w:numFmt w:val="bullet"/>
      <w:lvlText w:val="-"/>
      <w:lvlJc w:val="left"/>
      <w:pPr>
        <w:ind w:left="1211" w:hanging="360"/>
      </w:pPr>
      <w:rPr>
        <w:rFonts w:ascii="Verdana" w:eastAsia="Times New Roman" w:hAnsi="Verdana" w:cs="Arial" w:hint="default"/>
      </w:rPr>
    </w:lvl>
    <w:lvl w:ilvl="1" w:tplc="0C0A0003">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4" w15:restartNumberingAfterBreak="0">
    <w:nsid w:val="0B4B757F"/>
    <w:multiLevelType w:val="hybridMultilevel"/>
    <w:tmpl w:val="90FC98E6"/>
    <w:lvl w:ilvl="0" w:tplc="90C0B710">
      <w:numFmt w:val="bullet"/>
      <w:lvlText w:val="-"/>
      <w:lvlJc w:val="left"/>
      <w:pPr>
        <w:ind w:left="1065" w:hanging="360"/>
      </w:pPr>
      <w:rPr>
        <w:rFonts w:ascii="Verdana" w:eastAsia="Times New Roman" w:hAnsi="Verdana" w:cs="Arial"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5" w15:restartNumberingAfterBreak="0">
    <w:nsid w:val="129F1288"/>
    <w:multiLevelType w:val="hybridMultilevel"/>
    <w:tmpl w:val="AAE8029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6561DAA"/>
    <w:multiLevelType w:val="hybridMultilevel"/>
    <w:tmpl w:val="A41A1770"/>
    <w:lvl w:ilvl="0" w:tplc="ADE6CEE4">
      <w:start w:val="1"/>
      <w:numFmt w:val="lowerLetter"/>
      <w:lvlText w:val="%1)"/>
      <w:lvlJc w:val="left"/>
      <w:pPr>
        <w:ind w:left="1083" w:hanging="375"/>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7" w15:restartNumberingAfterBreak="0">
    <w:nsid w:val="17037CD1"/>
    <w:multiLevelType w:val="hybridMultilevel"/>
    <w:tmpl w:val="1D12A32C"/>
    <w:lvl w:ilvl="0" w:tplc="1E283BCA">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8" w15:restartNumberingAfterBreak="0">
    <w:nsid w:val="1A3E7C95"/>
    <w:multiLevelType w:val="hybridMultilevel"/>
    <w:tmpl w:val="D8F84202"/>
    <w:lvl w:ilvl="0" w:tplc="63508AE4">
      <w:start w:val="5"/>
      <w:numFmt w:val="bullet"/>
      <w:lvlText w:val="-"/>
      <w:lvlJc w:val="left"/>
      <w:pPr>
        <w:ind w:left="1788" w:hanging="360"/>
      </w:pPr>
      <w:rPr>
        <w:rFonts w:ascii="Verdana" w:eastAsia="Times New Roman" w:hAnsi="Verdana" w:cs="Arial" w:hint="default"/>
      </w:rPr>
    </w:lvl>
    <w:lvl w:ilvl="1" w:tplc="0C0A0003" w:tentative="1">
      <w:start w:val="1"/>
      <w:numFmt w:val="bullet"/>
      <w:lvlText w:val="o"/>
      <w:lvlJc w:val="left"/>
      <w:pPr>
        <w:ind w:left="2508" w:hanging="360"/>
      </w:pPr>
      <w:rPr>
        <w:rFonts w:ascii="Courier New" w:hAnsi="Courier New" w:cs="Courier New" w:hint="default"/>
      </w:rPr>
    </w:lvl>
    <w:lvl w:ilvl="2" w:tplc="0C0A0005" w:tentative="1">
      <w:start w:val="1"/>
      <w:numFmt w:val="bullet"/>
      <w:lvlText w:val=""/>
      <w:lvlJc w:val="left"/>
      <w:pPr>
        <w:ind w:left="3228" w:hanging="360"/>
      </w:pPr>
      <w:rPr>
        <w:rFonts w:ascii="Wingdings" w:hAnsi="Wingdings" w:hint="default"/>
      </w:rPr>
    </w:lvl>
    <w:lvl w:ilvl="3" w:tplc="0C0A0001" w:tentative="1">
      <w:start w:val="1"/>
      <w:numFmt w:val="bullet"/>
      <w:lvlText w:val=""/>
      <w:lvlJc w:val="left"/>
      <w:pPr>
        <w:ind w:left="3948" w:hanging="360"/>
      </w:pPr>
      <w:rPr>
        <w:rFonts w:ascii="Symbol" w:hAnsi="Symbol" w:hint="default"/>
      </w:rPr>
    </w:lvl>
    <w:lvl w:ilvl="4" w:tplc="0C0A0003" w:tentative="1">
      <w:start w:val="1"/>
      <w:numFmt w:val="bullet"/>
      <w:lvlText w:val="o"/>
      <w:lvlJc w:val="left"/>
      <w:pPr>
        <w:ind w:left="4668" w:hanging="360"/>
      </w:pPr>
      <w:rPr>
        <w:rFonts w:ascii="Courier New" w:hAnsi="Courier New" w:cs="Courier New" w:hint="default"/>
      </w:rPr>
    </w:lvl>
    <w:lvl w:ilvl="5" w:tplc="0C0A0005" w:tentative="1">
      <w:start w:val="1"/>
      <w:numFmt w:val="bullet"/>
      <w:lvlText w:val=""/>
      <w:lvlJc w:val="left"/>
      <w:pPr>
        <w:ind w:left="5388" w:hanging="360"/>
      </w:pPr>
      <w:rPr>
        <w:rFonts w:ascii="Wingdings" w:hAnsi="Wingdings" w:hint="default"/>
      </w:rPr>
    </w:lvl>
    <w:lvl w:ilvl="6" w:tplc="0C0A0001" w:tentative="1">
      <w:start w:val="1"/>
      <w:numFmt w:val="bullet"/>
      <w:lvlText w:val=""/>
      <w:lvlJc w:val="left"/>
      <w:pPr>
        <w:ind w:left="6108" w:hanging="360"/>
      </w:pPr>
      <w:rPr>
        <w:rFonts w:ascii="Symbol" w:hAnsi="Symbol" w:hint="default"/>
      </w:rPr>
    </w:lvl>
    <w:lvl w:ilvl="7" w:tplc="0C0A0003" w:tentative="1">
      <w:start w:val="1"/>
      <w:numFmt w:val="bullet"/>
      <w:lvlText w:val="o"/>
      <w:lvlJc w:val="left"/>
      <w:pPr>
        <w:ind w:left="6828" w:hanging="360"/>
      </w:pPr>
      <w:rPr>
        <w:rFonts w:ascii="Courier New" w:hAnsi="Courier New" w:cs="Courier New" w:hint="default"/>
      </w:rPr>
    </w:lvl>
    <w:lvl w:ilvl="8" w:tplc="0C0A0005" w:tentative="1">
      <w:start w:val="1"/>
      <w:numFmt w:val="bullet"/>
      <w:lvlText w:val=""/>
      <w:lvlJc w:val="left"/>
      <w:pPr>
        <w:ind w:left="7548" w:hanging="360"/>
      </w:pPr>
      <w:rPr>
        <w:rFonts w:ascii="Wingdings" w:hAnsi="Wingdings" w:hint="default"/>
      </w:rPr>
    </w:lvl>
  </w:abstractNum>
  <w:abstractNum w:abstractNumId="9" w15:restartNumberingAfterBreak="0">
    <w:nsid w:val="1E444723"/>
    <w:multiLevelType w:val="hybridMultilevel"/>
    <w:tmpl w:val="1D0225F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EA72AA4"/>
    <w:multiLevelType w:val="multilevel"/>
    <w:tmpl w:val="2B941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175EF6"/>
    <w:multiLevelType w:val="hybridMultilevel"/>
    <w:tmpl w:val="EBC44704"/>
    <w:lvl w:ilvl="0" w:tplc="0C0A000F">
      <w:start w:val="1"/>
      <w:numFmt w:val="decimal"/>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721638C"/>
    <w:multiLevelType w:val="hybridMultilevel"/>
    <w:tmpl w:val="87508BF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C196B87"/>
    <w:multiLevelType w:val="hybridMultilevel"/>
    <w:tmpl w:val="EF648CC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E0A044A"/>
    <w:multiLevelType w:val="hybridMultilevel"/>
    <w:tmpl w:val="7C846CA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2BB7BB7"/>
    <w:multiLevelType w:val="hybridMultilevel"/>
    <w:tmpl w:val="8F2ACC34"/>
    <w:lvl w:ilvl="0" w:tplc="DE0E551C">
      <w:start w:val="4"/>
      <w:numFmt w:val="bullet"/>
      <w:lvlText w:val="-"/>
      <w:lvlJc w:val="left"/>
      <w:pPr>
        <w:ind w:left="720" w:hanging="360"/>
      </w:pPr>
      <w:rPr>
        <w:rFonts w:ascii="Verdana" w:eastAsia="Times New Roman"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5524F5D"/>
    <w:multiLevelType w:val="hybridMultilevel"/>
    <w:tmpl w:val="B4B2BE1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40692D10"/>
    <w:multiLevelType w:val="hybridMultilevel"/>
    <w:tmpl w:val="9F8AF6FC"/>
    <w:lvl w:ilvl="0" w:tplc="0C0A000F">
      <w:start w:val="1"/>
      <w:numFmt w:val="decimal"/>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0B221B8"/>
    <w:multiLevelType w:val="hybridMultilevel"/>
    <w:tmpl w:val="3F0AF790"/>
    <w:lvl w:ilvl="0" w:tplc="1E0657FE">
      <w:start w:val="1"/>
      <w:numFmt w:val="lowerLetter"/>
      <w:lvlText w:val="%1)"/>
      <w:lvlJc w:val="left"/>
      <w:pPr>
        <w:ind w:left="927" w:hanging="360"/>
      </w:pPr>
      <w:rPr>
        <w:rFonts w:hint="default"/>
        <w:color w:val="000000"/>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9" w15:restartNumberingAfterBreak="0">
    <w:nsid w:val="41A46EA6"/>
    <w:multiLevelType w:val="hybridMultilevel"/>
    <w:tmpl w:val="497C99A4"/>
    <w:lvl w:ilvl="0" w:tplc="77020604">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0" w15:restartNumberingAfterBreak="0">
    <w:nsid w:val="47F83CB4"/>
    <w:multiLevelType w:val="hybridMultilevel"/>
    <w:tmpl w:val="BCF0F20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A305103"/>
    <w:multiLevelType w:val="hybridMultilevel"/>
    <w:tmpl w:val="B1A0CBA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B6C3F55"/>
    <w:multiLevelType w:val="hybridMultilevel"/>
    <w:tmpl w:val="BCA20FA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E5E2048"/>
    <w:multiLevelType w:val="hybridMultilevel"/>
    <w:tmpl w:val="4BB4C68A"/>
    <w:lvl w:ilvl="0" w:tplc="1514079C">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51E20047"/>
    <w:multiLevelType w:val="hybridMultilevel"/>
    <w:tmpl w:val="4CE0805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3873312"/>
    <w:multiLevelType w:val="hybridMultilevel"/>
    <w:tmpl w:val="C6C89AB4"/>
    <w:lvl w:ilvl="0" w:tplc="4CB63612">
      <w:start w:val="5"/>
      <w:numFmt w:val="bullet"/>
      <w:lvlText w:val="-"/>
      <w:lvlJc w:val="left"/>
      <w:pPr>
        <w:tabs>
          <w:tab w:val="num" w:pos="1699"/>
        </w:tabs>
        <w:ind w:left="1699" w:hanging="990"/>
      </w:pPr>
      <w:rPr>
        <w:rFonts w:ascii="Verdana" w:eastAsia="Times New Roman" w:hAnsi="Verdana" w:cs="Arial" w:hint="default"/>
      </w:rPr>
    </w:lvl>
    <w:lvl w:ilvl="1" w:tplc="0C0A0003" w:tentative="1">
      <w:start w:val="1"/>
      <w:numFmt w:val="bullet"/>
      <w:lvlText w:val="o"/>
      <w:lvlJc w:val="left"/>
      <w:pPr>
        <w:tabs>
          <w:tab w:val="num" w:pos="1789"/>
        </w:tabs>
        <w:ind w:left="1789" w:hanging="360"/>
      </w:pPr>
      <w:rPr>
        <w:rFonts w:ascii="Courier New" w:hAnsi="Courier New" w:cs="Courier New" w:hint="default"/>
      </w:rPr>
    </w:lvl>
    <w:lvl w:ilvl="2" w:tplc="0C0A0005" w:tentative="1">
      <w:start w:val="1"/>
      <w:numFmt w:val="bullet"/>
      <w:lvlText w:val=""/>
      <w:lvlJc w:val="left"/>
      <w:pPr>
        <w:tabs>
          <w:tab w:val="num" w:pos="2509"/>
        </w:tabs>
        <w:ind w:left="2509" w:hanging="360"/>
      </w:pPr>
      <w:rPr>
        <w:rFonts w:ascii="Wingdings" w:hAnsi="Wingdings" w:hint="default"/>
      </w:rPr>
    </w:lvl>
    <w:lvl w:ilvl="3" w:tplc="0C0A0001" w:tentative="1">
      <w:start w:val="1"/>
      <w:numFmt w:val="bullet"/>
      <w:lvlText w:val=""/>
      <w:lvlJc w:val="left"/>
      <w:pPr>
        <w:tabs>
          <w:tab w:val="num" w:pos="3229"/>
        </w:tabs>
        <w:ind w:left="3229" w:hanging="360"/>
      </w:pPr>
      <w:rPr>
        <w:rFonts w:ascii="Symbol" w:hAnsi="Symbol" w:hint="default"/>
      </w:rPr>
    </w:lvl>
    <w:lvl w:ilvl="4" w:tplc="0C0A0003" w:tentative="1">
      <w:start w:val="1"/>
      <w:numFmt w:val="bullet"/>
      <w:lvlText w:val="o"/>
      <w:lvlJc w:val="left"/>
      <w:pPr>
        <w:tabs>
          <w:tab w:val="num" w:pos="3949"/>
        </w:tabs>
        <w:ind w:left="3949" w:hanging="360"/>
      </w:pPr>
      <w:rPr>
        <w:rFonts w:ascii="Courier New" w:hAnsi="Courier New" w:cs="Courier New" w:hint="default"/>
      </w:rPr>
    </w:lvl>
    <w:lvl w:ilvl="5" w:tplc="0C0A0005" w:tentative="1">
      <w:start w:val="1"/>
      <w:numFmt w:val="bullet"/>
      <w:lvlText w:val=""/>
      <w:lvlJc w:val="left"/>
      <w:pPr>
        <w:tabs>
          <w:tab w:val="num" w:pos="4669"/>
        </w:tabs>
        <w:ind w:left="4669" w:hanging="360"/>
      </w:pPr>
      <w:rPr>
        <w:rFonts w:ascii="Wingdings" w:hAnsi="Wingdings" w:hint="default"/>
      </w:rPr>
    </w:lvl>
    <w:lvl w:ilvl="6" w:tplc="0C0A0001" w:tentative="1">
      <w:start w:val="1"/>
      <w:numFmt w:val="bullet"/>
      <w:lvlText w:val=""/>
      <w:lvlJc w:val="left"/>
      <w:pPr>
        <w:tabs>
          <w:tab w:val="num" w:pos="5389"/>
        </w:tabs>
        <w:ind w:left="5389" w:hanging="360"/>
      </w:pPr>
      <w:rPr>
        <w:rFonts w:ascii="Symbol" w:hAnsi="Symbol" w:hint="default"/>
      </w:rPr>
    </w:lvl>
    <w:lvl w:ilvl="7" w:tplc="0C0A0003" w:tentative="1">
      <w:start w:val="1"/>
      <w:numFmt w:val="bullet"/>
      <w:lvlText w:val="o"/>
      <w:lvlJc w:val="left"/>
      <w:pPr>
        <w:tabs>
          <w:tab w:val="num" w:pos="6109"/>
        </w:tabs>
        <w:ind w:left="6109" w:hanging="360"/>
      </w:pPr>
      <w:rPr>
        <w:rFonts w:ascii="Courier New" w:hAnsi="Courier New" w:cs="Courier New" w:hint="default"/>
      </w:rPr>
    </w:lvl>
    <w:lvl w:ilvl="8" w:tplc="0C0A0005" w:tentative="1">
      <w:start w:val="1"/>
      <w:numFmt w:val="bullet"/>
      <w:lvlText w:val=""/>
      <w:lvlJc w:val="left"/>
      <w:pPr>
        <w:tabs>
          <w:tab w:val="num" w:pos="6829"/>
        </w:tabs>
        <w:ind w:left="6829" w:hanging="360"/>
      </w:pPr>
      <w:rPr>
        <w:rFonts w:ascii="Wingdings" w:hAnsi="Wingdings" w:hint="default"/>
      </w:rPr>
    </w:lvl>
  </w:abstractNum>
  <w:abstractNum w:abstractNumId="26" w15:restartNumberingAfterBreak="0">
    <w:nsid w:val="5CF9140B"/>
    <w:multiLevelType w:val="hybridMultilevel"/>
    <w:tmpl w:val="A25068B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60840053"/>
    <w:multiLevelType w:val="hybridMultilevel"/>
    <w:tmpl w:val="EBA6DC9C"/>
    <w:lvl w:ilvl="0" w:tplc="0C0A000F">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689D191A"/>
    <w:multiLevelType w:val="hybridMultilevel"/>
    <w:tmpl w:val="4FE69E5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69147FF0"/>
    <w:multiLevelType w:val="hybridMultilevel"/>
    <w:tmpl w:val="0DE8F2F0"/>
    <w:lvl w:ilvl="0" w:tplc="979CC8CE">
      <w:start w:val="2"/>
      <w:numFmt w:val="bullet"/>
      <w:lvlText w:val="-"/>
      <w:lvlJc w:val="left"/>
      <w:pPr>
        <w:ind w:left="1069" w:hanging="360"/>
      </w:pPr>
      <w:rPr>
        <w:rFonts w:ascii="Verdana" w:eastAsia="Times New Roman" w:hAnsi="Verdana" w:cs="Aria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0" w15:restartNumberingAfterBreak="0">
    <w:nsid w:val="6A143F77"/>
    <w:multiLevelType w:val="hybridMultilevel"/>
    <w:tmpl w:val="4D76FFB2"/>
    <w:lvl w:ilvl="0" w:tplc="C53631F0">
      <w:start w:val="1"/>
      <w:numFmt w:val="decimal"/>
      <w:lvlText w:val="%1."/>
      <w:lvlJc w:val="left"/>
      <w:pPr>
        <w:ind w:left="810" w:hanging="45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729054BB"/>
    <w:multiLevelType w:val="hybridMultilevel"/>
    <w:tmpl w:val="5F0A76BC"/>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15:restartNumberingAfterBreak="0">
    <w:nsid w:val="76EB6A42"/>
    <w:multiLevelType w:val="hybridMultilevel"/>
    <w:tmpl w:val="9DA0B15A"/>
    <w:lvl w:ilvl="0" w:tplc="6BD8D5A0">
      <w:start w:val="1"/>
      <w:numFmt w:val="decimal"/>
      <w:lvlText w:val="%1."/>
      <w:lvlJc w:val="left"/>
      <w:pPr>
        <w:ind w:left="720" w:hanging="360"/>
      </w:pPr>
      <w:rPr>
        <w:rFonts w:ascii="Verdana" w:eastAsia="Times New Roman" w:hAnsi="Verdana" w:cs="Times New Roman"/>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78AD5FF2"/>
    <w:multiLevelType w:val="hybridMultilevel"/>
    <w:tmpl w:val="3C7489E2"/>
    <w:lvl w:ilvl="0" w:tplc="57549636">
      <w:start w:val="1"/>
      <w:numFmt w:val="decimal"/>
      <w:lvlText w:val="%1."/>
      <w:lvlJc w:val="left"/>
      <w:pPr>
        <w:tabs>
          <w:tab w:val="num" w:pos="1864"/>
        </w:tabs>
        <w:ind w:left="1864" w:hanging="1155"/>
      </w:pPr>
      <w:rPr>
        <w:rFonts w:hint="default"/>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34" w15:restartNumberingAfterBreak="0">
    <w:nsid w:val="7C8710BF"/>
    <w:multiLevelType w:val="hybridMultilevel"/>
    <w:tmpl w:val="AF669194"/>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25"/>
  </w:num>
  <w:num w:numId="2">
    <w:abstractNumId w:val="33"/>
  </w:num>
  <w:num w:numId="3">
    <w:abstractNumId w:val="10"/>
  </w:num>
  <w:num w:numId="4">
    <w:abstractNumId w:val="31"/>
  </w:num>
  <w:num w:numId="5">
    <w:abstractNumId w:val="34"/>
  </w:num>
  <w:num w:numId="6">
    <w:abstractNumId w:val="1"/>
  </w:num>
  <w:num w:numId="7">
    <w:abstractNumId w:val="15"/>
  </w:num>
  <w:num w:numId="8">
    <w:abstractNumId w:val="29"/>
  </w:num>
  <w:num w:numId="9">
    <w:abstractNumId w:val="28"/>
  </w:num>
  <w:num w:numId="10">
    <w:abstractNumId w:val="4"/>
  </w:num>
  <w:num w:numId="11">
    <w:abstractNumId w:val="12"/>
  </w:num>
  <w:num w:numId="12">
    <w:abstractNumId w:val="9"/>
  </w:num>
  <w:num w:numId="13">
    <w:abstractNumId w:val="22"/>
  </w:num>
  <w:num w:numId="14">
    <w:abstractNumId w:val="32"/>
  </w:num>
  <w:num w:numId="15">
    <w:abstractNumId w:val="23"/>
  </w:num>
  <w:num w:numId="16">
    <w:abstractNumId w:val="5"/>
  </w:num>
  <w:num w:numId="17">
    <w:abstractNumId w:val="30"/>
  </w:num>
  <w:num w:numId="18">
    <w:abstractNumId w:val="27"/>
  </w:num>
  <w:num w:numId="19">
    <w:abstractNumId w:val="6"/>
  </w:num>
  <w:num w:numId="20">
    <w:abstractNumId w:val="19"/>
  </w:num>
  <w:num w:numId="21">
    <w:abstractNumId w:val="0"/>
  </w:num>
  <w:num w:numId="22">
    <w:abstractNumId w:val="7"/>
  </w:num>
  <w:num w:numId="23">
    <w:abstractNumId w:val="8"/>
  </w:num>
  <w:num w:numId="24">
    <w:abstractNumId w:val="26"/>
  </w:num>
  <w:num w:numId="25">
    <w:abstractNumId w:val="13"/>
  </w:num>
  <w:num w:numId="26">
    <w:abstractNumId w:val="3"/>
  </w:num>
  <w:num w:numId="27">
    <w:abstractNumId w:val="21"/>
  </w:num>
  <w:num w:numId="28">
    <w:abstractNumId w:val="17"/>
  </w:num>
  <w:num w:numId="29">
    <w:abstractNumId w:val="11"/>
  </w:num>
  <w:num w:numId="30">
    <w:abstractNumId w:val="20"/>
  </w:num>
  <w:num w:numId="31">
    <w:abstractNumId w:val="16"/>
  </w:num>
  <w:num w:numId="32">
    <w:abstractNumId w:val="18"/>
  </w:num>
  <w:num w:numId="33">
    <w:abstractNumId w:val="2"/>
  </w:num>
  <w:num w:numId="34">
    <w:abstractNumId w:val="14"/>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6"/>
    <o:shapelayout v:ext="edit">
      <o:idmap v:ext="edit" data="2"/>
    </o:shapelayout>
  </w:hdrShapeDefaults>
  <w:footnotePr>
    <w:footnote w:id="-1"/>
    <w:footnote w:id="0"/>
    <w:footnote w:id="1"/>
  </w:footnotePr>
  <w:endnotePr>
    <w:endnote w:id="-1"/>
    <w:endnote w:id="0"/>
    <w:endnote w:id="1"/>
  </w:endnotePr>
  <w:compat>
    <w:printColBlack/>
    <w:showBreaksInFrames/>
    <w:suppressSpBfAfterPgBrk/>
    <w:swapBordersFacingPages/>
    <w:convMailMergeEsc/>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151AF"/>
    <w:rsid w:val="00000BD6"/>
    <w:rsid w:val="0000207C"/>
    <w:rsid w:val="00002D6F"/>
    <w:rsid w:val="00002EBE"/>
    <w:rsid w:val="000035D7"/>
    <w:rsid w:val="00005537"/>
    <w:rsid w:val="00005FF8"/>
    <w:rsid w:val="000179C7"/>
    <w:rsid w:val="00022411"/>
    <w:rsid w:val="0002520D"/>
    <w:rsid w:val="00031E02"/>
    <w:rsid w:val="00034394"/>
    <w:rsid w:val="000353FE"/>
    <w:rsid w:val="000358B7"/>
    <w:rsid w:val="000415F2"/>
    <w:rsid w:val="000433AE"/>
    <w:rsid w:val="0004640B"/>
    <w:rsid w:val="000518A3"/>
    <w:rsid w:val="00063126"/>
    <w:rsid w:val="00071DB7"/>
    <w:rsid w:val="00086BA8"/>
    <w:rsid w:val="00090632"/>
    <w:rsid w:val="000941DE"/>
    <w:rsid w:val="0009576A"/>
    <w:rsid w:val="00097908"/>
    <w:rsid w:val="000A1D00"/>
    <w:rsid w:val="000A6254"/>
    <w:rsid w:val="000B1DA7"/>
    <w:rsid w:val="000B4340"/>
    <w:rsid w:val="000B6A5F"/>
    <w:rsid w:val="000B73FE"/>
    <w:rsid w:val="000C0FF0"/>
    <w:rsid w:val="000C1270"/>
    <w:rsid w:val="000C37DD"/>
    <w:rsid w:val="000C53C8"/>
    <w:rsid w:val="000C6AF9"/>
    <w:rsid w:val="000D0312"/>
    <w:rsid w:val="000D0B22"/>
    <w:rsid w:val="000D6612"/>
    <w:rsid w:val="000E0C2B"/>
    <w:rsid w:val="000E4024"/>
    <w:rsid w:val="000E4FC7"/>
    <w:rsid w:val="000E6815"/>
    <w:rsid w:val="000F579C"/>
    <w:rsid w:val="00105BC7"/>
    <w:rsid w:val="00107901"/>
    <w:rsid w:val="00107975"/>
    <w:rsid w:val="001210F9"/>
    <w:rsid w:val="00123F85"/>
    <w:rsid w:val="001357A2"/>
    <w:rsid w:val="001451BD"/>
    <w:rsid w:val="00162424"/>
    <w:rsid w:val="00167451"/>
    <w:rsid w:val="001736E8"/>
    <w:rsid w:val="00173883"/>
    <w:rsid w:val="00174F1A"/>
    <w:rsid w:val="00175DE7"/>
    <w:rsid w:val="00180F97"/>
    <w:rsid w:val="0018231E"/>
    <w:rsid w:val="001834DE"/>
    <w:rsid w:val="00193A12"/>
    <w:rsid w:val="00193F31"/>
    <w:rsid w:val="00194EDE"/>
    <w:rsid w:val="001A2DCF"/>
    <w:rsid w:val="001B02D6"/>
    <w:rsid w:val="001B313E"/>
    <w:rsid w:val="001B56FC"/>
    <w:rsid w:val="001B5D88"/>
    <w:rsid w:val="001C528E"/>
    <w:rsid w:val="001D027F"/>
    <w:rsid w:val="001D71EA"/>
    <w:rsid w:val="001E0BBC"/>
    <w:rsid w:val="001E286D"/>
    <w:rsid w:val="001E2A2C"/>
    <w:rsid w:val="001F11E5"/>
    <w:rsid w:val="001F2624"/>
    <w:rsid w:val="001F4E0C"/>
    <w:rsid w:val="001F67C3"/>
    <w:rsid w:val="001F76A4"/>
    <w:rsid w:val="002035B6"/>
    <w:rsid w:val="00210713"/>
    <w:rsid w:val="002125B4"/>
    <w:rsid w:val="00212B22"/>
    <w:rsid w:val="002164A9"/>
    <w:rsid w:val="00230751"/>
    <w:rsid w:val="00234FDC"/>
    <w:rsid w:val="0023726D"/>
    <w:rsid w:val="002438D5"/>
    <w:rsid w:val="002457F0"/>
    <w:rsid w:val="00252801"/>
    <w:rsid w:val="00256FF5"/>
    <w:rsid w:val="00260212"/>
    <w:rsid w:val="00260DCB"/>
    <w:rsid w:val="00261051"/>
    <w:rsid w:val="002631E9"/>
    <w:rsid w:val="0028304B"/>
    <w:rsid w:val="00290D79"/>
    <w:rsid w:val="0029203F"/>
    <w:rsid w:val="00293839"/>
    <w:rsid w:val="00295172"/>
    <w:rsid w:val="002A3D1F"/>
    <w:rsid w:val="002B6FD0"/>
    <w:rsid w:val="002C03C5"/>
    <w:rsid w:val="002C468F"/>
    <w:rsid w:val="002C6590"/>
    <w:rsid w:val="002E03E7"/>
    <w:rsid w:val="002E73E8"/>
    <w:rsid w:val="002F610C"/>
    <w:rsid w:val="00305954"/>
    <w:rsid w:val="003075CB"/>
    <w:rsid w:val="003217F6"/>
    <w:rsid w:val="00326631"/>
    <w:rsid w:val="003357A5"/>
    <w:rsid w:val="003361C5"/>
    <w:rsid w:val="0033631B"/>
    <w:rsid w:val="0034030B"/>
    <w:rsid w:val="00365E0A"/>
    <w:rsid w:val="00373E9F"/>
    <w:rsid w:val="0038505F"/>
    <w:rsid w:val="0038510E"/>
    <w:rsid w:val="0038619D"/>
    <w:rsid w:val="003A31F7"/>
    <w:rsid w:val="003A337E"/>
    <w:rsid w:val="003A4C34"/>
    <w:rsid w:val="003A6DCA"/>
    <w:rsid w:val="003B4048"/>
    <w:rsid w:val="003B6D4A"/>
    <w:rsid w:val="003C1DB5"/>
    <w:rsid w:val="003F3D8C"/>
    <w:rsid w:val="003F4620"/>
    <w:rsid w:val="003F5B2D"/>
    <w:rsid w:val="00411888"/>
    <w:rsid w:val="00416C18"/>
    <w:rsid w:val="004267F0"/>
    <w:rsid w:val="00430ABF"/>
    <w:rsid w:val="00431774"/>
    <w:rsid w:val="00433EF5"/>
    <w:rsid w:val="0043748B"/>
    <w:rsid w:val="00443388"/>
    <w:rsid w:val="00446F72"/>
    <w:rsid w:val="00451E5A"/>
    <w:rsid w:val="00455BD4"/>
    <w:rsid w:val="004800C0"/>
    <w:rsid w:val="00484861"/>
    <w:rsid w:val="00490F6E"/>
    <w:rsid w:val="00492F44"/>
    <w:rsid w:val="00494527"/>
    <w:rsid w:val="004A55F5"/>
    <w:rsid w:val="004A78A8"/>
    <w:rsid w:val="004B0979"/>
    <w:rsid w:val="004B1F94"/>
    <w:rsid w:val="004B3F23"/>
    <w:rsid w:val="004C4E82"/>
    <w:rsid w:val="004C5724"/>
    <w:rsid w:val="004C6332"/>
    <w:rsid w:val="004C7F9D"/>
    <w:rsid w:val="004D4CCC"/>
    <w:rsid w:val="004D6BE8"/>
    <w:rsid w:val="004F4EDD"/>
    <w:rsid w:val="005128D2"/>
    <w:rsid w:val="0051413D"/>
    <w:rsid w:val="00517417"/>
    <w:rsid w:val="00521774"/>
    <w:rsid w:val="0052403D"/>
    <w:rsid w:val="0053397D"/>
    <w:rsid w:val="0053679C"/>
    <w:rsid w:val="0054361E"/>
    <w:rsid w:val="005456F8"/>
    <w:rsid w:val="00551C49"/>
    <w:rsid w:val="00552184"/>
    <w:rsid w:val="00556288"/>
    <w:rsid w:val="00560335"/>
    <w:rsid w:val="00570242"/>
    <w:rsid w:val="005704ED"/>
    <w:rsid w:val="00573471"/>
    <w:rsid w:val="00574946"/>
    <w:rsid w:val="005809B0"/>
    <w:rsid w:val="00581AAF"/>
    <w:rsid w:val="00581F27"/>
    <w:rsid w:val="00582AC7"/>
    <w:rsid w:val="00594047"/>
    <w:rsid w:val="005A69AD"/>
    <w:rsid w:val="005B4BBF"/>
    <w:rsid w:val="005C0B02"/>
    <w:rsid w:val="005D3133"/>
    <w:rsid w:val="005D6EAC"/>
    <w:rsid w:val="005E03C3"/>
    <w:rsid w:val="005E2891"/>
    <w:rsid w:val="005E395A"/>
    <w:rsid w:val="005E78A9"/>
    <w:rsid w:val="005F3219"/>
    <w:rsid w:val="005F4801"/>
    <w:rsid w:val="006025CB"/>
    <w:rsid w:val="00617057"/>
    <w:rsid w:val="00622D3D"/>
    <w:rsid w:val="00627C3C"/>
    <w:rsid w:val="00630FBB"/>
    <w:rsid w:val="0063256C"/>
    <w:rsid w:val="00633CAD"/>
    <w:rsid w:val="006364CE"/>
    <w:rsid w:val="006416A8"/>
    <w:rsid w:val="006467D8"/>
    <w:rsid w:val="00650D05"/>
    <w:rsid w:val="00653F95"/>
    <w:rsid w:val="00661BBC"/>
    <w:rsid w:val="006652EF"/>
    <w:rsid w:val="0066533C"/>
    <w:rsid w:val="00690A68"/>
    <w:rsid w:val="006A0437"/>
    <w:rsid w:val="006C3185"/>
    <w:rsid w:val="006D0750"/>
    <w:rsid w:val="006D3AB1"/>
    <w:rsid w:val="006E3132"/>
    <w:rsid w:val="006E3435"/>
    <w:rsid w:val="006E759A"/>
    <w:rsid w:val="006F0DE9"/>
    <w:rsid w:val="006F6634"/>
    <w:rsid w:val="006F757B"/>
    <w:rsid w:val="006F771F"/>
    <w:rsid w:val="00703763"/>
    <w:rsid w:val="00706327"/>
    <w:rsid w:val="007112D1"/>
    <w:rsid w:val="00733284"/>
    <w:rsid w:val="00740794"/>
    <w:rsid w:val="0074403D"/>
    <w:rsid w:val="00750F7F"/>
    <w:rsid w:val="007544F2"/>
    <w:rsid w:val="00765569"/>
    <w:rsid w:val="00765C14"/>
    <w:rsid w:val="0076791B"/>
    <w:rsid w:val="00780BC2"/>
    <w:rsid w:val="00780CD2"/>
    <w:rsid w:val="00781C57"/>
    <w:rsid w:val="00781D97"/>
    <w:rsid w:val="00791A49"/>
    <w:rsid w:val="007920A3"/>
    <w:rsid w:val="007936C0"/>
    <w:rsid w:val="007957C1"/>
    <w:rsid w:val="007A3302"/>
    <w:rsid w:val="007A4642"/>
    <w:rsid w:val="007C0F05"/>
    <w:rsid w:val="007D798D"/>
    <w:rsid w:val="007E030A"/>
    <w:rsid w:val="007E441F"/>
    <w:rsid w:val="007E6309"/>
    <w:rsid w:val="007F3A57"/>
    <w:rsid w:val="007F4B04"/>
    <w:rsid w:val="00800E0B"/>
    <w:rsid w:val="008019F4"/>
    <w:rsid w:val="00803F4A"/>
    <w:rsid w:val="00806B8F"/>
    <w:rsid w:val="008106CE"/>
    <w:rsid w:val="008313A4"/>
    <w:rsid w:val="008419AE"/>
    <w:rsid w:val="008422C5"/>
    <w:rsid w:val="00866AEA"/>
    <w:rsid w:val="00876B61"/>
    <w:rsid w:val="00880BF1"/>
    <w:rsid w:val="00881635"/>
    <w:rsid w:val="00882A60"/>
    <w:rsid w:val="008907ED"/>
    <w:rsid w:val="0089097E"/>
    <w:rsid w:val="008A04E7"/>
    <w:rsid w:val="008A0688"/>
    <w:rsid w:val="008A255C"/>
    <w:rsid w:val="008A43C6"/>
    <w:rsid w:val="008A43EA"/>
    <w:rsid w:val="008A4C4B"/>
    <w:rsid w:val="008B0B42"/>
    <w:rsid w:val="008B3AC7"/>
    <w:rsid w:val="008B592C"/>
    <w:rsid w:val="008B6869"/>
    <w:rsid w:val="008C0227"/>
    <w:rsid w:val="008C0B64"/>
    <w:rsid w:val="008C2AF4"/>
    <w:rsid w:val="008F0C0D"/>
    <w:rsid w:val="008F248E"/>
    <w:rsid w:val="0091204D"/>
    <w:rsid w:val="00913876"/>
    <w:rsid w:val="0091586E"/>
    <w:rsid w:val="009266A2"/>
    <w:rsid w:val="009301A3"/>
    <w:rsid w:val="00931906"/>
    <w:rsid w:val="00935BB5"/>
    <w:rsid w:val="009458D3"/>
    <w:rsid w:val="00945DC3"/>
    <w:rsid w:val="00945F09"/>
    <w:rsid w:val="00946970"/>
    <w:rsid w:val="0094765D"/>
    <w:rsid w:val="009527D9"/>
    <w:rsid w:val="00964108"/>
    <w:rsid w:val="009715DD"/>
    <w:rsid w:val="009734E0"/>
    <w:rsid w:val="00974A23"/>
    <w:rsid w:val="0097593C"/>
    <w:rsid w:val="00983095"/>
    <w:rsid w:val="00987665"/>
    <w:rsid w:val="00993206"/>
    <w:rsid w:val="009947FF"/>
    <w:rsid w:val="009B7A93"/>
    <w:rsid w:val="009C6408"/>
    <w:rsid w:val="009D213C"/>
    <w:rsid w:val="009D3379"/>
    <w:rsid w:val="009D3ACC"/>
    <w:rsid w:val="009D467C"/>
    <w:rsid w:val="009D4DA4"/>
    <w:rsid w:val="009E1CC6"/>
    <w:rsid w:val="009F1375"/>
    <w:rsid w:val="009F4887"/>
    <w:rsid w:val="009F7649"/>
    <w:rsid w:val="00A06867"/>
    <w:rsid w:val="00A07EA9"/>
    <w:rsid w:val="00A07F34"/>
    <w:rsid w:val="00A12EBC"/>
    <w:rsid w:val="00A37DCB"/>
    <w:rsid w:val="00A42912"/>
    <w:rsid w:val="00A455A1"/>
    <w:rsid w:val="00A6084A"/>
    <w:rsid w:val="00A6341A"/>
    <w:rsid w:val="00A668DB"/>
    <w:rsid w:val="00A72F5C"/>
    <w:rsid w:val="00A7374A"/>
    <w:rsid w:val="00A76C1B"/>
    <w:rsid w:val="00A77478"/>
    <w:rsid w:val="00A822E6"/>
    <w:rsid w:val="00A858DC"/>
    <w:rsid w:val="00A9321F"/>
    <w:rsid w:val="00A971E4"/>
    <w:rsid w:val="00AA0381"/>
    <w:rsid w:val="00AA1A38"/>
    <w:rsid w:val="00AC25DF"/>
    <w:rsid w:val="00AC33CB"/>
    <w:rsid w:val="00AC3B15"/>
    <w:rsid w:val="00AC4079"/>
    <w:rsid w:val="00AC48C5"/>
    <w:rsid w:val="00AD0829"/>
    <w:rsid w:val="00AD22C5"/>
    <w:rsid w:val="00AD257D"/>
    <w:rsid w:val="00AD4894"/>
    <w:rsid w:val="00AD57E3"/>
    <w:rsid w:val="00AF254E"/>
    <w:rsid w:val="00AF66BE"/>
    <w:rsid w:val="00AF7770"/>
    <w:rsid w:val="00AF7BE7"/>
    <w:rsid w:val="00B01ECC"/>
    <w:rsid w:val="00B030EB"/>
    <w:rsid w:val="00B05D29"/>
    <w:rsid w:val="00B07990"/>
    <w:rsid w:val="00B1089A"/>
    <w:rsid w:val="00B123C3"/>
    <w:rsid w:val="00B1731C"/>
    <w:rsid w:val="00B2540B"/>
    <w:rsid w:val="00B26388"/>
    <w:rsid w:val="00B30F05"/>
    <w:rsid w:val="00B313B0"/>
    <w:rsid w:val="00B3395F"/>
    <w:rsid w:val="00B368A9"/>
    <w:rsid w:val="00B41906"/>
    <w:rsid w:val="00B53221"/>
    <w:rsid w:val="00B55E52"/>
    <w:rsid w:val="00B61C7E"/>
    <w:rsid w:val="00B70271"/>
    <w:rsid w:val="00B72E72"/>
    <w:rsid w:val="00B81AD7"/>
    <w:rsid w:val="00B9046E"/>
    <w:rsid w:val="00B91359"/>
    <w:rsid w:val="00B9261D"/>
    <w:rsid w:val="00B93459"/>
    <w:rsid w:val="00B94997"/>
    <w:rsid w:val="00B956AD"/>
    <w:rsid w:val="00BB404D"/>
    <w:rsid w:val="00BC5080"/>
    <w:rsid w:val="00BC51AE"/>
    <w:rsid w:val="00BC668D"/>
    <w:rsid w:val="00BC7311"/>
    <w:rsid w:val="00BC7753"/>
    <w:rsid w:val="00BD523C"/>
    <w:rsid w:val="00BF32ED"/>
    <w:rsid w:val="00BF51C1"/>
    <w:rsid w:val="00C04744"/>
    <w:rsid w:val="00C06014"/>
    <w:rsid w:val="00C0742D"/>
    <w:rsid w:val="00C134A8"/>
    <w:rsid w:val="00C2302F"/>
    <w:rsid w:val="00C2321C"/>
    <w:rsid w:val="00C26250"/>
    <w:rsid w:val="00C32540"/>
    <w:rsid w:val="00C35F49"/>
    <w:rsid w:val="00C36B8E"/>
    <w:rsid w:val="00C46894"/>
    <w:rsid w:val="00C54535"/>
    <w:rsid w:val="00C64059"/>
    <w:rsid w:val="00C65A7A"/>
    <w:rsid w:val="00C666EA"/>
    <w:rsid w:val="00C80C4E"/>
    <w:rsid w:val="00C84D6C"/>
    <w:rsid w:val="00C92808"/>
    <w:rsid w:val="00CA35B2"/>
    <w:rsid w:val="00CA3966"/>
    <w:rsid w:val="00CA4353"/>
    <w:rsid w:val="00CA4DF9"/>
    <w:rsid w:val="00CA50CB"/>
    <w:rsid w:val="00CA6251"/>
    <w:rsid w:val="00CA6EBA"/>
    <w:rsid w:val="00CC18C5"/>
    <w:rsid w:val="00CC5790"/>
    <w:rsid w:val="00CD4CCB"/>
    <w:rsid w:val="00CD6613"/>
    <w:rsid w:val="00CD7F7C"/>
    <w:rsid w:val="00CE14FF"/>
    <w:rsid w:val="00CE66E5"/>
    <w:rsid w:val="00D0248A"/>
    <w:rsid w:val="00D06443"/>
    <w:rsid w:val="00D10EEB"/>
    <w:rsid w:val="00D12414"/>
    <w:rsid w:val="00D15FA1"/>
    <w:rsid w:val="00D17D70"/>
    <w:rsid w:val="00D31D87"/>
    <w:rsid w:val="00D31E0E"/>
    <w:rsid w:val="00D324F1"/>
    <w:rsid w:val="00D34745"/>
    <w:rsid w:val="00D45B03"/>
    <w:rsid w:val="00D517E3"/>
    <w:rsid w:val="00D52980"/>
    <w:rsid w:val="00D55241"/>
    <w:rsid w:val="00D55396"/>
    <w:rsid w:val="00D57245"/>
    <w:rsid w:val="00D62B11"/>
    <w:rsid w:val="00D63BD8"/>
    <w:rsid w:val="00D734CD"/>
    <w:rsid w:val="00D748D6"/>
    <w:rsid w:val="00D764F1"/>
    <w:rsid w:val="00D86D2D"/>
    <w:rsid w:val="00D9211C"/>
    <w:rsid w:val="00D925B7"/>
    <w:rsid w:val="00DA1470"/>
    <w:rsid w:val="00DD30AC"/>
    <w:rsid w:val="00DD638A"/>
    <w:rsid w:val="00DD7829"/>
    <w:rsid w:val="00DE00C7"/>
    <w:rsid w:val="00DE6C36"/>
    <w:rsid w:val="00DF2175"/>
    <w:rsid w:val="00DF5C8C"/>
    <w:rsid w:val="00E05D8F"/>
    <w:rsid w:val="00E11EBF"/>
    <w:rsid w:val="00E151AF"/>
    <w:rsid w:val="00E162DE"/>
    <w:rsid w:val="00E209C3"/>
    <w:rsid w:val="00E20C50"/>
    <w:rsid w:val="00E2119A"/>
    <w:rsid w:val="00E32FF1"/>
    <w:rsid w:val="00E4114A"/>
    <w:rsid w:val="00E4725E"/>
    <w:rsid w:val="00E472E4"/>
    <w:rsid w:val="00E722EC"/>
    <w:rsid w:val="00E758B6"/>
    <w:rsid w:val="00E77265"/>
    <w:rsid w:val="00EB7CFA"/>
    <w:rsid w:val="00EC13B4"/>
    <w:rsid w:val="00EC20B0"/>
    <w:rsid w:val="00EC7F72"/>
    <w:rsid w:val="00ED44C7"/>
    <w:rsid w:val="00EE38F6"/>
    <w:rsid w:val="00F009E9"/>
    <w:rsid w:val="00F0537B"/>
    <w:rsid w:val="00F07B15"/>
    <w:rsid w:val="00F13A7A"/>
    <w:rsid w:val="00F13E6B"/>
    <w:rsid w:val="00F16930"/>
    <w:rsid w:val="00F17B3B"/>
    <w:rsid w:val="00F2091E"/>
    <w:rsid w:val="00F2615A"/>
    <w:rsid w:val="00F33727"/>
    <w:rsid w:val="00F36198"/>
    <w:rsid w:val="00F408AF"/>
    <w:rsid w:val="00F46FB0"/>
    <w:rsid w:val="00F4706A"/>
    <w:rsid w:val="00F47203"/>
    <w:rsid w:val="00F53E5A"/>
    <w:rsid w:val="00F565C1"/>
    <w:rsid w:val="00F61655"/>
    <w:rsid w:val="00F63999"/>
    <w:rsid w:val="00F66021"/>
    <w:rsid w:val="00F77727"/>
    <w:rsid w:val="00F80180"/>
    <w:rsid w:val="00F816C3"/>
    <w:rsid w:val="00F8178A"/>
    <w:rsid w:val="00F833BB"/>
    <w:rsid w:val="00FA1B12"/>
    <w:rsid w:val="00FA2592"/>
    <w:rsid w:val="00FA7A1B"/>
    <w:rsid w:val="00FB2DE0"/>
    <w:rsid w:val="00FB3CC5"/>
    <w:rsid w:val="00FB4B80"/>
    <w:rsid w:val="00FC40F2"/>
    <w:rsid w:val="00FC627E"/>
    <w:rsid w:val="00FD061C"/>
    <w:rsid w:val="00FD1E0D"/>
    <w:rsid w:val="00FD5C10"/>
    <w:rsid w:val="00FD60F3"/>
    <w:rsid w:val="00FE73FD"/>
    <w:rsid w:val="00FF34BD"/>
    <w:rsid w:val="00FF5D76"/>
    <w:rsid w:val="00FF6CD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1"/>
    </o:shapelayout>
  </w:shapeDefaults>
  <w:decimalSymbol w:val=","/>
  <w:listSeparator w:val=";"/>
  <w14:docId w14:val="71738749"/>
  <w15:chartTrackingRefBased/>
  <w15:docId w15:val="{3BB78630-E687-417D-8D5D-4CC48836F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s-ES_tradnl" w:eastAsia="es-ES_tradnl"/>
    </w:rPr>
  </w:style>
  <w:style w:type="paragraph" w:styleId="Ttulo1">
    <w:name w:val="heading 1"/>
    <w:basedOn w:val="Normal"/>
    <w:next w:val="Normal"/>
    <w:qFormat/>
    <w:pPr>
      <w:spacing w:before="240"/>
      <w:outlineLvl w:val="0"/>
    </w:pPr>
    <w:rPr>
      <w:rFonts w:ascii="Arial" w:hAnsi="Arial"/>
      <w:b/>
      <w:u w:val="single"/>
    </w:rPr>
  </w:style>
  <w:style w:type="paragraph" w:styleId="Ttulo2">
    <w:name w:val="heading 2"/>
    <w:basedOn w:val="Normal"/>
    <w:next w:val="Normal"/>
    <w:link w:val="Ttulo2Car"/>
    <w:qFormat/>
    <w:pPr>
      <w:keepNext/>
      <w:outlineLvl w:val="1"/>
    </w:pPr>
    <w:rPr>
      <w:rFonts w:ascii="Arial" w:hAnsi="Arial"/>
      <w:b/>
      <w:sz w:val="14"/>
    </w:rPr>
  </w:style>
  <w:style w:type="paragraph" w:styleId="Ttulo3">
    <w:name w:val="heading 3"/>
    <w:basedOn w:val="Normal"/>
    <w:next w:val="Normal"/>
    <w:qFormat/>
    <w:pPr>
      <w:keepNext/>
      <w:spacing w:before="20"/>
      <w:outlineLvl w:val="2"/>
    </w:pPr>
    <w:rPr>
      <w:rFonts w:ascii="Arial" w:hAnsi="Arial"/>
      <w:i/>
      <w:sz w:val="13"/>
    </w:rPr>
  </w:style>
  <w:style w:type="paragraph" w:styleId="Ttulo4">
    <w:name w:val="heading 4"/>
    <w:basedOn w:val="Normal"/>
    <w:next w:val="Normal"/>
    <w:link w:val="Ttulo4Car"/>
    <w:qFormat/>
    <w:pPr>
      <w:keepNext/>
      <w:spacing w:before="35"/>
      <w:outlineLvl w:val="3"/>
    </w:pPr>
    <w:rPr>
      <w:rFonts w:ascii="Arial" w:hAnsi="Arial"/>
      <w:i/>
      <w:sz w:val="1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semiHidden/>
    <w:rPr>
      <w:sz w:val="16"/>
    </w:rPr>
  </w:style>
  <w:style w:type="paragraph" w:styleId="Textocomentario">
    <w:name w:val="annotation text"/>
    <w:basedOn w:val="Normal"/>
    <w:link w:val="TextocomentarioCar"/>
    <w:semiHidden/>
    <w:rPr>
      <w:sz w:val="20"/>
    </w:rPr>
  </w:style>
  <w:style w:type="paragraph" w:styleId="Piedepgina">
    <w:name w:val="footer"/>
    <w:basedOn w:val="Normal"/>
    <w:link w:val="PiedepginaCar"/>
    <w:pPr>
      <w:tabs>
        <w:tab w:val="center" w:pos="4819"/>
        <w:tab w:val="right" w:pos="9071"/>
      </w:tabs>
    </w:pPr>
  </w:style>
  <w:style w:type="paragraph" w:styleId="Encabezado">
    <w:name w:val="header"/>
    <w:basedOn w:val="Normal"/>
    <w:link w:val="EncabezadoCar"/>
    <w:pPr>
      <w:tabs>
        <w:tab w:val="center" w:pos="4819"/>
        <w:tab w:val="right" w:pos="9071"/>
      </w:tabs>
    </w:pPr>
  </w:style>
  <w:style w:type="paragraph" w:customStyle="1" w:styleId="Destinatario">
    <w:name w:val="Destinatario"/>
    <w:basedOn w:val="Normal"/>
    <w:pPr>
      <w:ind w:left="4253"/>
    </w:pPr>
  </w:style>
  <w:style w:type="paragraph" w:customStyle="1" w:styleId="Subparrafo1">
    <w:name w:val="Subparrafo1"/>
    <w:basedOn w:val="Normal"/>
    <w:pPr>
      <w:ind w:left="284" w:hanging="142"/>
    </w:pPr>
  </w:style>
  <w:style w:type="paragraph" w:customStyle="1" w:styleId="Titulo">
    <w:name w:val="Titulo"/>
    <w:basedOn w:val="Normal"/>
    <w:pPr>
      <w:jc w:val="center"/>
    </w:pPr>
    <w:rPr>
      <w:b/>
      <w:sz w:val="30"/>
    </w:rPr>
  </w:style>
  <w:style w:type="paragraph" w:styleId="Textodeglobo">
    <w:name w:val="Balloon Text"/>
    <w:basedOn w:val="Normal"/>
    <w:semiHidden/>
    <w:rsid w:val="00A12EBC"/>
    <w:rPr>
      <w:rFonts w:ascii="Tahoma" w:hAnsi="Tahoma" w:cs="Tahoma"/>
      <w:sz w:val="16"/>
      <w:szCs w:val="16"/>
    </w:rPr>
  </w:style>
  <w:style w:type="character" w:styleId="Nmerodepgina">
    <w:name w:val="page number"/>
    <w:basedOn w:val="Fuentedeprrafopredeter"/>
    <w:rsid w:val="00A12EBC"/>
  </w:style>
  <w:style w:type="character" w:customStyle="1" w:styleId="Ttulo2Car">
    <w:name w:val="Título 2 Car"/>
    <w:link w:val="Ttulo2"/>
    <w:rsid w:val="00F61655"/>
    <w:rPr>
      <w:rFonts w:ascii="Arial" w:hAnsi="Arial"/>
      <w:b/>
      <w:sz w:val="14"/>
      <w:lang w:val="es-ES_tradnl" w:eastAsia="es-ES_tradnl"/>
    </w:rPr>
  </w:style>
  <w:style w:type="character" w:customStyle="1" w:styleId="Ttulo4Car">
    <w:name w:val="Título 4 Car"/>
    <w:link w:val="Ttulo4"/>
    <w:rsid w:val="00F61655"/>
    <w:rPr>
      <w:rFonts w:ascii="Arial" w:hAnsi="Arial"/>
      <w:i/>
      <w:sz w:val="14"/>
      <w:lang w:val="es-ES_tradnl" w:eastAsia="es-ES_tradnl"/>
    </w:rPr>
  </w:style>
  <w:style w:type="character" w:customStyle="1" w:styleId="EncabezadoCar">
    <w:name w:val="Encabezado Car"/>
    <w:link w:val="Encabezado"/>
    <w:rsid w:val="00F61655"/>
    <w:rPr>
      <w:sz w:val="24"/>
      <w:lang w:val="es-ES_tradnl" w:eastAsia="es-ES_tradnl"/>
    </w:rPr>
  </w:style>
  <w:style w:type="character" w:styleId="Hipervnculo">
    <w:name w:val="Hyperlink"/>
    <w:uiPriority w:val="99"/>
    <w:unhideWhenUsed/>
    <w:rsid w:val="00653F95"/>
    <w:rPr>
      <w:color w:val="0000FF"/>
      <w:u w:val="single"/>
    </w:rPr>
  </w:style>
  <w:style w:type="character" w:customStyle="1" w:styleId="Fecha1">
    <w:name w:val="Fecha1"/>
    <w:rsid w:val="00653F95"/>
  </w:style>
  <w:style w:type="character" w:customStyle="1" w:styleId="PiedepginaCar">
    <w:name w:val="Pie de página Car"/>
    <w:link w:val="Piedepgina"/>
    <w:rsid w:val="007E030A"/>
    <w:rPr>
      <w:sz w:val="24"/>
      <w:lang w:val="es-ES_tradnl" w:eastAsia="es-ES_tradnl"/>
    </w:rPr>
  </w:style>
  <w:style w:type="paragraph" w:styleId="Prrafodelista">
    <w:name w:val="List Paragraph"/>
    <w:basedOn w:val="Normal"/>
    <w:uiPriority w:val="34"/>
    <w:qFormat/>
    <w:rsid w:val="00AD22C5"/>
    <w:pPr>
      <w:ind w:left="720"/>
      <w:contextualSpacing/>
    </w:pPr>
    <w:rPr>
      <w:lang w:eastAsia="es-ES"/>
    </w:rPr>
  </w:style>
  <w:style w:type="paragraph" w:styleId="Asuntodelcomentario">
    <w:name w:val="annotation subject"/>
    <w:basedOn w:val="Textocomentario"/>
    <w:next w:val="Textocomentario"/>
    <w:link w:val="AsuntodelcomentarioCar"/>
    <w:rsid w:val="00B030EB"/>
    <w:rPr>
      <w:b/>
      <w:bCs/>
    </w:rPr>
  </w:style>
  <w:style w:type="character" w:customStyle="1" w:styleId="TextocomentarioCar">
    <w:name w:val="Texto comentario Car"/>
    <w:link w:val="Textocomentario"/>
    <w:semiHidden/>
    <w:rsid w:val="00B030EB"/>
    <w:rPr>
      <w:lang w:val="es-ES_tradnl" w:eastAsia="es-ES_tradnl"/>
    </w:rPr>
  </w:style>
  <w:style w:type="character" w:customStyle="1" w:styleId="AsuntodelcomentarioCar">
    <w:name w:val="Asunto del comentario Car"/>
    <w:link w:val="Asuntodelcomentario"/>
    <w:rsid w:val="00B030EB"/>
    <w:rPr>
      <w:b/>
      <w:bCs/>
      <w:lang w:val="es-ES_tradnl" w:eastAsia="es-ES_tradnl"/>
    </w:rPr>
  </w:style>
  <w:style w:type="paragraph" w:customStyle="1" w:styleId="bopvdetalle">
    <w:name w:val="bopvdetalle"/>
    <w:basedOn w:val="Normal"/>
    <w:rsid w:val="005D6EAC"/>
    <w:pPr>
      <w:spacing w:before="100" w:beforeAutospacing="1" w:after="100" w:afterAutospacing="1"/>
    </w:pPr>
    <w:rPr>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39271">
      <w:bodyDiv w:val="1"/>
      <w:marLeft w:val="0"/>
      <w:marRight w:val="0"/>
      <w:marTop w:val="0"/>
      <w:marBottom w:val="0"/>
      <w:divBdr>
        <w:top w:val="none" w:sz="0" w:space="0" w:color="auto"/>
        <w:left w:val="none" w:sz="0" w:space="0" w:color="auto"/>
        <w:bottom w:val="none" w:sz="0" w:space="0" w:color="auto"/>
        <w:right w:val="none" w:sz="0" w:space="0" w:color="auto"/>
      </w:divBdr>
    </w:div>
    <w:div w:id="56516476">
      <w:bodyDiv w:val="1"/>
      <w:marLeft w:val="0"/>
      <w:marRight w:val="0"/>
      <w:marTop w:val="0"/>
      <w:marBottom w:val="0"/>
      <w:divBdr>
        <w:top w:val="none" w:sz="0" w:space="0" w:color="auto"/>
        <w:left w:val="none" w:sz="0" w:space="0" w:color="auto"/>
        <w:bottom w:val="none" w:sz="0" w:space="0" w:color="auto"/>
        <w:right w:val="none" w:sz="0" w:space="0" w:color="auto"/>
      </w:divBdr>
    </w:div>
    <w:div w:id="190922360">
      <w:bodyDiv w:val="1"/>
      <w:marLeft w:val="0"/>
      <w:marRight w:val="0"/>
      <w:marTop w:val="0"/>
      <w:marBottom w:val="0"/>
      <w:divBdr>
        <w:top w:val="none" w:sz="0" w:space="0" w:color="auto"/>
        <w:left w:val="none" w:sz="0" w:space="0" w:color="auto"/>
        <w:bottom w:val="none" w:sz="0" w:space="0" w:color="auto"/>
        <w:right w:val="none" w:sz="0" w:space="0" w:color="auto"/>
      </w:divBdr>
      <w:divsChild>
        <w:div w:id="346827880">
          <w:marLeft w:val="0"/>
          <w:marRight w:val="0"/>
          <w:marTop w:val="0"/>
          <w:marBottom w:val="0"/>
          <w:divBdr>
            <w:top w:val="none" w:sz="0" w:space="0" w:color="auto"/>
            <w:left w:val="none" w:sz="0" w:space="0" w:color="auto"/>
            <w:bottom w:val="none" w:sz="0" w:space="0" w:color="auto"/>
            <w:right w:val="none" w:sz="0" w:space="0" w:color="auto"/>
          </w:divBdr>
        </w:div>
        <w:div w:id="1822191701">
          <w:marLeft w:val="0"/>
          <w:marRight w:val="0"/>
          <w:marTop w:val="0"/>
          <w:marBottom w:val="0"/>
          <w:divBdr>
            <w:top w:val="none" w:sz="0" w:space="0" w:color="auto"/>
            <w:left w:val="none" w:sz="0" w:space="0" w:color="auto"/>
            <w:bottom w:val="none" w:sz="0" w:space="0" w:color="auto"/>
            <w:right w:val="none" w:sz="0" w:space="0" w:color="auto"/>
          </w:divBdr>
          <w:divsChild>
            <w:div w:id="60954415">
              <w:marLeft w:val="0"/>
              <w:marRight w:val="0"/>
              <w:marTop w:val="0"/>
              <w:marBottom w:val="0"/>
              <w:divBdr>
                <w:top w:val="none" w:sz="0" w:space="0" w:color="auto"/>
                <w:left w:val="none" w:sz="0" w:space="0" w:color="auto"/>
                <w:bottom w:val="none" w:sz="0" w:space="0" w:color="auto"/>
                <w:right w:val="none" w:sz="0" w:space="0" w:color="auto"/>
              </w:divBdr>
              <w:divsChild>
                <w:div w:id="414285683">
                  <w:marLeft w:val="0"/>
                  <w:marRight w:val="0"/>
                  <w:marTop w:val="0"/>
                  <w:marBottom w:val="0"/>
                  <w:divBdr>
                    <w:top w:val="none" w:sz="0" w:space="0" w:color="auto"/>
                    <w:left w:val="none" w:sz="0" w:space="0" w:color="auto"/>
                    <w:bottom w:val="none" w:sz="0" w:space="0" w:color="auto"/>
                    <w:right w:val="none" w:sz="0" w:space="0" w:color="auto"/>
                  </w:divBdr>
                </w:div>
              </w:divsChild>
            </w:div>
            <w:div w:id="1332026710">
              <w:marLeft w:val="0"/>
              <w:marRight w:val="0"/>
              <w:marTop w:val="0"/>
              <w:marBottom w:val="0"/>
              <w:divBdr>
                <w:top w:val="none" w:sz="0" w:space="0" w:color="auto"/>
                <w:left w:val="none" w:sz="0" w:space="0" w:color="auto"/>
                <w:bottom w:val="none" w:sz="0" w:space="0" w:color="auto"/>
                <w:right w:val="none" w:sz="0" w:space="0" w:color="auto"/>
              </w:divBdr>
              <w:divsChild>
                <w:div w:id="416485473">
                  <w:marLeft w:val="0"/>
                  <w:marRight w:val="0"/>
                  <w:marTop w:val="0"/>
                  <w:marBottom w:val="0"/>
                  <w:divBdr>
                    <w:top w:val="none" w:sz="0" w:space="0" w:color="auto"/>
                    <w:left w:val="none" w:sz="0" w:space="0" w:color="auto"/>
                    <w:bottom w:val="none" w:sz="0" w:space="0" w:color="auto"/>
                    <w:right w:val="none" w:sz="0" w:space="0" w:color="auto"/>
                  </w:divBdr>
                  <w:divsChild>
                    <w:div w:id="649794158">
                      <w:marLeft w:val="0"/>
                      <w:marRight w:val="0"/>
                      <w:marTop w:val="0"/>
                      <w:marBottom w:val="0"/>
                      <w:divBdr>
                        <w:top w:val="none" w:sz="0" w:space="0" w:color="auto"/>
                        <w:left w:val="none" w:sz="0" w:space="0" w:color="auto"/>
                        <w:bottom w:val="none" w:sz="0" w:space="0" w:color="auto"/>
                        <w:right w:val="none" w:sz="0" w:space="0" w:color="auto"/>
                      </w:divBdr>
                      <w:divsChild>
                        <w:div w:id="1323436761">
                          <w:marLeft w:val="0"/>
                          <w:marRight w:val="0"/>
                          <w:marTop w:val="0"/>
                          <w:marBottom w:val="0"/>
                          <w:divBdr>
                            <w:top w:val="none" w:sz="0" w:space="0" w:color="auto"/>
                            <w:left w:val="none" w:sz="0" w:space="0" w:color="auto"/>
                            <w:bottom w:val="none" w:sz="0" w:space="0" w:color="auto"/>
                            <w:right w:val="none" w:sz="0" w:space="0" w:color="auto"/>
                          </w:divBdr>
                          <w:divsChild>
                            <w:div w:id="921379778">
                              <w:marLeft w:val="0"/>
                              <w:marRight w:val="0"/>
                              <w:marTop w:val="0"/>
                              <w:marBottom w:val="0"/>
                              <w:divBdr>
                                <w:top w:val="none" w:sz="0" w:space="0" w:color="auto"/>
                                <w:left w:val="none" w:sz="0" w:space="0" w:color="auto"/>
                                <w:bottom w:val="none" w:sz="0" w:space="0" w:color="auto"/>
                                <w:right w:val="none" w:sz="0" w:space="0" w:color="auto"/>
                              </w:divBdr>
                              <w:divsChild>
                                <w:div w:id="928344910">
                                  <w:marLeft w:val="0"/>
                                  <w:marRight w:val="0"/>
                                  <w:marTop w:val="0"/>
                                  <w:marBottom w:val="0"/>
                                  <w:divBdr>
                                    <w:top w:val="none" w:sz="0" w:space="0" w:color="auto"/>
                                    <w:left w:val="none" w:sz="0" w:space="0" w:color="auto"/>
                                    <w:bottom w:val="none" w:sz="0" w:space="0" w:color="auto"/>
                                    <w:right w:val="none" w:sz="0" w:space="0" w:color="auto"/>
                                  </w:divBdr>
                                  <w:divsChild>
                                    <w:div w:id="1678536293">
                                      <w:marLeft w:val="0"/>
                                      <w:marRight w:val="0"/>
                                      <w:marTop w:val="0"/>
                                      <w:marBottom w:val="0"/>
                                      <w:divBdr>
                                        <w:top w:val="none" w:sz="0" w:space="0" w:color="auto"/>
                                        <w:left w:val="none" w:sz="0" w:space="0" w:color="auto"/>
                                        <w:bottom w:val="none" w:sz="0" w:space="0" w:color="auto"/>
                                        <w:right w:val="none" w:sz="0" w:space="0" w:color="auto"/>
                                      </w:divBdr>
                                      <w:divsChild>
                                        <w:div w:id="1844054222">
                                          <w:marLeft w:val="0"/>
                                          <w:marRight w:val="0"/>
                                          <w:marTop w:val="0"/>
                                          <w:marBottom w:val="0"/>
                                          <w:divBdr>
                                            <w:top w:val="none" w:sz="0" w:space="0" w:color="auto"/>
                                            <w:left w:val="none" w:sz="0" w:space="0" w:color="auto"/>
                                            <w:bottom w:val="none" w:sz="0" w:space="0" w:color="auto"/>
                                            <w:right w:val="none" w:sz="0" w:space="0" w:color="auto"/>
                                          </w:divBdr>
                                          <w:divsChild>
                                            <w:div w:id="128210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695599">
                                  <w:marLeft w:val="0"/>
                                  <w:marRight w:val="0"/>
                                  <w:marTop w:val="0"/>
                                  <w:marBottom w:val="0"/>
                                  <w:divBdr>
                                    <w:top w:val="none" w:sz="0" w:space="0" w:color="auto"/>
                                    <w:left w:val="none" w:sz="0" w:space="0" w:color="auto"/>
                                    <w:bottom w:val="none" w:sz="0" w:space="0" w:color="auto"/>
                                    <w:right w:val="none" w:sz="0" w:space="0" w:color="auto"/>
                                  </w:divBdr>
                                  <w:divsChild>
                                    <w:div w:id="458109727">
                                      <w:marLeft w:val="0"/>
                                      <w:marRight w:val="0"/>
                                      <w:marTop w:val="0"/>
                                      <w:marBottom w:val="0"/>
                                      <w:divBdr>
                                        <w:top w:val="none" w:sz="0" w:space="0" w:color="auto"/>
                                        <w:left w:val="none" w:sz="0" w:space="0" w:color="auto"/>
                                        <w:bottom w:val="none" w:sz="0" w:space="0" w:color="auto"/>
                                        <w:right w:val="none" w:sz="0" w:space="0" w:color="auto"/>
                                      </w:divBdr>
                                      <w:divsChild>
                                        <w:div w:id="974336954">
                                          <w:marLeft w:val="0"/>
                                          <w:marRight w:val="0"/>
                                          <w:marTop w:val="0"/>
                                          <w:marBottom w:val="0"/>
                                          <w:divBdr>
                                            <w:top w:val="none" w:sz="0" w:space="0" w:color="auto"/>
                                            <w:left w:val="none" w:sz="0" w:space="0" w:color="auto"/>
                                            <w:bottom w:val="none" w:sz="0" w:space="0" w:color="auto"/>
                                            <w:right w:val="none" w:sz="0" w:space="0" w:color="auto"/>
                                          </w:divBdr>
                                          <w:divsChild>
                                            <w:div w:id="614216449">
                                              <w:marLeft w:val="0"/>
                                              <w:marRight w:val="0"/>
                                              <w:marTop w:val="0"/>
                                              <w:marBottom w:val="0"/>
                                              <w:divBdr>
                                                <w:top w:val="none" w:sz="0" w:space="0" w:color="auto"/>
                                                <w:left w:val="none" w:sz="0" w:space="0" w:color="auto"/>
                                                <w:bottom w:val="none" w:sz="0" w:space="0" w:color="auto"/>
                                                <w:right w:val="none" w:sz="0" w:space="0" w:color="auto"/>
                                              </w:divBdr>
                                              <w:divsChild>
                                                <w:div w:id="460079254">
                                                  <w:marLeft w:val="0"/>
                                                  <w:marRight w:val="0"/>
                                                  <w:marTop w:val="0"/>
                                                  <w:marBottom w:val="0"/>
                                                  <w:divBdr>
                                                    <w:top w:val="none" w:sz="0" w:space="0" w:color="auto"/>
                                                    <w:left w:val="none" w:sz="0" w:space="0" w:color="auto"/>
                                                    <w:bottom w:val="none" w:sz="0" w:space="0" w:color="auto"/>
                                                    <w:right w:val="none" w:sz="0" w:space="0" w:color="auto"/>
                                                  </w:divBdr>
                                                </w:div>
                                                <w:div w:id="848718313">
                                                  <w:marLeft w:val="0"/>
                                                  <w:marRight w:val="0"/>
                                                  <w:marTop w:val="0"/>
                                                  <w:marBottom w:val="0"/>
                                                  <w:divBdr>
                                                    <w:top w:val="none" w:sz="0" w:space="0" w:color="auto"/>
                                                    <w:left w:val="none" w:sz="0" w:space="0" w:color="auto"/>
                                                    <w:bottom w:val="none" w:sz="0" w:space="0" w:color="auto"/>
                                                    <w:right w:val="none" w:sz="0" w:space="0" w:color="auto"/>
                                                  </w:divBdr>
                                                  <w:divsChild>
                                                    <w:div w:id="154533899">
                                                      <w:marLeft w:val="0"/>
                                                      <w:marRight w:val="0"/>
                                                      <w:marTop w:val="0"/>
                                                      <w:marBottom w:val="0"/>
                                                      <w:divBdr>
                                                        <w:top w:val="none" w:sz="0" w:space="0" w:color="auto"/>
                                                        <w:left w:val="none" w:sz="0" w:space="0" w:color="auto"/>
                                                        <w:bottom w:val="none" w:sz="0" w:space="0" w:color="auto"/>
                                                        <w:right w:val="none" w:sz="0" w:space="0" w:color="auto"/>
                                                      </w:divBdr>
                                                    </w:div>
                                                  </w:divsChild>
                                                </w:div>
                                                <w:div w:id="1452360158">
                                                  <w:marLeft w:val="0"/>
                                                  <w:marRight w:val="0"/>
                                                  <w:marTop w:val="0"/>
                                                  <w:marBottom w:val="0"/>
                                                  <w:divBdr>
                                                    <w:top w:val="none" w:sz="0" w:space="0" w:color="auto"/>
                                                    <w:left w:val="none" w:sz="0" w:space="0" w:color="auto"/>
                                                    <w:bottom w:val="none" w:sz="0" w:space="0" w:color="auto"/>
                                                    <w:right w:val="none" w:sz="0" w:space="0" w:color="auto"/>
                                                  </w:divBdr>
                                                </w:div>
                                                <w:div w:id="208726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489660">
                                          <w:marLeft w:val="0"/>
                                          <w:marRight w:val="0"/>
                                          <w:marTop w:val="0"/>
                                          <w:marBottom w:val="0"/>
                                          <w:divBdr>
                                            <w:top w:val="none" w:sz="0" w:space="0" w:color="auto"/>
                                            <w:left w:val="none" w:sz="0" w:space="0" w:color="auto"/>
                                            <w:bottom w:val="none" w:sz="0" w:space="0" w:color="auto"/>
                                            <w:right w:val="none" w:sz="0" w:space="0" w:color="auto"/>
                                          </w:divBdr>
                                          <w:divsChild>
                                            <w:div w:id="1127238944">
                                              <w:marLeft w:val="0"/>
                                              <w:marRight w:val="0"/>
                                              <w:marTop w:val="0"/>
                                              <w:marBottom w:val="0"/>
                                              <w:divBdr>
                                                <w:top w:val="none" w:sz="0" w:space="0" w:color="auto"/>
                                                <w:left w:val="none" w:sz="0" w:space="0" w:color="auto"/>
                                                <w:bottom w:val="none" w:sz="0" w:space="0" w:color="auto"/>
                                                <w:right w:val="none" w:sz="0" w:space="0" w:color="auto"/>
                                              </w:divBdr>
                                              <w:divsChild>
                                                <w:div w:id="213104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3848691">
                  <w:marLeft w:val="0"/>
                  <w:marRight w:val="0"/>
                  <w:marTop w:val="0"/>
                  <w:marBottom w:val="0"/>
                  <w:divBdr>
                    <w:top w:val="none" w:sz="0" w:space="0" w:color="auto"/>
                    <w:left w:val="none" w:sz="0" w:space="0" w:color="auto"/>
                    <w:bottom w:val="none" w:sz="0" w:space="0" w:color="auto"/>
                    <w:right w:val="none" w:sz="0" w:space="0" w:color="auto"/>
                  </w:divBdr>
                  <w:divsChild>
                    <w:div w:id="1116564874">
                      <w:marLeft w:val="0"/>
                      <w:marRight w:val="0"/>
                      <w:marTop w:val="0"/>
                      <w:marBottom w:val="0"/>
                      <w:divBdr>
                        <w:top w:val="none" w:sz="0" w:space="0" w:color="auto"/>
                        <w:left w:val="none" w:sz="0" w:space="0" w:color="auto"/>
                        <w:bottom w:val="none" w:sz="0" w:space="0" w:color="auto"/>
                        <w:right w:val="none" w:sz="0" w:space="0" w:color="auto"/>
                      </w:divBdr>
                      <w:divsChild>
                        <w:div w:id="1187059235">
                          <w:marLeft w:val="0"/>
                          <w:marRight w:val="0"/>
                          <w:marTop w:val="0"/>
                          <w:marBottom w:val="0"/>
                          <w:divBdr>
                            <w:top w:val="none" w:sz="0" w:space="0" w:color="auto"/>
                            <w:left w:val="none" w:sz="0" w:space="0" w:color="auto"/>
                            <w:bottom w:val="none" w:sz="0" w:space="0" w:color="auto"/>
                            <w:right w:val="none" w:sz="0" w:space="0" w:color="auto"/>
                          </w:divBdr>
                          <w:divsChild>
                            <w:div w:id="1905386">
                              <w:marLeft w:val="0"/>
                              <w:marRight w:val="0"/>
                              <w:marTop w:val="0"/>
                              <w:marBottom w:val="0"/>
                              <w:divBdr>
                                <w:top w:val="none" w:sz="0" w:space="0" w:color="auto"/>
                                <w:left w:val="none" w:sz="0" w:space="0" w:color="auto"/>
                                <w:bottom w:val="none" w:sz="0" w:space="0" w:color="auto"/>
                                <w:right w:val="none" w:sz="0" w:space="0" w:color="auto"/>
                              </w:divBdr>
                            </w:div>
                            <w:div w:id="234828260">
                              <w:marLeft w:val="0"/>
                              <w:marRight w:val="0"/>
                              <w:marTop w:val="0"/>
                              <w:marBottom w:val="0"/>
                              <w:divBdr>
                                <w:top w:val="none" w:sz="0" w:space="0" w:color="auto"/>
                                <w:left w:val="none" w:sz="0" w:space="0" w:color="auto"/>
                                <w:bottom w:val="none" w:sz="0" w:space="0" w:color="auto"/>
                                <w:right w:val="none" w:sz="0" w:space="0" w:color="auto"/>
                              </w:divBdr>
                            </w:div>
                            <w:div w:id="448621641">
                              <w:marLeft w:val="0"/>
                              <w:marRight w:val="0"/>
                              <w:marTop w:val="0"/>
                              <w:marBottom w:val="0"/>
                              <w:divBdr>
                                <w:top w:val="none" w:sz="0" w:space="0" w:color="auto"/>
                                <w:left w:val="none" w:sz="0" w:space="0" w:color="auto"/>
                                <w:bottom w:val="none" w:sz="0" w:space="0" w:color="auto"/>
                                <w:right w:val="none" w:sz="0" w:space="0" w:color="auto"/>
                              </w:divBdr>
                            </w:div>
                            <w:div w:id="567571489">
                              <w:marLeft w:val="0"/>
                              <w:marRight w:val="0"/>
                              <w:marTop w:val="0"/>
                              <w:marBottom w:val="0"/>
                              <w:divBdr>
                                <w:top w:val="none" w:sz="0" w:space="0" w:color="auto"/>
                                <w:left w:val="none" w:sz="0" w:space="0" w:color="auto"/>
                                <w:bottom w:val="none" w:sz="0" w:space="0" w:color="auto"/>
                                <w:right w:val="none" w:sz="0" w:space="0" w:color="auto"/>
                              </w:divBdr>
                            </w:div>
                            <w:div w:id="606235479">
                              <w:marLeft w:val="0"/>
                              <w:marRight w:val="0"/>
                              <w:marTop w:val="0"/>
                              <w:marBottom w:val="0"/>
                              <w:divBdr>
                                <w:top w:val="none" w:sz="0" w:space="0" w:color="auto"/>
                                <w:left w:val="none" w:sz="0" w:space="0" w:color="auto"/>
                                <w:bottom w:val="none" w:sz="0" w:space="0" w:color="auto"/>
                                <w:right w:val="none" w:sz="0" w:space="0" w:color="auto"/>
                              </w:divBdr>
                            </w:div>
                            <w:div w:id="638925718">
                              <w:marLeft w:val="0"/>
                              <w:marRight w:val="0"/>
                              <w:marTop w:val="0"/>
                              <w:marBottom w:val="0"/>
                              <w:divBdr>
                                <w:top w:val="none" w:sz="0" w:space="0" w:color="auto"/>
                                <w:left w:val="none" w:sz="0" w:space="0" w:color="auto"/>
                                <w:bottom w:val="none" w:sz="0" w:space="0" w:color="auto"/>
                                <w:right w:val="none" w:sz="0" w:space="0" w:color="auto"/>
                              </w:divBdr>
                            </w:div>
                            <w:div w:id="711342654">
                              <w:marLeft w:val="0"/>
                              <w:marRight w:val="0"/>
                              <w:marTop w:val="0"/>
                              <w:marBottom w:val="0"/>
                              <w:divBdr>
                                <w:top w:val="none" w:sz="0" w:space="0" w:color="auto"/>
                                <w:left w:val="none" w:sz="0" w:space="0" w:color="auto"/>
                                <w:bottom w:val="none" w:sz="0" w:space="0" w:color="auto"/>
                                <w:right w:val="none" w:sz="0" w:space="0" w:color="auto"/>
                              </w:divBdr>
                            </w:div>
                            <w:div w:id="730811453">
                              <w:marLeft w:val="0"/>
                              <w:marRight w:val="0"/>
                              <w:marTop w:val="0"/>
                              <w:marBottom w:val="0"/>
                              <w:divBdr>
                                <w:top w:val="none" w:sz="0" w:space="0" w:color="auto"/>
                                <w:left w:val="none" w:sz="0" w:space="0" w:color="auto"/>
                                <w:bottom w:val="none" w:sz="0" w:space="0" w:color="auto"/>
                                <w:right w:val="none" w:sz="0" w:space="0" w:color="auto"/>
                              </w:divBdr>
                            </w:div>
                            <w:div w:id="782849378">
                              <w:marLeft w:val="0"/>
                              <w:marRight w:val="0"/>
                              <w:marTop w:val="0"/>
                              <w:marBottom w:val="0"/>
                              <w:divBdr>
                                <w:top w:val="none" w:sz="0" w:space="0" w:color="auto"/>
                                <w:left w:val="none" w:sz="0" w:space="0" w:color="auto"/>
                                <w:bottom w:val="none" w:sz="0" w:space="0" w:color="auto"/>
                                <w:right w:val="none" w:sz="0" w:space="0" w:color="auto"/>
                              </w:divBdr>
                            </w:div>
                            <w:div w:id="876086399">
                              <w:marLeft w:val="0"/>
                              <w:marRight w:val="0"/>
                              <w:marTop w:val="0"/>
                              <w:marBottom w:val="0"/>
                              <w:divBdr>
                                <w:top w:val="none" w:sz="0" w:space="0" w:color="auto"/>
                                <w:left w:val="none" w:sz="0" w:space="0" w:color="auto"/>
                                <w:bottom w:val="none" w:sz="0" w:space="0" w:color="auto"/>
                                <w:right w:val="none" w:sz="0" w:space="0" w:color="auto"/>
                              </w:divBdr>
                            </w:div>
                            <w:div w:id="1483691762">
                              <w:marLeft w:val="0"/>
                              <w:marRight w:val="0"/>
                              <w:marTop w:val="0"/>
                              <w:marBottom w:val="0"/>
                              <w:divBdr>
                                <w:top w:val="none" w:sz="0" w:space="0" w:color="auto"/>
                                <w:left w:val="none" w:sz="0" w:space="0" w:color="auto"/>
                                <w:bottom w:val="none" w:sz="0" w:space="0" w:color="auto"/>
                                <w:right w:val="none" w:sz="0" w:space="0" w:color="auto"/>
                              </w:divBdr>
                            </w:div>
                            <w:div w:id="1796216858">
                              <w:marLeft w:val="0"/>
                              <w:marRight w:val="0"/>
                              <w:marTop w:val="0"/>
                              <w:marBottom w:val="0"/>
                              <w:divBdr>
                                <w:top w:val="none" w:sz="0" w:space="0" w:color="auto"/>
                                <w:left w:val="none" w:sz="0" w:space="0" w:color="auto"/>
                                <w:bottom w:val="none" w:sz="0" w:space="0" w:color="auto"/>
                                <w:right w:val="none" w:sz="0" w:space="0" w:color="auto"/>
                              </w:divBdr>
                            </w:div>
                            <w:div w:id="1979187571">
                              <w:marLeft w:val="0"/>
                              <w:marRight w:val="0"/>
                              <w:marTop w:val="0"/>
                              <w:marBottom w:val="0"/>
                              <w:divBdr>
                                <w:top w:val="none" w:sz="0" w:space="0" w:color="auto"/>
                                <w:left w:val="none" w:sz="0" w:space="0" w:color="auto"/>
                                <w:bottom w:val="none" w:sz="0" w:space="0" w:color="auto"/>
                                <w:right w:val="none" w:sz="0" w:space="0" w:color="auto"/>
                              </w:divBdr>
                            </w:div>
                            <w:div w:id="2007004609">
                              <w:marLeft w:val="0"/>
                              <w:marRight w:val="0"/>
                              <w:marTop w:val="0"/>
                              <w:marBottom w:val="0"/>
                              <w:divBdr>
                                <w:top w:val="none" w:sz="0" w:space="0" w:color="auto"/>
                                <w:left w:val="none" w:sz="0" w:space="0" w:color="auto"/>
                                <w:bottom w:val="none" w:sz="0" w:space="0" w:color="auto"/>
                                <w:right w:val="none" w:sz="0" w:space="0" w:color="auto"/>
                              </w:divBdr>
                            </w:div>
                            <w:div w:id="2063017697">
                              <w:marLeft w:val="0"/>
                              <w:marRight w:val="0"/>
                              <w:marTop w:val="0"/>
                              <w:marBottom w:val="0"/>
                              <w:divBdr>
                                <w:top w:val="none" w:sz="0" w:space="0" w:color="auto"/>
                                <w:left w:val="none" w:sz="0" w:space="0" w:color="auto"/>
                                <w:bottom w:val="none" w:sz="0" w:space="0" w:color="auto"/>
                                <w:right w:val="none" w:sz="0" w:space="0" w:color="auto"/>
                              </w:divBdr>
                            </w:div>
                            <w:div w:id="213995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1588135">
      <w:bodyDiv w:val="1"/>
      <w:marLeft w:val="0"/>
      <w:marRight w:val="0"/>
      <w:marTop w:val="0"/>
      <w:marBottom w:val="0"/>
      <w:divBdr>
        <w:top w:val="none" w:sz="0" w:space="0" w:color="auto"/>
        <w:left w:val="none" w:sz="0" w:space="0" w:color="auto"/>
        <w:bottom w:val="none" w:sz="0" w:space="0" w:color="auto"/>
        <w:right w:val="none" w:sz="0" w:space="0" w:color="auto"/>
      </w:divBdr>
    </w:div>
    <w:div w:id="1178616912">
      <w:bodyDiv w:val="1"/>
      <w:marLeft w:val="0"/>
      <w:marRight w:val="0"/>
      <w:marTop w:val="0"/>
      <w:marBottom w:val="0"/>
      <w:divBdr>
        <w:top w:val="none" w:sz="0" w:space="0" w:color="auto"/>
        <w:left w:val="none" w:sz="0" w:space="0" w:color="auto"/>
        <w:bottom w:val="none" w:sz="0" w:space="0" w:color="auto"/>
        <w:right w:val="none" w:sz="0" w:space="0" w:color="auto"/>
      </w:divBdr>
    </w:div>
    <w:div w:id="1951475034">
      <w:bodyDiv w:val="1"/>
      <w:marLeft w:val="0"/>
      <w:marRight w:val="0"/>
      <w:marTop w:val="0"/>
      <w:marBottom w:val="0"/>
      <w:divBdr>
        <w:top w:val="none" w:sz="0" w:space="0" w:color="auto"/>
        <w:left w:val="none" w:sz="0" w:space="0" w:color="auto"/>
        <w:bottom w:val="none" w:sz="0" w:space="0" w:color="auto"/>
        <w:right w:val="none" w:sz="0" w:space="0" w:color="auto"/>
      </w:divBdr>
      <w:divsChild>
        <w:div w:id="931084642">
          <w:marLeft w:val="0"/>
          <w:marRight w:val="0"/>
          <w:marTop w:val="0"/>
          <w:marBottom w:val="0"/>
          <w:divBdr>
            <w:top w:val="none" w:sz="0" w:space="0" w:color="auto"/>
            <w:left w:val="none" w:sz="0" w:space="0" w:color="auto"/>
            <w:bottom w:val="none" w:sz="0" w:space="0" w:color="auto"/>
            <w:right w:val="none" w:sz="0" w:space="0" w:color="auto"/>
          </w:divBdr>
          <w:divsChild>
            <w:div w:id="44597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j00137t\Escritorio\PLANTILL\NUEVAS%20PLANTILLAS\DIRJURECOSERV.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ua" ma:contentTypeID="0x010100D592B5B7F71BBA44B632B5A73B56616E" ma:contentTypeVersion="18" ma:contentTypeDescription="Sortu dokumentu berri bat." ma:contentTypeScope="" ma:versionID="736f688756b93391c9cf0900c659e38e">
  <xsd:schema xmlns:xsd="http://www.w3.org/2001/XMLSchema" xmlns:xs="http://www.w3.org/2001/XMLSchema" xmlns:p="http://schemas.microsoft.com/office/2006/metadata/properties" xmlns:ns2="0bedec0e-ce89-4f71-aad7-765f6d56eeaa" xmlns:ns3="2181b18d-d5bb-4661-9cbe-9a09a103df1c" targetNamespace="http://schemas.microsoft.com/office/2006/metadata/properties" ma:root="true" ma:fieldsID="f96e0b07bf2959d6e968382a2004588e" ns2:_="" ns3:_="">
    <xsd:import namespace="0bedec0e-ce89-4f71-aad7-765f6d56eeaa"/>
    <xsd:import namespace="2181b18d-d5bb-4661-9cbe-9a09a103df1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edec0e-ce89-4f71-aad7-765f6d56ee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rudiaren etiketak"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81b18d-d5bb-4661-9cbe-9a09a103df1c" elementFormDefault="qualified">
    <xsd:import namespace="http://schemas.microsoft.com/office/2006/documentManagement/types"/>
    <xsd:import namespace="http://schemas.microsoft.com/office/infopath/2007/PartnerControls"/>
    <xsd:element name="SharedWithUsers" ma:index="16" nillable="true" ma:displayName="Partekatuta dutena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Xehetasunekin partekatua" ma:internalName="SharedWithDetails" ma:readOnly="true">
      <xsd:simpleType>
        <xsd:restriction base="dms:Note">
          <xsd:maxLength value="255"/>
        </xsd:restriction>
      </xsd:simpleType>
    </xsd:element>
    <xsd:element name="TaxCatchAll" ma:index="22" nillable="true" ma:displayName="Taxonomy Catch All Column" ma:hidden="true" ma:list="{75e1a7f6-4b3e-45b1-a979-64214f839bcd}" ma:internalName="TaxCatchAll" ma:showField="CatchAllData" ma:web="2181b18d-d5bb-4661-9cbe-9a09a103df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Eduki mota"/>
        <xsd:element ref="dc:title" minOccurs="0" maxOccurs="1" ma:index="4" ma:displayName="Titulua"/>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bedec0e-ce89-4f71-aad7-765f6d56eeaa">
      <Terms xmlns="http://schemas.microsoft.com/office/infopath/2007/PartnerControls"/>
    </lcf76f155ced4ddcb4097134ff3c332f>
    <TaxCatchAll xmlns="2181b18d-d5bb-4661-9cbe-9a09a103df1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13E0DB-0298-47AD-A31E-C51781793850}"/>
</file>

<file path=customXml/itemProps2.xml><?xml version="1.0" encoding="utf-8"?>
<ds:datastoreItem xmlns:ds="http://schemas.openxmlformats.org/officeDocument/2006/customXml" ds:itemID="{6CB4F1BF-5470-4BB0-859F-3F9017E5EDBF}">
  <ds:schemaRefs>
    <ds:schemaRef ds:uri="http://schemas.openxmlformats.org/package/2006/metadata/core-properties"/>
    <ds:schemaRef ds:uri="http://purl.org/dc/terms/"/>
    <ds:schemaRef ds:uri="http://schemas.microsoft.com/office/infopath/2007/PartnerControls"/>
    <ds:schemaRef ds:uri="http://purl.org/dc/dcmitype/"/>
    <ds:schemaRef ds:uri="http://schemas.microsoft.com/office/2006/documentManagement/types"/>
    <ds:schemaRef ds:uri="2181b18d-d5bb-4661-9cbe-9a09a103df1c"/>
    <ds:schemaRef ds:uri="http://purl.org/dc/elements/1.1/"/>
    <ds:schemaRef ds:uri="0bedec0e-ce89-4f71-aad7-765f6d56eeaa"/>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658BA808-3B53-46D8-BB61-8F963F4536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DIRJURECOSERV.DOT</Template>
  <TotalTime>5</TotalTime>
  <Pages>6</Pages>
  <Words>2491</Words>
  <Characters>13704</Characters>
  <Application>Microsoft Office Word</Application>
  <DocSecurity>0</DocSecurity>
  <Lines>114</Lines>
  <Paragraphs>32</Paragraphs>
  <ScaleCrop>false</ScaleCrop>
  <HeadingPairs>
    <vt:vector size="4" baseType="variant">
      <vt:variant>
        <vt:lpstr>Titulua</vt:lpstr>
      </vt:variant>
      <vt:variant>
        <vt:i4>1</vt:i4>
      </vt:variant>
      <vt:variant>
        <vt:lpstr>Título</vt:lpstr>
      </vt:variant>
      <vt:variant>
        <vt:i4>1</vt:i4>
      </vt:variant>
    </vt:vector>
  </HeadingPairs>
  <TitlesOfParts>
    <vt:vector size="2" baseType="lpstr">
      <vt:lpstr>Plantilla normalizada para WORD</vt:lpstr>
      <vt:lpstr>Plantilla normalizada para WORD</vt:lpstr>
    </vt:vector>
  </TitlesOfParts>
  <Company> </Company>
  <LinksUpToDate>false</LinksUpToDate>
  <CharactersWithSpaces>16163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normalizada para WORD</dc:title>
  <dc:subject/>
  <dc:creator>ej00137t</dc:creator>
  <cp:keywords/>
  <cp:lastModifiedBy>Heras Burzaco, María</cp:lastModifiedBy>
  <cp:revision>4</cp:revision>
  <cp:lastPrinted>2022-06-13T08:18:00Z</cp:lastPrinted>
  <dcterms:created xsi:type="dcterms:W3CDTF">2024-01-18T10:28:00Z</dcterms:created>
  <dcterms:modified xsi:type="dcterms:W3CDTF">2024-01-30T10:15:00Z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0x010100D592B5B7F71BBA44B632B5A73B56616E</vt:lpwstr>
  </property>
  <property fmtid="{D5CDD505-2E9C-101B-9397-08002B2CF9AE}" pid="3" name="MediaServiceImageTags">
    <vt:lpwstr/>
  </property>
</Properties>
</file>