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6E50E" w14:textId="2AF4139B" w:rsidR="00491CAE" w:rsidRPr="00FA001A" w:rsidRDefault="00491CAE" w:rsidP="00491CAE">
      <w:pPr>
        <w:pStyle w:val="BOPVDetalle"/>
        <w:rPr>
          <w:lang w:val="eu-ES"/>
        </w:rPr>
      </w:pPr>
      <w:r>
        <w:rPr>
          <w:lang w:val="eu-ES"/>
        </w:rPr>
        <w:t xml:space="preserve">XXX DEKRETUA, XXXkoa, </w:t>
      </w:r>
      <w:r>
        <w:rPr>
          <w:rFonts w:cs="Arial"/>
          <w:lang w:val="eu-ES"/>
        </w:rPr>
        <w:t>«</w:t>
      </w:r>
      <w:r w:rsidRPr="00FA001A">
        <w:rPr>
          <w:lang w:val="eu-ES"/>
        </w:rPr>
        <w:t>Auzolandegiak</w:t>
      </w:r>
      <w:r>
        <w:rPr>
          <w:rFonts w:cs="Arial"/>
          <w:lang w:val="eu-ES"/>
        </w:rPr>
        <w:t>»</w:t>
      </w:r>
      <w:r w:rsidRPr="00FA001A">
        <w:rPr>
          <w:lang w:val="eu-ES"/>
        </w:rPr>
        <w:t xml:space="preserve"> programa arautzen duena.</w:t>
      </w:r>
    </w:p>
    <w:p w14:paraId="503715A2" w14:textId="244EFF1B" w:rsidR="00C84E3D" w:rsidRDefault="00CD39E8">
      <w:pPr>
        <w:pStyle w:val="BOPVDetalle"/>
      </w:pPr>
      <w:r>
        <w:t>Euskal Autonomia Erkidegoko Autonomia Estatutuaren 10.39 artikuluak xedatzen duenez, Euskal Autonomia Erkidegoari dagokio gazte-politikaren arloko eskumen esklusiboa.</w:t>
      </w:r>
    </w:p>
    <w:p w14:paraId="053C59B6" w14:textId="5A65258A" w:rsidR="00C84E3D" w:rsidRDefault="00CD39E8">
      <w:pPr>
        <w:pStyle w:val="Normalaweb"/>
        <w:shd w:val="clear" w:color="auto" w:fill="FFFFFF"/>
        <w:spacing w:before="0" w:beforeAutospacing="0" w:after="150" w:afterAutospacing="0"/>
        <w:ind w:firstLine="425"/>
        <w:rPr>
          <w:rFonts w:ascii="Arial" w:hAnsi="Arial"/>
          <w:sz w:val="22"/>
          <w:szCs w:val="22"/>
        </w:rPr>
      </w:pPr>
      <w:r>
        <w:rPr>
          <w:rFonts w:ascii="Arial" w:hAnsi="Arial"/>
          <w:sz w:val="22"/>
          <w:szCs w:val="22"/>
        </w:rPr>
        <w:t>Lehendakaritzaren egitura organikoa eta funtzionala ezartzen duen urtarrilaren 19ko 5/202</w:t>
      </w:r>
      <w:r>
        <w:rPr>
          <w:rFonts w:ascii="Arial" w:hAnsi="Arial"/>
          <w:sz w:val="22"/>
          <w:szCs w:val="22"/>
        </w:rPr>
        <w:t xml:space="preserve">1 Dekretuaren eta Lehendakariaren irailaren 23ko 18/2022 Dekretuaren bidez aldatu zen Euskal Autonomia Erkidegoaren Administrazioko sailak sortu, ezabatu eta aldatzen dituen eta horien egitekoak eta jardun-arloak finkatzen dituen lehendakariaren irailaren </w:t>
      </w:r>
      <w:r>
        <w:rPr>
          <w:rFonts w:ascii="Arial" w:hAnsi="Arial"/>
          <w:sz w:val="22"/>
          <w:szCs w:val="22"/>
        </w:rPr>
        <w:t>6ko 18/2020 Dekretua. Aldaketa horrek Lehendakaritzari esleitu zion gazteria-arloa, hasiera batean Berdintasun, Justizia eta Gizarte Politiketako Sailari esleituta.</w:t>
      </w:r>
      <w:hyperlink r:id="rId11" w:history="1"/>
      <w:hyperlink r:id="rId12" w:history="1"/>
      <w:hyperlink r:id="rId13" w:history="1"/>
    </w:p>
    <w:p w14:paraId="67ECA70D" w14:textId="71AB9885" w:rsidR="00C84E3D" w:rsidRDefault="00CD39E8">
      <w:pPr>
        <w:pStyle w:val="BOPVDetalle"/>
      </w:pPr>
      <w:r>
        <w:t>Ondorioz, martxoaren 28ko 39/2023 Dekretuaren bidez (Lehendakaritzaren egitura organikoa eta funtzionala ezartzen duen Dekretua aldatzen duena), urtarrila</w:t>
      </w:r>
      <w:r>
        <w:t>ren 19ko 5/2021 Dekretua aldatu zen, haren egitura eta edukia Gazteriaren jarduera-arloa Lehendakaritzari gehitzera egokitzeko, eta Gazteria Zuzendaritza Trantsizio Sozialaren eta 2030 Agendaren Idazkaritza Nagusiari atxikitzeko.</w:t>
      </w:r>
    </w:p>
    <w:p w14:paraId="0B09CB56" w14:textId="22599378" w:rsidR="00C84E3D" w:rsidRDefault="00CD39E8">
      <w:pPr>
        <w:pStyle w:val="BOPVDetalle"/>
      </w:pPr>
      <w:r>
        <w:t>Bestalde, Gazteriaren mart</w:t>
      </w:r>
      <w:r>
        <w:t>xoaren 10eko 2/2022 Legeak 8.1 artikuluan xedatzen duenez, Eusko Jaurlaritzari dagokio legegintza-ekimena eta erregelamenduak emateko ahala. Era berean, lege horren 7. artikuluaren arabera, administrazio publikoek konpromisoa hartzen dute gazteen boluntari</w:t>
      </w:r>
      <w:r>
        <w:t>otza indartzeko eta gizarte-aintzatespena sustatzeko, eskuratutako trebetasunak egiaztatuz. Ildo horretan, Gazteriaren Legearen 40. eta 41. artikuluek ezartzen dute administrazio publikoek gazteen boluntariotza sustatuko dutela, besteak beste, gazteen bolu</w:t>
      </w:r>
      <w:r>
        <w:t>ntariotzako programak eta proiektuak gauzatzeko eta garatzeko ekintza boluntarioko edozein gazte-entitaterekin lankidetzan.</w:t>
      </w:r>
    </w:p>
    <w:p w14:paraId="4AA6282B" w14:textId="01D0B13E" w:rsidR="00C84E3D" w:rsidRDefault="00CD39E8">
      <w:pPr>
        <w:pStyle w:val="BOPVDetalle"/>
      </w:pPr>
      <w:r>
        <w:t>Gazteriaren martxoaren 10eko 2/2022 Legearen 9.1 artikuluaren i) letraren arabera, Euskal Autonomia Erkidegoko Administrazioari dago</w:t>
      </w:r>
      <w:r>
        <w:t>kio nazioarteko jarduerak eta programak eta plazak trukatzea dakarten programak hornitzea.</w:t>
      </w:r>
    </w:p>
    <w:p w14:paraId="6E0F624A" w14:textId="3BEB02EE" w:rsidR="00C84E3D" w:rsidRDefault="00CD39E8">
      <w:pPr>
        <w:pStyle w:val="BOPVDetalle"/>
      </w:pPr>
      <w:r>
        <w:t>Eusko Jaurlaritza 80ko hamarkadaz geroztik ari da boluntariotza bultzatzen gazteen boluntariotza-esparruak programaren bidez. Horri esker, Euskadiko milaka gaztek pa</w:t>
      </w:r>
      <w:r>
        <w:t>rte hartu dute boluntariotza-jardueretan udan, Euskadiko boluntariotza-eremuetan, beste autonomia-erkidego batzuetan edo atzerrian.</w:t>
      </w:r>
    </w:p>
    <w:p w14:paraId="75B289DF" w14:textId="4611AB46" w:rsidR="00C84E3D" w:rsidRDefault="00CD39E8">
      <w:pPr>
        <w:pStyle w:val="BOPVDetalle"/>
      </w:pPr>
      <w:r>
        <w:t>Dekretu honek, udan boluntariotzako eta aisialdiko jarduerak eskaintze aldera, bi prozedura arautzen ditu.</w:t>
      </w:r>
    </w:p>
    <w:p w14:paraId="41E5C9E1" w14:textId="38E7946B" w:rsidR="00C84E3D" w:rsidRDefault="00CD39E8">
      <w:pPr>
        <w:pStyle w:val="BOPVDetalle"/>
      </w:pPr>
      <w:r>
        <w:t xml:space="preserve">Batetik, lehenak </w:t>
      </w:r>
      <w:r>
        <w:t>Euskadin egingo diren gazteen boluntariotza-esparruen proiektuak hautatzeko oinarriak arautzen ditu. Bestalde, bigarren prozedurak gazteen boluntariotza-esparruetan izena emateko oinarriak arautzen ditu. Bertan, Euskadiko gazteek Euskadin, beste autonomia-</w:t>
      </w:r>
      <w:r>
        <w:t>erkidego batzuetan edo atzerrian interesa duten boluntariotza-eremu bat hautatzeko jarraitu beharko duten prozedura arautzen da.</w:t>
      </w:r>
    </w:p>
    <w:p w14:paraId="5AB694FA" w14:textId="6A88079A" w:rsidR="00C84E3D" w:rsidRDefault="00CD39E8">
      <w:pPr>
        <w:pStyle w:val="BOPVDetalle"/>
        <w:jc w:val="both"/>
      </w:pPr>
      <w:r>
        <w:t>Dekretu honen babesean egiten diren laguntza-deialdiak Gazteria Zuzendaritza atxikita dagoen sailaren Dirulaguntzen Plan Estrat</w:t>
      </w:r>
      <w:r>
        <w:t>egikoan jasoko dira.</w:t>
      </w:r>
    </w:p>
    <w:p w14:paraId="5BF6C3A7" w14:textId="7DB7B431" w:rsidR="00C84E3D" w:rsidRDefault="00CD39E8">
      <w:pPr>
        <w:pStyle w:val="BOPVDetalle"/>
      </w:pPr>
      <w:r>
        <w:t>Ondorioz, lehendakariaren proposamenez, eta Jaurlaritzaren Kontseiluak 2023ko xxxxxxaren xx (e) (a) n egindako bilkuran aztertu eta onartu ondoren, hauxe</w:t>
      </w:r>
    </w:p>
    <w:p w14:paraId="24BCBAF5" w14:textId="77777777" w:rsidR="00C84E3D" w:rsidRDefault="00CD39E8">
      <w:pPr>
        <w:pStyle w:val="BOPVClave"/>
      </w:pPr>
      <w:r>
        <w:t>XEDATU DUT:</w:t>
      </w:r>
    </w:p>
    <w:p w14:paraId="775D01F2" w14:textId="77777777" w:rsidR="00C84E3D" w:rsidRDefault="00CD39E8">
      <w:pPr>
        <w:pStyle w:val="BOPVClave"/>
      </w:pPr>
      <w:r>
        <w:t>I. KAPITULUA</w:t>
      </w:r>
    </w:p>
    <w:p w14:paraId="4620A2EA" w14:textId="0C058EB9" w:rsidR="00C84E3D" w:rsidRDefault="00CD39E8">
      <w:pPr>
        <w:pStyle w:val="BOPVClave"/>
      </w:pPr>
      <w:r>
        <w:t>XEDEA</w:t>
      </w:r>
    </w:p>
    <w:p w14:paraId="3A222339" w14:textId="77777777" w:rsidR="00C84E3D" w:rsidRDefault="00CD39E8">
      <w:pPr>
        <w:pStyle w:val="BOPVDetalle"/>
      </w:pPr>
      <w:r>
        <w:t>1. artikulua.- Xedea.</w:t>
      </w:r>
    </w:p>
    <w:p w14:paraId="4AAE1660" w14:textId="0C2E1B8F" w:rsidR="00C84E3D" w:rsidRDefault="00CD39E8">
      <w:pPr>
        <w:pStyle w:val="BOPVDetalle"/>
      </w:pPr>
      <w:r>
        <w:lastRenderedPageBreak/>
        <w:t xml:space="preserve">Dekretu honen xedea </w:t>
      </w:r>
      <w:r>
        <w:t>Euska</w:t>
      </w:r>
      <w:r>
        <w:t>l Autonomia Erkidegoko Administrazioaren «Auzolandegiak» programa arautzea</w:t>
      </w:r>
      <w:r w:rsidR="00F928A2" w:rsidRPr="00F928A2">
        <w:t xml:space="preserve"> </w:t>
      </w:r>
      <w:r w:rsidR="00F928A2">
        <w:t>da</w:t>
      </w:r>
      <w:r>
        <w:t>, bi deialditan banatuta:</w:t>
      </w:r>
    </w:p>
    <w:p w14:paraId="139D4475" w14:textId="099415E4" w:rsidR="00C84E3D" w:rsidRDefault="00CD39E8">
      <w:pPr>
        <w:pStyle w:val="BOPVDetalle"/>
        <w:numPr>
          <w:ilvl w:val="0"/>
          <w:numId w:val="10"/>
        </w:numPr>
      </w:pPr>
      <w:r>
        <w:t>Euskal Autonomia Erkidegoko irabazi-asmorik gabeko erakunde publiko eta pribatuentzako «Auzolandegiak» programarako proiektuen hautaketa arautzen duten oina</w:t>
      </w:r>
      <w:r>
        <w:t>rriak.</w:t>
      </w:r>
    </w:p>
    <w:p w14:paraId="30742B6F" w14:textId="647B506A" w:rsidR="00C84E3D" w:rsidRDefault="00CD39E8">
      <w:pPr>
        <w:pStyle w:val="BOPVDetalle"/>
        <w:numPr>
          <w:ilvl w:val="0"/>
          <w:numId w:val="10"/>
        </w:numPr>
      </w:pPr>
      <w:r>
        <w:t>Boluntariotza-eremuetan izena emateko eta plazak esleitzeko prozesua arautzen duten oinarriak.</w:t>
      </w:r>
    </w:p>
    <w:p w14:paraId="31EB8758" w14:textId="18331606" w:rsidR="00C84E3D" w:rsidRDefault="00CD39E8">
      <w:pPr>
        <w:pStyle w:val="BOPVDetalle"/>
      </w:pPr>
      <w:r>
        <w:t>2. artikulua. – Definizioa.</w:t>
      </w:r>
    </w:p>
    <w:p w14:paraId="33B41389" w14:textId="640C4E43" w:rsidR="00C84E3D" w:rsidRDefault="00CD39E8">
      <w:pPr>
        <w:pStyle w:val="BOPVDetalle"/>
      </w:pPr>
      <w:r>
        <w:t xml:space="preserve">1. – «Auzolandegia» </w:t>
      </w:r>
      <w:r>
        <w:t>jarduera bat da, non jatorri desberdinetako gazteek konpromisoa hartzen</w:t>
      </w:r>
      <w:r>
        <w:t xml:space="preserve"> duten, borondatez eta eskuzabaltasunez, aldi jakin batean gizarte-proiekzioko jarduera bat eta aisialdiarekin, kulturarekin, naturarekin edo kirolarekin lotutako jarduera osagarriak garatzeko, besteak beste. Proiektua gauzatzea, besteak beste, bizikidetza</w:t>
      </w:r>
      <w:r>
        <w:t>ren, tolerantziaren, elkartasunaren, parte-hartzearen edo kulturarteko ikaskuntzaren balioak sustatzeko bitartekoa da.</w:t>
      </w:r>
    </w:p>
    <w:p w14:paraId="77F71B99" w14:textId="081214B3" w:rsidR="00C84E3D" w:rsidRDefault="00CD39E8">
      <w:pPr>
        <w:pStyle w:val="BOPVDetalle"/>
      </w:pPr>
      <w:r>
        <w:t>2. – Hauek dira Auzolandegiak programaren helburuak: bizikidetzaren, berdintasunaren, tolerantziaren eta elkartasunaren balioak sustatzea</w:t>
      </w:r>
      <w:r>
        <w:t>, eta gazteek boluntariotza-jardueretan, jatorri desberdineko pertsonen arteko harremanetan eta kulturarteko ikaskuntzan parte har dezaten sustatzea.</w:t>
      </w:r>
    </w:p>
    <w:p w14:paraId="615CBB8B" w14:textId="7785F5D8" w:rsidR="00C84E3D" w:rsidRDefault="00CD39E8">
      <w:pPr>
        <w:pStyle w:val="BOPVDetalle"/>
      </w:pPr>
      <w:r>
        <w:t>3. – Gazteen boluntariotza-esparruak, oro har:</w:t>
      </w:r>
      <w:r>
        <w:softHyphen/>
      </w:r>
    </w:p>
    <w:p w14:paraId="1FDA1077" w14:textId="075FA38F" w:rsidR="00C84E3D" w:rsidRDefault="00CD39E8">
      <w:pPr>
        <w:pStyle w:val="BOPVDetalle"/>
      </w:pPr>
      <w:r>
        <w:t>a) Udako hilabeteetan egingo dira.</w:t>
      </w:r>
    </w:p>
    <w:p w14:paraId="495E15ED" w14:textId="42AEDD20" w:rsidR="00C84E3D" w:rsidRDefault="00CD39E8">
      <w:pPr>
        <w:pStyle w:val="BOPVDetalle"/>
      </w:pPr>
      <w:r>
        <w:t>b) Txanda bakoitzean 20</w:t>
      </w:r>
      <w:r>
        <w:t xml:space="preserve"> gazte ingururi zuzenduta egongo dira.</w:t>
      </w:r>
    </w:p>
    <w:p w14:paraId="397C0947" w14:textId="1AA056FF" w:rsidR="00C84E3D" w:rsidRDefault="00CD39E8">
      <w:pPr>
        <w:pStyle w:val="BOPVDetalle"/>
      </w:pPr>
      <w:r>
        <w:t xml:space="preserve">c) </w:t>
      </w:r>
      <w:r w:rsidR="000359A2">
        <w:t>Auzolandegiko</w:t>
      </w:r>
      <w:r>
        <w:t xml:space="preserve"> eremu bakoitzak 15 eguneko iraupena izango du, eta txanda bat edo bi antolatuko dira, jasotako aurrez izena emateko eskaeren kopuruaren arabera eta dauden baliabide teknikoak eta antolakuntzak</w:t>
      </w:r>
      <w:r>
        <w:t>oak kontuan hartuta.</w:t>
      </w:r>
    </w:p>
    <w:p w14:paraId="493ACF55" w14:textId="77777777" w:rsidR="00C84E3D" w:rsidRDefault="00CD39E8">
      <w:pPr>
        <w:pStyle w:val="BOPVDetalle"/>
        <w:jc w:val="both"/>
      </w:pPr>
      <w:r>
        <w:t>3. artikulua. – Eskumena.</w:t>
      </w:r>
    </w:p>
    <w:p w14:paraId="211FFBFA" w14:textId="300A746D" w:rsidR="00C84E3D" w:rsidRDefault="00CD39E8">
      <w:pPr>
        <w:pStyle w:val="BOPVDetalle"/>
        <w:jc w:val="both"/>
        <w:rPr>
          <w:color w:val="FF0000"/>
        </w:rPr>
      </w:pPr>
      <w:r>
        <w:t>Gazteria Zuzendaritzako titularrari dagokio dekretu honen babesean dauden prozedurak deitzea, kudeatzea eta ebaztea.</w:t>
      </w:r>
    </w:p>
    <w:p w14:paraId="17067780" w14:textId="3F7D6645" w:rsidR="00C84E3D" w:rsidRDefault="00CD39E8">
      <w:pPr>
        <w:pStyle w:val="Default"/>
        <w:ind w:firstLine="425"/>
        <w:jc w:val="both"/>
        <w:rPr>
          <w:color w:val="auto"/>
          <w:sz w:val="22"/>
          <w:szCs w:val="22"/>
        </w:rPr>
      </w:pPr>
      <w:r>
        <w:rPr>
          <w:color w:val="auto"/>
          <w:sz w:val="22"/>
          <w:szCs w:val="22"/>
        </w:rPr>
        <w:t>4. artikulua. – Deialdia.</w:t>
      </w:r>
    </w:p>
    <w:p w14:paraId="6E232763" w14:textId="77777777" w:rsidR="00C84E3D" w:rsidRDefault="00C84E3D">
      <w:pPr>
        <w:pStyle w:val="Default"/>
        <w:ind w:firstLine="240"/>
        <w:jc w:val="both"/>
        <w:rPr>
          <w:color w:val="auto"/>
          <w:sz w:val="22"/>
          <w:szCs w:val="22"/>
        </w:rPr>
      </w:pPr>
    </w:p>
    <w:p w14:paraId="55AB0284" w14:textId="4AC14793" w:rsidR="00C84E3D" w:rsidRDefault="00CD39E8">
      <w:pPr>
        <w:pStyle w:val="BOPVDetalle"/>
      </w:pPr>
      <w:r>
        <w:t>1. – Urtero, Gazteria</w:t>
      </w:r>
      <w:r w:rsidR="000359A2">
        <w:t>ko</w:t>
      </w:r>
      <w:r>
        <w:t xml:space="preserve"> zuzendariaren ebazpen</w:t>
      </w:r>
      <w:r w:rsidR="000359A2">
        <w:t xml:space="preserve">aren </w:t>
      </w:r>
      <w:r>
        <w:t xml:space="preserve"> bidez, dekretu honen 1.d artikuluan adierazten diren bi</w:t>
      </w:r>
      <w:r w:rsidR="000359A2">
        <w:t xml:space="preserve"> prozeduren deialdia egingo da, </w:t>
      </w:r>
      <w:r>
        <w:t>«Auzolandegiak» programa gauzatzeko.</w:t>
      </w:r>
    </w:p>
    <w:p w14:paraId="1C8C5E0B" w14:textId="0FED0102" w:rsidR="00C84E3D" w:rsidRDefault="00CD39E8">
      <w:pPr>
        <w:pStyle w:val="Normalaweb"/>
        <w:spacing w:after="45" w:afterAutospacing="0"/>
        <w:ind w:firstLine="425"/>
        <w:jc w:val="both"/>
        <w:rPr>
          <w:rFonts w:ascii="Arial" w:hAnsi="Arial"/>
          <w:color w:val="313131"/>
          <w:sz w:val="22"/>
          <w:szCs w:val="22"/>
        </w:rPr>
      </w:pPr>
      <w:r>
        <w:rPr>
          <w:rFonts w:ascii="Arial" w:hAnsi="Arial"/>
          <w:color w:val="313131"/>
          <w:sz w:val="22"/>
          <w:szCs w:val="22"/>
        </w:rPr>
        <w:t>2. – Deialdi-ebazpenek (Euskal Herriko Agintaritzaren Al</w:t>
      </w:r>
      <w:r>
        <w:rPr>
          <w:rFonts w:ascii="Arial" w:hAnsi="Arial"/>
          <w:color w:val="313131"/>
          <w:sz w:val="22"/>
          <w:szCs w:val="22"/>
        </w:rPr>
        <w:t>dizkarian argitaratuko dira), besteak beste, honako hauek zehaztuko dituzte: deialdiaren xedea, dagokion Hautaketa Batzordeko kideen izendapena, proiektuak eta eskabideak aurkezteko modua eta epea, gazteen boluntariotza-eremuak egikaritzeko epea eta partai</w:t>
      </w:r>
      <w:r>
        <w:rPr>
          <w:rFonts w:ascii="Arial" w:hAnsi="Arial"/>
          <w:color w:val="313131"/>
          <w:sz w:val="22"/>
          <w:szCs w:val="22"/>
        </w:rPr>
        <w:t>detza-kuota.</w:t>
      </w:r>
    </w:p>
    <w:p w14:paraId="1C214B92" w14:textId="77777777" w:rsidR="00C84E3D" w:rsidRDefault="00C84E3D">
      <w:pPr>
        <w:pStyle w:val="BOPVDetalle"/>
        <w:jc w:val="both"/>
      </w:pPr>
    </w:p>
    <w:p w14:paraId="2DED849F" w14:textId="69A53CDD" w:rsidR="00C84E3D" w:rsidRDefault="00CD39E8">
      <w:pPr>
        <w:pStyle w:val="BOPVClave"/>
      </w:pPr>
      <w:r>
        <w:t>II. KAPITULUA</w:t>
      </w:r>
    </w:p>
    <w:p w14:paraId="117621EF" w14:textId="03C3022F" w:rsidR="00C84E3D" w:rsidRDefault="00CD39E8">
      <w:pPr>
        <w:pStyle w:val="BOPVDetalle"/>
        <w:jc w:val="center"/>
      </w:pPr>
      <w:r>
        <w:t>PROIEKTUAK HAUTATZEA</w:t>
      </w:r>
    </w:p>
    <w:p w14:paraId="0D0B16B0" w14:textId="5B57175B" w:rsidR="00C84E3D" w:rsidRDefault="00CD39E8">
      <w:pPr>
        <w:pStyle w:val="BOPVDetalle"/>
      </w:pPr>
      <w:r>
        <w:t>5. artikulua. – Eskatzaileak.</w:t>
      </w:r>
    </w:p>
    <w:p w14:paraId="7D720B31" w14:textId="629120A9" w:rsidR="00C84E3D" w:rsidRDefault="00CD39E8">
      <w:pPr>
        <w:pStyle w:val="BOPVDetalle"/>
      </w:pPr>
      <w:r>
        <w:t xml:space="preserve">1. – Euskal Autonomia Erkidegoko irabazi-asmorik gabeko erakunde publiko eta pribatuek aurkeztu ahal izango dute gizarte-proiekzioko jarduera-proiektu bat. Erakunde horiek legez eratuta eta </w:t>
      </w:r>
      <w:r>
        <w:lastRenderedPageBreak/>
        <w:t>dagokion erregistroan inskribatuta egon beharko dute.</w:t>
      </w:r>
    </w:p>
    <w:p w14:paraId="1B244BEB" w14:textId="6627B703" w:rsidR="00C84E3D" w:rsidRDefault="00CD39E8">
      <w:pPr>
        <w:pStyle w:val="BOPVDetalle"/>
      </w:pPr>
      <w:r>
        <w:t>2. – Ezin iz</w:t>
      </w:r>
      <w:r>
        <w:t>ango dute dekretu honek araututako deialdian parte hartu, kasuan kasuko zehapenak ezarritako epean, sexu-diskriminazioagatik administratiboki edo penalki zigortutako erakunde publikoek eta irabazi-asmorik gabeko erakunde pribatuek, ezta debeku horrekin zeh</w:t>
      </w:r>
      <w:r>
        <w:t>atutakoek ere, Emakumeen eta Gizonen Berdintasunerako Legearen testu bategina onartzen duen martxoaren 16ko 1/2023 Legegintzako Dekretuan xedatutakoaren arabera.</w:t>
      </w:r>
    </w:p>
    <w:p w14:paraId="5A812640" w14:textId="3727F5B8" w:rsidR="00C84E3D" w:rsidRDefault="00CD39E8">
      <w:pPr>
        <w:pStyle w:val="BOPVDetalle"/>
      </w:pPr>
      <w:r>
        <w:t>6. artikulua. – Proiektuen ezaugarriak.</w:t>
      </w:r>
    </w:p>
    <w:p w14:paraId="27A541B7" w14:textId="7D3466F6" w:rsidR="00C84E3D" w:rsidRDefault="00CD39E8">
      <w:pPr>
        <w:pStyle w:val="BOPVDetalle"/>
      </w:pPr>
      <w:r>
        <w:t>1. – Boluntarioek garatu beharreko jardueraren edozein</w:t>
      </w:r>
      <w:r>
        <w:t xml:space="preserve"> gairi buruzko proiektuak aurkeztu ahal izango dituzte erakunde interesdunek, hala nola ingurumena, arkeologia, berreraikuntza, gizarte-lana, antzerkia, artea, berdintasuna, ondarearen berreskurapena edo programaren helburuen arabera interesgarritzat jotze</w:t>
      </w:r>
      <w:r>
        <w:t>n dituzten beste batzuk.</w:t>
      </w:r>
    </w:p>
    <w:p w14:paraId="09D6C281" w14:textId="55A2E39C" w:rsidR="00C84E3D" w:rsidRDefault="00CD39E8">
      <w:pPr>
        <w:pStyle w:val="BOPVDetalle"/>
      </w:pPr>
      <w:r>
        <w:t>Erakunde interesdunek Gazteen Boluntariotza Eremuetako «Auzolandegiak» programaren helburuak kontuan hartu beharko dituzte proiektua aurkeztean.</w:t>
      </w:r>
    </w:p>
    <w:p w14:paraId="3D156626" w14:textId="216EABD3" w:rsidR="00C84E3D" w:rsidRDefault="00CD39E8">
      <w:pPr>
        <w:pStyle w:val="BOPVDetalle"/>
      </w:pPr>
      <w:r>
        <w:t>2. – Proiektuek honako hauek bete beharko dituzte:</w:t>
      </w:r>
    </w:p>
    <w:p w14:paraId="3D0226F9" w14:textId="2C15EBCB" w:rsidR="00C84E3D" w:rsidRDefault="00CD39E8">
      <w:pPr>
        <w:pStyle w:val="BOPVDetalle"/>
      </w:pPr>
      <w:r>
        <w:t>a) Boluntarioek proposatutako txand</w:t>
      </w:r>
      <w:r>
        <w:t>a guztietan jarduera izango dutela bermatzea.</w:t>
      </w:r>
    </w:p>
    <w:p w14:paraId="77261905" w14:textId="42DA092F" w:rsidR="00C84E3D" w:rsidRDefault="00CD39E8">
      <w:pPr>
        <w:pStyle w:val="BOPVDetalle"/>
      </w:pPr>
      <w:r>
        <w:t>b) Erakunde eskatzailearen organo eskudunak onartuta egon beharko dute, eta konpromisoa hartu beharko dute hori egiteko eta, onartuz gero, deialdian adierazitako baldintzak betetzeko.</w:t>
      </w:r>
    </w:p>
    <w:p w14:paraId="2CC957B0" w14:textId="130A70C2" w:rsidR="00C84E3D" w:rsidRDefault="00CD39E8">
      <w:pPr>
        <w:pStyle w:val="BOPVDetalle"/>
      </w:pPr>
      <w:r>
        <w:t>7. artikulua. – Proiektuak</w:t>
      </w:r>
      <w:r>
        <w:t xml:space="preserve"> baloratzeko irizpideak.</w:t>
      </w:r>
    </w:p>
    <w:p w14:paraId="4335C365" w14:textId="0DBA864C" w:rsidR="00C84E3D" w:rsidRDefault="00CD39E8">
      <w:pPr>
        <w:pStyle w:val="BOPVDetalle"/>
      </w:pPr>
      <w:r>
        <w:t>Proiektuak hautatzeko, lehiaketa-prozedura erabiliko da, haien arteko konparazioa eginez, eta honako balorazio-irizpide hauen arabera:</w:t>
      </w:r>
    </w:p>
    <w:p w14:paraId="0095C5F9" w14:textId="1A5BAABA" w:rsidR="00C84E3D" w:rsidRDefault="00CD39E8">
      <w:pPr>
        <w:pStyle w:val="BOPVDetalle"/>
      </w:pPr>
      <w:r>
        <w:t>a) Gizarte-interesa. Proiektuak gizartean izango duen eragina baloratuko da, eta baloratuko da z</w:t>
      </w:r>
      <w:r>
        <w:t>enbateraino laguntzen duen garatzen den komunitatearen onuran eta garapenean, zein diren proiektuaren onuradunak eta zer emaitza espero diren garatzen den eremuan, gehienez 40 puntu.</w:t>
      </w:r>
    </w:p>
    <w:p w14:paraId="0CD8917D" w14:textId="7B76A680" w:rsidR="00C84E3D" w:rsidRDefault="00CD39E8">
      <w:pPr>
        <w:pStyle w:val="BOPVDetalle"/>
      </w:pPr>
      <w:r>
        <w:t>b) Denboran irautea. Parte-hartzaileengan zein proiektua garatzen den tok</w:t>
      </w:r>
      <w:r>
        <w:t>iko komunitatean eragin jasangarria izatea baloratuko da, gehienez 40 puntu.</w:t>
      </w:r>
    </w:p>
    <w:p w14:paraId="6B522C72" w14:textId="1C7D3882" w:rsidR="00C84E3D" w:rsidRDefault="00CD39E8">
      <w:pPr>
        <w:pStyle w:val="BOPVDetalle"/>
      </w:pPr>
      <w:r>
        <w:t>c) Ostatu-instalazioen baldintzak. Sukalde egokia eta elikagaietarako biltegia izatea baloratuko da, gehienez 15 puntu.</w:t>
      </w:r>
    </w:p>
    <w:p w14:paraId="4A7FF40F" w14:textId="60D7CCA7" w:rsidR="00C84E3D" w:rsidRDefault="00CD39E8">
      <w:pPr>
        <w:pStyle w:val="BOPVDetalle"/>
      </w:pPr>
      <w:r>
        <w:t>d) Proposamenaren originaltasuna. Planteatutako proiektuare</w:t>
      </w:r>
      <w:r>
        <w:t>n izaera, ikuspegi edo metodologia berritzailea baloratuko da, 5 puntu gehienez.</w:t>
      </w:r>
    </w:p>
    <w:p w14:paraId="28927DC1" w14:textId="57AD3654" w:rsidR="00C84E3D" w:rsidRDefault="00CD39E8">
      <w:pPr>
        <w:pStyle w:val="BOPVDetalle"/>
      </w:pPr>
      <w:r>
        <w:t>Proiektuek gutxienez 40 puntu lortu beharko dituzte (gehienez 120 puntu) hautatuak izateko.</w:t>
      </w:r>
    </w:p>
    <w:p w14:paraId="29C2AF34" w14:textId="1F3BFC9F" w:rsidR="00C84E3D" w:rsidRDefault="00CD39E8">
      <w:pPr>
        <w:pStyle w:val="BOPVDetalle"/>
      </w:pPr>
      <w:r>
        <w:t>8. artikulua. – Hautaketa Batzordea.</w:t>
      </w:r>
    </w:p>
    <w:p w14:paraId="2CC829DF" w14:textId="12B8D136" w:rsidR="00C84E3D" w:rsidRDefault="00CD39E8">
      <w:pPr>
        <w:pStyle w:val="BOPVDetalle"/>
      </w:pPr>
      <w:r>
        <w:t>1. – Horretarako eratutako hautaketa-batzorde batek aztertu, ebaluatu eta hautatuko ditu aurkeztutako eskabideak, aurreko artikuluan ezarritako balorazio-irizpideen arabera.</w:t>
      </w:r>
    </w:p>
    <w:p w14:paraId="231DDEF5" w14:textId="57BB55C2" w:rsidR="00C84E3D" w:rsidRDefault="00CD39E8">
      <w:pPr>
        <w:pStyle w:val="BOPVDetalle"/>
      </w:pPr>
      <w:r>
        <w:t>2. – Hautaketa Batzordeak beharrezkotzat jotzen duen informazio eta dokumentazio o</w:t>
      </w:r>
      <w:r>
        <w:t>sagarri guztia eskatu ahal izango die proiektuak aurkezten dituzten erakundeei, erakunde horiei jakinarazi eta hamar eguneko epea eman ondoren. Gainera, Batzordeak proiektuak aurkeztu dituzten erakundeekin adostu ahal izango du haiek proposatutako datak al</w:t>
      </w:r>
      <w:r>
        <w:t>datzea, «Auzolandegiak» programaren eskaintza egokitzeko.</w:t>
      </w:r>
    </w:p>
    <w:p w14:paraId="13C7C278" w14:textId="3D7D0AEA" w:rsidR="00C84E3D" w:rsidRDefault="00CD39E8">
      <w:pPr>
        <w:pStyle w:val="BOPVDetalle"/>
      </w:pPr>
      <w:r>
        <w:lastRenderedPageBreak/>
        <w:t>3. – Hautaketa Batzordeak dagokion ebazpen-proposamena igorriko dio Gazteria Zuzendaritzako titularrari.</w:t>
      </w:r>
    </w:p>
    <w:p w14:paraId="48A8AFC7" w14:textId="02E9EF19" w:rsidR="00C84E3D" w:rsidRDefault="00CD39E8">
      <w:pPr>
        <w:pStyle w:val="BOPVDetalle"/>
      </w:pPr>
      <w:r>
        <w:t>4. – Hautaketa Batzordea Gazteria Zuzendaritzako hiru teknikarik osatuko dute, eta urteko dei</w:t>
      </w:r>
      <w:r>
        <w:t>aldi bakoitzean zehaztuko da nola osatuko den. Deialdi-ebazpenak kideak identifikatuko ditu, eta ordezkapenak aurreikusi ahal izango ditu postu hori hutsik dagoenean, titularra ez dagoenean, gaixorik dagoenean edo legezko beste arrazoiren bat dagoenean. Ba</w:t>
      </w:r>
      <w:r>
        <w:t>tzordearen osaerak Emakumeen eta Gizonen Berdintasunerako Legearen testu bategina onartzen duen martxoaren 16ko 1/2023 Legegintzako Dekretuaren 3.10 artikuluan xedatutakoa beteko du.</w:t>
      </w:r>
    </w:p>
    <w:p w14:paraId="729B74BD" w14:textId="3A816A9F" w:rsidR="00C84E3D" w:rsidRDefault="00CD39E8">
      <w:pPr>
        <w:pStyle w:val="BOPVDetalle"/>
      </w:pPr>
      <w:r>
        <w:t>5. – Batzordeak, hala badagokio, teknikari espezialisten aholkularitza ja</w:t>
      </w:r>
      <w:r>
        <w:t>so ahal izango du, eta horiek hitza izango dute, baina botorik ez.</w:t>
      </w:r>
    </w:p>
    <w:p w14:paraId="65D88795" w14:textId="4EE76C8B" w:rsidR="00C84E3D" w:rsidRDefault="00CD39E8">
      <w:pPr>
        <w:pStyle w:val="BOPVDetalle"/>
      </w:pPr>
      <w:r>
        <w:t>9. artikulua. – Aurkeztu beharreko agiriak.</w:t>
      </w:r>
    </w:p>
    <w:p w14:paraId="3ED64CAD" w14:textId="3D732933" w:rsidR="00C84E3D" w:rsidRDefault="00CD39E8">
      <w:pPr>
        <w:pStyle w:val="BOPVDetalle"/>
      </w:pPr>
      <w:r>
        <w:t>1. – Erakunde interesdunek dokumentazio hau bidali beharko dute:</w:t>
      </w:r>
    </w:p>
    <w:p w14:paraId="3E4851C1" w14:textId="2B0A1FBD" w:rsidR="00C84E3D" w:rsidRDefault="00CD39E8">
      <w:pPr>
        <w:pStyle w:val="BOPVDetalle"/>
      </w:pPr>
      <w:r>
        <w:t>a) Gazteen boluntariotza-eremuaren proiektu teknikoa, honako hauek jasoko dituen</w:t>
      </w:r>
      <w:r>
        <w:t xml:space="preserve">a: egin beharreko lanen deskribapen zehatza, kokapena, proposatutako datak, ostaturako instalazioak (sukaldea eta ekipamendua, elikagaien biltegia, lo egiteko espazioa, aisialdirako espazioak) eta proiektuaren helburu zehatza ulertzen laguntzen duen beste </w:t>
      </w:r>
      <w:r>
        <w:t>edozein informazio. Material grafikoa eraman beharko da.</w:t>
      </w:r>
      <w:r>
        <w:tab/>
      </w:r>
    </w:p>
    <w:p w14:paraId="777528D5" w14:textId="77777777" w:rsidR="00C84E3D" w:rsidRDefault="00CD39E8">
      <w:pPr>
        <w:pStyle w:val="BOPVDetalle"/>
      </w:pPr>
      <w:r>
        <w:t>b) Proiektuaren interes sozial, kultural edo historikoaren justifikazioa.</w:t>
      </w:r>
      <w:r>
        <w:tab/>
      </w:r>
    </w:p>
    <w:p w14:paraId="64AC7DC5" w14:textId="2B6935DB" w:rsidR="00C84E3D" w:rsidRDefault="00CD39E8">
      <w:pPr>
        <w:pStyle w:val="BOPVDetalle"/>
      </w:pPr>
      <w:r>
        <w:t>c) Erakunde eskatzailearen organo eskudunak emandako dokumentua, aurkeztutako proiektua babesten duena eta proiektua gauzat</w:t>
      </w:r>
      <w:r>
        <w:t>zeko konpromisoa eta, onartuz gero, deialdian adierazitako baldintzak betetzeko konpromisoa adierazten duena.</w:t>
      </w:r>
      <w:r>
        <w:tab/>
      </w:r>
    </w:p>
    <w:p w14:paraId="4861DB4A" w14:textId="4B4F8149" w:rsidR="00C84E3D" w:rsidRDefault="00CD39E8">
      <w:pPr>
        <w:pStyle w:val="BOPVDetalle"/>
      </w:pPr>
      <w:r>
        <w:t>d) Gazteen boluntariotza-esparruan egin daitezkeen jarduerak, inguruneak eskaintzen dituen kultura-aukerak erakusteko.</w:t>
      </w:r>
      <w:r>
        <w:tab/>
      </w:r>
    </w:p>
    <w:p w14:paraId="6D266EDC" w14:textId="441FA9C2" w:rsidR="00C84E3D" w:rsidRDefault="00CD39E8">
      <w:pPr>
        <w:pStyle w:val="BOPVDetalle"/>
      </w:pPr>
      <w:r>
        <w:t>e) Erantzukizunpeko adier</w:t>
      </w:r>
      <w:r>
        <w:t>azpena, sexuaren ziozko bereizkeria egiteagatik zehapen administratibo edo penalik jaso ez duela adierazten duena; erakunde publikoen kasuan, berriz, organo eskudunaren ziurtagiria.</w:t>
      </w:r>
      <w:r>
        <w:tab/>
      </w:r>
    </w:p>
    <w:p w14:paraId="7677EAF9" w14:textId="0DC041F5" w:rsidR="00C84E3D" w:rsidRDefault="00CD39E8">
      <w:pPr>
        <w:pStyle w:val="BOPVDetalle"/>
      </w:pPr>
      <w:r>
        <w:t>2. – Irabazi-asmorik gabeko erakunde pribatuek, gainera, honako dokumenta</w:t>
      </w:r>
      <w:r>
        <w:t>zio hau bidali beharko dute:</w:t>
      </w:r>
    </w:p>
    <w:p w14:paraId="717E58CD" w14:textId="51F3D199" w:rsidR="00C84E3D" w:rsidRDefault="00CD39E8">
      <w:pPr>
        <w:pStyle w:val="BOPVDetalle"/>
      </w:pPr>
      <w:r>
        <w:t>a) Estatutuak edo, hala badagokio, eratze-eskritura.</w:t>
      </w:r>
    </w:p>
    <w:p w14:paraId="1721A48A" w14:textId="4050FA7A" w:rsidR="00C84E3D" w:rsidRDefault="00CD39E8">
      <w:pPr>
        <w:pStyle w:val="BOPVDetalle"/>
      </w:pPr>
      <w:r>
        <w:t>Erakunde eskatzaileak dokumentazio hori aldez aurretik Administrazio honetan aurkeztu badu eta indarrean badago, ofizioz egiaztatuko da. Horretarako, nahikoa izango da adiera</w:t>
      </w:r>
      <w:r>
        <w:t>ztea zer organori aurkeztu zitzaion dokumentazio hori.</w:t>
      </w:r>
    </w:p>
    <w:p w14:paraId="00B2038D" w14:textId="77777777" w:rsidR="00C84E3D" w:rsidRDefault="00CD39E8">
      <w:pPr>
        <w:pStyle w:val="BOPVDetalle"/>
      </w:pPr>
      <w:r>
        <w:t>b) Eskabidea aurkezten duen pertsonaren ordezkaritza-ahalordea.</w:t>
      </w:r>
    </w:p>
    <w:p w14:paraId="483EDB4A" w14:textId="15563BF2" w:rsidR="00C84E3D" w:rsidRDefault="00CD39E8">
      <w:pPr>
        <w:pStyle w:val="BOPVDetalle"/>
      </w:pPr>
      <w:r>
        <w:t>c) Egoitza soziala Euskal Autonomia Erkidegoan dagoela egiaztatzen duen agiria.</w:t>
      </w:r>
    </w:p>
    <w:p w14:paraId="2E6F8006" w14:textId="5C5666AB" w:rsidR="00C84E3D" w:rsidRDefault="00CD39E8">
      <w:pPr>
        <w:pStyle w:val="BOPVDetalle"/>
      </w:pPr>
      <w:r>
        <w:t>d) Dagokion erregistroan (elkarteena, fundazioena edo dag</w:t>
      </w:r>
      <w:r>
        <w:t>okiona) inskribatuta dagoela egiaztatzen duen ziurtagiria.</w:t>
      </w:r>
    </w:p>
    <w:p w14:paraId="2B959658" w14:textId="6BD0E347" w:rsidR="00C84E3D" w:rsidRDefault="00CD39E8">
      <w:pPr>
        <w:pStyle w:val="BOPVDetalle"/>
      </w:pPr>
      <w:r>
        <w:t>10. artikulua. – Gazteria Zuzendaritzaren konpromisoak.</w:t>
      </w:r>
    </w:p>
    <w:p w14:paraId="6FA11B55" w14:textId="728B4E0B" w:rsidR="00C84E3D" w:rsidRDefault="00CD39E8">
      <w:pPr>
        <w:pStyle w:val="BOPVDetalle"/>
        <w:rPr>
          <w:rFonts w:ascii="Symbol" w:eastAsiaTheme="minorHAnsi" w:hAnsi="Symbol" w:cstheme="minorBidi"/>
          <w:sz w:val="24"/>
          <w:szCs w:val="24"/>
        </w:rPr>
      </w:pPr>
      <w:r>
        <w:t>Gazteria Zuzendaritzak honako prestazio hauek estaliko ditu:</w:t>
      </w:r>
    </w:p>
    <w:p w14:paraId="7BA17AE2" w14:textId="77777777" w:rsidR="00C84E3D" w:rsidRDefault="00CD39E8">
      <w:pPr>
        <w:pStyle w:val="BOPVDetalle"/>
        <w:numPr>
          <w:ilvl w:val="0"/>
          <w:numId w:val="9"/>
        </w:numPr>
      </w:pPr>
      <w:r>
        <w:lastRenderedPageBreak/>
        <w:t>Jardueraren antolaketa orokorra.</w:t>
      </w:r>
    </w:p>
    <w:p w14:paraId="02539718" w14:textId="3777EF28" w:rsidR="00C84E3D" w:rsidRDefault="00CD39E8">
      <w:pPr>
        <w:pStyle w:val="BOPVDetalle"/>
        <w:numPr>
          <w:ilvl w:val="0"/>
          <w:numId w:val="9"/>
        </w:numPr>
      </w:pPr>
      <w:r>
        <w:t>Landa-jarduerak sustatzea, eta parte-hartzailea</w:t>
      </w:r>
      <w:r>
        <w:t>k izapidetzea eta inskribatzea.</w:t>
      </w:r>
    </w:p>
    <w:p w14:paraId="0080E36B" w14:textId="4E503822" w:rsidR="00C84E3D" w:rsidRDefault="00CD39E8">
      <w:pPr>
        <w:pStyle w:val="BOPVDetalle"/>
        <w:numPr>
          <w:ilvl w:val="0"/>
          <w:numId w:val="9"/>
        </w:numPr>
      </w:pPr>
      <w:r>
        <w:t>Zelaiaren zuzendaritza- eta animazio-taldea.</w:t>
      </w:r>
    </w:p>
    <w:p w14:paraId="7548812D" w14:textId="7573C5DA" w:rsidR="00C84E3D" w:rsidRDefault="00CD39E8">
      <w:pPr>
        <w:pStyle w:val="BOPVDetalle"/>
        <w:numPr>
          <w:ilvl w:val="0"/>
          <w:numId w:val="9"/>
        </w:numPr>
      </w:pPr>
      <w:r>
        <w:t>Jantoki-zerbitzua.</w:t>
      </w:r>
    </w:p>
    <w:p w14:paraId="7EBAE16F" w14:textId="77777777" w:rsidR="00C84E3D" w:rsidRDefault="00CD39E8">
      <w:pPr>
        <w:pStyle w:val="BOPVDetalle"/>
        <w:numPr>
          <w:ilvl w:val="0"/>
          <w:numId w:val="9"/>
        </w:numPr>
      </w:pPr>
      <w:r>
        <w:t>Parte-hartzaileak, instalazioak eta materialak segurtatzea (istripu-asegurua eta erantzukizun zibileko asegurua).</w:t>
      </w:r>
    </w:p>
    <w:p w14:paraId="3ACBA8B1" w14:textId="163EB538" w:rsidR="00C84E3D" w:rsidRDefault="00CD39E8">
      <w:pPr>
        <w:pStyle w:val="BOPVDetalle"/>
        <w:numPr>
          <w:ilvl w:val="0"/>
          <w:numId w:val="9"/>
        </w:numPr>
      </w:pPr>
      <w:r>
        <w:t>Instalazioak egokitzeko materialak (ohatzeak, sukalderako materialak, etab.).</w:t>
      </w:r>
    </w:p>
    <w:p w14:paraId="3F83DDE7" w14:textId="47AC1227" w:rsidR="00C84E3D" w:rsidRDefault="00CD39E8">
      <w:pPr>
        <w:pStyle w:val="BOPVDetalle"/>
      </w:pPr>
      <w:r>
        <w:t>11. artikulua. – Erakundeen konpromisoak.</w:t>
      </w:r>
    </w:p>
    <w:p w14:paraId="40E4CC4C" w14:textId="76863D60" w:rsidR="00C84E3D" w:rsidRDefault="00CD39E8">
      <w:pPr>
        <w:pStyle w:val="BOPVDetalle"/>
      </w:pPr>
      <w:r>
        <w:t>1. – Hautatutako proiektuak dituzten erakundeek honako prestazio hauek emango dituzte, Gazteria Zuzendaritzaren kontraprestazio ekonomikorik gabe:</w:t>
      </w:r>
    </w:p>
    <w:p w14:paraId="247E503C" w14:textId="4C1B53A6" w:rsidR="00C84E3D" w:rsidRDefault="00CD39E8">
      <w:pPr>
        <w:pStyle w:val="BOPVDetalle"/>
      </w:pPr>
      <w:r>
        <w:t xml:space="preserve">a) </w:t>
      </w:r>
      <w:r w:rsidR="00CC3897">
        <w:t>Landan</w:t>
      </w:r>
      <w:r>
        <w:t xml:space="preserve"> garatu beharreko jarduerak egiteko behar den materiala, bai eta lursaila eta instalazioak parte-ha</w:t>
      </w:r>
      <w:r>
        <w:t>rtzaileen beharretara egokitzeko behar dena ere.</w:t>
      </w:r>
    </w:p>
    <w:p w14:paraId="58C494FF" w14:textId="1A47237C" w:rsidR="00C84E3D" w:rsidRDefault="00CD39E8">
      <w:pPr>
        <w:pStyle w:val="BOPVDetalle"/>
      </w:pPr>
      <w:r>
        <w:t>b) Landan garatu beharreko jardueraren zuzendaritza teknikorako eta praktikan jartzeko behar diren langileak, antolatzaileen agindupean. Langile horiek prest egon behar dute zelaia hasi aurretik zuzendaritza</w:t>
      </w:r>
      <w:r>
        <w:t>- eta animazio-taldearekin biltzeko, eta udalerrian edo komunitatean dauden baliabideen berri emateko eta sarbidea errazteko, jarduera osagarrien programa aldez aurretik antolatu ahal izateko.</w:t>
      </w:r>
    </w:p>
    <w:p w14:paraId="1CD8D25C" w14:textId="3C99A3FE" w:rsidR="00C84E3D" w:rsidRDefault="00CD39E8">
      <w:pPr>
        <w:pStyle w:val="BOPVDetalle"/>
      </w:pPr>
      <w:r>
        <w:t>Adingabearen Babes Juridikoari buruzko urtarrilaren 15eko 1/199</w:t>
      </w:r>
      <w:r>
        <w:t>6 Lege Organikoaren 13. artikuluaren 5. apartatuan ezarritakoa betez (Haurrak eta Nerabeak Babesteko Sistema aldatzen duen uztailaren 28ko 26/2015 Legearen bidez aldatu zen lege hori), erakunde eskatzaileak bermatuko du adingabeekin ohiko harremana duten l</w:t>
      </w:r>
      <w:r>
        <w:t>angile guztiek, kontratatuek zein boluntarioek, ez dutela izaera sexualeko aurrekari penalik; hori egiaztatzeko, Justizia Ministerioak emandako sexu-delituen ziurtagiri negatiboa aurkeztuko da.</w:t>
      </w:r>
    </w:p>
    <w:p w14:paraId="450ACE9E" w14:textId="6635EB28" w:rsidR="00C84E3D" w:rsidRDefault="00CD39E8">
      <w:pPr>
        <w:pStyle w:val="BOPVDetalle"/>
      </w:pPr>
      <w:r>
        <w:t>c) Parte-hartzaileei ostatu emateko lursailak edo instalazioak</w:t>
      </w:r>
      <w:r>
        <w:t>, egingo diren jardueretarako egokiak diren higienea, osasungarritasuna eta segurtasuna bermatzen dituzten baldintzetan. Instalazioak dibertsitate funtzionala duten pertsonentzat irisgarriak diren zehaztuko da, eta oztopo arkitektonikoak zerrendatuko dira,</w:t>
      </w:r>
      <w:r>
        <w:t xml:space="preserve"> halakorik balego. Era berean, ahal den neurrian</w:t>
      </w:r>
      <w:r w:rsidR="00CC3897">
        <w:t>, auzolandegiko taldearentzat</w:t>
      </w:r>
      <w:r>
        <w:t xml:space="preserve"> gordeko da instalazioen erabilera esklusiboa; bestela, behar besteko aurrerapenarekin jakinarazi beharko zaio Gazteria Zuzendaritzari.</w:t>
      </w:r>
    </w:p>
    <w:p w14:paraId="4AA549E8" w14:textId="77777777" w:rsidR="00C84E3D" w:rsidRDefault="00CD39E8">
      <w:pPr>
        <w:pStyle w:val="BOPVDetalle"/>
      </w:pPr>
      <w:r>
        <w:t>Instalazioek honako gela hauek izango dituzte gutxi</w:t>
      </w:r>
      <w:r>
        <w:t>enez:</w:t>
      </w:r>
    </w:p>
    <w:p w14:paraId="42112033" w14:textId="5EF3BE8B" w:rsidR="00C84E3D" w:rsidRDefault="00CD39E8">
      <w:pPr>
        <w:pStyle w:val="BOPVDetalle"/>
      </w:pPr>
      <w:r>
        <w:t xml:space="preserve">- Lo egiteko gela bat, </w:t>
      </w:r>
      <w:r w:rsidR="00CC3897">
        <w:t>literekin</w:t>
      </w:r>
      <w:r>
        <w:t xml:space="preserve"> edo </w:t>
      </w:r>
      <w:r w:rsidR="00CC3897">
        <w:t>litera</w:t>
      </w:r>
      <w:r>
        <w:t xml:space="preserve"> gabe.</w:t>
      </w:r>
    </w:p>
    <w:p w14:paraId="260D12FB" w14:textId="77777777" w:rsidR="00C84E3D" w:rsidRDefault="00CD39E8">
      <w:pPr>
        <w:pStyle w:val="BOPVDetalle"/>
      </w:pPr>
      <w:r>
        <w:t>- Auzolandegiko zuzendaritza- eta animazio-taldeari ostatu emateko gela bat.</w:t>
      </w:r>
    </w:p>
    <w:p w14:paraId="5E9DE17A" w14:textId="77777777" w:rsidR="00C84E3D" w:rsidRDefault="00CD39E8">
      <w:pPr>
        <w:pStyle w:val="BOPVDetalle"/>
      </w:pPr>
      <w:r>
        <w:t>- Jolas-jarduerak egiteko behar den materiala biltegiratzeko espazio bat.</w:t>
      </w:r>
    </w:p>
    <w:p w14:paraId="69DFEB4C" w14:textId="10BA515F" w:rsidR="00C84E3D" w:rsidRDefault="00CD39E8">
      <w:pPr>
        <w:pStyle w:val="BOPVDetalle"/>
      </w:pPr>
      <w:r>
        <w:t>- Dutxak eta konketak. Bainugelak eraikin ber</w:t>
      </w:r>
      <w:r>
        <w:t xml:space="preserve">ean edo beste batean dauden zehaztu beharko da, baita </w:t>
      </w:r>
      <w:r w:rsidR="00CC3897">
        <w:t>aniztasun</w:t>
      </w:r>
      <w:r>
        <w:t xml:space="preserve"> funtzionala duten pertsonentzat irisgarriak diren ere, eta arkitektura-oztopoak zerrendatu beharko dira.</w:t>
      </w:r>
    </w:p>
    <w:p w14:paraId="4E52A49D" w14:textId="3D64E3A1" w:rsidR="00C84E3D" w:rsidRDefault="00CD39E8">
      <w:pPr>
        <w:pStyle w:val="BOPVDetalle"/>
      </w:pPr>
      <w:r>
        <w:t>- Jarduerak egiteko espazio bat.</w:t>
      </w:r>
    </w:p>
    <w:p w14:paraId="53820B5A" w14:textId="77777777" w:rsidR="00C84E3D" w:rsidRDefault="00CD39E8">
      <w:pPr>
        <w:pStyle w:val="BOPVDetalle"/>
      </w:pPr>
      <w:r>
        <w:t>- Sukaldea eta jangela.</w:t>
      </w:r>
    </w:p>
    <w:p w14:paraId="3EFA6040" w14:textId="566D93CD" w:rsidR="00C84E3D" w:rsidRDefault="00CD39E8">
      <w:pPr>
        <w:pStyle w:val="BOPVDetalle"/>
      </w:pPr>
      <w:r>
        <w:lastRenderedPageBreak/>
        <w:t>d) Euskal Autonomia Erkideg</w:t>
      </w:r>
      <w:r>
        <w:t>oan egingo diren gizarte-, kultura- eta jolas-jardueren egun bat, gutxienez, ziurtatzen duten baliabide materialak eta pertsonalak.</w:t>
      </w:r>
    </w:p>
    <w:p w14:paraId="264B47F3" w14:textId="5FCF27BE" w:rsidR="00C84E3D" w:rsidRDefault="00CD39E8">
      <w:pPr>
        <w:pStyle w:val="BOPVDetalle"/>
      </w:pPr>
      <w:r>
        <w:t>e) Boluntarioen garraioa, jardueraren lekua ostaturako instalazioetatik urrun badago.</w:t>
      </w:r>
    </w:p>
    <w:p w14:paraId="311400CE" w14:textId="60AFF492" w:rsidR="00C84E3D" w:rsidRDefault="00CD39E8">
      <w:pPr>
        <w:pStyle w:val="BOPVDetalle"/>
      </w:pPr>
      <w:r>
        <w:t>f) Segurtasun-neurri egokiak, jarduera</w:t>
      </w:r>
      <w:r>
        <w:t xml:space="preserve"> parte-hartzaileen osasunerako eta osotasun fisikorako inolako arriskurik gabe gauzatuko dela bermatzeko.</w:t>
      </w:r>
    </w:p>
    <w:p w14:paraId="676FBC45" w14:textId="77777777" w:rsidR="00C84E3D" w:rsidRDefault="00CD39E8">
      <w:pPr>
        <w:pStyle w:val="BOPVDetalle"/>
      </w:pPr>
      <w:r>
        <w:t>g) Ostaturako instalazioak garbitzeko materialak.</w:t>
      </w:r>
    </w:p>
    <w:p w14:paraId="44969050" w14:textId="380C68C0" w:rsidR="00C84E3D" w:rsidRDefault="00CD39E8">
      <w:pPr>
        <w:pStyle w:val="BOPVDetalle"/>
      </w:pPr>
      <w:r>
        <w:t>h) Gazteen boluntariotza-esparrua garatzen den inguruneak eskaintzen dituen kultura-aukerak.</w:t>
      </w:r>
    </w:p>
    <w:p w14:paraId="5F2B2075" w14:textId="4F1B6E7B" w:rsidR="00C84E3D" w:rsidRDefault="00CD39E8">
      <w:pPr>
        <w:pStyle w:val="BOPVDetalle"/>
      </w:pPr>
      <w:r>
        <w:t>i) Part</w:t>
      </w:r>
      <w:r>
        <w:t>e-hartzaileak udalerriko kirol-instalazioetara sartzea.</w:t>
      </w:r>
    </w:p>
    <w:p w14:paraId="148908B7" w14:textId="6F860C34" w:rsidR="00C84E3D" w:rsidRDefault="00CD39E8">
      <w:pPr>
        <w:pStyle w:val="BOPVDetalle"/>
      </w:pPr>
      <w:r>
        <w:t>j) Memoria, egindako jardueraren dokumentazio grafikoarekin batera, zelaia amaitzean.</w:t>
      </w:r>
    </w:p>
    <w:p w14:paraId="682010A5" w14:textId="7E2FCB43" w:rsidR="00C84E3D" w:rsidRDefault="00CD39E8">
      <w:pPr>
        <w:pStyle w:val="BOPVDetalle"/>
      </w:pPr>
      <w:r>
        <w:t>k) Parte-hartzaileei harrera eta agurra egitea.</w:t>
      </w:r>
    </w:p>
    <w:p w14:paraId="0D6FF240" w14:textId="02409F73" w:rsidR="00C84E3D" w:rsidRDefault="00CD39E8">
      <w:pPr>
        <w:pStyle w:val="BOPVDetalle"/>
      </w:pPr>
      <w:r>
        <w:t>l) Eremuarekin zerikusia duen zabalkunde- edo komunikazio-ekintzar</w:t>
      </w:r>
      <w:r>
        <w:t>en bat eginez gero, horren berri ematea Gazteria Zuzendaritzari, erabili beharreko bitartekoa edozein dela ere. Jakinarazpen hori gauzatu aurretik egin beharko da.</w:t>
      </w:r>
    </w:p>
    <w:p w14:paraId="1AAD3853" w14:textId="44A7AF7F" w:rsidR="00C84E3D" w:rsidRDefault="00CD39E8">
      <w:pPr>
        <w:pStyle w:val="BOPVDetalle"/>
      </w:pPr>
      <w:r>
        <w:t xml:space="preserve">m) </w:t>
      </w:r>
      <w:r w:rsidR="00CC3897">
        <w:t>Auzolandegia</w:t>
      </w:r>
      <w:r>
        <w:t xml:space="preserve"> amaitzean, ostatu eta sukalderako instalazioak jardueraren hasieran zeuden baldint</w:t>
      </w:r>
      <w:r>
        <w:t>za berberetan daudela egiaztatzea, eta Gazteria Zuzendaritzak emandako adostasun-partea sinatzea.</w:t>
      </w:r>
    </w:p>
    <w:p w14:paraId="54EC7E18" w14:textId="7833DD7D" w:rsidR="00C84E3D" w:rsidRDefault="00CD39E8">
      <w:pPr>
        <w:pStyle w:val="BOPVDetalle"/>
      </w:pPr>
      <w:r>
        <w:t>n) Datu pertsonalak babesteari eta tratatzeari buruz indarrean dagoen araudia betetzea.</w:t>
      </w:r>
    </w:p>
    <w:p w14:paraId="02568F0A" w14:textId="78C50954" w:rsidR="00C84E3D" w:rsidRDefault="00CD39E8">
      <w:pPr>
        <w:pStyle w:val="BOPVDetalle"/>
      </w:pPr>
      <w:r>
        <w:t>ñ) Esandakoari kalterik egin gabe, egokitzat jotzen diren beste elemen</w:t>
      </w:r>
      <w:r>
        <w:t>tu edo prestazio batzuk, Gazteria Zuzendaritzaren aldez aurreko baimenarekin.</w:t>
      </w:r>
    </w:p>
    <w:p w14:paraId="1B3A7698" w14:textId="49F512FF" w:rsidR="00C84E3D" w:rsidRDefault="00CD39E8">
      <w:pPr>
        <w:pStyle w:val="BOPVDetalle"/>
      </w:pPr>
      <w:r>
        <w:t>2. – Proiektuak gauzatzeko hautatu diren erakundeek deialdian ezarritako konpromiso guztiak hartuko dituzte beren gain. Erakunde horiek ados agertu beharko dute Gazteria Zuzendar</w:t>
      </w:r>
      <w:r>
        <w:t>itzarekin lankidetzan aritzeko, boluntariotza-eremua gauzatzeko helburuarekin.</w:t>
      </w:r>
    </w:p>
    <w:p w14:paraId="5045E946" w14:textId="3A9B1DBE" w:rsidR="00C84E3D" w:rsidRDefault="00CD39E8">
      <w:pPr>
        <w:pStyle w:val="BOPVDetalle"/>
      </w:pPr>
      <w:r>
        <w:t>12. artikulua. – Ebazpena.</w:t>
      </w:r>
    </w:p>
    <w:p w14:paraId="2512FFB8" w14:textId="36057F02" w:rsidR="00C84E3D" w:rsidRDefault="00CD39E8">
      <w:pPr>
        <w:pStyle w:val="BOPVDetalle"/>
      </w:pPr>
      <w:r>
        <w:t>1. – Gazteria Zuzendaritzako titularrak emango du proiektuak onartzeko ebazpena, Hautaketa Batzordeak helarazitako proposamena aztertu ondoren, proie</w:t>
      </w:r>
      <w:r>
        <w:t xml:space="preserve">ktuak aurkezteko epea amaitzen denetik hilabeteko epean. Ebazpen hori Euskal Herriko Agintaritzaren Aldizkarian eta egoitza elektronikoko iragarki-taulan argitaratuko da, </w:t>
      </w:r>
      <w:hyperlink r:id="rId14" w:history="1">
        <w:r w:rsidR="00CC3897" w:rsidRPr="006C51BB">
          <w:rPr>
            <w:rStyle w:val="Hiperesteka"/>
          </w:rPr>
          <w:t>https://www.euskadi.eus/iragarki-taula-elektronikoa/</w:t>
        </w:r>
      </w:hyperlink>
      <w:r w:rsidR="00CC3897">
        <w:t xml:space="preserve"> </w:t>
      </w:r>
      <w:r>
        <w:t>helbidean, jende guztiak horren b</w:t>
      </w:r>
      <w:r>
        <w:t>erri izan dezan.</w:t>
      </w:r>
      <w:hyperlink r:id="rId15" w:history="1"/>
    </w:p>
    <w:p w14:paraId="64E8EECA" w14:textId="28E0293F" w:rsidR="00C84E3D" w:rsidRDefault="00CD39E8">
      <w:pPr>
        <w:pStyle w:val="BOPVDetalle"/>
        <w:jc w:val="both"/>
      </w:pPr>
      <w:r>
        <w:t>2. – Ebazpena erakunde interesdunei jakinaraziko zaie, «Nire karpeta» atalaren bidez (https://www.euskadi.eus/nirekarpeta), deialdiaren ebazpena indarrean jarri eta gehienez ere sei hilabeteko epean. Ebazpenak ez dio amaiera ematen administrazio-bideari, e</w:t>
      </w:r>
      <w:r>
        <w:t>ta, beraren aurka, gora jotzeko errekurtsoa aurkez dakioke ebazpena eman zuenaren goragoko organoari, hilabeteko epean, ebazpena jakinarazi eta hurrengo egunetik aurrera, Administrazio Publikoen Administrazio Prozedura Erkidearen urriaren 1eko 39/2015 Lege</w:t>
      </w:r>
      <w:r>
        <w:t>aren 121. eta 122. artikuluetan xedatutakoa betez.</w:t>
      </w:r>
      <w:hyperlink r:id="rId16" w:history="1"/>
    </w:p>
    <w:p w14:paraId="571D9705" w14:textId="77777777" w:rsidR="00C84E3D" w:rsidRDefault="00CD39E8">
      <w:pPr>
        <w:pStyle w:val="BOPVDetalle"/>
      </w:pPr>
      <w:r>
        <w:t>3. – Epe hori igaro eta ebazpenik jakinarazi ez bada, beren uziak ezetsi egin direla ulertu beharko dute erakunde interesdunek, Administrazio Publikoen Adm</w:t>
      </w:r>
      <w:r>
        <w:t>inistrazio Prozedura Erkidearen urriaren 1eko 39/2015 Legearen 25. artikuluan ezarritakoaren ondorioetarako.</w:t>
      </w:r>
    </w:p>
    <w:p w14:paraId="1139CA87" w14:textId="7BA9675F" w:rsidR="00C84E3D" w:rsidRDefault="00CD39E8">
      <w:pPr>
        <w:pStyle w:val="BOPVClave"/>
      </w:pPr>
      <w:r>
        <w:t>III. KAPITULUA</w:t>
      </w:r>
    </w:p>
    <w:p w14:paraId="2248C79B" w14:textId="0A329F2C" w:rsidR="00C84E3D" w:rsidRDefault="00CD39E8">
      <w:pPr>
        <w:pStyle w:val="BOPVDetalle"/>
        <w:ind w:firstLine="0"/>
        <w:jc w:val="center"/>
      </w:pPr>
      <w:r>
        <w:lastRenderedPageBreak/>
        <w:t>GAZTEEN BOLUNTARIOTZAKO ESPARRUETAN IZENA EMATEA</w:t>
      </w:r>
    </w:p>
    <w:p w14:paraId="44B54436" w14:textId="17E9E1C5"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EastAsia" w:hAnsi="Arial" w:cs="Arial"/>
          <w:sz w:val="22"/>
          <w:szCs w:val="22"/>
        </w:rPr>
        <w:t>13. artikulua. – Interesdunak.</w:t>
      </w:r>
    </w:p>
    <w:p w14:paraId="12BF63F8" w14:textId="3F92CC4F"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t>1. – Interesdunek boluntariotza-eremu bat hautatu ah</w:t>
      </w:r>
      <w:r>
        <w:rPr>
          <w:rFonts w:ascii="Arial" w:eastAsiaTheme="minorEastAsia" w:hAnsi="Arial" w:cs="Arial"/>
          <w:sz w:val="22"/>
          <w:szCs w:val="22"/>
        </w:rPr>
        <w:t>al izango dute Gazteria Zuzendaritzak eskaintzen dituen aukeren artean, bai Euskadin antolatutako esparruetan, bai beste autonomia-erkidego batzuetan eta atzerrian antolatutakoetan, betiere Gazteria Zuzendaritzarekin truke-akordioa duten erakundeek antolat</w:t>
      </w:r>
      <w:r>
        <w:rPr>
          <w:rFonts w:ascii="Arial" w:eastAsiaTheme="minorEastAsia" w:hAnsi="Arial" w:cs="Arial"/>
          <w:sz w:val="22"/>
          <w:szCs w:val="22"/>
        </w:rPr>
        <w:t>uta.</w:t>
      </w:r>
    </w:p>
    <w:p w14:paraId="7906B6B0" w14:textId="27601807"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t>2.- Gazte boluntariotzako eremu batean plaza lortu nahi dutenek honako baldintza hauek bete beharko dituzte:</w:t>
      </w:r>
    </w:p>
    <w:p w14:paraId="119B6D6F" w14:textId="3ABA47ED"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t>a) Euskal Autonomia Erkidegoko udalerri batean erroldatuta egotea deialdia Euskal Herriko Agintaritzaren Aldizkarian argitaratu aurretik.</w:t>
      </w:r>
    </w:p>
    <w:p w14:paraId="12C1F998" w14:textId="57D77C62"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t>b) Europar Batasunetik kanpoko pertsonen kasuan, dagokion bizileku-baimena izatea, eta Euskal Autonomia Erkidegoko udalerri batean erroldatuta egotea ebazpen hau Euskal Herriko Agintaritzaren Aldizkarian argitaratu aurretik. Egoitza-baimenik ez duten Europ</w:t>
      </w:r>
      <w:r>
        <w:rPr>
          <w:rFonts w:ascii="Arial" w:eastAsiaTheme="minorHAnsi" w:hAnsi="Arial" w:cs="Arial"/>
          <w:sz w:val="22"/>
          <w:szCs w:val="22"/>
        </w:rPr>
        <w:t>ar Batasunetik kanpoko pertsonek Euskadiko eremuetan soilik parte hartu ahal izango dute.</w:t>
      </w:r>
    </w:p>
    <w:p w14:paraId="3690ED86" w14:textId="00CB9778"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t>c) Eskatutako eremurako adierazitako adina izatea zelaia hasten den egunean.</w:t>
      </w:r>
    </w:p>
    <w:p w14:paraId="70F4F515" w14:textId="3DF26A6E"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t>d) Adingabeek, 16 urtetik gorakoak eta 18 urtetik beherakoak badira, gurasoen, tutoreen e</w:t>
      </w:r>
      <w:r>
        <w:rPr>
          <w:rFonts w:ascii="Arial" w:eastAsiaTheme="minorHAnsi" w:hAnsi="Arial" w:cs="Arial"/>
          <w:sz w:val="22"/>
          <w:szCs w:val="22"/>
        </w:rPr>
        <w:t>do legezko ordezkarien baimena izan beharko dute; 14 urtetik gorakoak eta 16 urtetik beherakoak badira, berriz, gurasoen, tutoreen edo legezko ordezkarien berariazko baimena izan beharko dute, Boluntarioei buruzko urriaren 14ko 45/2015 Legearen 8.2 artikul</w:t>
      </w:r>
      <w:r>
        <w:rPr>
          <w:rFonts w:ascii="Arial" w:eastAsiaTheme="minorHAnsi" w:hAnsi="Arial" w:cs="Arial"/>
          <w:sz w:val="22"/>
          <w:szCs w:val="22"/>
        </w:rPr>
        <w:t>uan ezarritakoaren arabera.</w:t>
      </w:r>
    </w:p>
    <w:p w14:paraId="3C203752" w14:textId="7BB26E1F"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t>e) Programan izena emateko kuota ordaindu izana, dekretu honen 20. artikuluan xedatutakoaren arabera.</w:t>
      </w:r>
    </w:p>
    <w:p w14:paraId="2BD04EDF" w14:textId="0C11E694"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t>3.- Honako hauek ezin izango dute izena eman gazteen boluntariotzako eremu batean:</w:t>
      </w:r>
    </w:p>
    <w:p w14:paraId="21D738E6" w14:textId="3A11C6B3" w:rsidR="00C84E3D" w:rsidRDefault="00CD39E8">
      <w:pPr>
        <w:autoSpaceDE w:val="0"/>
        <w:autoSpaceDN w:val="0"/>
        <w:adjustRightInd w:val="0"/>
        <w:spacing w:after="160" w:line="221" w:lineRule="atLeast"/>
        <w:ind w:firstLine="240"/>
        <w:jc w:val="both"/>
      </w:pPr>
      <w:r>
        <w:rPr>
          <w:rFonts w:ascii="Arial" w:eastAsiaTheme="minorHAnsi" w:hAnsi="Arial" w:cs="Arial"/>
          <w:sz w:val="22"/>
          <w:szCs w:val="22"/>
        </w:rPr>
        <w:t>a) Azken hiru deialdietakoren batean plazar</w:t>
      </w:r>
      <w:r>
        <w:rPr>
          <w:rFonts w:ascii="Arial" w:eastAsiaTheme="minorHAnsi" w:hAnsi="Arial" w:cs="Arial"/>
          <w:sz w:val="22"/>
          <w:szCs w:val="22"/>
        </w:rPr>
        <w:t xml:space="preserve">en bat esleitu arren, </w:t>
      </w:r>
      <w:r w:rsidR="00CC3897">
        <w:rPr>
          <w:rFonts w:ascii="Arial" w:eastAsiaTheme="minorHAnsi" w:hAnsi="Arial" w:cs="Arial"/>
          <w:sz w:val="22"/>
          <w:szCs w:val="22"/>
        </w:rPr>
        <w:t>Auzolandegira</w:t>
      </w:r>
      <w:r>
        <w:rPr>
          <w:rFonts w:ascii="Arial" w:eastAsiaTheme="minorHAnsi" w:hAnsi="Arial" w:cs="Arial"/>
          <w:sz w:val="22"/>
          <w:szCs w:val="22"/>
        </w:rPr>
        <w:t xml:space="preserve"> joan ez direnak, salbu eta aldez aurretik uko egitearen berri eman badiote Eusko Jaurlaritzako Gazteria Zuzendaritzari.</w:t>
      </w:r>
    </w:p>
    <w:p w14:paraId="3AF70C02" w14:textId="281B3D5B"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t>b) Deialdiaren aurreko edizioan eremuren batetik kanporatu zituzten pertsonak.</w:t>
      </w:r>
    </w:p>
    <w:p w14:paraId="3CFA0387" w14:textId="12BA4EA7" w:rsidR="00C84E3D" w:rsidRDefault="00CC3897">
      <w:pPr>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t xml:space="preserve">c) </w:t>
      </w:r>
      <w:r w:rsidR="00CD39E8">
        <w:rPr>
          <w:rFonts w:ascii="Arial" w:eastAsiaTheme="minorHAnsi" w:hAnsi="Arial" w:cs="Arial"/>
          <w:sz w:val="22"/>
          <w:szCs w:val="22"/>
        </w:rPr>
        <w:t>Adingabeekin harremana i</w:t>
      </w:r>
      <w:r w:rsidR="00CD39E8">
        <w:rPr>
          <w:rFonts w:ascii="Arial" w:eastAsiaTheme="minorHAnsi" w:hAnsi="Arial" w:cs="Arial"/>
          <w:sz w:val="22"/>
          <w:szCs w:val="22"/>
        </w:rPr>
        <w:t>zatea dakarten jarduerak biltzen dituzten gazteen boluntariotza-esparruen kasuan, ezingo dira inskribatu sexu-delituengatik epai penal irmo baten bidez kondenatuak izan diren pertsonak.</w:t>
      </w:r>
    </w:p>
    <w:p w14:paraId="2F3F9281" w14:textId="5906DD92" w:rsidR="00C84E3D" w:rsidRDefault="00CD39E8">
      <w:pPr>
        <w:pStyle w:val="BOPVDetalle"/>
        <w:rPr>
          <w:rFonts w:cs="Arial"/>
        </w:rPr>
      </w:pPr>
      <w:r>
        <w:t>14. artikulua. – Parte hartzeko baldintzak.</w:t>
      </w:r>
    </w:p>
    <w:p w14:paraId="2CB311D6" w14:textId="548D7C43"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t>1. – Parte-hartzaileek ost</w:t>
      </w:r>
      <w:r>
        <w:rPr>
          <w:rFonts w:ascii="Arial" w:eastAsiaTheme="minorHAnsi" w:hAnsi="Arial" w:cs="Arial"/>
          <w:sz w:val="22"/>
          <w:szCs w:val="22"/>
        </w:rPr>
        <w:t>atua eta mantenu osoa izango dute.</w:t>
      </w:r>
    </w:p>
    <w:p w14:paraId="6CC00A0B" w14:textId="41F2A1BC"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t>2. – Parte-hartzaileak aseguratuta egongo dira Euskal Autonomia Erkidegoko Administrazioak, beste autonomia-erkidegoek edo NJUVEk hitzartutako istripu-aseguruko eta erantzukizun zibileko kontratuetan ezarritako baldintzet</w:t>
      </w:r>
      <w:r>
        <w:rPr>
          <w:rFonts w:ascii="Arial" w:eastAsiaTheme="minorHAnsi" w:hAnsi="Arial" w:cs="Arial"/>
          <w:sz w:val="22"/>
          <w:szCs w:val="22"/>
        </w:rPr>
        <w:t>an, gazteen boluntariotza-arloaren xedearen arabera.</w:t>
      </w:r>
      <w:r>
        <w:rPr>
          <w:rFonts w:ascii="Arial" w:eastAsiaTheme="minorHAnsi" w:hAnsi="Arial" w:cs="Arial"/>
          <w:sz w:val="22"/>
          <w:szCs w:val="22"/>
        </w:rPr>
        <w:softHyphen/>
      </w:r>
    </w:p>
    <w:p w14:paraId="41125F19" w14:textId="5D5B0FD8"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t xml:space="preserve">3. – Parte-hartzaileek bertaratzen diren </w:t>
      </w:r>
      <w:r w:rsidR="00CC3897">
        <w:rPr>
          <w:rFonts w:ascii="Arial" w:eastAsiaTheme="minorHAnsi" w:hAnsi="Arial" w:cs="Arial"/>
          <w:sz w:val="22"/>
          <w:szCs w:val="22"/>
        </w:rPr>
        <w:t>Auzolandegira</w:t>
      </w:r>
      <w:r>
        <w:rPr>
          <w:rFonts w:ascii="Arial" w:eastAsiaTheme="minorHAnsi" w:hAnsi="Arial" w:cs="Arial"/>
          <w:sz w:val="22"/>
          <w:szCs w:val="22"/>
        </w:rPr>
        <w:t xml:space="preserve"> sartzeko eta bertan egoteko baldintzak, arauak eta protokoloak bete beharko dituzte.</w:t>
      </w:r>
    </w:p>
    <w:p w14:paraId="26CBFE74" w14:textId="29C56018" w:rsidR="00C84E3D" w:rsidRDefault="00CD39E8">
      <w:pPr>
        <w:tabs>
          <w:tab w:val="left" w:pos="709"/>
        </w:tabs>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t xml:space="preserve">4. – Gazteria Zuzendaritzak lotura gisa jardungo du gazteen eta </w:t>
      </w:r>
      <w:r w:rsidR="00CC3897">
        <w:rPr>
          <w:rFonts w:ascii="Arial" w:eastAsiaTheme="minorHAnsi" w:hAnsi="Arial" w:cs="Arial"/>
          <w:sz w:val="22"/>
          <w:szCs w:val="22"/>
        </w:rPr>
        <w:t>Auzolandegiak</w:t>
      </w:r>
      <w:r>
        <w:rPr>
          <w:rFonts w:ascii="Arial" w:eastAsiaTheme="minorHAnsi" w:hAnsi="Arial" w:cs="Arial"/>
          <w:sz w:val="22"/>
          <w:szCs w:val="22"/>
        </w:rPr>
        <w:t xml:space="preserve"> antolatzen </w:t>
      </w:r>
      <w:r w:rsidR="00CC3897">
        <w:rPr>
          <w:rFonts w:ascii="Arial" w:eastAsiaTheme="minorHAnsi" w:hAnsi="Arial" w:cs="Arial"/>
          <w:sz w:val="22"/>
          <w:szCs w:val="22"/>
        </w:rPr>
        <w:t>dituzten</w:t>
      </w:r>
      <w:r>
        <w:rPr>
          <w:rFonts w:ascii="Arial" w:eastAsiaTheme="minorHAnsi" w:hAnsi="Arial" w:cs="Arial"/>
          <w:sz w:val="22"/>
          <w:szCs w:val="22"/>
        </w:rPr>
        <w:t xml:space="preserve"> erakundeen artean, beste autonomia-erkidego batzuek eta atzerriko erakundeek INJUVEren Nazioarteko Boluntario Zerbitzuaren (SVI) bidez antolatutako gazte-boluntariotzako esparruetan. Eremu horiek beren araudi propioen arabera arau</w:t>
      </w:r>
      <w:r>
        <w:rPr>
          <w:rFonts w:ascii="Arial" w:eastAsiaTheme="minorHAnsi" w:hAnsi="Arial" w:cs="Arial"/>
          <w:sz w:val="22"/>
          <w:szCs w:val="22"/>
        </w:rPr>
        <w:t>tuko dira.</w:t>
      </w:r>
      <w:r>
        <w:rPr>
          <w:rFonts w:ascii="Arial" w:eastAsiaTheme="minorHAnsi" w:hAnsi="Arial" w:cs="Arial"/>
          <w:sz w:val="22"/>
          <w:szCs w:val="22"/>
        </w:rPr>
        <w:softHyphen/>
      </w:r>
    </w:p>
    <w:p w14:paraId="610FEBA7" w14:textId="1E0DE747" w:rsidR="00C84E3D" w:rsidRDefault="00CD39E8">
      <w:pPr>
        <w:tabs>
          <w:tab w:val="left" w:pos="709"/>
        </w:tabs>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t xml:space="preserve">Gazteria Zuzendaritza ez da izango behin betiko onarpenen, data-aldaketen edo txandak etetearen erantzule, ez eta ostatu-motaren, elikaduraren, jarduera-orduen, astialdiaren antolaketaren edo kuota </w:t>
      </w:r>
      <w:r>
        <w:rPr>
          <w:rFonts w:ascii="Arial" w:eastAsiaTheme="minorHAnsi" w:hAnsi="Arial" w:cs="Arial"/>
          <w:sz w:val="22"/>
          <w:szCs w:val="22"/>
        </w:rPr>
        <w:lastRenderedPageBreak/>
        <w:t>itzultzearen erantzule ere. Horrek gastu gehig</w:t>
      </w:r>
      <w:r>
        <w:rPr>
          <w:rFonts w:ascii="Arial" w:eastAsiaTheme="minorHAnsi" w:hAnsi="Arial" w:cs="Arial"/>
          <w:sz w:val="22"/>
          <w:szCs w:val="22"/>
        </w:rPr>
        <w:t>arria ekar badezake eta harrera-erakundeak gastu hori bere gain hartzen ez badu, interesdunaren kontura izango da.</w:t>
      </w:r>
    </w:p>
    <w:p w14:paraId="3AD03EAF" w14:textId="7A6B1FF4"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t xml:space="preserve">5. – Parte-hartzaile bakoitzak ordainduko du </w:t>
      </w:r>
      <w:r w:rsidR="0039476C">
        <w:rPr>
          <w:rFonts w:ascii="Arial" w:eastAsiaTheme="minorHAnsi" w:hAnsi="Arial" w:cs="Arial"/>
          <w:sz w:val="22"/>
          <w:szCs w:val="22"/>
        </w:rPr>
        <w:t xml:space="preserve">Auzolandegira </w:t>
      </w:r>
      <w:r>
        <w:rPr>
          <w:rFonts w:ascii="Arial" w:eastAsiaTheme="minorHAnsi" w:hAnsi="Arial" w:cs="Arial"/>
          <w:sz w:val="22"/>
          <w:szCs w:val="22"/>
        </w:rPr>
        <w:t>joateko bidaia. Era berean, parte-hartzaile bakoitzaren erantzukizuna izango da, bere nazionalitatea kontuan hartuta, gazteen boluntariotza-esparrua egingo duen atzerriko herrialdea</w:t>
      </w:r>
      <w:r>
        <w:rPr>
          <w:rFonts w:ascii="Arial" w:eastAsiaTheme="minorHAnsi" w:hAnsi="Arial" w:cs="Arial"/>
          <w:sz w:val="22"/>
          <w:szCs w:val="22"/>
        </w:rPr>
        <w:t>n sartzeko beharrezkoak diren dokumentuez hornitzea.</w:t>
      </w:r>
    </w:p>
    <w:p w14:paraId="1389D5A3" w14:textId="6F8CEC23" w:rsidR="00C84E3D" w:rsidRDefault="00CD39E8">
      <w:pPr>
        <w:pStyle w:val="BOPVDetalle"/>
        <w:ind w:firstLine="0"/>
        <w:rPr>
          <w:rFonts w:eastAsiaTheme="minorEastAsia" w:cs="Arial"/>
        </w:rPr>
      </w:pPr>
      <w:r>
        <w:rPr>
          <w:rFonts w:eastAsiaTheme="minorEastAsia" w:cs="Arial"/>
        </w:rPr>
        <w:t>6. – Interesdunek edozein lurralde-eremutako gazte-boluntariotzako eremu batean baino gehiagotan parte hartu ahal izango dute, betiere eremu horietako bat gutxienez Euskal Autonomia Erkidegoan kokatuta b</w:t>
      </w:r>
      <w:r>
        <w:rPr>
          <w:rFonts w:eastAsiaTheme="minorEastAsia" w:cs="Arial"/>
        </w:rPr>
        <w:t xml:space="preserve">adago. Lehenengoaren ondorengo eremuak </w:t>
      </w:r>
      <w:r w:rsidR="002F40DA">
        <w:rPr>
          <w:rFonts w:eastAsiaTheme="minorEastAsia" w:cs="Arial"/>
        </w:rPr>
        <w:t>bigarren aukerako</w:t>
      </w:r>
      <w:r>
        <w:rPr>
          <w:rFonts w:eastAsiaTheme="minorEastAsia" w:cs="Arial"/>
        </w:rPr>
        <w:t xml:space="preserve"> fasean hautatu ahal izango dira (Dekretuaren 19).</w:t>
      </w:r>
    </w:p>
    <w:p w14:paraId="037FCD32" w14:textId="613064D8"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t>15. artikulua. – Eskainitako plazei buruzko informazioa.</w:t>
      </w:r>
    </w:p>
    <w:p w14:paraId="58EFAF5C" w14:textId="75F3087C"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t xml:space="preserve">1. – Plazak eskainiko dira Euskadin, beste autonomia-erkidego batzuetan eta, ahal izanez </w:t>
      </w:r>
      <w:r>
        <w:rPr>
          <w:rFonts w:ascii="Arial" w:eastAsiaTheme="minorEastAsia" w:hAnsi="Arial" w:cs="Arial"/>
          <w:sz w:val="22"/>
          <w:szCs w:val="22"/>
        </w:rPr>
        <w:t>gero, atzerrian garatu beharreko gazte-boluntariotzako esparruetan.</w:t>
      </w:r>
    </w:p>
    <w:p w14:paraId="724560DE" w14:textId="2700FC6A"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t>Programari eta eskainitako plazei buruzko informazio guztia eskuragarri egongo da https://www.gazteaukera.euskadi.eus atarian, Euskal Autonomia Erkidegoko Gazteentzako Informazio Zerbitzue</w:t>
      </w:r>
      <w:r>
        <w:rPr>
          <w:rFonts w:ascii="Arial" w:eastAsiaTheme="minorEastAsia" w:hAnsi="Arial" w:cs="Arial"/>
          <w:sz w:val="22"/>
          <w:szCs w:val="22"/>
        </w:rPr>
        <w:t>tan eta Eusko Jaurlaritzako Gazteria Zuzendaritzan (Nafarroa kalea 2, Vitoria-Gasteiz).</w:t>
      </w:r>
    </w:p>
    <w:p w14:paraId="751F6D93" w14:textId="6BE0401A"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t>2. – Nazioartean ez dauden Euskal Autonomia Erkidegoko boluntariotza-eremuetan eskainitako plazen % 10 dibertsitate funtzionala duten eta gazte-boluntariotzaren esparru</w:t>
      </w:r>
      <w:r>
        <w:rPr>
          <w:rFonts w:ascii="Arial" w:eastAsiaTheme="minorEastAsia" w:hAnsi="Arial" w:cs="Arial"/>
          <w:sz w:val="22"/>
          <w:szCs w:val="22"/>
        </w:rPr>
        <w:t>ko jarduera-motari lotuta dauden pertsonek betetzeko gordeko da.</w:t>
      </w:r>
    </w:p>
    <w:p w14:paraId="51BB9AD6" w14:textId="15081E3C"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t>Dibertsitate funtzionala duten pertsonek laguntzaile bat izango dute gazteen boluntariotza-eremuan dauden bitartean.</w:t>
      </w:r>
    </w:p>
    <w:p w14:paraId="252FD617" w14:textId="737C8FC7"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t>3. – Eskainitako plazen zerrenda aldakorra izango da eskabideak aurkezteko</w:t>
      </w:r>
      <w:r>
        <w:rPr>
          <w:rFonts w:ascii="Arial" w:eastAsiaTheme="minorEastAsia" w:hAnsi="Arial" w:cs="Arial"/>
          <w:sz w:val="22"/>
          <w:szCs w:val="22"/>
        </w:rPr>
        <w:t xml:space="preserve"> epea irekitzen denetik aurrera, erreserbatu beharreko plazak pixkanaka ezabatzearen ondorioz, bai eta eskaintzan plaza berriak sartzearen ondorioz ere.</w:t>
      </w:r>
    </w:p>
    <w:p w14:paraId="7E359C35" w14:textId="1CC8AF97" w:rsidR="00C84E3D" w:rsidRDefault="00CD39E8">
      <w:pPr>
        <w:autoSpaceDE w:val="0"/>
        <w:autoSpaceDN w:val="0"/>
        <w:adjustRightInd w:val="0"/>
        <w:spacing w:after="160" w:line="221" w:lineRule="atLeast"/>
        <w:ind w:firstLine="240"/>
        <w:jc w:val="both"/>
      </w:pPr>
      <w:r>
        <w:rPr>
          <w:rFonts w:ascii="Arial" w:eastAsiaTheme="minorEastAsia" w:hAnsi="Arial" w:cs="Arial"/>
          <w:sz w:val="22"/>
          <w:szCs w:val="22"/>
        </w:rPr>
        <w:t>16. artikulua. – Eskabideak izapidetzeko baldintza orokorrak.</w:t>
      </w:r>
    </w:p>
    <w:p w14:paraId="69B68D0B" w14:textId="1F4976E4"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t>1. – Interesdun bakoitzak eskabide bakarr</w:t>
      </w:r>
      <w:r>
        <w:rPr>
          <w:rFonts w:ascii="Arial" w:eastAsiaTheme="minorEastAsia" w:hAnsi="Arial" w:cs="Arial"/>
          <w:sz w:val="22"/>
          <w:szCs w:val="22"/>
        </w:rPr>
        <w:t>a egin ahal izango du. Formularioa betetzerakoan akatsen bat izanez gero, Gazteria Zuzendaritzarekin jarri beharko da harremanetan.</w:t>
      </w:r>
    </w:p>
    <w:p w14:paraId="1B4DDF80" w14:textId="481FDE61"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t>Eskabideak indarrik gabe geratuko dira pertsona bakoitzeko eskaera bat baino gehiago egin dela edo gazteen boluntariotzako e</w:t>
      </w:r>
      <w:r>
        <w:rPr>
          <w:rFonts w:ascii="Arial" w:eastAsiaTheme="minorHAnsi" w:hAnsi="Arial" w:cs="Arial"/>
          <w:sz w:val="22"/>
          <w:szCs w:val="22"/>
        </w:rPr>
        <w:t>remu batean plaza lortzeko baldintzak betetzen ez dituztela antzematen bada.</w:t>
      </w:r>
    </w:p>
    <w:p w14:paraId="1470AE96" w14:textId="1CE25C00"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t>2. – Plaza hautatzeak berekin dakar plaza hori kentzea inskripzio-kuota ordaintzeko emandako eperako eskuragarri dauden plaken eskaintzatik. Dekretu honen 20. artikuluan ordainket</w:t>
      </w:r>
      <w:r>
        <w:rPr>
          <w:rFonts w:ascii="Arial" w:eastAsiaTheme="minorHAnsi" w:hAnsi="Arial" w:cs="Arial"/>
          <w:sz w:val="22"/>
          <w:szCs w:val="22"/>
        </w:rPr>
        <w:t>a egiteko adierazitako epea igaro eta ordainketa egin ez bada, plaza berriro eskainiko da.</w:t>
      </w:r>
      <w:r>
        <w:rPr>
          <w:rFonts w:ascii="Arial" w:eastAsiaTheme="minorHAnsi" w:hAnsi="Arial" w:cs="Arial"/>
          <w:sz w:val="22"/>
          <w:szCs w:val="22"/>
        </w:rPr>
        <w:softHyphen/>
      </w:r>
    </w:p>
    <w:p w14:paraId="1DA02DDA" w14:textId="6BED3BF8"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t>17. artikulua. Adin nagusikoen eskaerak.</w:t>
      </w:r>
    </w:p>
    <w:p w14:paraId="250BBD25" w14:textId="193C357E"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t>1. – Boluntariotza-eremuaren hasieran 18 urte edo gehiago dituzten pertsonek eskatu ahal izango dute adin nagusikoentzako e</w:t>
      </w:r>
      <w:r>
        <w:rPr>
          <w:rFonts w:ascii="Arial" w:eastAsiaTheme="minorEastAsia" w:hAnsi="Arial" w:cs="Arial"/>
          <w:sz w:val="22"/>
          <w:szCs w:val="22"/>
        </w:rPr>
        <w:t>remuetan parte hartzea.</w:t>
      </w:r>
    </w:p>
    <w:p w14:paraId="4E63E9B7" w14:textId="7C5E116D"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t>Interesdunek telematikoki eman beharko dute izena, helbidean dagoen inprimakia betez, eta gustuko duten boluntarioen eremuko plaza bat hautatuko dute.</w:t>
      </w:r>
      <w:hyperlink r:id="rId17" w:history="1">
        <w:r>
          <w:rPr>
            <w:rStyle w:val="Hiperesteka"/>
            <w:rFonts w:ascii="Arial" w:eastAsiaTheme="minorEastAsia" w:hAnsi="Arial" w:cs="Arial"/>
            <w:sz w:val="22"/>
            <w:szCs w:val="22"/>
          </w:rPr>
          <w:t>https://www.gazteaukera.euskadi.e</w:t>
        </w:r>
        <w:r>
          <w:rPr>
            <w:rStyle w:val="Hiperesteka"/>
            <w:rFonts w:ascii="Arial" w:eastAsiaTheme="minorEastAsia" w:hAnsi="Arial" w:cs="Arial"/>
            <w:sz w:val="22"/>
            <w:szCs w:val="22"/>
          </w:rPr>
          <w:t>us</w:t>
        </w:r>
      </w:hyperlink>
    </w:p>
    <w:p w14:paraId="6A09F0F0" w14:textId="2020EF18"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t>2. – Eremu batzuetan, izena emateko, harrera-erakundearen aldez aurreko onarpena behar da. Halaber, eremu batzuetan hasierako formularioari informazio gehigarria eman behar zaio. Gazteria Zuzendaritzak alderdi horien berri emango die interesdunei, hala dag</w:t>
      </w:r>
      <w:r>
        <w:rPr>
          <w:rFonts w:ascii="Arial" w:eastAsiaTheme="minorEastAsia" w:hAnsi="Arial" w:cs="Arial"/>
          <w:sz w:val="22"/>
          <w:szCs w:val="22"/>
        </w:rPr>
        <w:t>okionean.</w:t>
      </w:r>
    </w:p>
    <w:p w14:paraId="6528E00E" w14:textId="2C2E43DC"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t>3. – Euskadiko, beste autonomia-erkidego batzuetako eta atzerriko adin nagusikoen eremuetan parte hartzeko izena emateko epea Gazteaukeraren webgunean argitaratuko da.</w:t>
      </w:r>
      <w:r>
        <w:rPr>
          <w:rFonts w:ascii="Arial" w:eastAsiaTheme="minorEastAsia" w:hAnsi="Arial" w:cs="Arial"/>
          <w:sz w:val="22"/>
          <w:szCs w:val="22"/>
        </w:rPr>
        <w:softHyphen/>
      </w:r>
      <w:hyperlink r:id="rId18" w:history="1">
        <w:r>
          <w:rPr>
            <w:rStyle w:val="Hiperesteka"/>
            <w:rFonts w:ascii="Arial" w:eastAsiaTheme="minorEastAsia" w:hAnsi="Arial" w:cs="Arial"/>
            <w:sz w:val="22"/>
            <w:szCs w:val="22"/>
          </w:rPr>
          <w:t>https://www.gazteaukera.euska</w:t>
        </w:r>
        <w:r>
          <w:rPr>
            <w:rStyle w:val="Hiperesteka"/>
            <w:rFonts w:ascii="Arial" w:eastAsiaTheme="minorEastAsia" w:hAnsi="Arial" w:cs="Arial"/>
            <w:sz w:val="22"/>
            <w:szCs w:val="22"/>
          </w:rPr>
          <w:t>di.eus</w:t>
        </w:r>
      </w:hyperlink>
    </w:p>
    <w:p w14:paraId="6C286368" w14:textId="2151BBE9"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lastRenderedPageBreak/>
        <w:t xml:space="preserve">4. – </w:t>
      </w:r>
      <w:r w:rsidR="0039476C">
        <w:rPr>
          <w:rFonts w:ascii="Arial" w:eastAsiaTheme="minorEastAsia" w:hAnsi="Arial" w:cs="Arial"/>
          <w:sz w:val="22"/>
          <w:szCs w:val="22"/>
        </w:rPr>
        <w:t>Aniztasun</w:t>
      </w:r>
      <w:r>
        <w:rPr>
          <w:rFonts w:ascii="Arial" w:eastAsiaTheme="minorEastAsia" w:hAnsi="Arial" w:cs="Arial"/>
          <w:sz w:val="22"/>
          <w:szCs w:val="22"/>
        </w:rPr>
        <w:t xml:space="preserve"> funtzionala duten pertsonek beren izaera adierazi beharko dute eskabidean, eta dagokion dokumentazioa erantsi (Dekretuaren 21.1 artikulua).</w:t>
      </w:r>
    </w:p>
    <w:p w14:paraId="71EAD8E5" w14:textId="2A7880AD"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t>18. artikulua. – Adingabeen eskabideak.</w:t>
      </w:r>
    </w:p>
    <w:p w14:paraId="27A65B94" w14:textId="2BBCE58A" w:rsidR="00C84E3D" w:rsidRDefault="00CD39E8">
      <w:pPr>
        <w:autoSpaceDE w:val="0"/>
        <w:autoSpaceDN w:val="0"/>
        <w:adjustRightInd w:val="0"/>
        <w:spacing w:after="160" w:line="221" w:lineRule="atLeast"/>
        <w:ind w:firstLine="240"/>
        <w:jc w:val="both"/>
        <w:rPr>
          <w:rFonts w:eastAsiaTheme="minorEastAsia" w:cs="Arial"/>
        </w:rPr>
      </w:pPr>
      <w:r>
        <w:rPr>
          <w:rFonts w:ascii="Arial" w:hAnsi="Arial" w:cs="Arial"/>
          <w:sz w:val="22"/>
          <w:szCs w:val="22"/>
        </w:rPr>
        <w:t>Adingabeentzako eremuetan parte hartzea eskatu a</w:t>
      </w:r>
      <w:r>
        <w:rPr>
          <w:rFonts w:ascii="Arial" w:hAnsi="Arial" w:cs="Arial"/>
          <w:sz w:val="22"/>
          <w:szCs w:val="22"/>
        </w:rPr>
        <w:t xml:space="preserve">hal izango dute </w:t>
      </w:r>
      <w:r w:rsidR="0039476C">
        <w:rPr>
          <w:rFonts w:ascii="Arial" w:hAnsi="Arial" w:cs="Arial"/>
          <w:sz w:val="22"/>
          <w:szCs w:val="22"/>
        </w:rPr>
        <w:t>Auzolandegien</w:t>
      </w:r>
      <w:r>
        <w:rPr>
          <w:rFonts w:ascii="Arial" w:hAnsi="Arial" w:cs="Arial"/>
          <w:sz w:val="22"/>
          <w:szCs w:val="22"/>
        </w:rPr>
        <w:t xml:space="preserve"> hasieran 14 eta 17 urte bitartean dituzten pertsonek (biak barne). Kasu horretan, eskaerarekin batera, eskatzailearen aitaren/amaren/tutorearen baimena aurkeztu beharko da, dagokionaren arabera.</w:t>
      </w:r>
    </w:p>
    <w:p w14:paraId="500C2E42" w14:textId="7BA29B8C" w:rsidR="00C84E3D" w:rsidRDefault="00CD39E8">
      <w:pPr>
        <w:autoSpaceDE w:val="0"/>
        <w:autoSpaceDN w:val="0"/>
        <w:adjustRightInd w:val="0"/>
        <w:spacing w:after="160" w:line="221" w:lineRule="atLeast"/>
        <w:ind w:firstLine="240"/>
        <w:jc w:val="both"/>
        <w:rPr>
          <w:rFonts w:eastAsiaTheme="minorEastAsia" w:cs="Arial"/>
        </w:rPr>
      </w:pPr>
      <w:r>
        <w:rPr>
          <w:rFonts w:ascii="Arial" w:eastAsiaTheme="minorEastAsia" w:hAnsi="Arial" w:cs="Arial"/>
          <w:sz w:val="22"/>
          <w:szCs w:val="22"/>
        </w:rPr>
        <w:t>Adingabeen eskaerak i</w:t>
      </w:r>
      <w:r>
        <w:rPr>
          <w:rFonts w:ascii="Arial" w:eastAsiaTheme="minorEastAsia" w:hAnsi="Arial" w:cs="Arial"/>
          <w:sz w:val="22"/>
          <w:szCs w:val="22"/>
        </w:rPr>
        <w:t xml:space="preserve">zapidetzeko bi prozedura gauzatuko dira: txanda irekiari dagokiona eta </w:t>
      </w:r>
      <w:r w:rsidR="0039476C">
        <w:rPr>
          <w:rFonts w:ascii="Arial" w:eastAsiaTheme="minorEastAsia" w:hAnsi="Arial" w:cs="Arial"/>
          <w:sz w:val="22"/>
          <w:szCs w:val="22"/>
        </w:rPr>
        <w:t>aniztasun</w:t>
      </w:r>
      <w:r>
        <w:rPr>
          <w:rFonts w:ascii="Arial" w:eastAsiaTheme="minorEastAsia" w:hAnsi="Arial" w:cs="Arial"/>
          <w:sz w:val="22"/>
          <w:szCs w:val="22"/>
        </w:rPr>
        <w:t xml:space="preserve"> funtzionala duten pertsonei dagokiena.</w:t>
      </w:r>
    </w:p>
    <w:p w14:paraId="7D1A19EA" w14:textId="77777777"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t>1. – Txanda irekia.</w:t>
      </w:r>
    </w:p>
    <w:p w14:paraId="6D613305" w14:textId="21187D91"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t>1.1. Aurrez izena emateko eskaera.</w:t>
      </w:r>
    </w:p>
    <w:p w14:paraId="44EF4153" w14:textId="478DF64A"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t>Interesdunek telematikoki egin beharko dute aurreinskripzioa, helbidean dagoen</w:t>
      </w:r>
      <w:r>
        <w:rPr>
          <w:rFonts w:ascii="Arial" w:eastAsiaTheme="minorEastAsia" w:hAnsi="Arial" w:cs="Arial"/>
          <w:sz w:val="22"/>
          <w:szCs w:val="22"/>
        </w:rPr>
        <w:t xml:space="preserve"> inprimakia betez, eta aurreinskripzio horri lotutako erreferentzia bat esleituko zaie.</w:t>
      </w:r>
      <w:hyperlink r:id="rId19" w:history="1">
        <w:r>
          <w:rPr>
            <w:rStyle w:val="Hiperesteka"/>
            <w:rFonts w:ascii="Arial" w:eastAsiaTheme="minorEastAsia" w:hAnsi="Arial" w:cs="Arial"/>
            <w:sz w:val="22"/>
            <w:szCs w:val="22"/>
          </w:rPr>
          <w:t>https://www.gazteaukera.euskadi.eus</w:t>
        </w:r>
      </w:hyperlink>
    </w:p>
    <w:p w14:paraId="5713212D" w14:textId="0079AA78"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t>1.2. Zozketa.</w:t>
      </w:r>
    </w:p>
    <w:p w14:paraId="13ECAD04" w14:textId="1C6910F8"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t>Jasotako aurreinskripzio-eskaerak egiaztatu ondoren, Euskal Autonom</w:t>
      </w:r>
      <w:r>
        <w:rPr>
          <w:rFonts w:ascii="Arial" w:eastAsiaTheme="minorEastAsia" w:hAnsi="Arial" w:cs="Arial"/>
          <w:sz w:val="22"/>
          <w:szCs w:val="22"/>
        </w:rPr>
        <w:t>ia Erkidegoko Administrazio Publikoaren egoitza elektronikoko iragarki-taula elektronikoan () argitaratuko da aurrez izena emandako pertsonen zerrenda, zozketarako esleitutako zenbakiarekin. Aurrez izena eman duten pertsonek mezu elektroniko bat jasoko dut</w:t>
      </w:r>
      <w:r>
        <w:rPr>
          <w:rFonts w:ascii="Arial" w:eastAsiaTheme="minorEastAsia" w:hAnsi="Arial" w:cs="Arial"/>
          <w:sz w:val="22"/>
          <w:szCs w:val="22"/>
        </w:rPr>
        <w:t>e iragarki-taularako sarbidearekin, bai eta SMS pertsonalizatu bat ere, esleitutako zenbakiaren berri emateko.</w:t>
      </w:r>
      <w:hyperlink r:id="rId20" w:history="1">
        <w:r>
          <w:rPr>
            <w:rStyle w:val="Hiperesteka"/>
            <w:rFonts w:ascii="Arial" w:eastAsiaTheme="minorEastAsia" w:hAnsi="Arial" w:cs="Arial"/>
            <w:sz w:val="22"/>
            <w:szCs w:val="22"/>
          </w:rPr>
          <w:t>https://www.euskadi.eus/tablon-electronico-anuncios</w:t>
        </w:r>
      </w:hyperlink>
    </w:p>
    <w:p w14:paraId="79B63AFB" w14:textId="04E10505"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t>Zozketa bat egingo da notarioaren aurrean, jasotako eta egiaztatutako aurreinskripzio guztiekin.</w:t>
      </w:r>
    </w:p>
    <w:p w14:paraId="5F01A8CA" w14:textId="44496E4D"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t xml:space="preserve">Zozketa horretatik zenbaki bat aterako da, eta zenbaki horretatik hasiko da eskatzaile bakoitzari esleitzen zein egun eta ordutan hautatu beharko duen gazteen </w:t>
      </w:r>
      <w:r>
        <w:rPr>
          <w:rFonts w:ascii="Arial" w:eastAsiaTheme="minorHAnsi" w:hAnsi="Arial" w:cs="Arial"/>
          <w:sz w:val="22"/>
          <w:szCs w:val="22"/>
        </w:rPr>
        <w:t>auzolandegiaren eremua aplikazioaren bidez. Horretarako, https://www.gazteaukera.euskadi.eus helbidera jo beharko du.</w:t>
      </w:r>
      <w:r>
        <w:rPr>
          <w:rFonts w:ascii="Arial" w:eastAsiaTheme="minorHAnsi" w:hAnsi="Arial" w:cs="Arial"/>
          <w:sz w:val="22"/>
          <w:szCs w:val="22"/>
        </w:rPr>
        <w:softHyphen/>
      </w:r>
      <w:hyperlink r:id="rId21" w:history="1"/>
    </w:p>
    <w:p w14:paraId="5DB54617" w14:textId="51719ECB"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t xml:space="preserve">Zozketan ateratako zenbakia hautapen-hurrenkeran lehena izango da, eta korrelatiboki </w:t>
      </w:r>
      <w:r>
        <w:rPr>
          <w:rFonts w:ascii="Arial" w:eastAsiaTheme="minorHAnsi" w:hAnsi="Arial" w:cs="Arial"/>
          <w:sz w:val="22"/>
          <w:szCs w:val="22"/>
        </w:rPr>
        <w:t>jarraituko du, eskainitako eremuetako plazen bikoitza osatu arte.</w:t>
      </w:r>
    </w:p>
    <w:p w14:paraId="0E4ED21A" w14:textId="7F6AAF5D"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t>Zozketan sartzeko txandarik lortzen ez duten pertsonak ezin izango dira inskribatu, artikulu honen 1.3 puntuan eta dekretu honen 19. artikuluan jasotako aldietan izan ezik.</w:t>
      </w:r>
    </w:p>
    <w:p w14:paraId="32BD952A" w14:textId="0C3141C8"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hAnsi="Arial" w:cs="Arial"/>
          <w:sz w:val="22"/>
          <w:szCs w:val="22"/>
        </w:rPr>
        <w:t>Zozketaren ondore</w:t>
      </w:r>
      <w:r>
        <w:rPr>
          <w:rFonts w:ascii="Arial" w:hAnsi="Arial" w:cs="Arial"/>
          <w:sz w:val="22"/>
          <w:szCs w:val="22"/>
        </w:rPr>
        <w:t xml:space="preserve">n hitzordua lortu duten eskatzaile guztiek mezu elektroniko bat eta SMSa jasoko dituzte, eta, bertan, lortutako hitzorduaren ordena jakinaraziko zaie, gazte-boluntariotzako eremu batean hautatu eta izena emateko egun eta orduarekin batera. Informazio hori </w:t>
      </w:r>
      <w:r>
        <w:rPr>
          <w:rFonts w:ascii="Arial" w:hAnsi="Arial" w:cs="Arial"/>
          <w:sz w:val="22"/>
          <w:szCs w:val="22"/>
        </w:rPr>
        <w:t>Euskal Autonomia Erkidegoko Administrazio Publikoaren egoitza elektronikoko «Nire karpeta» atalean ere egongo da eskuragarri:</w:t>
      </w:r>
      <w:hyperlink r:id="rId22" w:history="1">
        <w:r>
          <w:rPr>
            <w:rStyle w:val="Hiperesteka"/>
            <w:rFonts w:ascii="Arial" w:eastAsiaTheme="minorHAnsi" w:hAnsi="Arial" w:cs="Arial"/>
            <w:sz w:val="22"/>
            <w:szCs w:val="22"/>
          </w:rPr>
          <w:t>https://www.euskadi.eus/micarpeta</w:t>
        </w:r>
      </w:hyperlink>
    </w:p>
    <w:p w14:paraId="525DC5CF" w14:textId="28364BDD" w:rsidR="00C84E3D" w:rsidRDefault="00CD39E8">
      <w:pPr>
        <w:pStyle w:val="Default"/>
        <w:ind w:firstLine="240"/>
        <w:jc w:val="both"/>
        <w:rPr>
          <w:sz w:val="22"/>
          <w:szCs w:val="22"/>
        </w:rPr>
      </w:pPr>
      <w:r>
        <w:rPr>
          <w:sz w:val="22"/>
          <w:szCs w:val="22"/>
        </w:rPr>
        <w:t>Zozketaren emaitza Euskal Autonomia Erkidegoko Administrazio Publikoaren egoitza elektronikoaren iragarki-taula elektronikoan ere argitaratuko da (https://www.euskadi.eus/iragarki-taula-elektronikoa</w:t>
      </w:r>
      <w:r>
        <w:rPr>
          <w:sz w:val="22"/>
          <w:szCs w:val="22"/>
        </w:rPr>
        <w:t>/), eta Eusko Jaurlaritzako Gazteria Zuzendaritzan ere ko</w:t>
      </w:r>
      <w:r>
        <w:rPr>
          <w:sz w:val="22"/>
          <w:szCs w:val="22"/>
        </w:rPr>
        <w:t>ntsultatu ahal izango da (Nafarroa kalea, 2. Vitoria-Gasteiz).</w:t>
      </w:r>
      <w:hyperlink r:id="rId23" w:history="1"/>
    </w:p>
    <w:p w14:paraId="1B556AA9" w14:textId="36E99948" w:rsidR="00C84E3D" w:rsidRDefault="00C84E3D">
      <w:pPr>
        <w:pStyle w:val="Default"/>
        <w:rPr>
          <w:sz w:val="22"/>
          <w:szCs w:val="22"/>
        </w:rPr>
      </w:pPr>
    </w:p>
    <w:p w14:paraId="32EA1FB2" w14:textId="4F2384A3"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t>1.3. Inskripzioa.</w:t>
      </w:r>
    </w:p>
    <w:p w14:paraId="5ACEB13A" w14:textId="2582519F"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t>Esleitutako eguna eta ordua kontuan hartuta, aurrez izena eman duten pertsonak aplikazioan sartu beharko d</w:t>
      </w:r>
      <w:r>
        <w:rPr>
          <w:rFonts w:ascii="Arial" w:eastAsiaTheme="minorHAnsi" w:hAnsi="Arial" w:cs="Arial"/>
          <w:sz w:val="22"/>
          <w:szCs w:val="22"/>
        </w:rPr>
        <w:t xml:space="preserve">ira (helbidearen bidez eskura daiteke) plaza bat aukeratzeko. Ezarritako tartean sartzen ez bada, txanda eta izena emateko aukera galduko dira, </w:t>
      </w:r>
      <w:r w:rsidR="002F40DA">
        <w:rPr>
          <w:rFonts w:ascii="Arial" w:eastAsiaTheme="minorHAnsi" w:hAnsi="Arial" w:cs="Arial"/>
          <w:sz w:val="22"/>
          <w:szCs w:val="22"/>
        </w:rPr>
        <w:t>bigarren aukerako aldian</w:t>
      </w:r>
      <w:bookmarkStart w:id="0" w:name="_GoBack"/>
      <w:bookmarkEnd w:id="0"/>
      <w:r>
        <w:rPr>
          <w:rFonts w:ascii="Arial" w:eastAsiaTheme="minorHAnsi" w:hAnsi="Arial" w:cs="Arial"/>
          <w:sz w:val="22"/>
          <w:szCs w:val="22"/>
        </w:rPr>
        <w:t xml:space="preserve"> izena emateko aukerari kalterik egin gabe.</w:t>
      </w:r>
      <w:hyperlink r:id="rId24" w:history="1">
        <w:r>
          <w:rPr>
            <w:rStyle w:val="Hiperesteka"/>
            <w:rFonts w:ascii="Arial" w:eastAsiaTheme="minorHAnsi" w:hAnsi="Arial" w:cs="Arial"/>
            <w:sz w:val="22"/>
            <w:szCs w:val="22"/>
          </w:rPr>
          <w:t>https://www.gazteaukera.euskadi.eus</w:t>
        </w:r>
      </w:hyperlink>
    </w:p>
    <w:p w14:paraId="69FA0E04" w14:textId="77777777"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t>Plaza hautatu ondoren, titularra inskribatuta egongo da.</w:t>
      </w:r>
    </w:p>
    <w:p w14:paraId="60088FBE" w14:textId="30B98074"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lastRenderedPageBreak/>
        <w:t>Izena emateko epean Euskadiko gazteei gordetako plaza libreak geratzen badira, Gazteria Zuzendaritzak epe gehigarri bat eman ahal izango die izena emateko dat</w:t>
      </w:r>
      <w:r>
        <w:rPr>
          <w:rFonts w:ascii="Arial" w:eastAsiaTheme="minorHAnsi" w:hAnsi="Arial" w:cs="Arial"/>
          <w:sz w:val="22"/>
          <w:szCs w:val="22"/>
        </w:rPr>
        <w:t>a eta ordua lortu ez duten aurrez izena emandako pertsonei. https://www.gazteaukera.euskadi.eus helbidean jakinaraziko dira aldi horren hasierako eta amaierako metodologia, data eta ordua.</w:t>
      </w:r>
      <w:r>
        <w:rPr>
          <w:rFonts w:ascii="Arial" w:eastAsiaTheme="minorHAnsi" w:hAnsi="Arial" w:cs="Arial"/>
          <w:sz w:val="22"/>
          <w:szCs w:val="22"/>
        </w:rPr>
        <w:softHyphen/>
      </w:r>
    </w:p>
    <w:p w14:paraId="437F53CD" w14:textId="19BB30F4"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t>Plazak agortzen direnean, web-orrian jakinaraziko da eta izena ema</w:t>
      </w:r>
      <w:r>
        <w:rPr>
          <w:rFonts w:ascii="Arial" w:eastAsiaTheme="minorHAnsi" w:hAnsi="Arial" w:cs="Arial"/>
          <w:sz w:val="22"/>
          <w:szCs w:val="22"/>
        </w:rPr>
        <w:t>teko prozesua itxiko da.</w:t>
      </w:r>
      <w:hyperlink r:id="rId25" w:history="1">
        <w:r>
          <w:rPr>
            <w:rStyle w:val="Hiperesteka"/>
            <w:rFonts w:ascii="Arial" w:eastAsiaTheme="minorHAnsi" w:hAnsi="Arial" w:cs="Arial"/>
            <w:sz w:val="22"/>
            <w:szCs w:val="22"/>
          </w:rPr>
          <w:t>https://www.gaz</w:t>
        </w:r>
        <w:r>
          <w:rPr>
            <w:rStyle w:val="Hiperesteka"/>
            <w:rFonts w:ascii="Arial" w:eastAsiaTheme="minorHAnsi" w:hAnsi="Arial" w:cs="Arial"/>
            <w:sz w:val="22"/>
            <w:szCs w:val="22"/>
          </w:rPr>
          <w:softHyphen/>
          <w:t>teaukera.euskadi.eus</w:t>
        </w:r>
      </w:hyperlink>
    </w:p>
    <w:p w14:paraId="15839AD5" w14:textId="38CC6A71"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t xml:space="preserve">2. – </w:t>
      </w:r>
      <w:r w:rsidR="0039476C">
        <w:rPr>
          <w:rFonts w:ascii="Arial" w:eastAsiaTheme="minorHAnsi" w:hAnsi="Arial" w:cs="Arial"/>
          <w:sz w:val="22"/>
          <w:szCs w:val="22"/>
        </w:rPr>
        <w:t>Aniztasun</w:t>
      </w:r>
      <w:r>
        <w:rPr>
          <w:rFonts w:ascii="Arial" w:eastAsiaTheme="minorHAnsi" w:hAnsi="Arial" w:cs="Arial"/>
          <w:sz w:val="22"/>
          <w:szCs w:val="22"/>
        </w:rPr>
        <w:t xml:space="preserve"> funtzionala duten pertsonentzako txanda.</w:t>
      </w:r>
    </w:p>
    <w:p w14:paraId="74D78E01" w14:textId="5FFDD1C5"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t>2.1. Plaza eskatzea.</w:t>
      </w:r>
    </w:p>
    <w:p w14:paraId="0C6FB826" w14:textId="1FAFF566" w:rsidR="00C84E3D" w:rsidRDefault="0039476C">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t>Aniztasun</w:t>
      </w:r>
      <w:r w:rsidR="00CD39E8">
        <w:rPr>
          <w:rFonts w:ascii="Arial" w:eastAsiaTheme="minorEastAsia" w:hAnsi="Arial" w:cs="Arial"/>
          <w:sz w:val="22"/>
          <w:szCs w:val="22"/>
        </w:rPr>
        <w:t xml:space="preserve"> funtzionala duten pertsonek, </w:t>
      </w:r>
      <w:r>
        <w:rPr>
          <w:rFonts w:ascii="Arial" w:eastAsiaTheme="minorEastAsia" w:hAnsi="Arial" w:cs="Arial"/>
          <w:sz w:val="22"/>
          <w:szCs w:val="22"/>
        </w:rPr>
        <w:t>Auzolandegietan</w:t>
      </w:r>
      <w:r w:rsidR="00CD39E8">
        <w:rPr>
          <w:rFonts w:ascii="Arial" w:eastAsiaTheme="minorEastAsia" w:hAnsi="Arial" w:cs="Arial"/>
          <w:sz w:val="22"/>
          <w:szCs w:val="22"/>
        </w:rPr>
        <w:t xml:space="preserve"> </w:t>
      </w:r>
      <w:r w:rsidR="00CD39E8">
        <w:rPr>
          <w:rFonts w:ascii="Arial" w:eastAsiaTheme="minorEastAsia" w:hAnsi="Arial" w:cs="Arial"/>
          <w:sz w:val="22"/>
          <w:szCs w:val="22"/>
        </w:rPr>
        <w:t xml:space="preserve">parte hartu nahi badute, modu telematikoan egin beharko dute aurreinskripzioaren eskaera. Horretarako, </w:t>
      </w:r>
      <w:r>
        <w:rPr>
          <w:rFonts w:ascii="Arial" w:eastAsiaTheme="minorEastAsia" w:hAnsi="Arial" w:cs="Arial"/>
          <w:sz w:val="22"/>
          <w:szCs w:val="22"/>
        </w:rPr>
        <w:t>Auzolandegiei</w:t>
      </w:r>
      <w:r w:rsidR="00CD39E8">
        <w:rPr>
          <w:rFonts w:ascii="Arial" w:eastAsiaTheme="minorEastAsia" w:hAnsi="Arial" w:cs="Arial"/>
          <w:sz w:val="22"/>
          <w:szCs w:val="22"/>
        </w:rPr>
        <w:t xml:space="preserve"> buruzko </w:t>
      </w:r>
      <w:r>
        <w:rPr>
          <w:rFonts w:ascii="Arial" w:eastAsiaTheme="minorEastAsia" w:hAnsi="Arial" w:cs="Arial"/>
          <w:sz w:val="22"/>
          <w:szCs w:val="22"/>
        </w:rPr>
        <w:t xml:space="preserve">eskaera </w:t>
      </w:r>
      <w:r w:rsidR="00CD39E8">
        <w:rPr>
          <w:rFonts w:ascii="Arial" w:eastAsiaTheme="minorEastAsia" w:hAnsi="Arial" w:cs="Arial"/>
          <w:sz w:val="22"/>
          <w:szCs w:val="22"/>
        </w:rPr>
        <w:t xml:space="preserve">inprimakia </w:t>
      </w:r>
      <w:r>
        <w:rPr>
          <w:rFonts w:ascii="Arial" w:eastAsiaTheme="minorEastAsia" w:hAnsi="Arial" w:cs="Arial"/>
          <w:sz w:val="22"/>
          <w:szCs w:val="22"/>
        </w:rPr>
        <w:t xml:space="preserve">bete beharko dute </w:t>
      </w:r>
      <w:r w:rsidR="00CD39E8">
        <w:rPr>
          <w:rFonts w:ascii="Arial" w:eastAsiaTheme="minorEastAsia" w:hAnsi="Arial" w:cs="Arial"/>
          <w:sz w:val="22"/>
          <w:szCs w:val="22"/>
        </w:rPr>
        <w:t>https://www.euskadi.eus helbidean, e</w:t>
      </w:r>
      <w:r w:rsidR="00CD39E8">
        <w:rPr>
          <w:rFonts w:ascii="Arial" w:eastAsiaTheme="minorEastAsia" w:hAnsi="Arial" w:cs="Arial"/>
          <w:sz w:val="22"/>
          <w:szCs w:val="22"/>
        </w:rPr>
        <w:t>ta inskripzio horren erreferentzia bat esleituko zaie. Interesatzen zaien eremuan plaza bat aukeratu beharko dute, dibertsitate funtzionala duten pertsonentzako plazekin.</w:t>
      </w:r>
      <w:hyperlink r:id="rId26" w:history="1">
        <w:r w:rsidR="00CD39E8">
          <w:rPr>
            <w:rStyle w:val="Hiperesteka"/>
            <w:rFonts w:ascii="Arial" w:eastAsiaTheme="minorEastAsia" w:hAnsi="Arial" w:cs="Arial"/>
            <w:sz w:val="22"/>
            <w:szCs w:val="22"/>
          </w:rPr>
          <w:t>https://www.gazteaukera.euskadi.eus</w:t>
        </w:r>
      </w:hyperlink>
      <w:hyperlink r:id="rId27"/>
    </w:p>
    <w:p w14:paraId="27F9F54F" w14:textId="197AF833"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t>2.2. Zozketa eta plaza gordetzea.</w:t>
      </w:r>
    </w:p>
    <w:p w14:paraId="3B4497C3" w14:textId="7CE935BA"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t xml:space="preserve">Jasotako </w:t>
      </w:r>
      <w:r w:rsidR="00CB50E8">
        <w:rPr>
          <w:rFonts w:ascii="Arial" w:eastAsiaTheme="minorHAnsi" w:hAnsi="Arial" w:cs="Arial"/>
          <w:sz w:val="22"/>
          <w:szCs w:val="22"/>
        </w:rPr>
        <w:t>aurre-inskrib</w:t>
      </w:r>
      <w:r w:rsidR="0039476C">
        <w:rPr>
          <w:rFonts w:ascii="Arial" w:eastAsiaTheme="minorHAnsi" w:hAnsi="Arial" w:cs="Arial"/>
          <w:sz w:val="22"/>
          <w:szCs w:val="22"/>
        </w:rPr>
        <w:t>atzeko</w:t>
      </w:r>
      <w:r>
        <w:rPr>
          <w:rFonts w:ascii="Arial" w:eastAsiaTheme="minorHAnsi" w:hAnsi="Arial" w:cs="Arial"/>
          <w:sz w:val="22"/>
          <w:szCs w:val="22"/>
        </w:rPr>
        <w:t xml:space="preserve"> </w:t>
      </w:r>
      <w:r>
        <w:rPr>
          <w:rFonts w:ascii="Arial" w:eastAsiaTheme="minorHAnsi" w:hAnsi="Arial" w:cs="Arial"/>
          <w:sz w:val="22"/>
          <w:szCs w:val="22"/>
        </w:rPr>
        <w:t xml:space="preserve">eskaerak egiaztatu ondoren, eremua eta txanda </w:t>
      </w:r>
      <w:r w:rsidR="0039476C">
        <w:rPr>
          <w:rFonts w:ascii="Arial" w:eastAsiaTheme="minorHAnsi" w:hAnsi="Arial" w:cs="Arial"/>
          <w:sz w:val="22"/>
          <w:szCs w:val="22"/>
        </w:rPr>
        <w:t>aniztasun</w:t>
      </w:r>
      <w:r>
        <w:rPr>
          <w:rFonts w:ascii="Arial" w:eastAsiaTheme="minorHAnsi" w:hAnsi="Arial" w:cs="Arial"/>
          <w:sz w:val="22"/>
          <w:szCs w:val="22"/>
        </w:rPr>
        <w:t xml:space="preserve"> funtzionala duen pertsona batek edo bik bakarrik eskatu badute, plazak zuzenean kenduko </w:t>
      </w:r>
      <w:r>
        <w:rPr>
          <w:rFonts w:ascii="Arial" w:eastAsiaTheme="minorHAnsi" w:hAnsi="Arial" w:cs="Arial"/>
          <w:sz w:val="22"/>
          <w:szCs w:val="22"/>
        </w:rPr>
        <w:t>dira eskaerak egiteko epea bete ondoren.</w:t>
      </w:r>
      <w:r>
        <w:rPr>
          <w:rFonts w:ascii="Arial" w:eastAsiaTheme="minorHAnsi" w:hAnsi="Arial" w:cs="Arial"/>
          <w:sz w:val="22"/>
          <w:szCs w:val="22"/>
        </w:rPr>
        <w:softHyphen/>
      </w:r>
    </w:p>
    <w:p w14:paraId="4715F81D" w14:textId="7BB6607C"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t>Zozketa bat egingo da soilik eremuetako algu batean plaza baino gehiago badaude. Zozketan zehaztuko da aldez aurretik hautatutako eremuko aurreinskripzioen lehentasun-ordena. Zozketa egin ondoren, aurreinskripzioak</w:t>
      </w:r>
      <w:r>
        <w:rPr>
          <w:rFonts w:ascii="Arial" w:eastAsiaTheme="minorHAnsi" w:hAnsi="Arial" w:cs="Arial"/>
          <w:sz w:val="22"/>
          <w:szCs w:val="22"/>
        </w:rPr>
        <w:t xml:space="preserve"> inskripziotzat hartuko dira.</w:t>
      </w:r>
      <w:r>
        <w:rPr>
          <w:rFonts w:ascii="Arial" w:eastAsiaTheme="minorHAnsi" w:hAnsi="Arial" w:cs="Arial"/>
          <w:sz w:val="22"/>
          <w:szCs w:val="22"/>
        </w:rPr>
        <w:softHyphen/>
      </w:r>
    </w:p>
    <w:p w14:paraId="517EF94B" w14:textId="1282E874"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t>Euskal Autonomia Erkidegoko Administrazio Publikoaren egoitza elektronikoaren</w:t>
      </w:r>
      <w:r w:rsidR="00CB50E8">
        <w:rPr>
          <w:rFonts w:ascii="Arial" w:eastAsiaTheme="minorHAnsi" w:hAnsi="Arial" w:cs="Arial"/>
          <w:sz w:val="22"/>
          <w:szCs w:val="22"/>
        </w:rPr>
        <w:t xml:space="preserve"> iragarki-taula elektronikoan </w:t>
      </w:r>
      <w:r>
        <w:rPr>
          <w:rFonts w:ascii="Arial" w:eastAsiaTheme="minorHAnsi" w:hAnsi="Arial" w:cs="Arial"/>
          <w:sz w:val="22"/>
          <w:szCs w:val="22"/>
        </w:rPr>
        <w:t>argitaratuko da aurrez izena emandako pertsonen zerrenda, zozketarako esleitutako zenbakiarekin eta aurreinskripzio</w:t>
      </w:r>
      <w:r>
        <w:rPr>
          <w:rFonts w:ascii="Arial" w:eastAsiaTheme="minorHAnsi" w:hAnsi="Arial" w:cs="Arial"/>
          <w:sz w:val="22"/>
          <w:szCs w:val="22"/>
        </w:rPr>
        <w:t>a egin den eremuarekin. Aurrez izena eman duten pertsonek mezu elektroniko bat jasoko dute, iragarki-taularako sarbidearekin, bai eta SMS pertsonalizatu bat ere, zozketan esleitutako zenbakiaren berri emateko.</w:t>
      </w:r>
      <w:r>
        <w:rPr>
          <w:rFonts w:ascii="Arial" w:eastAsiaTheme="minorHAnsi" w:hAnsi="Arial" w:cs="Arial"/>
          <w:sz w:val="22"/>
          <w:szCs w:val="22"/>
        </w:rPr>
        <w:softHyphen/>
      </w:r>
      <w:hyperlink r:id="rId28" w:history="1">
        <w:r>
          <w:rPr>
            <w:rStyle w:val="Hiperesteka"/>
            <w:rFonts w:ascii="Arial" w:eastAsiaTheme="minorHAnsi" w:hAnsi="Arial" w:cs="Arial"/>
            <w:sz w:val="22"/>
            <w:szCs w:val="22"/>
          </w:rPr>
          <w:t>https://www.euskadi.eus/tablon-electronico-anuncios</w:t>
        </w:r>
      </w:hyperlink>
    </w:p>
    <w:p w14:paraId="0D54992E" w14:textId="57F6B84B" w:rsidR="00C84E3D" w:rsidRDefault="00C84E3D">
      <w:pPr>
        <w:autoSpaceDE w:val="0"/>
        <w:autoSpaceDN w:val="0"/>
        <w:adjustRightInd w:val="0"/>
        <w:rPr>
          <w:rFonts w:ascii="Arial" w:eastAsiaTheme="minorHAnsi" w:hAnsi="Arial" w:cs="Arial"/>
          <w:color w:val="000000"/>
          <w:sz w:val="22"/>
          <w:szCs w:val="22"/>
        </w:rPr>
      </w:pPr>
    </w:p>
    <w:p w14:paraId="7CC778F3" w14:textId="43D7D781" w:rsidR="00C84E3D" w:rsidRDefault="00CD39E8">
      <w:pPr>
        <w:pStyle w:val="Default"/>
        <w:ind w:firstLine="240"/>
        <w:rPr>
          <w:color w:val="auto"/>
          <w:sz w:val="22"/>
          <w:szCs w:val="22"/>
        </w:rPr>
      </w:pPr>
      <w:r>
        <w:rPr>
          <w:color w:val="auto"/>
          <w:sz w:val="22"/>
          <w:szCs w:val="22"/>
        </w:rPr>
        <w:t xml:space="preserve">19. artikulua. – Okupatu gabeko plazak </w:t>
      </w:r>
      <w:r w:rsidR="007F279A">
        <w:rPr>
          <w:color w:val="auto"/>
          <w:sz w:val="22"/>
          <w:szCs w:val="22"/>
        </w:rPr>
        <w:t>–</w:t>
      </w:r>
      <w:r>
        <w:rPr>
          <w:color w:val="auto"/>
          <w:sz w:val="22"/>
          <w:szCs w:val="22"/>
        </w:rPr>
        <w:t xml:space="preserve"> b</w:t>
      </w:r>
      <w:r w:rsidR="007F279A">
        <w:rPr>
          <w:color w:val="auto"/>
          <w:sz w:val="22"/>
          <w:szCs w:val="22"/>
        </w:rPr>
        <w:t>igarren aukerako</w:t>
      </w:r>
      <w:r>
        <w:rPr>
          <w:color w:val="auto"/>
          <w:sz w:val="22"/>
          <w:szCs w:val="22"/>
        </w:rPr>
        <w:t xml:space="preserve"> aldia.</w:t>
      </w:r>
    </w:p>
    <w:p w14:paraId="335D4B7C" w14:textId="77777777" w:rsidR="00C84E3D" w:rsidRDefault="00C84E3D">
      <w:pPr>
        <w:pStyle w:val="Default"/>
        <w:ind w:firstLine="240"/>
        <w:rPr>
          <w:color w:val="auto"/>
          <w:sz w:val="22"/>
          <w:szCs w:val="22"/>
        </w:rPr>
      </w:pPr>
    </w:p>
    <w:p w14:paraId="1109010B" w14:textId="23149128" w:rsidR="00C84E3D" w:rsidRDefault="00C84E3D">
      <w:pPr>
        <w:pStyle w:val="Default"/>
        <w:ind w:firstLine="240"/>
        <w:rPr>
          <w:color w:val="auto"/>
        </w:rPr>
      </w:pPr>
    </w:p>
    <w:p w14:paraId="4521F7D0" w14:textId="56866F9F"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t>1. – Behin adingabeak inskribatzeko epea amaituta, baldin eta plaza hutsik geratzen bada autonomia-erkidego guztietan (adinekoen zein adingabeen eremuetan), https://www.gazteaukera.euskadi.eus webgunean jakinaraziko da, eta interesdunek plaza bat eskatzeko</w:t>
      </w:r>
      <w:r>
        <w:rPr>
          <w:rFonts w:ascii="Arial" w:eastAsiaTheme="minorEastAsia" w:hAnsi="Arial" w:cs="Arial"/>
          <w:sz w:val="22"/>
          <w:szCs w:val="22"/>
        </w:rPr>
        <w:t xml:space="preserve"> epe bat ezarriko da, Gazteaukeraren webgunean jasotako argibideei jarraikiz.</w:t>
      </w:r>
      <w:hyperlink r:id="rId29" w:history="1"/>
    </w:p>
    <w:p w14:paraId="26778BE0" w14:textId="0B816552" w:rsidR="00C84E3D" w:rsidRDefault="007F279A">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t>Bigarren aukerarko</w:t>
      </w:r>
      <w:r w:rsidR="00CD39E8">
        <w:rPr>
          <w:rFonts w:ascii="Arial" w:eastAsiaTheme="minorEastAsia" w:hAnsi="Arial" w:cs="Arial"/>
          <w:sz w:val="22"/>
          <w:szCs w:val="22"/>
        </w:rPr>
        <w:t xml:space="preserve"> aldi horretan, honako hauek egin ahal izango dute eskaera: aurrez izena emanda egon arren plazarik lortu ez dutenek, beste eremu osagarri batera joateko interesa dutenek eta gaitutako aldian aurrez izena eman ez dutenek.</w:t>
      </w:r>
    </w:p>
    <w:p w14:paraId="38934057" w14:textId="79F18816"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t xml:space="preserve">2. – </w:t>
      </w:r>
      <w:r w:rsidR="00CB50E8">
        <w:rPr>
          <w:rFonts w:ascii="Arial" w:eastAsiaTheme="minorHAnsi" w:hAnsi="Arial" w:cs="Arial"/>
          <w:sz w:val="22"/>
          <w:szCs w:val="22"/>
        </w:rPr>
        <w:t>Aniztasun</w:t>
      </w:r>
      <w:r>
        <w:rPr>
          <w:rFonts w:ascii="Arial" w:eastAsiaTheme="minorHAnsi" w:hAnsi="Arial" w:cs="Arial"/>
          <w:sz w:val="22"/>
          <w:szCs w:val="22"/>
        </w:rPr>
        <w:t xml:space="preserve"> funtzionala duten pertsonentzat gordetako plaza hutsak badaude, plaza horiek betetzeko dibertsitate funtzionaleko txandako pertsonak proposatuko dira, baldin eta beste eremu batean izena eman badute eta ez badute plazarik lortu nahi den eremuan. Zozket</w:t>
      </w:r>
      <w:r>
        <w:rPr>
          <w:rFonts w:ascii="Arial" w:eastAsiaTheme="minorHAnsi" w:hAnsi="Arial" w:cs="Arial"/>
          <w:sz w:val="22"/>
          <w:szCs w:val="22"/>
        </w:rPr>
        <w:t>a egin ondoren ezarritako hurrenkerari jarraituko zaio esleipena egiteko.</w:t>
      </w:r>
    </w:p>
    <w:p w14:paraId="14B3FCC5" w14:textId="275E72B0"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t>Plazak agortzen direnean edo eskatzaile guztiei aukera ematen zaienean, https://www.gazteaukera.euskadi.eus web-orrian jakinaraziko da eta izena emateko prozesua itxiko da.</w:t>
      </w:r>
      <w:hyperlink r:id="rId30" w:history="1"/>
    </w:p>
    <w:p w14:paraId="65285D39" w14:textId="449DFCDD" w:rsidR="00C84E3D" w:rsidRDefault="00CB50E8">
      <w:pPr>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t>Aniztasun</w:t>
      </w:r>
      <w:r w:rsidR="00CD39E8">
        <w:rPr>
          <w:rFonts w:ascii="Arial" w:eastAsiaTheme="minorHAnsi" w:hAnsi="Arial" w:cs="Arial"/>
          <w:sz w:val="22"/>
          <w:szCs w:val="22"/>
        </w:rPr>
        <w:t xml:space="preserve"> funtzionala duten pertsonentzat hutsik geratu diren plazak txanda irekiko pertsonek bete ahal izango dituzte.</w:t>
      </w:r>
    </w:p>
    <w:p w14:paraId="56FB594F" w14:textId="54CA0198"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lastRenderedPageBreak/>
        <w:t xml:space="preserve">3. – </w:t>
      </w:r>
      <w:r w:rsidR="00CB50E8">
        <w:rPr>
          <w:rFonts w:ascii="Arial" w:eastAsiaTheme="minorEastAsia" w:hAnsi="Arial" w:cs="Arial"/>
          <w:sz w:val="22"/>
          <w:szCs w:val="22"/>
        </w:rPr>
        <w:t>Bigarren aukeran</w:t>
      </w:r>
      <w:r>
        <w:rPr>
          <w:rFonts w:ascii="Arial" w:eastAsiaTheme="minorEastAsia" w:hAnsi="Arial" w:cs="Arial"/>
          <w:sz w:val="22"/>
          <w:szCs w:val="22"/>
        </w:rPr>
        <w:t xml:space="preserve"> aurreinskripzioa egingo duten pertsonek aurreinskripzioaren inprimaki</w:t>
      </w:r>
      <w:r>
        <w:rPr>
          <w:rFonts w:ascii="Arial" w:eastAsiaTheme="minorEastAsia" w:hAnsi="Arial" w:cs="Arial"/>
          <w:sz w:val="22"/>
          <w:szCs w:val="22"/>
        </w:rPr>
        <w:t>a bete beharko dute https://www.gazteaukera.euskadi.eus helbidearen bidez, eta 21.1 artikuluan adierazitako dokumentazioa erantsi beharko dute.</w:t>
      </w:r>
      <w:hyperlink r:id="rId31" w:history="1"/>
    </w:p>
    <w:p w14:paraId="279ADAA8" w14:textId="5E2DF76C"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t>20. artikulua.- Inskripzio-kuota ordaintzea.</w:t>
      </w:r>
    </w:p>
    <w:p w14:paraId="7AC3326C" w14:textId="4346AA4F"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hAnsi="Arial" w:cs="Arial"/>
          <w:sz w:val="22"/>
          <w:szCs w:val="22"/>
        </w:rPr>
        <w:t>1. – Izena ema</w:t>
      </w:r>
      <w:r>
        <w:rPr>
          <w:rFonts w:ascii="Arial" w:hAnsi="Arial" w:cs="Arial"/>
          <w:sz w:val="22"/>
          <w:szCs w:val="22"/>
        </w:rPr>
        <w:t>teko kuota bi egun naturaleko epean ordainduko da, plaza aukeratu edo Gazteria Zuzendaritzak eskatutako eremuan onartu dutela berretsi eta hurrengo egunetik zenbatzen hasita. Euskal Autonomia Erkidegoko Administrazio Publikoaren egoitza elektronikoko «Nire</w:t>
      </w:r>
      <w:r>
        <w:rPr>
          <w:rFonts w:ascii="Arial" w:hAnsi="Arial" w:cs="Arial"/>
          <w:sz w:val="22"/>
          <w:szCs w:val="22"/>
        </w:rPr>
        <w:t xml:space="preserve"> karpeta» ataletik ordaindu izanaren egiaztagiria aurkeztu beharko da: Kuota ordaindu ondoren, plaza erreserbatuta geratuko da eskatzailearen izenean.</w:t>
      </w:r>
      <w:r>
        <w:rPr>
          <w:rFonts w:ascii="Arial" w:hAnsi="Arial" w:cs="Arial"/>
          <w:sz w:val="22"/>
          <w:szCs w:val="22"/>
        </w:rPr>
        <w:softHyphen/>
      </w:r>
      <w:hyperlink r:id="rId32" w:history="1">
        <w:r>
          <w:rPr>
            <w:rStyle w:val="Hiperesteka"/>
            <w:rFonts w:ascii="Arial" w:eastAsiaTheme="minorHAnsi" w:hAnsi="Arial" w:cs="Arial"/>
            <w:sz w:val="22"/>
            <w:szCs w:val="22"/>
          </w:rPr>
          <w:t>https://www.euskadi.eus/micarpeta</w:t>
        </w:r>
      </w:hyperlink>
    </w:p>
    <w:p w14:paraId="2D725FCF" w14:textId="338722FA" w:rsidR="00C84E3D" w:rsidRDefault="00CB50E8">
      <w:pPr>
        <w:autoSpaceDE w:val="0"/>
        <w:autoSpaceDN w:val="0"/>
        <w:adjustRightInd w:val="0"/>
        <w:spacing w:after="160" w:line="221" w:lineRule="atLeast"/>
        <w:ind w:firstLine="240"/>
        <w:jc w:val="both"/>
        <w:rPr>
          <w:rFonts w:ascii="Arial" w:eastAsiaTheme="minorHAnsi" w:hAnsi="Arial" w:cs="Arial"/>
          <w:sz w:val="22"/>
          <w:szCs w:val="22"/>
        </w:rPr>
      </w:pPr>
      <w:r>
        <w:rPr>
          <w:rFonts w:ascii="Arial" w:hAnsi="Arial" w:cs="Arial"/>
          <w:sz w:val="22"/>
          <w:szCs w:val="22"/>
        </w:rPr>
        <w:t>Aniztasun</w:t>
      </w:r>
      <w:r w:rsidR="00CD39E8">
        <w:rPr>
          <w:rFonts w:ascii="Arial" w:hAnsi="Arial" w:cs="Arial"/>
          <w:sz w:val="22"/>
          <w:szCs w:val="22"/>
        </w:rPr>
        <w:t xml:space="preserve"> funtzion</w:t>
      </w:r>
      <w:r w:rsidR="00CD39E8">
        <w:rPr>
          <w:rFonts w:ascii="Arial" w:hAnsi="Arial" w:cs="Arial"/>
          <w:sz w:val="22"/>
          <w:szCs w:val="22"/>
        </w:rPr>
        <w:t xml:space="preserve">ala duten pertsonen kasuan, bi egun naturaleko epean egingo zaie ordainketa, </w:t>
      </w:r>
      <w:r w:rsidR="00CD39E8">
        <w:rPr>
          <w:rFonts w:ascii="Arial" w:hAnsi="Arial" w:cs="Arial"/>
          <w:sz w:val="22"/>
          <w:szCs w:val="22"/>
        </w:rPr>
        <w:t>plaza</w:t>
      </w:r>
      <w:r w:rsidR="00CD39E8">
        <w:rPr>
          <w:rFonts w:ascii="Arial" w:hAnsi="Arial" w:cs="Arial"/>
          <w:sz w:val="22"/>
          <w:szCs w:val="22"/>
        </w:rPr>
        <w:t>-erreserba berretsi eta Gazteria Zuzendaritzari dokumentazio osagarria aurkeztu ondoren, «Nire karpeta» atalaren bidez: https://www.euskadi.eus/nirekarpeta.</w:t>
      </w:r>
      <w:r w:rsidR="00CD39E8">
        <w:rPr>
          <w:rFonts w:ascii="Arial" w:hAnsi="Arial" w:cs="Arial"/>
          <w:sz w:val="22"/>
          <w:szCs w:val="22"/>
        </w:rPr>
        <w:softHyphen/>
      </w:r>
      <w:hyperlink r:id="rId33" w:history="1"/>
    </w:p>
    <w:p w14:paraId="17D2445F" w14:textId="2C0EFD11"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t>2.- Euskadi eta nazioarteko eremuei aplikatu beharreko kuota deialdiaren ebazpenean onartzen dena izango da.</w:t>
      </w:r>
    </w:p>
    <w:p w14:paraId="78959E84" w14:textId="2B1DAC97"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t>Gainerako autonomia-erkidegoetan, bakoitzean indarrean dagoen inskripzio-kuota ordainduko da.</w:t>
      </w:r>
    </w:p>
    <w:p w14:paraId="753FF25A" w14:textId="15CC85BA"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t xml:space="preserve">Beste herrialde batzuetako </w:t>
      </w:r>
      <w:r w:rsidR="00CB50E8">
        <w:rPr>
          <w:rFonts w:ascii="Arial" w:eastAsiaTheme="minorHAnsi" w:hAnsi="Arial" w:cs="Arial"/>
          <w:sz w:val="22"/>
          <w:szCs w:val="22"/>
        </w:rPr>
        <w:t>Auzolandegi</w:t>
      </w:r>
      <w:r>
        <w:rPr>
          <w:rFonts w:ascii="Arial" w:eastAsiaTheme="minorHAnsi" w:hAnsi="Arial" w:cs="Arial"/>
          <w:sz w:val="22"/>
          <w:szCs w:val="22"/>
        </w:rPr>
        <w:t xml:space="preserve"> batzuek kuota gehigarri bat ezartzen dute (aparteko kuota). Kuota gehigarria boluntarioak ordaindu beharko du, harrera-erakundeak ezarritako ordainketa-metodoaren arabera.</w:t>
      </w:r>
      <w:r>
        <w:rPr>
          <w:rFonts w:ascii="Arial" w:eastAsiaTheme="minorHAnsi" w:hAnsi="Arial" w:cs="Arial"/>
          <w:sz w:val="22"/>
          <w:szCs w:val="22"/>
        </w:rPr>
        <w:softHyphen/>
      </w:r>
    </w:p>
    <w:p w14:paraId="2481876C" w14:textId="2479E4AB"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t>21. artikulua. – Plazen es</w:t>
      </w:r>
      <w:r>
        <w:rPr>
          <w:rFonts w:ascii="Arial" w:eastAsiaTheme="minorHAnsi" w:hAnsi="Arial" w:cs="Arial"/>
          <w:sz w:val="22"/>
          <w:szCs w:val="22"/>
        </w:rPr>
        <w:t>leipena.</w:t>
      </w:r>
    </w:p>
    <w:p w14:paraId="2DFE189D" w14:textId="00C69115"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hAnsi="Arial" w:cs="Arial"/>
          <w:sz w:val="22"/>
          <w:szCs w:val="22"/>
        </w:rPr>
        <w:t>1. – Plaza esleitzeko, izena eman dutenek honako dokumentazio hau bidali beharko dute Gazteria Zuzendaritzara, «Nire karpeta» atalaren bidez, izena eman eta hurrengo egunetik aurrera bi egun naturaleko epean:</w:t>
      </w:r>
    </w:p>
    <w:p w14:paraId="0802FB35" w14:textId="11F3620A"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t xml:space="preserve">a) Inskripzio-kuota ordaindu izanaren </w:t>
      </w:r>
      <w:r>
        <w:rPr>
          <w:rFonts w:ascii="Arial" w:eastAsiaTheme="minorHAnsi" w:hAnsi="Arial" w:cs="Arial"/>
          <w:sz w:val="22"/>
          <w:szCs w:val="22"/>
        </w:rPr>
        <w:t>egiaztagiria.</w:t>
      </w:r>
    </w:p>
    <w:p w14:paraId="756BCE42" w14:textId="77777777"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t>b) Eskaera egiteko unean emantzipatu gabe dauden pertsonen kasuan, guraso-ahala edo tutoretza duenaren adostasuna edo baimena, dagokionaren arabera.</w:t>
      </w:r>
    </w:p>
    <w:p w14:paraId="43D4A80C" w14:textId="77777777"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t>c) Hala badagokio, dibertsitate funtzionalaren ziurtagiriaren kopia.</w:t>
      </w:r>
    </w:p>
    <w:p w14:paraId="503FA7C1" w14:textId="1F479010"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t xml:space="preserve">d) </w:t>
      </w:r>
      <w:r w:rsidR="00CB50E8">
        <w:rPr>
          <w:rFonts w:ascii="Arial" w:eastAsiaTheme="minorEastAsia" w:hAnsi="Arial" w:cs="Arial"/>
          <w:sz w:val="22"/>
          <w:szCs w:val="22"/>
        </w:rPr>
        <w:t>Aniztasun</w:t>
      </w:r>
      <w:r>
        <w:rPr>
          <w:rFonts w:ascii="Arial" w:eastAsiaTheme="minorEastAsia" w:hAnsi="Arial" w:cs="Arial"/>
          <w:sz w:val="22"/>
          <w:szCs w:val="22"/>
        </w:rPr>
        <w:t xml:space="preserve"> funtzion</w:t>
      </w:r>
      <w:r>
        <w:rPr>
          <w:rFonts w:ascii="Arial" w:eastAsiaTheme="minorEastAsia" w:hAnsi="Arial" w:cs="Arial"/>
          <w:sz w:val="22"/>
          <w:szCs w:val="22"/>
        </w:rPr>
        <w:t>ala duen pertsonaren kasuan, osasun-txartelaren kopia.</w:t>
      </w:r>
    </w:p>
    <w:p w14:paraId="35137752" w14:textId="77777777"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t>e) AIZrik ez duten atzerritarren kasuan, pasaportearen kopia.</w:t>
      </w:r>
    </w:p>
    <w:p w14:paraId="46D56752" w14:textId="71799E8F"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t>f) Europar Batasunetik kanpoko pertsonen kasuan, pasaportearen kopia.</w:t>
      </w:r>
    </w:p>
    <w:p w14:paraId="03E9892A" w14:textId="6EFEBE4F"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hAnsi="Arial" w:cs="Arial"/>
          <w:sz w:val="22"/>
          <w:szCs w:val="22"/>
        </w:rPr>
        <w:t>g) Adingabeekin harremana izatea dakarten jarduerak barne hartzen dit</w:t>
      </w:r>
      <w:r>
        <w:rPr>
          <w:rFonts w:ascii="Arial" w:hAnsi="Arial" w:cs="Arial"/>
          <w:sz w:val="22"/>
          <w:szCs w:val="22"/>
        </w:rPr>
        <w:t>uzten alorren kasuan, sexu-delituengatik kondenatua ez izatea; hori egiaztatzeko, sexu-delituen ziurtagiri negatiboa aurkeztu beharko da (Justizia Ministerioa), edo, atzerriko pertsonen kasuan, jatorrizko herrialdeak emandako antzeko irismeneko dokumentua.</w:t>
      </w:r>
      <w:r>
        <w:rPr>
          <w:rFonts w:ascii="Arial" w:hAnsi="Arial" w:cs="Arial"/>
          <w:sz w:val="22"/>
          <w:szCs w:val="22"/>
        </w:rPr>
        <w:t xml:space="preserve"> Halakorik ez badago, zigor-aurrekarien ziurtagiria, sexu-delituei buruzko aipamenik jasotzen ez duena.</w:t>
      </w:r>
      <w:r>
        <w:rPr>
          <w:rFonts w:ascii="Arial" w:hAnsi="Arial" w:cs="Arial"/>
          <w:sz w:val="22"/>
          <w:szCs w:val="22"/>
        </w:rPr>
        <w:softHyphen/>
      </w:r>
    </w:p>
    <w:p w14:paraId="781C1B8E" w14:textId="2D3FCB18" w:rsidR="00C84E3D" w:rsidRDefault="00CD39E8">
      <w:pPr>
        <w:autoSpaceDE w:val="0"/>
        <w:autoSpaceDN w:val="0"/>
        <w:adjustRightInd w:val="0"/>
        <w:spacing w:after="160" w:line="221" w:lineRule="atLeast"/>
        <w:ind w:firstLine="240"/>
        <w:jc w:val="both"/>
        <w:rPr>
          <w:rFonts w:ascii="Arial" w:hAnsi="Arial" w:cs="Arial"/>
          <w:sz w:val="22"/>
          <w:szCs w:val="22"/>
        </w:rPr>
      </w:pPr>
      <w:r>
        <w:rPr>
          <w:rFonts w:ascii="Arial" w:hAnsi="Arial" w:cs="Arial"/>
          <w:sz w:val="22"/>
          <w:szCs w:val="22"/>
        </w:rPr>
        <w:t>2. – Instrukzio-organoak nortasun-datuak (NAN, AIZ) eta errolda-ziurtagiria eta errolda-ziurtagiri historikoa kontsultatu edo eskuratu ahal izango ditu</w:t>
      </w:r>
      <w:r>
        <w:rPr>
          <w:rFonts w:ascii="Arial" w:hAnsi="Arial" w:cs="Arial"/>
          <w:sz w:val="22"/>
          <w:szCs w:val="22"/>
        </w:rPr>
        <w:t>, salbu eta interesdunak edo haren ordezkariak, aurreinskripzioa egiteko unean adingabeak badira, horren aurka egiten badu. Aurka egonez gero, NANaren edo, hala badagokio, AIZaren kopia bat aurkeztu beharko da, bai eta erroldatze- eta erroldatze-ziurtagiri</w:t>
      </w:r>
      <w:r>
        <w:rPr>
          <w:rFonts w:ascii="Arial" w:hAnsi="Arial" w:cs="Arial"/>
          <w:sz w:val="22"/>
          <w:szCs w:val="22"/>
        </w:rPr>
        <w:t xml:space="preserve"> historikoa ere, programa egiten den urteko Euskal Herriko Agintaritzaren Aldizkarian </w:t>
      </w:r>
      <w:r w:rsidR="00CB50E8">
        <w:rPr>
          <w:rFonts w:ascii="Arial" w:hAnsi="Arial" w:cs="Arial"/>
          <w:sz w:val="22"/>
          <w:szCs w:val="22"/>
        </w:rPr>
        <w:t>Auzolandegien</w:t>
      </w:r>
      <w:r>
        <w:rPr>
          <w:rFonts w:ascii="Arial" w:hAnsi="Arial" w:cs="Arial"/>
          <w:sz w:val="22"/>
          <w:szCs w:val="22"/>
        </w:rPr>
        <w:t xml:space="preserve"> Programaren deialdiaren Ebazpena argitaratu ondoren emandakoa.</w:t>
      </w:r>
    </w:p>
    <w:p w14:paraId="7B3673E5" w14:textId="3ED0DB7F"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hAnsi="Arial" w:cs="Arial"/>
          <w:sz w:val="22"/>
          <w:szCs w:val="22"/>
        </w:rPr>
        <w:t>3. – Interesdunak baimena eman ahal izango du instrukzio-organoak sexu-delitu</w:t>
      </w:r>
      <w:r>
        <w:rPr>
          <w:rFonts w:ascii="Arial" w:hAnsi="Arial" w:cs="Arial"/>
          <w:sz w:val="22"/>
          <w:szCs w:val="22"/>
        </w:rPr>
        <w:t xml:space="preserve">en ziurtagiri negatiboa eska dezan (Justizia Ministerioa). Baimenik ezean, sexu-delituen ziurtagiri negatiboa </w:t>
      </w:r>
      <w:r>
        <w:rPr>
          <w:rFonts w:ascii="Arial" w:hAnsi="Arial" w:cs="Arial"/>
          <w:sz w:val="22"/>
          <w:szCs w:val="22"/>
        </w:rPr>
        <w:lastRenderedPageBreak/>
        <w:t xml:space="preserve">aurkeztu beharko da (Justizia Ministerioa), programa egiten den urtean Euskal Herriko Agintaritzaren Aldizkarian </w:t>
      </w:r>
      <w:r w:rsidR="00CB50E8">
        <w:rPr>
          <w:rFonts w:ascii="Arial" w:hAnsi="Arial" w:cs="Arial"/>
          <w:sz w:val="22"/>
          <w:szCs w:val="22"/>
        </w:rPr>
        <w:t>Auzolandegien</w:t>
      </w:r>
      <w:r>
        <w:rPr>
          <w:rFonts w:ascii="Arial" w:hAnsi="Arial" w:cs="Arial"/>
          <w:sz w:val="22"/>
          <w:szCs w:val="22"/>
        </w:rPr>
        <w:t xml:space="preserve"> Pro</w:t>
      </w:r>
      <w:r>
        <w:rPr>
          <w:rFonts w:ascii="Arial" w:hAnsi="Arial" w:cs="Arial"/>
          <w:sz w:val="22"/>
          <w:szCs w:val="22"/>
        </w:rPr>
        <w:t>gramaren deialdiaren ebazpena argitaratu ondoren emandakoa.</w:t>
      </w:r>
    </w:p>
    <w:p w14:paraId="56B4DD4A" w14:textId="758929BC"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t>4. – Gazteria Zuzendaritzara lehen atalean adierazitako dokumentazioa bidali eta horren edukia egiaztatu ondoren, eskatutako plaza esleituko da. Interesdunari berariaz jakinarazteaz gain, Euskal A</w:t>
      </w:r>
      <w:r>
        <w:rPr>
          <w:rFonts w:ascii="Arial" w:eastAsiaTheme="minorEastAsia" w:hAnsi="Arial" w:cs="Arial"/>
          <w:sz w:val="22"/>
          <w:szCs w:val="22"/>
        </w:rPr>
        <w:t xml:space="preserve">utonomia Erkidegoko Administrazio Publikoaren egoitza elektronikoko «Nire karpeta» atalaren bidez, plazen esleipena Gazteria Zuzendaritzaren titularraren ebazpen bidez argitaratuko da, gehienez ere sei hilabeteko epean, deialdiaren ebazpena Euskal Herriko </w:t>
      </w:r>
      <w:r>
        <w:rPr>
          <w:rFonts w:ascii="Arial" w:eastAsiaTheme="minorEastAsia" w:hAnsi="Arial" w:cs="Arial"/>
          <w:sz w:val="22"/>
          <w:szCs w:val="22"/>
        </w:rPr>
        <w:t>Agintaritzaren Aldizkarian eta Euskal Autonomia Erkidegoko Administrazio Publikoaren egoitza elektronikoko iragarki-taula elektronikoan (https://www.euskadi.</w:t>
      </w:r>
      <w:r w:rsidR="00CB50E8">
        <w:rPr>
          <w:rFonts w:ascii="Arial" w:eastAsiaTheme="minorEastAsia" w:hAnsi="Arial" w:cs="Arial"/>
          <w:sz w:val="22"/>
          <w:szCs w:val="22"/>
        </w:rPr>
        <w:t>eus/iragarki-taula-elektronikoa</w:t>
      </w:r>
      <w:r>
        <w:rPr>
          <w:rFonts w:ascii="Arial" w:eastAsiaTheme="minorEastAsia" w:hAnsi="Arial" w:cs="Arial"/>
          <w:sz w:val="22"/>
          <w:szCs w:val="22"/>
        </w:rPr>
        <w:t>/) argitaratu eta hurrengo egunetik aurrera.</w:t>
      </w:r>
      <w:hyperlink r:id="rId34" w:history="1">
        <w:r>
          <w:rPr>
            <w:rStyle w:val="Hiperesteka"/>
            <w:rFonts w:ascii="Arial" w:eastAsiaTheme="minorEastAsia" w:hAnsi="Arial" w:cs="Arial"/>
            <w:sz w:val="22"/>
            <w:szCs w:val="22"/>
          </w:rPr>
          <w:t>https://www.euskadi.eus/micarpeta</w:t>
        </w:r>
      </w:hyperlink>
      <w:hyperlink r:id="rId35" w:history="1"/>
    </w:p>
    <w:p w14:paraId="09F509B5" w14:textId="12275D62"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hAnsi="Arial" w:cs="Arial"/>
          <w:sz w:val="22"/>
          <w:szCs w:val="22"/>
        </w:rPr>
        <w:t>22. artikulua. – Inskripzioak ezeztatzea.</w:t>
      </w:r>
    </w:p>
    <w:p w14:paraId="18821CA7" w14:textId="1464CB21"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t>Egindako inskripzioak ondorerik gabe geratuko dira honako kasu hauetan:</w:t>
      </w:r>
    </w:p>
    <w:p w14:paraId="5291F979" w14:textId="45D62091"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t>– Aurrez izena emateko eskabide-inprimakian emandako datuak ez badatoz bat identifikazio-datuekin.</w:t>
      </w:r>
    </w:p>
    <w:p w14:paraId="451C89BF" w14:textId="6567269A"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t>– Inskripzio-kuota ordaintzeko epea igaro eta ordaindu ez bada.</w:t>
      </w:r>
    </w:p>
    <w:p w14:paraId="25AD803D" w14:textId="706D2645"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t>– Eskatutako dokumentazioa aurkezteko epea igaro eta aurkeztu ez bada.</w:t>
      </w:r>
    </w:p>
    <w:p w14:paraId="72DD48B7" w14:textId="32B89BE4"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t>– Interesdunak beraria</w:t>
      </w:r>
      <w:r>
        <w:rPr>
          <w:rFonts w:ascii="Arial" w:eastAsiaTheme="minorHAnsi" w:hAnsi="Arial" w:cs="Arial"/>
          <w:sz w:val="22"/>
          <w:szCs w:val="22"/>
        </w:rPr>
        <w:t>z eta idatziz uko egiten badio.</w:t>
      </w:r>
    </w:p>
    <w:p w14:paraId="10A94537" w14:textId="4BCF8B08"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t>23. artikulua. – Hurrengo argitalpenak.</w:t>
      </w:r>
    </w:p>
    <w:p w14:paraId="48D102E8" w14:textId="353A93C9"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t>Izapidetze-prozesuan egin beharreko hurrengo argitalpenak honako hauetan egingo dira: https://www.gazteaukera.euskadi.eus atarian, Euskal Autonomia Erkidegoko Administrazio Publikoaren</w:t>
      </w:r>
      <w:r>
        <w:rPr>
          <w:rFonts w:ascii="Arial" w:eastAsiaTheme="minorEastAsia" w:hAnsi="Arial" w:cs="Arial"/>
          <w:sz w:val="22"/>
          <w:szCs w:val="22"/>
        </w:rPr>
        <w:t xml:space="preserve"> egoitza elektronikoko iragarki-taula elektronikoan (https://www.euskadi.</w:t>
      </w:r>
      <w:r w:rsidR="00CB50E8">
        <w:rPr>
          <w:rFonts w:ascii="Arial" w:eastAsiaTheme="minorEastAsia" w:hAnsi="Arial" w:cs="Arial"/>
          <w:sz w:val="22"/>
          <w:szCs w:val="22"/>
        </w:rPr>
        <w:t>eus/iragarki-taula-elektronikoa</w:t>
      </w:r>
      <w:r>
        <w:rPr>
          <w:rFonts w:ascii="Arial" w:eastAsiaTheme="minorEastAsia" w:hAnsi="Arial" w:cs="Arial"/>
          <w:sz w:val="22"/>
          <w:szCs w:val="22"/>
        </w:rPr>
        <w:t>/) eta Eusko Jaurlaritzako Gazteria Zuzendaritzaren iragarki-tauletan (Nafarroa kalea 2, Vitoria-Gasteiz).</w:t>
      </w:r>
      <w:hyperlink r:id="rId36" w:history="1"/>
      <w:hyperlink r:id="rId37" w:history="1"/>
    </w:p>
    <w:p w14:paraId="15695367" w14:textId="2D9F1AB0"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t>24. atala. – Plazari uko egitea.</w:t>
      </w:r>
    </w:p>
    <w:p w14:paraId="75D1B1A7" w14:textId="4909047C" w:rsidR="00C84E3D" w:rsidRDefault="00CD39E8">
      <w:pPr>
        <w:autoSpaceDE w:val="0"/>
        <w:autoSpaceDN w:val="0"/>
        <w:adjustRightInd w:val="0"/>
        <w:spacing w:after="160" w:line="221" w:lineRule="atLeast"/>
        <w:ind w:firstLine="240"/>
        <w:jc w:val="both"/>
        <w:rPr>
          <w:rFonts w:eastAsiaTheme="minorEastAsia"/>
          <w:sz w:val="22"/>
          <w:szCs w:val="22"/>
        </w:rPr>
      </w:pPr>
      <w:r>
        <w:rPr>
          <w:rFonts w:ascii="Arial" w:eastAsiaTheme="minorEastAsia" w:hAnsi="Arial" w:cs="Arial"/>
          <w:sz w:val="22"/>
          <w:szCs w:val="22"/>
        </w:rPr>
        <w:t xml:space="preserve">Plaza bat esleituta duten pertsonek edozein unetan uko egin ahal izango diote plaza horri, </w:t>
      </w:r>
      <w:r w:rsidR="00CB50E8">
        <w:rPr>
          <w:rFonts w:ascii="Arial" w:eastAsiaTheme="minorEastAsia" w:hAnsi="Arial" w:cs="Arial"/>
          <w:sz w:val="22"/>
          <w:szCs w:val="22"/>
        </w:rPr>
        <w:t>Auzolandegia</w:t>
      </w:r>
      <w:r>
        <w:rPr>
          <w:rFonts w:ascii="Arial" w:eastAsiaTheme="minorEastAsia" w:hAnsi="Arial" w:cs="Arial"/>
          <w:sz w:val="22"/>
          <w:szCs w:val="22"/>
        </w:rPr>
        <w:t xml:space="preserve"> hasi aurretik. Horretarako, ahalik eta lasterren jakinarazi beharko diote Gazteria Zuzendaritzari, eta uko egiteko inprimakia bete eta s</w:t>
      </w:r>
      <w:r>
        <w:rPr>
          <w:rFonts w:ascii="Arial" w:eastAsiaTheme="minorEastAsia" w:hAnsi="Arial" w:cs="Arial"/>
          <w:sz w:val="22"/>
          <w:szCs w:val="22"/>
        </w:rPr>
        <w:t>inatu, espedienteari erantsiz, «Nire karpeta» atalaren bidez: https://www.euskadi.eus/nirekarpeta.</w:t>
      </w:r>
      <w:hyperlink r:id="rId38" w:history="1"/>
    </w:p>
    <w:p w14:paraId="5CCC31CE" w14:textId="33DAEE00" w:rsidR="00C84E3D" w:rsidRDefault="00C84E3D">
      <w:pPr>
        <w:autoSpaceDE w:val="0"/>
        <w:autoSpaceDN w:val="0"/>
        <w:adjustRightInd w:val="0"/>
        <w:rPr>
          <w:rFonts w:ascii="Arial" w:eastAsiaTheme="minorEastAsia" w:hAnsi="Arial" w:cs="Arial"/>
          <w:sz w:val="22"/>
          <w:szCs w:val="22"/>
        </w:rPr>
      </w:pPr>
    </w:p>
    <w:p w14:paraId="37C7D70C" w14:textId="53EFB27C"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t>25. artikulua. – Inskripzio-kuota itzultzea.</w:t>
      </w:r>
      <w:r>
        <w:rPr>
          <w:rFonts w:ascii="Arial" w:eastAsiaTheme="minorEastAsia" w:hAnsi="Arial" w:cs="Arial"/>
          <w:sz w:val="22"/>
          <w:szCs w:val="22"/>
        </w:rPr>
        <w:softHyphen/>
      </w:r>
    </w:p>
    <w:p w14:paraId="792527A1" w14:textId="04429733"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t xml:space="preserve">1. – Parte hartzeko ezintasunaren arrazoia Administrazioari </w:t>
      </w:r>
      <w:r>
        <w:rPr>
          <w:rFonts w:ascii="Arial" w:eastAsiaTheme="minorEastAsia" w:hAnsi="Arial" w:cs="Arial"/>
          <w:sz w:val="22"/>
          <w:szCs w:val="22"/>
        </w:rPr>
        <w:t xml:space="preserve">berari egotzi ezin zaionean, kuota itzuli beharko da </w:t>
      </w:r>
      <w:r w:rsidR="00CB50E8">
        <w:rPr>
          <w:rFonts w:ascii="Arial" w:eastAsiaTheme="minorEastAsia" w:hAnsi="Arial" w:cs="Arial"/>
          <w:sz w:val="22"/>
          <w:szCs w:val="22"/>
        </w:rPr>
        <w:t>Auzolandegian</w:t>
      </w:r>
      <w:r>
        <w:rPr>
          <w:rFonts w:ascii="Arial" w:eastAsiaTheme="minorEastAsia" w:hAnsi="Arial" w:cs="Arial"/>
          <w:sz w:val="22"/>
          <w:szCs w:val="22"/>
        </w:rPr>
        <w:t xml:space="preserve"> parte hartzea eragozten duen kausa honako hauetako bat denean:</w:t>
      </w:r>
    </w:p>
    <w:p w14:paraId="216E5523" w14:textId="0B1C29C2"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t>a) Gaztea gaixorik badago edo istripua izan badu, eta, horren ondorioz, ezin badu gazteen boluntariotza-e</w:t>
      </w:r>
      <w:r>
        <w:rPr>
          <w:rFonts w:ascii="Arial" w:eastAsiaTheme="minorEastAsia" w:hAnsi="Arial" w:cs="Arial"/>
          <w:sz w:val="22"/>
          <w:szCs w:val="22"/>
        </w:rPr>
        <w:t>remura joan.</w:t>
      </w:r>
    </w:p>
    <w:p w14:paraId="20C4D524" w14:textId="465FD860"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t>b) Odol-ahaidetasunezko edo ezkontza-ahaidetasunezko bigarren mailarainoko senide baten gaixotasuna edo heriotza.</w:t>
      </w:r>
    </w:p>
    <w:p w14:paraId="3A318D1C" w14:textId="65FCC665"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t>c) Behar bezala justifikatutako ezinbesteko beste arrazoi batzuk.</w:t>
      </w:r>
    </w:p>
    <w:p w14:paraId="19FF4C82" w14:textId="7BE81D50"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t>Ordaintzera behartuta dagoen pertsonari egotz dakizkiokeen arra</w:t>
      </w:r>
      <w:r>
        <w:rPr>
          <w:rFonts w:ascii="Arial" w:eastAsiaTheme="minorEastAsia" w:hAnsi="Arial" w:cs="Arial"/>
          <w:sz w:val="22"/>
          <w:szCs w:val="22"/>
        </w:rPr>
        <w:t>zoitzat hartuko dira honako hauek: 21.1 artikuluan eskatutako dokumentazioa epez kanpo igorri izana edo igorri ez izana, lan bat lortu izana, emaitza akademiko txarrak lortu izana, eta dagokion eremuarekin bat datorren beste jarduera-programaren batean pla</w:t>
      </w:r>
      <w:r>
        <w:rPr>
          <w:rFonts w:ascii="Arial" w:eastAsiaTheme="minorEastAsia" w:hAnsi="Arial" w:cs="Arial"/>
          <w:sz w:val="22"/>
          <w:szCs w:val="22"/>
        </w:rPr>
        <w:t>za lortu izana.</w:t>
      </w:r>
    </w:p>
    <w:p w14:paraId="469536EA" w14:textId="0D0A32C1"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eastAsiaTheme="minorHAnsi" w:hAnsi="Arial" w:cs="Arial"/>
          <w:sz w:val="22"/>
          <w:szCs w:val="22"/>
        </w:rPr>
        <w:t>2. – Euskal Autonomia Er</w:t>
      </w:r>
      <w:r w:rsidR="00CB50E8">
        <w:rPr>
          <w:rFonts w:ascii="Arial" w:eastAsiaTheme="minorHAnsi" w:hAnsi="Arial" w:cs="Arial"/>
          <w:sz w:val="22"/>
          <w:szCs w:val="22"/>
        </w:rPr>
        <w:t>kidegoko eta atzerriko gazteen A</w:t>
      </w:r>
      <w:r>
        <w:rPr>
          <w:rFonts w:ascii="Arial" w:eastAsiaTheme="minorHAnsi" w:hAnsi="Arial" w:cs="Arial"/>
          <w:sz w:val="22"/>
          <w:szCs w:val="22"/>
        </w:rPr>
        <w:t>uzolandegietako inskripzioari dagokion prezio publikoa irailaren 11ko 1/2007 Legegintzako Dekretuaren bidez onartutako Euskal Autonomia Erkidegoko Administrazioaren Tasei eta Prezio Pu</w:t>
      </w:r>
      <w:r>
        <w:rPr>
          <w:rFonts w:ascii="Arial" w:eastAsiaTheme="minorHAnsi" w:hAnsi="Arial" w:cs="Arial"/>
          <w:sz w:val="22"/>
          <w:szCs w:val="22"/>
        </w:rPr>
        <w:t xml:space="preserve">blikoei buruzko Legearen Testu Bateginaren 34.6 </w:t>
      </w:r>
      <w:r>
        <w:rPr>
          <w:rFonts w:ascii="Arial" w:eastAsiaTheme="minorHAnsi" w:hAnsi="Arial" w:cs="Arial"/>
          <w:sz w:val="22"/>
          <w:szCs w:val="22"/>
        </w:rPr>
        <w:lastRenderedPageBreak/>
        <w:t>artikuluan xedatutakoaren arabera itzuliko da, hau da, dagokion zenbatekoa itzuli beharko da betebehardunari egotzi ezin zaizkion arrazoiengatik jarduera egiten ez denean edo zerbitzua ematen ez denean eta de</w:t>
      </w:r>
      <w:r>
        <w:rPr>
          <w:rFonts w:ascii="Arial" w:eastAsiaTheme="minorHAnsi" w:hAnsi="Arial" w:cs="Arial"/>
          <w:sz w:val="22"/>
          <w:szCs w:val="22"/>
        </w:rPr>
        <w:t>kretu honetan ezarritako gainerako baldintzak betetzen direnean.</w:t>
      </w:r>
      <w:r>
        <w:rPr>
          <w:rFonts w:ascii="Arial" w:eastAsiaTheme="minorHAnsi" w:hAnsi="Arial" w:cs="Arial"/>
          <w:sz w:val="22"/>
          <w:szCs w:val="22"/>
        </w:rPr>
        <w:softHyphen/>
      </w:r>
      <w:r>
        <w:rPr>
          <w:rFonts w:ascii="Arial" w:eastAsiaTheme="minorHAnsi" w:hAnsi="Arial" w:cs="Arial"/>
          <w:sz w:val="22"/>
          <w:szCs w:val="22"/>
        </w:rPr>
        <w:softHyphen/>
      </w:r>
    </w:p>
    <w:p w14:paraId="52872AFB" w14:textId="4489632D"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t>3. – Kuota itzultzeko eskatu nahi duen pertsonak honako dokumentu hauek aurkeztu beharko ditu «Nire karpeta» atalaren bidez (https://www.euskadi.eus/nirekarpeta), deialdiaren urteko irailar</w:t>
      </w:r>
      <w:r>
        <w:rPr>
          <w:rFonts w:ascii="Arial" w:eastAsiaTheme="minorEastAsia" w:hAnsi="Arial" w:cs="Arial"/>
          <w:sz w:val="22"/>
          <w:szCs w:val="22"/>
        </w:rPr>
        <w:t>en 30a baino lehen:</w:t>
      </w:r>
      <w:hyperlink r:id="rId39" w:history="1"/>
    </w:p>
    <w:p w14:paraId="2688BFB1" w14:textId="473D4866"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t>a) Kuota itzultzeko eskaera-orria, beteta.</w:t>
      </w:r>
    </w:p>
    <w:p w14:paraId="672EC157" w14:textId="150F4B45"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t>b) Gazteen boluntariotzaren esparruan parte hartzea eragozten duen zirkunstantziaren justifikazio frogagarria, dagokion erakunde publikoak eman</w:t>
      </w:r>
      <w:r>
        <w:rPr>
          <w:rFonts w:ascii="Arial" w:eastAsiaTheme="minorEastAsia" w:hAnsi="Arial" w:cs="Arial"/>
          <w:sz w:val="22"/>
          <w:szCs w:val="22"/>
        </w:rPr>
        <w:t>a, hala dagokionean.</w:t>
      </w:r>
    </w:p>
    <w:p w14:paraId="07BC10DC" w14:textId="281B900C"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t>c) Hirugarrenaren datuen alta-orria (gazte-boluntariotzaren eremuan inskribatutako pertsona), behar bezala beteta eta sinatuta. Helbide honetan dago: https://www.euskadi.eus/r33-2288/es/contenidos/autorizacion/alta_terceros/es_7999/alt</w:t>
      </w:r>
      <w:r>
        <w:rPr>
          <w:rFonts w:ascii="Arial" w:eastAsiaTheme="minorEastAsia" w:hAnsi="Arial" w:cs="Arial"/>
          <w:sz w:val="22"/>
          <w:szCs w:val="22"/>
        </w:rPr>
        <w:t>a_terceros.html Prozedura honen instrukzio-organoak hirugarrenen datuak kontsultatu ahal izango ditu, baldin eta informazio hori bere artxiboetan jasota badago, salbu eta interesdunak horren aurka egiten badu.</w:t>
      </w:r>
      <w:hyperlink r:id="rId40" w:history="1"/>
    </w:p>
    <w:p w14:paraId="6E12EBD5" w14:textId="3D7C5D30"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t xml:space="preserve">4. – Gazteak </w:t>
      </w:r>
      <w:r w:rsidR="00CB50E8">
        <w:rPr>
          <w:rFonts w:ascii="Arial" w:eastAsiaTheme="minorEastAsia" w:hAnsi="Arial" w:cs="Arial"/>
          <w:sz w:val="22"/>
          <w:szCs w:val="22"/>
        </w:rPr>
        <w:t>Auzolandegian</w:t>
      </w:r>
      <w:r>
        <w:rPr>
          <w:rFonts w:ascii="Arial" w:eastAsiaTheme="minorEastAsia" w:hAnsi="Arial" w:cs="Arial"/>
          <w:sz w:val="22"/>
          <w:szCs w:val="22"/>
        </w:rPr>
        <w:t xml:space="preserve"> parte hartzen hasi ondoren, behar bezala justifikatutako ezinbesteko kasuetan soilik itzuliko da kuota. Kasu horietan, baliatu ez diren egunei dagok</w:t>
      </w:r>
      <w:r>
        <w:rPr>
          <w:rFonts w:ascii="Arial" w:eastAsiaTheme="minorEastAsia" w:hAnsi="Arial" w:cs="Arial"/>
          <w:sz w:val="22"/>
          <w:szCs w:val="22"/>
        </w:rPr>
        <w:t>ien zati proportzionala itzuliko da; egun horiek landa-txandaren iraupenaren % 50 izan beharko dute gutxienez.</w:t>
      </w:r>
    </w:p>
    <w:p w14:paraId="66EE42C9" w14:textId="2310D775" w:rsidR="00C84E3D" w:rsidRDefault="00CD39E8">
      <w:pPr>
        <w:autoSpaceDE w:val="0"/>
        <w:autoSpaceDN w:val="0"/>
        <w:adjustRightInd w:val="0"/>
        <w:spacing w:after="160" w:line="221" w:lineRule="atLeast"/>
        <w:ind w:firstLine="240"/>
        <w:jc w:val="both"/>
        <w:rPr>
          <w:rFonts w:ascii="Arial" w:eastAsiaTheme="minorHAnsi" w:hAnsi="Arial" w:cs="Arial"/>
          <w:sz w:val="22"/>
          <w:szCs w:val="22"/>
        </w:rPr>
      </w:pPr>
      <w:r>
        <w:rPr>
          <w:rFonts w:ascii="Arial" w:hAnsi="Arial" w:cs="Arial"/>
          <w:sz w:val="22"/>
          <w:szCs w:val="22"/>
        </w:rPr>
        <w:t>5. – Kuota itzultzeko eskaerak Gazteria Zuzendaritzako titularrak ebatziko ditu, aurkezten direnetik bi hilabeteko epean (2 hilabete).</w:t>
      </w:r>
    </w:p>
    <w:p w14:paraId="5D851553" w14:textId="3B11E51A" w:rsidR="00C84E3D" w:rsidRDefault="00CD39E8">
      <w:pPr>
        <w:autoSpaceDE w:val="0"/>
        <w:autoSpaceDN w:val="0"/>
        <w:adjustRightInd w:val="0"/>
        <w:spacing w:after="160" w:line="221" w:lineRule="atLeast"/>
        <w:ind w:firstLine="240"/>
        <w:jc w:val="both"/>
        <w:rPr>
          <w:sz w:val="22"/>
          <w:szCs w:val="22"/>
        </w:rPr>
      </w:pPr>
      <w:r>
        <w:rPr>
          <w:rFonts w:ascii="Arial" w:eastAsiaTheme="minorHAnsi" w:hAnsi="Arial" w:cs="Arial"/>
          <w:sz w:val="22"/>
          <w:szCs w:val="22"/>
        </w:rPr>
        <w:t>6. – Estat</w:t>
      </w:r>
      <w:r>
        <w:rPr>
          <w:rFonts w:ascii="Arial" w:eastAsiaTheme="minorHAnsi" w:hAnsi="Arial" w:cs="Arial"/>
          <w:sz w:val="22"/>
          <w:szCs w:val="22"/>
        </w:rPr>
        <w:t>uko beste autonomia-erkidego batzuetan edo elkartrukean aritzen diren nazioarteko erakundeetan inskribatuta egoteagatik itzuli beharreko zenbatekoak, hala badagokio, kasuan kasuko autonomia-erkidegoetako kuota horiek erregulatzen dituzten arauetan xedatuta</w:t>
      </w:r>
      <w:r>
        <w:rPr>
          <w:rFonts w:ascii="Arial" w:eastAsiaTheme="minorHAnsi" w:hAnsi="Arial" w:cs="Arial"/>
          <w:sz w:val="22"/>
          <w:szCs w:val="22"/>
        </w:rPr>
        <w:t>koaren arabera itzuliko dira, edo erakunde bakoitzaren politikaren arabera. Gazteria Zuzendaritzak ez ditu bere gain hartuko Zuzendaritzak berak antolatutako eremuak ez diren beste eremu batzuen ezeztapenengatiko itzulketak, ez eta bidaia-gastuak ere.</w:t>
      </w:r>
    </w:p>
    <w:p w14:paraId="764CD678" w14:textId="5D7E5053" w:rsidR="00C84E3D" w:rsidRDefault="00C84E3D">
      <w:pPr>
        <w:autoSpaceDE w:val="0"/>
        <w:autoSpaceDN w:val="0"/>
        <w:adjustRightInd w:val="0"/>
        <w:spacing w:after="160" w:line="221" w:lineRule="atLeast"/>
        <w:ind w:firstLine="240"/>
        <w:jc w:val="both"/>
        <w:rPr>
          <w:rFonts w:ascii="Arial" w:eastAsiaTheme="minorHAnsi" w:hAnsi="Arial" w:cs="Arial"/>
          <w:sz w:val="22"/>
          <w:szCs w:val="22"/>
        </w:rPr>
      </w:pPr>
    </w:p>
    <w:p w14:paraId="435E4FF7" w14:textId="395ECF64" w:rsidR="00C84E3D" w:rsidRDefault="00CD39E8">
      <w:pPr>
        <w:pStyle w:val="BOPVClave"/>
      </w:pPr>
      <w:r>
        <w:t>IV.</w:t>
      </w:r>
      <w:r>
        <w:t xml:space="preserve"> KAPITULUA</w:t>
      </w:r>
    </w:p>
    <w:p w14:paraId="142E7E97" w14:textId="0C69F752" w:rsidR="00C84E3D" w:rsidRDefault="00CD39E8">
      <w:pPr>
        <w:pStyle w:val="BOPVClave"/>
      </w:pPr>
      <w:r>
        <w:t>XEDAPEN OROKORRAK</w:t>
      </w:r>
    </w:p>
    <w:p w14:paraId="59268F73" w14:textId="11A6334B" w:rsidR="00C84E3D" w:rsidRDefault="00C84E3D">
      <w:pPr>
        <w:pStyle w:val="Default"/>
        <w:ind w:firstLine="240"/>
        <w:jc w:val="both"/>
        <w:rPr>
          <w:color w:val="auto"/>
          <w:sz w:val="22"/>
          <w:szCs w:val="22"/>
        </w:rPr>
      </w:pPr>
    </w:p>
    <w:p w14:paraId="4D20C0BC" w14:textId="44F48068" w:rsidR="00C84E3D" w:rsidRDefault="00CD39E8">
      <w:pPr>
        <w:pStyle w:val="Default"/>
        <w:ind w:firstLine="240"/>
        <w:jc w:val="both"/>
        <w:rPr>
          <w:color w:val="auto"/>
          <w:sz w:val="22"/>
          <w:szCs w:val="22"/>
        </w:rPr>
      </w:pPr>
      <w:r>
        <w:rPr>
          <w:color w:val="auto"/>
          <w:sz w:val="22"/>
          <w:szCs w:val="22"/>
        </w:rPr>
        <w:t>26. artikulua. – Eskabideak zuzentzea.</w:t>
      </w:r>
    </w:p>
    <w:p w14:paraId="060A2457" w14:textId="1DCA0BC8" w:rsidR="00C84E3D" w:rsidRDefault="00C84E3D">
      <w:pPr>
        <w:pStyle w:val="Default"/>
        <w:ind w:firstLine="240"/>
        <w:jc w:val="both"/>
        <w:rPr>
          <w:color w:val="auto"/>
          <w:sz w:val="22"/>
          <w:szCs w:val="22"/>
        </w:rPr>
      </w:pPr>
    </w:p>
    <w:p w14:paraId="158F1C7B" w14:textId="3F6D95B0" w:rsidR="00C84E3D" w:rsidRDefault="00CD39E8">
      <w:pPr>
        <w:pStyle w:val="BOPVDetalle"/>
      </w:pPr>
      <w:r>
        <w:t>1. – Eskabideak guztiz beteta ez badaude edo deialdiaren ebazpenean eskatutako agiri guztiak aurkezten ez badira, Administrazio Publikoen Administrazio Prozedura Erkidearen urriaren 1eko 39/2015 Legearen 68.1 artikuluaren arabera, hamar egun balioduneko ep</w:t>
      </w:r>
      <w:r>
        <w:t xml:space="preserve">ea emango zaio </w:t>
      </w:r>
      <w:r w:rsidR="00CB50E8">
        <w:t>interesdunari, «Nire karpeta»</w:t>
      </w:r>
      <w:r>
        <w:t xml:space="preserve"> atalaren bidez, akatsa zuzen dezan edo aurkeztu beharreko agiriak aurkez ditzan. Halaber, jakinaraziko zaio, hala egin ezean, eskaeran atzera egin duela ulertuko dela, horretarako ebazpena eman ondoren, honak</w:t>
      </w:r>
      <w:r>
        <w:t>o kasu hauetan:</w:t>
      </w:r>
      <w:hyperlink r:id="rId41" w:history="1">
        <w:r>
          <w:rPr>
            <w:rStyle w:val="Hiperesteka"/>
          </w:rPr>
          <w:t>https://www.euskadi.eus/micarpeta</w:t>
        </w:r>
      </w:hyperlink>
    </w:p>
    <w:p w14:paraId="2D705CE3" w14:textId="2FB79D3E" w:rsidR="00C84E3D" w:rsidRDefault="00CD39E8">
      <w:pPr>
        <w:pStyle w:val="BOPVDetalle"/>
        <w:numPr>
          <w:ilvl w:val="0"/>
          <w:numId w:val="16"/>
        </w:numPr>
      </w:pPr>
      <w:r>
        <w:t>Erakunde eskatzaileek ez aurkeztea eskabidea izapidetzeko onartzeko eskatzen den dokumenturen bat, edo akats formalen bat izatea, bai eta baloratzeko aurkeztutako dokumentazioan akatsak egotea ere.</w:t>
      </w:r>
    </w:p>
    <w:p w14:paraId="0F5F7429" w14:textId="205BBD7C" w:rsidR="00C84E3D" w:rsidRDefault="00CD39E8">
      <w:pPr>
        <w:pStyle w:val="Default"/>
        <w:numPr>
          <w:ilvl w:val="0"/>
          <w:numId w:val="16"/>
        </w:numPr>
        <w:jc w:val="both"/>
        <w:rPr>
          <w:sz w:val="22"/>
          <w:szCs w:val="22"/>
        </w:rPr>
      </w:pPr>
      <w:r>
        <w:rPr>
          <w:sz w:val="22"/>
          <w:szCs w:val="22"/>
        </w:rPr>
        <w:t>Inskripzio-eskaera onartzeko gazteei eskatzen zaizkien dok</w:t>
      </w:r>
      <w:r>
        <w:rPr>
          <w:sz w:val="22"/>
          <w:szCs w:val="22"/>
        </w:rPr>
        <w:t>umentuak falta direla edo horietan forma-akatsak daudela ikustea.</w:t>
      </w:r>
      <w:r>
        <w:rPr>
          <w:sz w:val="22"/>
          <w:szCs w:val="22"/>
        </w:rPr>
        <w:softHyphen/>
      </w:r>
    </w:p>
    <w:p w14:paraId="0DAF65C7" w14:textId="2D1CED71" w:rsidR="00C84E3D" w:rsidRDefault="00C84E3D">
      <w:pPr>
        <w:pStyle w:val="Default"/>
        <w:tabs>
          <w:tab w:val="left" w:pos="1893"/>
        </w:tabs>
        <w:ind w:left="785"/>
        <w:jc w:val="both"/>
        <w:rPr>
          <w:color w:val="auto"/>
          <w:sz w:val="22"/>
          <w:szCs w:val="22"/>
        </w:rPr>
      </w:pPr>
    </w:p>
    <w:p w14:paraId="7824AE6C" w14:textId="315D57EB" w:rsidR="00C84E3D" w:rsidRDefault="00CD39E8">
      <w:pPr>
        <w:pStyle w:val="BOPVDetalle"/>
      </w:pPr>
      <w:r>
        <w:t>2.- Erakunde batek eskabidea aurrez aurre aurkezten badu, elektronikoki aurkezteko betebeharra adieraziko zaio. Ondorio horietarako, eskaera bitarteko elektronikoen bidez egin den eguna ha</w:t>
      </w:r>
      <w:r>
        <w:t xml:space="preserve">rtuko </w:t>
      </w:r>
      <w:r>
        <w:lastRenderedPageBreak/>
        <w:t>da aurkezpen-datatzat.</w:t>
      </w:r>
    </w:p>
    <w:p w14:paraId="554FE1B1" w14:textId="77777777" w:rsidR="00C84E3D" w:rsidRDefault="00C84E3D">
      <w:pPr>
        <w:pStyle w:val="Default"/>
        <w:ind w:firstLine="240"/>
        <w:jc w:val="both"/>
        <w:rPr>
          <w:color w:val="auto"/>
          <w:sz w:val="22"/>
          <w:szCs w:val="22"/>
        </w:rPr>
      </w:pPr>
    </w:p>
    <w:p w14:paraId="56BB21C0" w14:textId="53B08B41" w:rsidR="00C84E3D" w:rsidRDefault="00CD39E8">
      <w:pPr>
        <w:pStyle w:val="Default"/>
        <w:ind w:firstLine="240"/>
        <w:jc w:val="both"/>
        <w:rPr>
          <w:color w:val="auto"/>
          <w:sz w:val="22"/>
          <w:szCs w:val="22"/>
        </w:rPr>
      </w:pPr>
      <w:r>
        <w:rPr>
          <w:color w:val="auto"/>
          <w:sz w:val="22"/>
          <w:szCs w:val="22"/>
        </w:rPr>
        <w:t xml:space="preserve">27. artikulua. – </w:t>
      </w:r>
      <w:r w:rsidR="00CB50E8">
        <w:rPr>
          <w:color w:val="auto"/>
          <w:sz w:val="22"/>
          <w:szCs w:val="22"/>
        </w:rPr>
        <w:t>Auzolandegia</w:t>
      </w:r>
      <w:r>
        <w:rPr>
          <w:color w:val="auto"/>
          <w:sz w:val="22"/>
          <w:szCs w:val="22"/>
        </w:rPr>
        <w:t xml:space="preserve"> bertan behera uztea.</w:t>
      </w:r>
    </w:p>
    <w:p w14:paraId="640A93BF" w14:textId="77777777" w:rsidR="00C84E3D" w:rsidRDefault="00C84E3D">
      <w:pPr>
        <w:pStyle w:val="Default"/>
        <w:ind w:firstLine="240"/>
        <w:jc w:val="both"/>
        <w:rPr>
          <w:color w:val="auto"/>
          <w:sz w:val="22"/>
          <w:szCs w:val="22"/>
        </w:rPr>
      </w:pPr>
    </w:p>
    <w:p w14:paraId="04D2EDCB" w14:textId="364D851F" w:rsidR="00C84E3D" w:rsidRDefault="00CD39E8">
      <w:pPr>
        <w:pStyle w:val="Default"/>
        <w:ind w:firstLine="240"/>
        <w:jc w:val="both"/>
        <w:rPr>
          <w:color w:val="auto"/>
          <w:sz w:val="22"/>
          <w:szCs w:val="22"/>
        </w:rPr>
      </w:pPr>
      <w:r>
        <w:rPr>
          <w:color w:val="auto"/>
          <w:sz w:val="22"/>
          <w:szCs w:val="22"/>
        </w:rPr>
        <w:t xml:space="preserve">1. – Gazteria Zuzendaritzak, ikuspuntu teknikotik beharrezkotzat jotzen duenean, eta Gazteria Zuzendaritzaren titularrak horretarako ebazpena eman ondoren, Euskal </w:t>
      </w:r>
      <w:r>
        <w:rPr>
          <w:color w:val="auto"/>
          <w:sz w:val="22"/>
          <w:szCs w:val="22"/>
        </w:rPr>
        <w:t xml:space="preserve">Autonomia Erkidegoan egin beharreko </w:t>
      </w:r>
      <w:r w:rsidR="00CB50E8">
        <w:rPr>
          <w:color w:val="auto"/>
          <w:sz w:val="22"/>
          <w:szCs w:val="22"/>
        </w:rPr>
        <w:t xml:space="preserve">Auzolandegia </w:t>
      </w:r>
      <w:r>
        <w:rPr>
          <w:color w:val="auto"/>
          <w:sz w:val="22"/>
          <w:szCs w:val="22"/>
        </w:rPr>
        <w:t>bat etengo da.</w:t>
      </w:r>
    </w:p>
    <w:p w14:paraId="2AF92B56" w14:textId="77777777" w:rsidR="00C84E3D" w:rsidRDefault="00C84E3D">
      <w:pPr>
        <w:pStyle w:val="Default"/>
        <w:ind w:firstLine="240"/>
        <w:jc w:val="both"/>
      </w:pPr>
    </w:p>
    <w:p w14:paraId="34004AA0" w14:textId="77777777" w:rsidR="00C84E3D" w:rsidRDefault="00CD39E8">
      <w:pPr>
        <w:pStyle w:val="BOPVDetalle"/>
        <w:ind w:firstLine="240"/>
        <w:jc w:val="both"/>
        <w:rPr>
          <w:rFonts w:eastAsiaTheme="minorEastAsia" w:cs="Arial"/>
        </w:rPr>
      </w:pPr>
      <w:r>
        <w:rPr>
          <w:rFonts w:eastAsiaTheme="minorHAnsi" w:cs="Arial"/>
        </w:rPr>
        <w:t>2.- Gazte boluntariotzako eremu bat eteteak ez dio inolako kalte-ordainik ekarriko proiektua aurkeztu duen erakundeari.</w:t>
      </w:r>
    </w:p>
    <w:p w14:paraId="266CA6C7" w14:textId="0AC25497" w:rsidR="00C84E3D" w:rsidRDefault="00CD39E8">
      <w:pPr>
        <w:autoSpaceDE w:val="0"/>
        <w:autoSpaceDN w:val="0"/>
        <w:adjustRightInd w:val="0"/>
        <w:spacing w:after="160" w:line="221" w:lineRule="atLeast"/>
        <w:ind w:firstLine="240"/>
        <w:jc w:val="both"/>
        <w:rPr>
          <w:rFonts w:ascii="Arial" w:eastAsiaTheme="minorEastAsia" w:hAnsi="Arial" w:cs="Arial"/>
          <w:sz w:val="22"/>
          <w:szCs w:val="22"/>
        </w:rPr>
      </w:pPr>
      <w:r>
        <w:rPr>
          <w:rFonts w:ascii="Arial" w:eastAsiaTheme="minorEastAsia" w:hAnsi="Arial" w:cs="Arial"/>
          <w:sz w:val="22"/>
          <w:szCs w:val="22"/>
        </w:rPr>
        <w:t>3.- Bertan behera utzitako eremuan inskribatutako pertso</w:t>
      </w:r>
      <w:r>
        <w:rPr>
          <w:rFonts w:ascii="Arial" w:eastAsiaTheme="minorEastAsia" w:hAnsi="Arial" w:cs="Arial"/>
          <w:sz w:val="22"/>
          <w:szCs w:val="22"/>
        </w:rPr>
        <w:t>nak beste eremu batera bideratu ahal izango dira, aukera hori badago eta borondatez onartzen badute. Bestela, inskripzio-kuota itzultzeko eskubidea izango dute. Hala ere, pertsona horiek, deialdiaren urteko irailaren 30a baino lehen, dekretu honen 25.3. ar</w:t>
      </w:r>
      <w:r>
        <w:rPr>
          <w:rFonts w:ascii="Arial" w:eastAsiaTheme="minorEastAsia" w:hAnsi="Arial" w:cs="Arial"/>
          <w:sz w:val="22"/>
          <w:szCs w:val="22"/>
        </w:rPr>
        <w:t>tikuluko a) eta c) letretan adierazitako dokumentuak aurkeztu beharko dituzte.</w:t>
      </w:r>
    </w:p>
    <w:p w14:paraId="5EFACF6B" w14:textId="77777777" w:rsidR="00C84E3D" w:rsidRDefault="00C84E3D">
      <w:pPr>
        <w:shd w:val="clear" w:color="auto" w:fill="FFFFFF"/>
        <w:spacing w:before="100" w:beforeAutospacing="1" w:after="45"/>
        <w:rPr>
          <w:rFonts w:ascii="Arial" w:hAnsi="Arial" w:cs="Arial"/>
          <w:color w:val="313131"/>
          <w:sz w:val="24"/>
          <w:szCs w:val="24"/>
        </w:rPr>
      </w:pPr>
    </w:p>
    <w:p w14:paraId="3146D92A" w14:textId="77280213" w:rsidR="00C84E3D" w:rsidRDefault="00CD39E8">
      <w:pPr>
        <w:pStyle w:val="BOPVDisposicion"/>
        <w:jc w:val="center"/>
        <w:rPr>
          <w:rFonts w:cs="Arial"/>
          <w:color w:val="156D9D"/>
          <w:sz w:val="43"/>
          <w:szCs w:val="43"/>
        </w:rPr>
      </w:pPr>
      <w:bookmarkStart w:id="1" w:name="CAPITULOa7e8b430"/>
      <w:r>
        <w:t>XEDAPEN IRAGANKORRA</w:t>
      </w:r>
      <w:bookmarkEnd w:id="1"/>
    </w:p>
    <w:p w14:paraId="0605F4EE" w14:textId="095E03CC" w:rsidR="00C84E3D" w:rsidRDefault="00CD39E8">
      <w:pPr>
        <w:pStyle w:val="BOPVDetalle"/>
        <w:ind w:firstLine="284"/>
      </w:pPr>
      <w:r>
        <w:t xml:space="preserve">Dekretu hau indarrean </w:t>
      </w:r>
      <w:r w:rsidR="0013313E">
        <w:t>sartzen</w:t>
      </w:r>
      <w:r>
        <w:t xml:space="preserve"> den unean, </w:t>
      </w:r>
      <w:r>
        <w:t>«Auzolandegiak» programa aurreko araudiaren arabera arautuko da hurrengo deialdia egin arte, eta</w:t>
      </w:r>
      <w:r w:rsidR="0013313E">
        <w:t xml:space="preserve"> une horretan</w:t>
      </w:r>
      <w:r>
        <w:t xml:space="preserve"> Dekretu hau aplikatuko zaio.</w:t>
      </w:r>
    </w:p>
    <w:p w14:paraId="77558150" w14:textId="59D90A72" w:rsidR="00C84E3D" w:rsidRDefault="00C84E3D">
      <w:pPr>
        <w:autoSpaceDE w:val="0"/>
        <w:autoSpaceDN w:val="0"/>
        <w:adjustRightInd w:val="0"/>
        <w:spacing w:after="160" w:line="221" w:lineRule="atLeast"/>
        <w:ind w:firstLine="240"/>
        <w:jc w:val="both"/>
      </w:pPr>
    </w:p>
    <w:p w14:paraId="1B459E18" w14:textId="55C965DE" w:rsidR="00C84E3D" w:rsidRDefault="00CD39E8">
      <w:pPr>
        <w:pStyle w:val="BOPVDisposicion"/>
        <w:jc w:val="center"/>
      </w:pPr>
      <w:r>
        <w:t>XEDAPEN GEHIGARRIAK</w:t>
      </w:r>
    </w:p>
    <w:p w14:paraId="58CEC79F" w14:textId="50B0E71E" w:rsidR="00C84E3D" w:rsidRDefault="00CD39E8">
      <w:pPr>
        <w:pStyle w:val="BOPVDetalle"/>
        <w:rPr>
          <w:rFonts w:cs="Arial"/>
        </w:rPr>
      </w:pPr>
      <w:r>
        <w:rPr>
          <w:rFonts w:cs="Arial"/>
        </w:rPr>
        <w:t>Lehenengoa.- Dekretu honetan aurreikus</w:t>
      </w:r>
      <w:r>
        <w:rPr>
          <w:rFonts w:cs="Arial"/>
        </w:rPr>
        <w:t>itakoaz gain, laguntza hauei honako hauek aplikatuko zaizkie: 39/2015 Legea, urriaren 1ekoa, Administrazio Publikoen Administrazio Prozedura Erkidearena; 40/2015 Legea, urriaren 1ekoa, Sektore Publikoaren Araubide Juridikoarena; 1/1997 Legegintzako Dekretu</w:t>
      </w:r>
      <w:r>
        <w:rPr>
          <w:rFonts w:cs="Arial"/>
        </w:rPr>
        <w:t>a, azaroaren 11koa, Euskal Autonomia Erkidegoko Ogasun Nagusiaren Antolarauei buruzko Legearen testu bategina onartzen duena; 38/2003 Lege Orokorra, azaroaren 17koa, Dirulaguntzei buruzkoa, eta 887/2006 Errege Dekretua, uztailaren 21ekoa, Dirulaguntzei bur</w:t>
      </w:r>
      <w:r>
        <w:rPr>
          <w:rFonts w:cs="Arial"/>
        </w:rPr>
        <w:t>uzko azaroaren 17ko 38/2003 Lege Orokorraren erregelamendua onartzen duena.</w:t>
      </w:r>
    </w:p>
    <w:p w14:paraId="0E66BAAD" w14:textId="6275E346" w:rsidR="00C84E3D" w:rsidRDefault="00CD39E8">
      <w:pPr>
        <w:pStyle w:val="BOPVDetalle"/>
        <w:rPr>
          <w:caps/>
        </w:rPr>
      </w:pPr>
      <w:r>
        <w:rPr>
          <w:rFonts w:cs="Arial"/>
        </w:rPr>
        <w:t>Bigarrena.- Datu pertsonalak «</w:t>
      </w:r>
      <w:r w:rsidR="0013313E">
        <w:rPr>
          <w:rFonts w:cs="Arial"/>
        </w:rPr>
        <w:t>Auzolandegiak</w:t>
      </w:r>
      <w:r>
        <w:rPr>
          <w:rFonts w:cs="Arial"/>
        </w:rPr>
        <w:t>» eta «Euskadiko Gazteak Lankidetzan» izeneko tratamendu-jardueran sartu eta tratatuko dira.</w:t>
      </w:r>
    </w:p>
    <w:p w14:paraId="16142883" w14:textId="708BFB5E" w:rsidR="00C84E3D" w:rsidRDefault="00CD39E8">
      <w:pPr>
        <w:pStyle w:val="BOPVDetalle"/>
        <w:rPr>
          <w:caps/>
        </w:rPr>
      </w:pPr>
      <w:r>
        <w:t>Arduraduna: Gaz</w:t>
      </w:r>
      <w:r>
        <w:t>teria Zuzendaritza, Lehendakaritza.</w:t>
      </w:r>
    </w:p>
    <w:p w14:paraId="1E62DCC5" w14:textId="741BD26B" w:rsidR="00C84E3D" w:rsidRDefault="00CD39E8">
      <w:pPr>
        <w:pStyle w:val="BOPVDetalle"/>
        <w:rPr>
          <w:caps/>
        </w:rPr>
      </w:pPr>
      <w:r>
        <w:t>Helburua: «</w:t>
      </w:r>
      <w:r w:rsidR="0013313E">
        <w:t>Auzolandegiak</w:t>
      </w:r>
      <w:r>
        <w:t>» eta «Euskadiko Gazteak Lankidetzan» programetan parte hartzen duten pertsonen datuak kudeatzea. Baimenak eta laguntzak izapidetzea.</w:t>
      </w:r>
    </w:p>
    <w:p w14:paraId="51BC275D" w14:textId="77777777" w:rsidR="00C84E3D" w:rsidRDefault="00CD39E8">
      <w:pPr>
        <w:pStyle w:val="BOPVDetalle"/>
        <w:rPr>
          <w:caps/>
        </w:rPr>
      </w:pPr>
      <w:r>
        <w:t>Legitimazioa: Tratamendua beharrezkoa da int</w:t>
      </w:r>
      <w:r>
        <w:t>eres publikoaren izenean edo tratamenduaren arduradunari emandako botere publikoen izenean burututako eginkizun bat betetzeko.</w:t>
      </w:r>
    </w:p>
    <w:p w14:paraId="3A3F04A9" w14:textId="77777777" w:rsidR="00C84E3D" w:rsidRDefault="00CD39E8">
      <w:pPr>
        <w:pStyle w:val="BOPVDetalle"/>
      </w:pPr>
      <w:r>
        <w:t xml:space="preserve">Hartzaileak: irabazi-asmorik gabeko elkarteak eta erakundeak, Europar Batasuneko organoak, Estatuko Administrazioko beste organo </w:t>
      </w:r>
      <w:r>
        <w:t>batzuk, toki-administrazioko beste organo batzuk eta autonomia-erkidegoko beste organo batzuk.</w:t>
      </w:r>
    </w:p>
    <w:p w14:paraId="1EA29420" w14:textId="77777777" w:rsidR="00C84E3D" w:rsidRDefault="00CD39E8">
      <w:pPr>
        <w:pStyle w:val="BOPVDetalle"/>
      </w:pPr>
      <w:r>
        <w:t>Eskubideak: datuak eskuratzeko, zuzentzeko eta ezabatzeko eskubidea duzu, bai eta informazio gehigarrian jasotzen diren eskubideak ere.</w:t>
      </w:r>
    </w:p>
    <w:p w14:paraId="5E194319" w14:textId="77777777" w:rsidR="00C84E3D" w:rsidRDefault="00CD39E8">
      <w:pPr>
        <w:pStyle w:val="BOPVDetalle"/>
      </w:pPr>
      <w:r>
        <w:t>Informazio gehigarria: gu</w:t>
      </w:r>
      <w:r>
        <w:t>re webgunean kontsulta dezakezu datuen babesari buruzko informazio gehigarri eta zehatza: https://www.euskadi.eus/clausulas-informativas/web01-sedepd/es/transparencia/103700-capa2-es.shtml</w:t>
      </w:r>
      <w:r>
        <w:br/>
      </w:r>
      <w:hyperlink r:id="rId42" w:history="1"/>
    </w:p>
    <w:p w14:paraId="0A300E1F" w14:textId="77777777" w:rsidR="00C84E3D" w:rsidRDefault="00CD39E8">
      <w:pPr>
        <w:pStyle w:val="BOPVDetalle"/>
      </w:pPr>
      <w:r>
        <w:t>Honako hauek betez:</w:t>
      </w:r>
    </w:p>
    <w:p w14:paraId="709A6E49" w14:textId="57B34579" w:rsidR="00C84E3D" w:rsidRDefault="00CD39E8">
      <w:pPr>
        <w:pStyle w:val="BOPVDetalle"/>
        <w:ind w:firstLine="426"/>
      </w:pPr>
      <w:r>
        <w:t>– Datuak Babesteko Erregelamendu Orokorra (</w:t>
      </w:r>
      <w:r w:rsidR="00491CAE" w:rsidRPr="00491CAE">
        <w:t>https://www.boe.es/doue/2016/119/L00001-00088.pdf</w:t>
      </w:r>
      <w:r>
        <w:t>)</w:t>
      </w:r>
      <w:hyperlink r:id="rId43" w:history="1"/>
    </w:p>
    <w:p w14:paraId="6F85DB1B" w14:textId="5763CEB2" w:rsidR="00C84E3D" w:rsidRDefault="00CD39E8">
      <w:pPr>
        <w:pStyle w:val="BOPVDetalle"/>
        <w:ind w:firstLine="426"/>
      </w:pPr>
      <w:r>
        <w:t>– 3/2018 Lege Organikoa, abenduaren 5ekoa, Datu Pertsonalak Babestekoa eta Eskubide Digitalak Bermatzekoa: (</w:t>
      </w:r>
      <w:r w:rsidR="00491CAE" w:rsidRPr="00491CAE">
        <w:t>https://www.boe.es/buscar/pdf/2018/BOE-A-2018-16673-consolidado.pdf</w:t>
      </w:r>
      <w:r>
        <w:t>)</w:t>
      </w:r>
      <w:hyperlink r:id="rId44" w:history="1"/>
    </w:p>
    <w:p w14:paraId="1EE1CED3" w14:textId="77777777" w:rsidR="00CB50E8" w:rsidRDefault="00CB50E8">
      <w:pPr>
        <w:pStyle w:val="BOPVDisposicion"/>
        <w:jc w:val="center"/>
      </w:pPr>
    </w:p>
    <w:p w14:paraId="4AFE0258" w14:textId="56F8B919" w:rsidR="00C84E3D" w:rsidRDefault="00CD39E8">
      <w:pPr>
        <w:pStyle w:val="BOPVDisposicion"/>
        <w:jc w:val="center"/>
      </w:pPr>
      <w:r>
        <w:t>AZKEN XEDAPENA</w:t>
      </w:r>
    </w:p>
    <w:p w14:paraId="734A2D86" w14:textId="633A33E1" w:rsidR="00C84E3D" w:rsidRDefault="00CD39E8">
      <w:pPr>
        <w:pStyle w:val="BOPVDetalle"/>
        <w:rPr>
          <w:rFonts w:cs="Arial"/>
        </w:rPr>
      </w:pPr>
      <w:r>
        <w:rPr>
          <w:rFonts w:cs="Arial"/>
        </w:rPr>
        <w:t xml:space="preserve">Dekretu hau Euskal Herriko Agintaritzaren Aldizkarian argitaratu eta hurrengo egunean </w:t>
      </w:r>
      <w:r w:rsidR="00491CAE">
        <w:rPr>
          <w:rFonts w:cs="Arial"/>
        </w:rPr>
        <w:t>sartuko</w:t>
      </w:r>
      <w:r>
        <w:rPr>
          <w:rFonts w:cs="Arial"/>
        </w:rPr>
        <w:t xml:space="preserve"> da indarrean.</w:t>
      </w:r>
    </w:p>
    <w:p w14:paraId="390BA06C" w14:textId="56A9ECC2" w:rsidR="00C84E3D" w:rsidRDefault="00491CAE">
      <w:pPr>
        <w:pStyle w:val="BOPVFirmaLugFec"/>
      </w:pPr>
      <w:r>
        <w:t>Vitoria-Gasteiz, 202X</w:t>
      </w:r>
      <w:r w:rsidR="00CD39E8">
        <w:t>ko XXaren xx (a).</w:t>
      </w:r>
    </w:p>
    <w:p w14:paraId="072482F3" w14:textId="49D1F9C6" w:rsidR="00C84E3D" w:rsidRDefault="00C84E3D">
      <w:pPr>
        <w:pStyle w:val="BOPVFirmaLugFec"/>
      </w:pPr>
    </w:p>
    <w:p w14:paraId="17680B55" w14:textId="77777777" w:rsidR="00C84E3D" w:rsidRDefault="00C84E3D">
      <w:pPr>
        <w:pStyle w:val="BOPVFirmaLugFec"/>
      </w:pPr>
    </w:p>
    <w:p w14:paraId="0E162209" w14:textId="5D2E90BD" w:rsidR="00C84E3D" w:rsidRDefault="00CD39E8">
      <w:pPr>
        <w:pStyle w:val="BOPVPuestoLehen1"/>
      </w:pPr>
      <w:r>
        <w:t>Lehendakaria,</w:t>
      </w:r>
    </w:p>
    <w:p w14:paraId="5E7387BD" w14:textId="789BCE43" w:rsidR="00C84E3D" w:rsidRDefault="00CD39E8">
      <w:pPr>
        <w:pStyle w:val="BOPVNombreLehen1"/>
      </w:pPr>
      <w:r>
        <w:t>IÑIGO URKULLU RENTERIA.</w:t>
      </w:r>
    </w:p>
    <w:p w14:paraId="1FB6A1D1" w14:textId="77777777" w:rsidR="00C84E3D" w:rsidRDefault="00C84E3D">
      <w:pPr>
        <w:pStyle w:val="BOPVDetalle"/>
      </w:pPr>
    </w:p>
    <w:sectPr w:rsidR="00C84E3D">
      <w:pgSz w:w="11906" w:h="16838"/>
      <w:pgMar w:top="1814" w:right="964" w:bottom="1247" w:left="96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1548A" w14:textId="77777777" w:rsidR="00CD39E8" w:rsidRDefault="00CD39E8">
      <w:r>
        <w:separator/>
      </w:r>
    </w:p>
  </w:endnote>
  <w:endnote w:type="continuationSeparator" w:id="0">
    <w:p w14:paraId="31B2A919" w14:textId="77777777" w:rsidR="00CD39E8" w:rsidRDefault="00CD39E8">
      <w:r>
        <w:continuationSeparator/>
      </w:r>
    </w:p>
  </w:endnote>
  <w:endnote w:type="continuationNotice" w:id="1">
    <w:p w14:paraId="65976929" w14:textId="77777777" w:rsidR="00CD39E8" w:rsidRDefault="00CD39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0E6A4" w14:textId="77777777" w:rsidR="00CD39E8" w:rsidRDefault="00CD39E8">
      <w:r>
        <w:separator/>
      </w:r>
    </w:p>
  </w:footnote>
  <w:footnote w:type="continuationSeparator" w:id="0">
    <w:p w14:paraId="56588E24" w14:textId="77777777" w:rsidR="00CD39E8" w:rsidRDefault="00CD39E8">
      <w:r>
        <w:continuationSeparator/>
      </w:r>
    </w:p>
  </w:footnote>
  <w:footnote w:type="continuationNotice" w:id="1">
    <w:p w14:paraId="469E134F" w14:textId="77777777" w:rsidR="00CD39E8" w:rsidRDefault="00CD39E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1" w15:restartNumberingAfterBreak="0">
    <w:nsid w:val="09B47A8A"/>
    <w:multiLevelType w:val="singleLevel"/>
    <w:tmpl w:val="9D46EE28"/>
    <w:lvl w:ilvl="0">
      <w:start w:val="1"/>
      <w:numFmt w:val="decimal"/>
      <w:lvlText w:val="%1."/>
      <w:lvlJc w:val="left"/>
      <w:pPr>
        <w:tabs>
          <w:tab w:val="num" w:pos="360"/>
        </w:tabs>
        <w:ind w:left="360" w:hanging="360"/>
      </w:pPr>
    </w:lvl>
  </w:abstractNum>
  <w:abstractNum w:abstractNumId="2" w15:restartNumberingAfterBreak="0">
    <w:nsid w:val="134C0028"/>
    <w:multiLevelType w:val="multilevel"/>
    <w:tmpl w:val="51661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4" w15:restartNumberingAfterBreak="0">
    <w:nsid w:val="18787676"/>
    <w:multiLevelType w:val="hybridMultilevel"/>
    <w:tmpl w:val="571C4532"/>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5" w15:restartNumberingAfterBreak="0">
    <w:nsid w:val="223E6596"/>
    <w:multiLevelType w:val="hybridMultilevel"/>
    <w:tmpl w:val="D6D649F2"/>
    <w:lvl w:ilvl="0" w:tplc="EAD44D74">
      <w:start w:val="1"/>
      <w:numFmt w:val="decimal"/>
      <w:lvlText w:val="%1."/>
      <w:lvlJc w:val="left"/>
      <w:pPr>
        <w:ind w:left="785" w:hanging="360"/>
      </w:pPr>
      <w:rPr>
        <w:rFonts w:hint="default"/>
      </w:rPr>
    </w:lvl>
    <w:lvl w:ilvl="1" w:tplc="042D0019" w:tentative="1">
      <w:start w:val="1"/>
      <w:numFmt w:val="lowerLetter"/>
      <w:lvlText w:val="%2."/>
      <w:lvlJc w:val="left"/>
      <w:pPr>
        <w:ind w:left="1505" w:hanging="360"/>
      </w:pPr>
    </w:lvl>
    <w:lvl w:ilvl="2" w:tplc="042D001B" w:tentative="1">
      <w:start w:val="1"/>
      <w:numFmt w:val="lowerRoman"/>
      <w:lvlText w:val="%3."/>
      <w:lvlJc w:val="right"/>
      <w:pPr>
        <w:ind w:left="2225" w:hanging="180"/>
      </w:pPr>
    </w:lvl>
    <w:lvl w:ilvl="3" w:tplc="042D000F" w:tentative="1">
      <w:start w:val="1"/>
      <w:numFmt w:val="decimal"/>
      <w:lvlText w:val="%4."/>
      <w:lvlJc w:val="left"/>
      <w:pPr>
        <w:ind w:left="2945" w:hanging="360"/>
      </w:pPr>
    </w:lvl>
    <w:lvl w:ilvl="4" w:tplc="042D0019" w:tentative="1">
      <w:start w:val="1"/>
      <w:numFmt w:val="lowerLetter"/>
      <w:lvlText w:val="%5."/>
      <w:lvlJc w:val="left"/>
      <w:pPr>
        <w:ind w:left="3665" w:hanging="360"/>
      </w:pPr>
    </w:lvl>
    <w:lvl w:ilvl="5" w:tplc="042D001B" w:tentative="1">
      <w:start w:val="1"/>
      <w:numFmt w:val="lowerRoman"/>
      <w:lvlText w:val="%6."/>
      <w:lvlJc w:val="right"/>
      <w:pPr>
        <w:ind w:left="4385" w:hanging="180"/>
      </w:pPr>
    </w:lvl>
    <w:lvl w:ilvl="6" w:tplc="042D000F" w:tentative="1">
      <w:start w:val="1"/>
      <w:numFmt w:val="decimal"/>
      <w:lvlText w:val="%7."/>
      <w:lvlJc w:val="left"/>
      <w:pPr>
        <w:ind w:left="5105" w:hanging="360"/>
      </w:pPr>
    </w:lvl>
    <w:lvl w:ilvl="7" w:tplc="042D0019" w:tentative="1">
      <w:start w:val="1"/>
      <w:numFmt w:val="lowerLetter"/>
      <w:lvlText w:val="%8."/>
      <w:lvlJc w:val="left"/>
      <w:pPr>
        <w:ind w:left="5825" w:hanging="360"/>
      </w:pPr>
    </w:lvl>
    <w:lvl w:ilvl="8" w:tplc="042D001B" w:tentative="1">
      <w:start w:val="1"/>
      <w:numFmt w:val="lowerRoman"/>
      <w:lvlText w:val="%9."/>
      <w:lvlJc w:val="right"/>
      <w:pPr>
        <w:ind w:left="6545" w:hanging="180"/>
      </w:pPr>
    </w:lvl>
  </w:abstractNum>
  <w:abstractNum w:abstractNumId="6" w15:restartNumberingAfterBreak="0">
    <w:nsid w:val="2ABB0171"/>
    <w:multiLevelType w:val="hybridMultilevel"/>
    <w:tmpl w:val="AA5CF58C"/>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7" w15:restartNumberingAfterBreak="0">
    <w:nsid w:val="2E396C69"/>
    <w:multiLevelType w:val="hybridMultilevel"/>
    <w:tmpl w:val="0EA09734"/>
    <w:lvl w:ilvl="0" w:tplc="C2DE5F4A">
      <w:start w:val="1"/>
      <w:numFmt w:val="decimal"/>
      <w:lvlText w:val="%1."/>
      <w:lvlJc w:val="left"/>
      <w:pPr>
        <w:ind w:left="785" w:hanging="360"/>
      </w:pPr>
      <w:rPr>
        <w:rFonts w:hint="default"/>
      </w:rPr>
    </w:lvl>
    <w:lvl w:ilvl="1" w:tplc="042D0019" w:tentative="1">
      <w:start w:val="1"/>
      <w:numFmt w:val="lowerLetter"/>
      <w:lvlText w:val="%2."/>
      <w:lvlJc w:val="left"/>
      <w:pPr>
        <w:ind w:left="1505" w:hanging="360"/>
      </w:pPr>
    </w:lvl>
    <w:lvl w:ilvl="2" w:tplc="042D001B" w:tentative="1">
      <w:start w:val="1"/>
      <w:numFmt w:val="lowerRoman"/>
      <w:lvlText w:val="%3."/>
      <w:lvlJc w:val="right"/>
      <w:pPr>
        <w:ind w:left="2225" w:hanging="180"/>
      </w:pPr>
    </w:lvl>
    <w:lvl w:ilvl="3" w:tplc="042D000F" w:tentative="1">
      <w:start w:val="1"/>
      <w:numFmt w:val="decimal"/>
      <w:lvlText w:val="%4."/>
      <w:lvlJc w:val="left"/>
      <w:pPr>
        <w:ind w:left="2945" w:hanging="360"/>
      </w:pPr>
    </w:lvl>
    <w:lvl w:ilvl="4" w:tplc="042D0019" w:tentative="1">
      <w:start w:val="1"/>
      <w:numFmt w:val="lowerLetter"/>
      <w:lvlText w:val="%5."/>
      <w:lvlJc w:val="left"/>
      <w:pPr>
        <w:ind w:left="3665" w:hanging="360"/>
      </w:pPr>
    </w:lvl>
    <w:lvl w:ilvl="5" w:tplc="042D001B" w:tentative="1">
      <w:start w:val="1"/>
      <w:numFmt w:val="lowerRoman"/>
      <w:lvlText w:val="%6."/>
      <w:lvlJc w:val="right"/>
      <w:pPr>
        <w:ind w:left="4385" w:hanging="180"/>
      </w:pPr>
    </w:lvl>
    <w:lvl w:ilvl="6" w:tplc="042D000F" w:tentative="1">
      <w:start w:val="1"/>
      <w:numFmt w:val="decimal"/>
      <w:lvlText w:val="%7."/>
      <w:lvlJc w:val="left"/>
      <w:pPr>
        <w:ind w:left="5105" w:hanging="360"/>
      </w:pPr>
    </w:lvl>
    <w:lvl w:ilvl="7" w:tplc="042D0019" w:tentative="1">
      <w:start w:val="1"/>
      <w:numFmt w:val="lowerLetter"/>
      <w:lvlText w:val="%8."/>
      <w:lvlJc w:val="left"/>
      <w:pPr>
        <w:ind w:left="5825" w:hanging="360"/>
      </w:pPr>
    </w:lvl>
    <w:lvl w:ilvl="8" w:tplc="042D001B" w:tentative="1">
      <w:start w:val="1"/>
      <w:numFmt w:val="lowerRoman"/>
      <w:lvlText w:val="%9."/>
      <w:lvlJc w:val="right"/>
      <w:pPr>
        <w:ind w:left="6545" w:hanging="180"/>
      </w:pPr>
    </w:lvl>
  </w:abstractNum>
  <w:abstractNum w:abstractNumId="8" w15:restartNumberingAfterBreak="0">
    <w:nsid w:val="32E0019D"/>
    <w:multiLevelType w:val="hybridMultilevel"/>
    <w:tmpl w:val="F8EE5C2A"/>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9" w15:restartNumberingAfterBreak="0">
    <w:nsid w:val="394E2EFA"/>
    <w:multiLevelType w:val="hybridMultilevel"/>
    <w:tmpl w:val="A0D80AF4"/>
    <w:lvl w:ilvl="0" w:tplc="92900942">
      <w:start w:val="1"/>
      <w:numFmt w:val="decimal"/>
      <w:lvlText w:val="%1."/>
      <w:lvlJc w:val="left"/>
      <w:pPr>
        <w:ind w:left="600" w:hanging="360"/>
      </w:pPr>
      <w:rPr>
        <w:rFonts w:hint="default"/>
      </w:rPr>
    </w:lvl>
    <w:lvl w:ilvl="1" w:tplc="042D0019" w:tentative="1">
      <w:start w:val="1"/>
      <w:numFmt w:val="lowerLetter"/>
      <w:lvlText w:val="%2."/>
      <w:lvlJc w:val="left"/>
      <w:pPr>
        <w:ind w:left="1320" w:hanging="360"/>
      </w:pPr>
    </w:lvl>
    <w:lvl w:ilvl="2" w:tplc="042D001B" w:tentative="1">
      <w:start w:val="1"/>
      <w:numFmt w:val="lowerRoman"/>
      <w:lvlText w:val="%3."/>
      <w:lvlJc w:val="right"/>
      <w:pPr>
        <w:ind w:left="2040" w:hanging="180"/>
      </w:pPr>
    </w:lvl>
    <w:lvl w:ilvl="3" w:tplc="042D000F" w:tentative="1">
      <w:start w:val="1"/>
      <w:numFmt w:val="decimal"/>
      <w:lvlText w:val="%4."/>
      <w:lvlJc w:val="left"/>
      <w:pPr>
        <w:ind w:left="2760" w:hanging="360"/>
      </w:pPr>
    </w:lvl>
    <w:lvl w:ilvl="4" w:tplc="042D0019" w:tentative="1">
      <w:start w:val="1"/>
      <w:numFmt w:val="lowerLetter"/>
      <w:lvlText w:val="%5."/>
      <w:lvlJc w:val="left"/>
      <w:pPr>
        <w:ind w:left="3480" w:hanging="360"/>
      </w:pPr>
    </w:lvl>
    <w:lvl w:ilvl="5" w:tplc="042D001B" w:tentative="1">
      <w:start w:val="1"/>
      <w:numFmt w:val="lowerRoman"/>
      <w:lvlText w:val="%6."/>
      <w:lvlJc w:val="right"/>
      <w:pPr>
        <w:ind w:left="4200" w:hanging="180"/>
      </w:pPr>
    </w:lvl>
    <w:lvl w:ilvl="6" w:tplc="042D000F" w:tentative="1">
      <w:start w:val="1"/>
      <w:numFmt w:val="decimal"/>
      <w:lvlText w:val="%7."/>
      <w:lvlJc w:val="left"/>
      <w:pPr>
        <w:ind w:left="4920" w:hanging="360"/>
      </w:pPr>
    </w:lvl>
    <w:lvl w:ilvl="7" w:tplc="042D0019" w:tentative="1">
      <w:start w:val="1"/>
      <w:numFmt w:val="lowerLetter"/>
      <w:lvlText w:val="%8."/>
      <w:lvlJc w:val="left"/>
      <w:pPr>
        <w:ind w:left="5640" w:hanging="360"/>
      </w:pPr>
    </w:lvl>
    <w:lvl w:ilvl="8" w:tplc="042D001B" w:tentative="1">
      <w:start w:val="1"/>
      <w:numFmt w:val="lowerRoman"/>
      <w:lvlText w:val="%9."/>
      <w:lvlJc w:val="right"/>
      <w:pPr>
        <w:ind w:left="6360" w:hanging="180"/>
      </w:pPr>
    </w:lvl>
  </w:abstractNum>
  <w:abstractNum w:abstractNumId="10" w15:restartNumberingAfterBreak="0">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1" w15:restartNumberingAfterBreak="0">
    <w:nsid w:val="412869E0"/>
    <w:multiLevelType w:val="multilevel"/>
    <w:tmpl w:val="EE60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7B341B0"/>
    <w:multiLevelType w:val="hybridMultilevel"/>
    <w:tmpl w:val="117E5098"/>
    <w:lvl w:ilvl="0" w:tplc="659ECF24">
      <w:start w:val="1"/>
      <w:numFmt w:val="lowerLetter"/>
      <w:lvlText w:val="%1)"/>
      <w:lvlJc w:val="left"/>
      <w:pPr>
        <w:ind w:left="785" w:hanging="360"/>
      </w:pPr>
      <w:rPr>
        <w:rFonts w:hint="default"/>
      </w:rPr>
    </w:lvl>
    <w:lvl w:ilvl="1" w:tplc="042D0019" w:tentative="1">
      <w:start w:val="1"/>
      <w:numFmt w:val="lowerLetter"/>
      <w:lvlText w:val="%2."/>
      <w:lvlJc w:val="left"/>
      <w:pPr>
        <w:ind w:left="1505" w:hanging="360"/>
      </w:pPr>
    </w:lvl>
    <w:lvl w:ilvl="2" w:tplc="042D001B" w:tentative="1">
      <w:start w:val="1"/>
      <w:numFmt w:val="lowerRoman"/>
      <w:lvlText w:val="%3."/>
      <w:lvlJc w:val="right"/>
      <w:pPr>
        <w:ind w:left="2225" w:hanging="180"/>
      </w:pPr>
    </w:lvl>
    <w:lvl w:ilvl="3" w:tplc="042D000F" w:tentative="1">
      <w:start w:val="1"/>
      <w:numFmt w:val="decimal"/>
      <w:lvlText w:val="%4."/>
      <w:lvlJc w:val="left"/>
      <w:pPr>
        <w:ind w:left="2945" w:hanging="360"/>
      </w:pPr>
    </w:lvl>
    <w:lvl w:ilvl="4" w:tplc="042D0019" w:tentative="1">
      <w:start w:val="1"/>
      <w:numFmt w:val="lowerLetter"/>
      <w:lvlText w:val="%5."/>
      <w:lvlJc w:val="left"/>
      <w:pPr>
        <w:ind w:left="3665" w:hanging="360"/>
      </w:pPr>
    </w:lvl>
    <w:lvl w:ilvl="5" w:tplc="042D001B" w:tentative="1">
      <w:start w:val="1"/>
      <w:numFmt w:val="lowerRoman"/>
      <w:lvlText w:val="%6."/>
      <w:lvlJc w:val="right"/>
      <w:pPr>
        <w:ind w:left="4385" w:hanging="180"/>
      </w:pPr>
    </w:lvl>
    <w:lvl w:ilvl="6" w:tplc="042D000F" w:tentative="1">
      <w:start w:val="1"/>
      <w:numFmt w:val="decimal"/>
      <w:lvlText w:val="%7."/>
      <w:lvlJc w:val="left"/>
      <w:pPr>
        <w:ind w:left="5105" w:hanging="360"/>
      </w:pPr>
    </w:lvl>
    <w:lvl w:ilvl="7" w:tplc="042D0019" w:tentative="1">
      <w:start w:val="1"/>
      <w:numFmt w:val="lowerLetter"/>
      <w:lvlText w:val="%8."/>
      <w:lvlJc w:val="left"/>
      <w:pPr>
        <w:ind w:left="5825" w:hanging="360"/>
      </w:pPr>
    </w:lvl>
    <w:lvl w:ilvl="8" w:tplc="042D001B" w:tentative="1">
      <w:start w:val="1"/>
      <w:numFmt w:val="lowerRoman"/>
      <w:lvlText w:val="%9."/>
      <w:lvlJc w:val="right"/>
      <w:pPr>
        <w:ind w:left="6545" w:hanging="180"/>
      </w:pPr>
    </w:lvl>
  </w:abstractNum>
  <w:abstractNum w:abstractNumId="15" w15:restartNumberingAfterBreak="0">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9B438DA"/>
    <w:multiLevelType w:val="hybridMultilevel"/>
    <w:tmpl w:val="77A46976"/>
    <w:lvl w:ilvl="0" w:tplc="C5502F6A">
      <w:start w:val="1"/>
      <w:numFmt w:val="lowerLetter"/>
      <w:lvlText w:val="%1)"/>
      <w:lvlJc w:val="left"/>
      <w:pPr>
        <w:ind w:left="785" w:hanging="360"/>
      </w:pPr>
      <w:rPr>
        <w:rFonts w:hint="default"/>
      </w:rPr>
    </w:lvl>
    <w:lvl w:ilvl="1" w:tplc="042D0019" w:tentative="1">
      <w:start w:val="1"/>
      <w:numFmt w:val="lowerLetter"/>
      <w:lvlText w:val="%2."/>
      <w:lvlJc w:val="left"/>
      <w:pPr>
        <w:ind w:left="1505" w:hanging="360"/>
      </w:pPr>
    </w:lvl>
    <w:lvl w:ilvl="2" w:tplc="042D001B" w:tentative="1">
      <w:start w:val="1"/>
      <w:numFmt w:val="lowerRoman"/>
      <w:lvlText w:val="%3."/>
      <w:lvlJc w:val="right"/>
      <w:pPr>
        <w:ind w:left="2225" w:hanging="180"/>
      </w:pPr>
    </w:lvl>
    <w:lvl w:ilvl="3" w:tplc="042D000F" w:tentative="1">
      <w:start w:val="1"/>
      <w:numFmt w:val="decimal"/>
      <w:lvlText w:val="%4."/>
      <w:lvlJc w:val="left"/>
      <w:pPr>
        <w:ind w:left="2945" w:hanging="360"/>
      </w:pPr>
    </w:lvl>
    <w:lvl w:ilvl="4" w:tplc="042D0019" w:tentative="1">
      <w:start w:val="1"/>
      <w:numFmt w:val="lowerLetter"/>
      <w:lvlText w:val="%5."/>
      <w:lvlJc w:val="left"/>
      <w:pPr>
        <w:ind w:left="3665" w:hanging="360"/>
      </w:pPr>
    </w:lvl>
    <w:lvl w:ilvl="5" w:tplc="042D001B" w:tentative="1">
      <w:start w:val="1"/>
      <w:numFmt w:val="lowerRoman"/>
      <w:lvlText w:val="%6."/>
      <w:lvlJc w:val="right"/>
      <w:pPr>
        <w:ind w:left="4385" w:hanging="180"/>
      </w:pPr>
    </w:lvl>
    <w:lvl w:ilvl="6" w:tplc="042D000F" w:tentative="1">
      <w:start w:val="1"/>
      <w:numFmt w:val="decimal"/>
      <w:lvlText w:val="%7."/>
      <w:lvlJc w:val="left"/>
      <w:pPr>
        <w:ind w:left="5105" w:hanging="360"/>
      </w:pPr>
    </w:lvl>
    <w:lvl w:ilvl="7" w:tplc="042D0019" w:tentative="1">
      <w:start w:val="1"/>
      <w:numFmt w:val="lowerLetter"/>
      <w:lvlText w:val="%8."/>
      <w:lvlJc w:val="left"/>
      <w:pPr>
        <w:ind w:left="5825" w:hanging="360"/>
      </w:pPr>
    </w:lvl>
    <w:lvl w:ilvl="8" w:tplc="042D001B" w:tentative="1">
      <w:start w:val="1"/>
      <w:numFmt w:val="lowerRoman"/>
      <w:lvlText w:val="%9."/>
      <w:lvlJc w:val="right"/>
      <w:pPr>
        <w:ind w:left="6545" w:hanging="180"/>
      </w:pPr>
    </w:lvl>
  </w:abstractNum>
  <w:num w:numId="1">
    <w:abstractNumId w:val="1"/>
  </w:num>
  <w:num w:numId="2">
    <w:abstractNumId w:val="13"/>
  </w:num>
  <w:num w:numId="3">
    <w:abstractNumId w:val="15"/>
  </w:num>
  <w:num w:numId="4">
    <w:abstractNumId w:val="12"/>
  </w:num>
  <w:num w:numId="5">
    <w:abstractNumId w:val="3"/>
  </w:num>
  <w:num w:numId="6">
    <w:abstractNumId w:val="10"/>
  </w:num>
  <w:num w:numId="7">
    <w:abstractNumId w:val="16"/>
  </w:num>
  <w:num w:numId="8">
    <w:abstractNumId w:val="0"/>
  </w:num>
  <w:num w:numId="9">
    <w:abstractNumId w:val="17"/>
  </w:num>
  <w:num w:numId="10">
    <w:abstractNumId w:val="5"/>
  </w:num>
  <w:num w:numId="11">
    <w:abstractNumId w:val="9"/>
  </w:num>
  <w:num w:numId="12">
    <w:abstractNumId w:val="8"/>
  </w:num>
  <w:num w:numId="13">
    <w:abstractNumId w:val="6"/>
  </w:num>
  <w:num w:numId="14">
    <w:abstractNumId w:val="4"/>
  </w:num>
  <w:num w:numId="15">
    <w:abstractNumId w:val="7"/>
  </w:num>
  <w:num w:numId="16">
    <w:abstractNumId w:val="14"/>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attachedTemplate r:id="rId1"/>
  <w:linkStyle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1BB"/>
    <w:rsid w:val="00003BCE"/>
    <w:rsid w:val="00030696"/>
    <w:rsid w:val="00030C0B"/>
    <w:rsid w:val="00033978"/>
    <w:rsid w:val="000359A2"/>
    <w:rsid w:val="00037C94"/>
    <w:rsid w:val="00037D0B"/>
    <w:rsid w:val="00042138"/>
    <w:rsid w:val="000426F2"/>
    <w:rsid w:val="0004333A"/>
    <w:rsid w:val="000447A6"/>
    <w:rsid w:val="000454FF"/>
    <w:rsid w:val="0005293A"/>
    <w:rsid w:val="00056732"/>
    <w:rsid w:val="0006233F"/>
    <w:rsid w:val="00072C50"/>
    <w:rsid w:val="00074A95"/>
    <w:rsid w:val="00085C60"/>
    <w:rsid w:val="00087DCA"/>
    <w:rsid w:val="000902D8"/>
    <w:rsid w:val="00090437"/>
    <w:rsid w:val="00090EA6"/>
    <w:rsid w:val="00091B26"/>
    <w:rsid w:val="000A4CCB"/>
    <w:rsid w:val="000A5578"/>
    <w:rsid w:val="000D0A14"/>
    <w:rsid w:val="000D0C45"/>
    <w:rsid w:val="000D784D"/>
    <w:rsid w:val="000D7E2C"/>
    <w:rsid w:val="000E1B1D"/>
    <w:rsid w:val="000E26A6"/>
    <w:rsid w:val="000F30E4"/>
    <w:rsid w:val="000F670C"/>
    <w:rsid w:val="001163B3"/>
    <w:rsid w:val="00123967"/>
    <w:rsid w:val="0012546E"/>
    <w:rsid w:val="001274C4"/>
    <w:rsid w:val="001276E2"/>
    <w:rsid w:val="0013313E"/>
    <w:rsid w:val="001356CE"/>
    <w:rsid w:val="0014240F"/>
    <w:rsid w:val="001504E2"/>
    <w:rsid w:val="00154B1D"/>
    <w:rsid w:val="00154E2A"/>
    <w:rsid w:val="0015741D"/>
    <w:rsid w:val="00157C19"/>
    <w:rsid w:val="00173ABB"/>
    <w:rsid w:val="00174FA6"/>
    <w:rsid w:val="00185401"/>
    <w:rsid w:val="001A03E0"/>
    <w:rsid w:val="001B0DEA"/>
    <w:rsid w:val="001B1879"/>
    <w:rsid w:val="001C1BDE"/>
    <w:rsid w:val="001C22BA"/>
    <w:rsid w:val="001C7C9A"/>
    <w:rsid w:val="001D025A"/>
    <w:rsid w:val="001D77F2"/>
    <w:rsid w:val="001F1250"/>
    <w:rsid w:val="001F559C"/>
    <w:rsid w:val="001F7054"/>
    <w:rsid w:val="001F79F9"/>
    <w:rsid w:val="00205CB8"/>
    <w:rsid w:val="002067DB"/>
    <w:rsid w:val="002176E5"/>
    <w:rsid w:val="00217C02"/>
    <w:rsid w:val="00223533"/>
    <w:rsid w:val="00227DB5"/>
    <w:rsid w:val="0023081A"/>
    <w:rsid w:val="002315E9"/>
    <w:rsid w:val="0023577E"/>
    <w:rsid w:val="00235ECF"/>
    <w:rsid w:val="002457C3"/>
    <w:rsid w:val="0025313A"/>
    <w:rsid w:val="00253B11"/>
    <w:rsid w:val="0026171B"/>
    <w:rsid w:val="002617F7"/>
    <w:rsid w:val="0026588E"/>
    <w:rsid w:val="0027449A"/>
    <w:rsid w:val="002744E5"/>
    <w:rsid w:val="00280911"/>
    <w:rsid w:val="00280F12"/>
    <w:rsid w:val="0028207E"/>
    <w:rsid w:val="00284B4F"/>
    <w:rsid w:val="00286322"/>
    <w:rsid w:val="002870E7"/>
    <w:rsid w:val="002871FF"/>
    <w:rsid w:val="002947D0"/>
    <w:rsid w:val="002A11D1"/>
    <w:rsid w:val="002A432B"/>
    <w:rsid w:val="002A68B8"/>
    <w:rsid w:val="002A7BA8"/>
    <w:rsid w:val="002B0C00"/>
    <w:rsid w:val="002C49AC"/>
    <w:rsid w:val="002D02AA"/>
    <w:rsid w:val="002D0ADE"/>
    <w:rsid w:val="002D1971"/>
    <w:rsid w:val="002D3453"/>
    <w:rsid w:val="002E0696"/>
    <w:rsid w:val="002E09E3"/>
    <w:rsid w:val="002E3EFD"/>
    <w:rsid w:val="002E7FC6"/>
    <w:rsid w:val="002F113F"/>
    <w:rsid w:val="002F40DA"/>
    <w:rsid w:val="00300201"/>
    <w:rsid w:val="00300F5F"/>
    <w:rsid w:val="00304D75"/>
    <w:rsid w:val="003072E5"/>
    <w:rsid w:val="003110F5"/>
    <w:rsid w:val="00313D3B"/>
    <w:rsid w:val="003204E3"/>
    <w:rsid w:val="003252DF"/>
    <w:rsid w:val="003308DA"/>
    <w:rsid w:val="00332764"/>
    <w:rsid w:val="00333C32"/>
    <w:rsid w:val="00346F6D"/>
    <w:rsid w:val="00350C8B"/>
    <w:rsid w:val="00356795"/>
    <w:rsid w:val="00360672"/>
    <w:rsid w:val="00362CF8"/>
    <w:rsid w:val="0036591A"/>
    <w:rsid w:val="003679E3"/>
    <w:rsid w:val="0037045F"/>
    <w:rsid w:val="003837BD"/>
    <w:rsid w:val="00384022"/>
    <w:rsid w:val="0039476C"/>
    <w:rsid w:val="003A041D"/>
    <w:rsid w:val="003B79C6"/>
    <w:rsid w:val="003C3C68"/>
    <w:rsid w:val="003D0256"/>
    <w:rsid w:val="003D3C05"/>
    <w:rsid w:val="003D5C3B"/>
    <w:rsid w:val="003D7192"/>
    <w:rsid w:val="003E74BB"/>
    <w:rsid w:val="003F673D"/>
    <w:rsid w:val="003F6918"/>
    <w:rsid w:val="00403EB0"/>
    <w:rsid w:val="004058D0"/>
    <w:rsid w:val="00406C3E"/>
    <w:rsid w:val="00411867"/>
    <w:rsid w:val="00414399"/>
    <w:rsid w:val="00430B5E"/>
    <w:rsid w:val="00443250"/>
    <w:rsid w:val="004460C8"/>
    <w:rsid w:val="00464E0B"/>
    <w:rsid w:val="004708C3"/>
    <w:rsid w:val="004724AC"/>
    <w:rsid w:val="00477322"/>
    <w:rsid w:val="004775AC"/>
    <w:rsid w:val="00490E8B"/>
    <w:rsid w:val="00491CAE"/>
    <w:rsid w:val="004959FD"/>
    <w:rsid w:val="004966B3"/>
    <w:rsid w:val="004A2AE7"/>
    <w:rsid w:val="004B2A07"/>
    <w:rsid w:val="004B4F30"/>
    <w:rsid w:val="004C23E7"/>
    <w:rsid w:val="004C2F72"/>
    <w:rsid w:val="004D0C00"/>
    <w:rsid w:val="004E0779"/>
    <w:rsid w:val="004E24F3"/>
    <w:rsid w:val="004F419E"/>
    <w:rsid w:val="00501152"/>
    <w:rsid w:val="005023AE"/>
    <w:rsid w:val="005038CA"/>
    <w:rsid w:val="005058C4"/>
    <w:rsid w:val="005141C3"/>
    <w:rsid w:val="0052183E"/>
    <w:rsid w:val="00522733"/>
    <w:rsid w:val="00524883"/>
    <w:rsid w:val="0053174D"/>
    <w:rsid w:val="00533424"/>
    <w:rsid w:val="00536F5F"/>
    <w:rsid w:val="0055158A"/>
    <w:rsid w:val="0055290F"/>
    <w:rsid w:val="0056587D"/>
    <w:rsid w:val="00573629"/>
    <w:rsid w:val="00592C3E"/>
    <w:rsid w:val="0059486A"/>
    <w:rsid w:val="005965FA"/>
    <w:rsid w:val="005B4028"/>
    <w:rsid w:val="005B7065"/>
    <w:rsid w:val="005C3BB7"/>
    <w:rsid w:val="005F37A5"/>
    <w:rsid w:val="005F7C2F"/>
    <w:rsid w:val="00601464"/>
    <w:rsid w:val="00605ADB"/>
    <w:rsid w:val="00613291"/>
    <w:rsid w:val="00613CD9"/>
    <w:rsid w:val="00616CFD"/>
    <w:rsid w:val="006220CB"/>
    <w:rsid w:val="00631CD4"/>
    <w:rsid w:val="00633869"/>
    <w:rsid w:val="00634BA7"/>
    <w:rsid w:val="00637108"/>
    <w:rsid w:val="006447CF"/>
    <w:rsid w:val="0066333E"/>
    <w:rsid w:val="00670B9B"/>
    <w:rsid w:val="00673B2D"/>
    <w:rsid w:val="00680834"/>
    <w:rsid w:val="00682902"/>
    <w:rsid w:val="00690494"/>
    <w:rsid w:val="00694FCD"/>
    <w:rsid w:val="0069542B"/>
    <w:rsid w:val="00695D24"/>
    <w:rsid w:val="006A4162"/>
    <w:rsid w:val="006A5BDF"/>
    <w:rsid w:val="006B549C"/>
    <w:rsid w:val="006C0C5E"/>
    <w:rsid w:val="006C1EEA"/>
    <w:rsid w:val="006D2071"/>
    <w:rsid w:val="006E64D3"/>
    <w:rsid w:val="006F1AFE"/>
    <w:rsid w:val="006F238C"/>
    <w:rsid w:val="006F67ED"/>
    <w:rsid w:val="0070396D"/>
    <w:rsid w:val="00711AEE"/>
    <w:rsid w:val="00713963"/>
    <w:rsid w:val="007163E3"/>
    <w:rsid w:val="00723447"/>
    <w:rsid w:val="0072362B"/>
    <w:rsid w:val="00724EA1"/>
    <w:rsid w:val="00726DFF"/>
    <w:rsid w:val="0074039E"/>
    <w:rsid w:val="00742161"/>
    <w:rsid w:val="00743296"/>
    <w:rsid w:val="007463C8"/>
    <w:rsid w:val="0075074E"/>
    <w:rsid w:val="00753E5B"/>
    <w:rsid w:val="0075526F"/>
    <w:rsid w:val="00755B67"/>
    <w:rsid w:val="0075608C"/>
    <w:rsid w:val="0076227D"/>
    <w:rsid w:val="00762D23"/>
    <w:rsid w:val="007654F3"/>
    <w:rsid w:val="0077734C"/>
    <w:rsid w:val="007803B5"/>
    <w:rsid w:val="0078203C"/>
    <w:rsid w:val="007A4FAC"/>
    <w:rsid w:val="007A5C33"/>
    <w:rsid w:val="007B2C4E"/>
    <w:rsid w:val="007D00FB"/>
    <w:rsid w:val="007D0AAC"/>
    <w:rsid w:val="007D49AE"/>
    <w:rsid w:val="007D748A"/>
    <w:rsid w:val="007E179A"/>
    <w:rsid w:val="007E3D02"/>
    <w:rsid w:val="007F1552"/>
    <w:rsid w:val="007F279A"/>
    <w:rsid w:val="007F7312"/>
    <w:rsid w:val="007F7E34"/>
    <w:rsid w:val="00800D55"/>
    <w:rsid w:val="0080448C"/>
    <w:rsid w:val="008244B7"/>
    <w:rsid w:val="00832FE2"/>
    <w:rsid w:val="00833BC4"/>
    <w:rsid w:val="00841F8C"/>
    <w:rsid w:val="00847966"/>
    <w:rsid w:val="008517E7"/>
    <w:rsid w:val="008547C8"/>
    <w:rsid w:val="00855CB1"/>
    <w:rsid w:val="00857332"/>
    <w:rsid w:val="00866A01"/>
    <w:rsid w:val="00867DC4"/>
    <w:rsid w:val="00871750"/>
    <w:rsid w:val="00871791"/>
    <w:rsid w:val="00874961"/>
    <w:rsid w:val="00884868"/>
    <w:rsid w:val="008904E8"/>
    <w:rsid w:val="008913A8"/>
    <w:rsid w:val="00894383"/>
    <w:rsid w:val="008A0ACB"/>
    <w:rsid w:val="008A209E"/>
    <w:rsid w:val="008A5116"/>
    <w:rsid w:val="008B5DDA"/>
    <w:rsid w:val="008C3D96"/>
    <w:rsid w:val="008C5D98"/>
    <w:rsid w:val="008D234C"/>
    <w:rsid w:val="008D4828"/>
    <w:rsid w:val="008E00C4"/>
    <w:rsid w:val="008E3CD9"/>
    <w:rsid w:val="008E41C1"/>
    <w:rsid w:val="008E498F"/>
    <w:rsid w:val="008F3505"/>
    <w:rsid w:val="009042F9"/>
    <w:rsid w:val="00907CB4"/>
    <w:rsid w:val="0091082C"/>
    <w:rsid w:val="00921D40"/>
    <w:rsid w:val="00930B46"/>
    <w:rsid w:val="00934EBC"/>
    <w:rsid w:val="0094613F"/>
    <w:rsid w:val="00947EFB"/>
    <w:rsid w:val="009555D5"/>
    <w:rsid w:val="0096129E"/>
    <w:rsid w:val="00963B19"/>
    <w:rsid w:val="00966894"/>
    <w:rsid w:val="00974F1B"/>
    <w:rsid w:val="009756AA"/>
    <w:rsid w:val="00990986"/>
    <w:rsid w:val="00990A6B"/>
    <w:rsid w:val="00991096"/>
    <w:rsid w:val="00994FEC"/>
    <w:rsid w:val="009B2531"/>
    <w:rsid w:val="009C02B9"/>
    <w:rsid w:val="009C2177"/>
    <w:rsid w:val="009C666B"/>
    <w:rsid w:val="009C755A"/>
    <w:rsid w:val="009D3222"/>
    <w:rsid w:val="009D33C4"/>
    <w:rsid w:val="009D47DD"/>
    <w:rsid w:val="009E0932"/>
    <w:rsid w:val="009E116E"/>
    <w:rsid w:val="009F1B36"/>
    <w:rsid w:val="009F4317"/>
    <w:rsid w:val="00A001FF"/>
    <w:rsid w:val="00A1599B"/>
    <w:rsid w:val="00A273BB"/>
    <w:rsid w:val="00A3049B"/>
    <w:rsid w:val="00A312FD"/>
    <w:rsid w:val="00A334DB"/>
    <w:rsid w:val="00A3532C"/>
    <w:rsid w:val="00A35D16"/>
    <w:rsid w:val="00A41EB0"/>
    <w:rsid w:val="00A4324E"/>
    <w:rsid w:val="00A50F62"/>
    <w:rsid w:val="00A538C8"/>
    <w:rsid w:val="00A64046"/>
    <w:rsid w:val="00A65DFD"/>
    <w:rsid w:val="00A70217"/>
    <w:rsid w:val="00A7486B"/>
    <w:rsid w:val="00A8348E"/>
    <w:rsid w:val="00AA0B13"/>
    <w:rsid w:val="00AA0BFC"/>
    <w:rsid w:val="00AA17C9"/>
    <w:rsid w:val="00AA3A2A"/>
    <w:rsid w:val="00AB6B76"/>
    <w:rsid w:val="00AC26B0"/>
    <w:rsid w:val="00AC4607"/>
    <w:rsid w:val="00AD09A4"/>
    <w:rsid w:val="00AD7492"/>
    <w:rsid w:val="00AE46F4"/>
    <w:rsid w:val="00AF1986"/>
    <w:rsid w:val="00B1126C"/>
    <w:rsid w:val="00B16F4D"/>
    <w:rsid w:val="00B21367"/>
    <w:rsid w:val="00B2138F"/>
    <w:rsid w:val="00B2615C"/>
    <w:rsid w:val="00B351BB"/>
    <w:rsid w:val="00B41D0B"/>
    <w:rsid w:val="00B4735C"/>
    <w:rsid w:val="00B50DBE"/>
    <w:rsid w:val="00B54014"/>
    <w:rsid w:val="00B567CC"/>
    <w:rsid w:val="00B56C61"/>
    <w:rsid w:val="00B60C0B"/>
    <w:rsid w:val="00B6327F"/>
    <w:rsid w:val="00B72B3D"/>
    <w:rsid w:val="00B74439"/>
    <w:rsid w:val="00B7760D"/>
    <w:rsid w:val="00B80D5E"/>
    <w:rsid w:val="00B813E8"/>
    <w:rsid w:val="00B87DA9"/>
    <w:rsid w:val="00B974C4"/>
    <w:rsid w:val="00B97B57"/>
    <w:rsid w:val="00BB457E"/>
    <w:rsid w:val="00BB4690"/>
    <w:rsid w:val="00BC24B9"/>
    <w:rsid w:val="00BC28DB"/>
    <w:rsid w:val="00BC5056"/>
    <w:rsid w:val="00BC6958"/>
    <w:rsid w:val="00BD4F10"/>
    <w:rsid w:val="00BE194D"/>
    <w:rsid w:val="00BF10BF"/>
    <w:rsid w:val="00C03E39"/>
    <w:rsid w:val="00C048C4"/>
    <w:rsid w:val="00C12AB5"/>
    <w:rsid w:val="00C159F9"/>
    <w:rsid w:val="00C2361F"/>
    <w:rsid w:val="00C309BE"/>
    <w:rsid w:val="00C42DCD"/>
    <w:rsid w:val="00C44E7F"/>
    <w:rsid w:val="00C46B12"/>
    <w:rsid w:val="00C63F6E"/>
    <w:rsid w:val="00C72CCC"/>
    <w:rsid w:val="00C73029"/>
    <w:rsid w:val="00C74F48"/>
    <w:rsid w:val="00C826C1"/>
    <w:rsid w:val="00C84E3D"/>
    <w:rsid w:val="00C86946"/>
    <w:rsid w:val="00C87637"/>
    <w:rsid w:val="00C92819"/>
    <w:rsid w:val="00C93D6D"/>
    <w:rsid w:val="00CA10B1"/>
    <w:rsid w:val="00CA502B"/>
    <w:rsid w:val="00CB50E8"/>
    <w:rsid w:val="00CB698B"/>
    <w:rsid w:val="00CC1FE9"/>
    <w:rsid w:val="00CC3863"/>
    <w:rsid w:val="00CC3897"/>
    <w:rsid w:val="00CD2119"/>
    <w:rsid w:val="00CD2C62"/>
    <w:rsid w:val="00CD39E8"/>
    <w:rsid w:val="00CE131C"/>
    <w:rsid w:val="00CE14A3"/>
    <w:rsid w:val="00CE1B5E"/>
    <w:rsid w:val="00CE1B86"/>
    <w:rsid w:val="00D04942"/>
    <w:rsid w:val="00D059D1"/>
    <w:rsid w:val="00D120A2"/>
    <w:rsid w:val="00D14419"/>
    <w:rsid w:val="00D235F8"/>
    <w:rsid w:val="00D24AE0"/>
    <w:rsid w:val="00D2504B"/>
    <w:rsid w:val="00D26B74"/>
    <w:rsid w:val="00D345F7"/>
    <w:rsid w:val="00D40E1C"/>
    <w:rsid w:val="00D53D70"/>
    <w:rsid w:val="00D62FDE"/>
    <w:rsid w:val="00D638F3"/>
    <w:rsid w:val="00D64DA1"/>
    <w:rsid w:val="00D8287A"/>
    <w:rsid w:val="00D858B0"/>
    <w:rsid w:val="00D96620"/>
    <w:rsid w:val="00D967C0"/>
    <w:rsid w:val="00DA2354"/>
    <w:rsid w:val="00DA75FA"/>
    <w:rsid w:val="00DB53D0"/>
    <w:rsid w:val="00DC2BA9"/>
    <w:rsid w:val="00DD0C37"/>
    <w:rsid w:val="00DD0C3D"/>
    <w:rsid w:val="00DD52E0"/>
    <w:rsid w:val="00DD531B"/>
    <w:rsid w:val="00DD5808"/>
    <w:rsid w:val="00DF1C92"/>
    <w:rsid w:val="00DF45E6"/>
    <w:rsid w:val="00E00395"/>
    <w:rsid w:val="00E050E1"/>
    <w:rsid w:val="00E05BEA"/>
    <w:rsid w:val="00E12869"/>
    <w:rsid w:val="00E2023E"/>
    <w:rsid w:val="00E24097"/>
    <w:rsid w:val="00E271F8"/>
    <w:rsid w:val="00E343B4"/>
    <w:rsid w:val="00E3442B"/>
    <w:rsid w:val="00E370BB"/>
    <w:rsid w:val="00E41B57"/>
    <w:rsid w:val="00E4499F"/>
    <w:rsid w:val="00E55F50"/>
    <w:rsid w:val="00E62A2B"/>
    <w:rsid w:val="00E65E5F"/>
    <w:rsid w:val="00E7271D"/>
    <w:rsid w:val="00E73404"/>
    <w:rsid w:val="00E7537F"/>
    <w:rsid w:val="00E762DD"/>
    <w:rsid w:val="00E7768B"/>
    <w:rsid w:val="00E815C0"/>
    <w:rsid w:val="00E821CF"/>
    <w:rsid w:val="00E8262A"/>
    <w:rsid w:val="00E83207"/>
    <w:rsid w:val="00E97FCD"/>
    <w:rsid w:val="00EA01AD"/>
    <w:rsid w:val="00EA0349"/>
    <w:rsid w:val="00EA308F"/>
    <w:rsid w:val="00EA388B"/>
    <w:rsid w:val="00EA5558"/>
    <w:rsid w:val="00EA73B5"/>
    <w:rsid w:val="00EB6664"/>
    <w:rsid w:val="00EC4141"/>
    <w:rsid w:val="00EC5A4A"/>
    <w:rsid w:val="00EC66F7"/>
    <w:rsid w:val="00EF0E63"/>
    <w:rsid w:val="00EF4764"/>
    <w:rsid w:val="00F13C38"/>
    <w:rsid w:val="00F16C17"/>
    <w:rsid w:val="00F17130"/>
    <w:rsid w:val="00F17FEF"/>
    <w:rsid w:val="00F22D91"/>
    <w:rsid w:val="00F41C6F"/>
    <w:rsid w:val="00F45A4D"/>
    <w:rsid w:val="00F47DB2"/>
    <w:rsid w:val="00F510F2"/>
    <w:rsid w:val="00F5132C"/>
    <w:rsid w:val="00F577EE"/>
    <w:rsid w:val="00F60C45"/>
    <w:rsid w:val="00F64392"/>
    <w:rsid w:val="00F7291B"/>
    <w:rsid w:val="00F74106"/>
    <w:rsid w:val="00F769D2"/>
    <w:rsid w:val="00F83E92"/>
    <w:rsid w:val="00F91CB1"/>
    <w:rsid w:val="00F928A2"/>
    <w:rsid w:val="00F92F39"/>
    <w:rsid w:val="00FA0E69"/>
    <w:rsid w:val="00FA5A43"/>
    <w:rsid w:val="00FA6521"/>
    <w:rsid w:val="00FB5465"/>
    <w:rsid w:val="00FC05D6"/>
    <w:rsid w:val="00FC3007"/>
    <w:rsid w:val="00FC40CB"/>
    <w:rsid w:val="00FE1F0A"/>
    <w:rsid w:val="00FF692D"/>
    <w:rsid w:val="00FF782A"/>
    <w:rsid w:val="0454CEB0"/>
    <w:rsid w:val="06DFFF82"/>
    <w:rsid w:val="0B7C40AF"/>
    <w:rsid w:val="1176B510"/>
    <w:rsid w:val="12FB0FC9"/>
    <w:rsid w:val="19C8B191"/>
    <w:rsid w:val="1CE1B607"/>
    <w:rsid w:val="1D3D1234"/>
    <w:rsid w:val="1E95E299"/>
    <w:rsid w:val="24CE696B"/>
    <w:rsid w:val="2DCC4D49"/>
    <w:rsid w:val="31080CE2"/>
    <w:rsid w:val="31E12A3F"/>
    <w:rsid w:val="322CC5A3"/>
    <w:rsid w:val="4560D38E"/>
    <w:rsid w:val="4770705B"/>
    <w:rsid w:val="47C0BBF2"/>
    <w:rsid w:val="4863EDEF"/>
    <w:rsid w:val="49FFBE50"/>
    <w:rsid w:val="4D3D8630"/>
    <w:rsid w:val="4F9FEB4B"/>
    <w:rsid w:val="51CDDF59"/>
    <w:rsid w:val="5CC2372E"/>
    <w:rsid w:val="5E452604"/>
    <w:rsid w:val="5F2ABE57"/>
    <w:rsid w:val="6195A55B"/>
    <w:rsid w:val="66A2E58E"/>
    <w:rsid w:val="66DC5447"/>
    <w:rsid w:val="69BD2E09"/>
    <w:rsid w:val="6B05D36E"/>
    <w:rsid w:val="6DCABA2F"/>
    <w:rsid w:val="6E44E26B"/>
    <w:rsid w:val="6E9E7E9B"/>
    <w:rsid w:val="727B6CC0"/>
    <w:rsid w:val="73199FE5"/>
    <w:rsid w:val="77D29C54"/>
    <w:rsid w:val="7A0F65FD"/>
    <w:rsid w:val="7E70C5E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1428B"/>
  <w15:chartTrackingRefBased/>
  <w15:docId w15:val="{B71B72F3-0154-4632-B514-680857AC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F17130"/>
    <w:pPr>
      <w:spacing w:after="0" w:line="240" w:lineRule="auto"/>
    </w:pPr>
    <w:rPr>
      <w:rFonts w:ascii="Times New Roman" w:eastAsia="Times New Roman" w:hAnsi="Times New Roman" w:cs="Times New Roman"/>
      <w:sz w:val="20"/>
      <w:szCs w:val="20"/>
      <w:lang w:eastAsia="es-ES_tradnl"/>
    </w:rPr>
  </w:style>
  <w:style w:type="paragraph" w:styleId="1izenburua">
    <w:name w:val="heading 1"/>
    <w:basedOn w:val="Normala"/>
    <w:next w:val="Normala"/>
    <w:link w:val="1izenburuaKar"/>
    <w:uiPriority w:val="9"/>
    <w:qFormat/>
    <w:rsid w:val="005515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izenburua">
    <w:name w:val="heading 3"/>
    <w:basedOn w:val="Normala"/>
    <w:next w:val="Normala"/>
    <w:link w:val="3izenburuaKar"/>
    <w:autoRedefine/>
    <w:qFormat/>
    <w:rsid w:val="00723447"/>
    <w:pPr>
      <w:keepNext/>
      <w:ind w:firstLine="284"/>
      <w:outlineLvl w:val="2"/>
    </w:pPr>
    <w:rPr>
      <w:rFonts w:ascii="Arial" w:hAnsi="Arial" w:cs="Arial"/>
      <w:bCs/>
      <w:sz w:val="22"/>
      <w:szCs w:val="26"/>
      <w:lang w:val="eu-ES" w:eastAsia="eu-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3izenburuaKar">
    <w:name w:val="3. izenburua Kar"/>
    <w:basedOn w:val="Paragrafoarenletra-tipolehenetsia"/>
    <w:link w:val="3izenburua"/>
    <w:rsid w:val="00723447"/>
    <w:rPr>
      <w:rFonts w:ascii="Arial" w:eastAsia="Times New Roman" w:hAnsi="Arial" w:cs="Arial"/>
      <w:bCs/>
      <w:szCs w:val="26"/>
      <w:lang w:val="eu-ES" w:eastAsia="eu-ES"/>
    </w:rPr>
  </w:style>
  <w:style w:type="paragraph" w:customStyle="1" w:styleId="BOPV">
    <w:name w:val="BOPV"/>
    <w:basedOn w:val="Normala"/>
    <w:rsid w:val="00F17130"/>
    <w:rPr>
      <w:rFonts w:ascii="Arial" w:hAnsi="Arial"/>
      <w:sz w:val="22"/>
      <w:szCs w:val="22"/>
    </w:rPr>
  </w:style>
  <w:style w:type="paragraph" w:customStyle="1" w:styleId="BOPVAnexo">
    <w:name w:val="BOPVAnexo"/>
    <w:basedOn w:val="BOPVDetalle"/>
    <w:rsid w:val="00F17130"/>
  </w:style>
  <w:style w:type="paragraph" w:customStyle="1" w:styleId="BOPVDetalle">
    <w:name w:val="BOPVDetalle"/>
    <w:qFormat/>
    <w:rsid w:val="00F17130"/>
    <w:pPr>
      <w:widowControl w:val="0"/>
      <w:spacing w:after="220" w:line="240" w:lineRule="auto"/>
      <w:ind w:firstLine="425"/>
    </w:pPr>
    <w:rPr>
      <w:rFonts w:ascii="Arial" w:eastAsia="Times New Roman" w:hAnsi="Arial" w:cs="Times New Roman"/>
      <w:lang w:eastAsia="es-ES_tradnl"/>
    </w:rPr>
  </w:style>
  <w:style w:type="paragraph" w:customStyle="1" w:styleId="BOPVAnexoDentroTexto">
    <w:name w:val="BOPVAnexoDentroTexto"/>
    <w:basedOn w:val="BOPVDetalle"/>
    <w:rsid w:val="00F17130"/>
  </w:style>
  <w:style w:type="paragraph" w:customStyle="1" w:styleId="BOPVAnexoFinal">
    <w:name w:val="BOPVAnexoFinal"/>
    <w:basedOn w:val="BOPVDetalle"/>
    <w:rsid w:val="00F17130"/>
  </w:style>
  <w:style w:type="paragraph" w:customStyle="1" w:styleId="BOPVCapitulo">
    <w:name w:val="BOPVCapitulo"/>
    <w:basedOn w:val="BOPVDetalle"/>
    <w:autoRedefine/>
    <w:rsid w:val="00F17130"/>
  </w:style>
  <w:style w:type="paragraph" w:customStyle="1" w:styleId="BOPVClave">
    <w:name w:val="BOPVClave"/>
    <w:basedOn w:val="BOPVDetalle"/>
    <w:rsid w:val="00F17130"/>
    <w:pPr>
      <w:ind w:firstLine="0"/>
      <w:jc w:val="center"/>
    </w:pPr>
    <w:rPr>
      <w:caps/>
    </w:rPr>
  </w:style>
  <w:style w:type="paragraph" w:customStyle="1" w:styleId="BOPVDisposicion">
    <w:name w:val="BOPVDisposicion"/>
    <w:basedOn w:val="BOPVClave"/>
    <w:rsid w:val="00F17130"/>
    <w:pPr>
      <w:jc w:val="left"/>
    </w:pPr>
  </w:style>
  <w:style w:type="paragraph" w:customStyle="1" w:styleId="BOPVFirmaLugFec">
    <w:name w:val="BOPVFirmaLugFec"/>
    <w:basedOn w:val="BOPVDetalle"/>
    <w:rsid w:val="00F17130"/>
  </w:style>
  <w:style w:type="paragraph" w:customStyle="1" w:styleId="BOPVFirmaNombre">
    <w:name w:val="BOPVFirmaNombre"/>
    <w:basedOn w:val="BOPVDetalle"/>
    <w:rsid w:val="00F17130"/>
    <w:pPr>
      <w:ind w:firstLine="0"/>
    </w:pPr>
    <w:rPr>
      <w:caps/>
    </w:rPr>
  </w:style>
  <w:style w:type="paragraph" w:customStyle="1" w:styleId="BOPVFirmaPuesto">
    <w:name w:val="BOPVFirmaPuesto"/>
    <w:basedOn w:val="BOPVDetalle"/>
    <w:rsid w:val="00F17130"/>
    <w:pPr>
      <w:spacing w:after="0"/>
      <w:ind w:firstLine="0"/>
    </w:pPr>
  </w:style>
  <w:style w:type="paragraph" w:customStyle="1" w:styleId="BOPVNombreLehen1">
    <w:name w:val="BOPVNombreLehen1"/>
    <w:basedOn w:val="BOPVFirmaNombre"/>
    <w:rsid w:val="00F17130"/>
    <w:pPr>
      <w:jc w:val="center"/>
    </w:pPr>
  </w:style>
  <w:style w:type="paragraph" w:customStyle="1" w:styleId="BOPVNombreLehen2">
    <w:name w:val="BOPVNombreLehen2"/>
    <w:basedOn w:val="BOPVFirmaNombre"/>
    <w:rsid w:val="00F17130"/>
    <w:pPr>
      <w:jc w:val="right"/>
    </w:pPr>
  </w:style>
  <w:style w:type="paragraph" w:customStyle="1" w:styleId="BOPVNumeroBoletin">
    <w:name w:val="BOPVNumeroBoletin"/>
    <w:basedOn w:val="BOPVDetalle"/>
    <w:rsid w:val="00F17130"/>
  </w:style>
  <w:style w:type="paragraph" w:customStyle="1" w:styleId="BOPVOrden">
    <w:name w:val="BOPVOrden"/>
    <w:basedOn w:val="BOPVDetalle"/>
    <w:rsid w:val="00F17130"/>
  </w:style>
  <w:style w:type="paragraph" w:customStyle="1" w:styleId="BOPVOrganismo">
    <w:name w:val="BOPVOrganismo"/>
    <w:basedOn w:val="BOPVDetalle"/>
    <w:rsid w:val="00F17130"/>
    <w:rPr>
      <w:caps/>
    </w:rPr>
  </w:style>
  <w:style w:type="paragraph" w:customStyle="1" w:styleId="BOPVPuestoLehen1">
    <w:name w:val="BOPVPuestoLehen1"/>
    <w:basedOn w:val="BOPVFirmaPuesto"/>
    <w:rsid w:val="00F17130"/>
    <w:pPr>
      <w:jc w:val="center"/>
    </w:pPr>
  </w:style>
  <w:style w:type="paragraph" w:customStyle="1" w:styleId="BOPVPuestoLehen2">
    <w:name w:val="BOPVPuestoLehen2"/>
    <w:basedOn w:val="BOPVFirmaPuesto"/>
    <w:rsid w:val="00F17130"/>
    <w:pPr>
      <w:jc w:val="right"/>
    </w:pPr>
  </w:style>
  <w:style w:type="paragraph" w:customStyle="1" w:styleId="BOPVSeccion">
    <w:name w:val="BOPVSeccion"/>
    <w:basedOn w:val="BOPVDetalle"/>
    <w:rsid w:val="00F17130"/>
    <w:rPr>
      <w:caps/>
    </w:rPr>
  </w:style>
  <w:style w:type="paragraph" w:customStyle="1" w:styleId="BOPVSubseccion">
    <w:name w:val="BOPVSubseccion"/>
    <w:basedOn w:val="BOPVDetalle"/>
    <w:rsid w:val="00F17130"/>
  </w:style>
  <w:style w:type="paragraph" w:customStyle="1" w:styleId="BOPVSumarioEuskera">
    <w:name w:val="BOPVSumarioEuskera"/>
    <w:basedOn w:val="BOPV"/>
    <w:rsid w:val="00F17130"/>
  </w:style>
  <w:style w:type="paragraph" w:customStyle="1" w:styleId="BOPVSumarioOrden">
    <w:name w:val="BOPVSumarioOrden"/>
    <w:basedOn w:val="BOPV"/>
    <w:rsid w:val="00F17130"/>
  </w:style>
  <w:style w:type="paragraph" w:customStyle="1" w:styleId="BOPVSumarioOrganismo">
    <w:name w:val="BOPVSumarioOrganismo"/>
    <w:basedOn w:val="BOPV"/>
    <w:rsid w:val="00F17130"/>
  </w:style>
  <w:style w:type="paragraph" w:customStyle="1" w:styleId="BOPVSumarioSeccion">
    <w:name w:val="BOPVSumarioSeccion"/>
    <w:basedOn w:val="BOPV"/>
    <w:rsid w:val="00F17130"/>
  </w:style>
  <w:style w:type="paragraph" w:customStyle="1" w:styleId="BOPVSumarioSubseccion">
    <w:name w:val="BOPVSumarioSubseccion"/>
    <w:basedOn w:val="BOPV"/>
    <w:rsid w:val="00F17130"/>
  </w:style>
  <w:style w:type="paragraph" w:customStyle="1" w:styleId="BOPVSumarioTitulo">
    <w:name w:val="BOPVSumarioTitulo"/>
    <w:basedOn w:val="BOPV"/>
    <w:rsid w:val="00F17130"/>
  </w:style>
  <w:style w:type="paragraph" w:customStyle="1" w:styleId="BOPVTitulo">
    <w:name w:val="BOPVTitulo"/>
    <w:basedOn w:val="BOPVDetalle"/>
    <w:rsid w:val="00F17130"/>
    <w:pPr>
      <w:ind w:left="425" w:hanging="425"/>
    </w:pPr>
  </w:style>
  <w:style w:type="paragraph" w:customStyle="1" w:styleId="BOPVClaveSin">
    <w:name w:val="BOPVClaveSin"/>
    <w:basedOn w:val="BOPVDetalle"/>
    <w:qFormat/>
    <w:rsid w:val="00F17130"/>
    <w:pPr>
      <w:jc w:val="center"/>
    </w:pPr>
    <w:rPr>
      <w:caps/>
    </w:rPr>
  </w:style>
  <w:style w:type="paragraph" w:customStyle="1" w:styleId="BOPVDisposicionTitulo">
    <w:name w:val="BOPVDisposicionTitulo"/>
    <w:basedOn w:val="BOPVDisposicion"/>
    <w:rsid w:val="00F17130"/>
    <w:rPr>
      <w:caps w:val="0"/>
    </w:rPr>
  </w:style>
  <w:style w:type="paragraph" w:customStyle="1" w:styleId="BOPVLista">
    <w:name w:val="BOPVLista"/>
    <w:basedOn w:val="BOPVDetalle"/>
    <w:rsid w:val="00F17130"/>
    <w:pPr>
      <w:contextualSpacing/>
    </w:pPr>
  </w:style>
  <w:style w:type="paragraph" w:customStyle="1" w:styleId="BOPVClaveMinusculas">
    <w:name w:val="BOPVClaveMinusculas"/>
    <w:basedOn w:val="BOPVClave"/>
    <w:rsid w:val="00F17130"/>
    <w:rPr>
      <w:caps w:val="0"/>
    </w:rPr>
  </w:style>
  <w:style w:type="paragraph" w:customStyle="1" w:styleId="BOPVDetalle1">
    <w:name w:val="BOPVDetalle1"/>
    <w:basedOn w:val="BOPVDetalle"/>
    <w:rsid w:val="00F17130"/>
    <w:pPr>
      <w:ind w:left="425"/>
    </w:pPr>
  </w:style>
  <w:style w:type="paragraph" w:customStyle="1" w:styleId="BOPVDetalle2">
    <w:name w:val="BOPVDetalle2"/>
    <w:basedOn w:val="BOPVDetalle1"/>
    <w:rsid w:val="00F17130"/>
    <w:pPr>
      <w:ind w:left="709"/>
    </w:pPr>
  </w:style>
  <w:style w:type="paragraph" w:customStyle="1" w:styleId="BOPVDetalle3">
    <w:name w:val="BOPVDetalle3"/>
    <w:basedOn w:val="BOPVDetalle2"/>
    <w:rsid w:val="00F17130"/>
    <w:pPr>
      <w:ind w:left="992"/>
    </w:pPr>
  </w:style>
  <w:style w:type="paragraph" w:customStyle="1" w:styleId="BOPVDetalle4">
    <w:name w:val="BOPVDetalle4"/>
    <w:basedOn w:val="BOPVDetalle3"/>
    <w:rsid w:val="00F17130"/>
    <w:pPr>
      <w:ind w:left="1276"/>
    </w:pPr>
  </w:style>
  <w:style w:type="character" w:styleId="Iruzkinarenerreferentzia">
    <w:name w:val="annotation reference"/>
    <w:basedOn w:val="Paragrafoarenletra-tipolehenetsia"/>
    <w:uiPriority w:val="99"/>
    <w:semiHidden/>
    <w:unhideWhenUsed/>
    <w:rsid w:val="00B2615C"/>
    <w:rPr>
      <w:sz w:val="16"/>
      <w:szCs w:val="16"/>
    </w:rPr>
  </w:style>
  <w:style w:type="paragraph" w:styleId="Iruzkinarentestua">
    <w:name w:val="annotation text"/>
    <w:basedOn w:val="Normala"/>
    <w:link w:val="IruzkinarentestuaKar"/>
    <w:uiPriority w:val="99"/>
    <w:unhideWhenUsed/>
    <w:rsid w:val="00B2615C"/>
  </w:style>
  <w:style w:type="character" w:customStyle="1" w:styleId="IruzkinarentestuaKar">
    <w:name w:val="Iruzkinaren testua Kar"/>
    <w:basedOn w:val="Paragrafoarenletra-tipolehenetsia"/>
    <w:link w:val="Iruzkinarentestua"/>
    <w:uiPriority w:val="99"/>
    <w:rsid w:val="00B2615C"/>
    <w:rPr>
      <w:rFonts w:ascii="Times New Roman" w:eastAsia="Times New Roman" w:hAnsi="Times New Roman" w:cs="Times New Roman"/>
      <w:sz w:val="20"/>
      <w:szCs w:val="20"/>
      <w:lang w:eastAsia="es-ES_tradnl"/>
    </w:rPr>
  </w:style>
  <w:style w:type="paragraph" w:styleId="Iruzkinarengaia">
    <w:name w:val="annotation subject"/>
    <w:basedOn w:val="Iruzkinarentestua"/>
    <w:next w:val="Iruzkinarentestua"/>
    <w:link w:val="IruzkinarengaiaKar"/>
    <w:uiPriority w:val="99"/>
    <w:semiHidden/>
    <w:unhideWhenUsed/>
    <w:rsid w:val="00B2615C"/>
    <w:rPr>
      <w:b/>
      <w:bCs/>
    </w:rPr>
  </w:style>
  <w:style w:type="character" w:customStyle="1" w:styleId="IruzkinarengaiaKar">
    <w:name w:val="Iruzkinaren gaia Kar"/>
    <w:basedOn w:val="IruzkinarentestuaKar"/>
    <w:link w:val="Iruzkinarengaia"/>
    <w:uiPriority w:val="99"/>
    <w:semiHidden/>
    <w:rsid w:val="00B2615C"/>
    <w:rPr>
      <w:rFonts w:ascii="Times New Roman" w:eastAsia="Times New Roman" w:hAnsi="Times New Roman" w:cs="Times New Roman"/>
      <w:b/>
      <w:bCs/>
      <w:sz w:val="20"/>
      <w:szCs w:val="20"/>
      <w:lang w:eastAsia="es-ES_tradnl"/>
    </w:rPr>
  </w:style>
  <w:style w:type="paragraph" w:styleId="Bunbuiloarentestua">
    <w:name w:val="Balloon Text"/>
    <w:basedOn w:val="Normala"/>
    <w:link w:val="BunbuiloarentestuaKar"/>
    <w:uiPriority w:val="99"/>
    <w:semiHidden/>
    <w:unhideWhenUsed/>
    <w:rsid w:val="00B2615C"/>
    <w:rPr>
      <w:rFonts w:ascii="Segoe UI" w:hAnsi="Segoe UI" w:cs="Segoe UI"/>
      <w:sz w:val="18"/>
      <w:szCs w:val="18"/>
    </w:rPr>
  </w:style>
  <w:style w:type="character" w:customStyle="1" w:styleId="BunbuiloarentestuaKar">
    <w:name w:val="Bunbuiloaren testua Kar"/>
    <w:basedOn w:val="Paragrafoarenletra-tipolehenetsia"/>
    <w:link w:val="Bunbuiloarentestua"/>
    <w:uiPriority w:val="99"/>
    <w:semiHidden/>
    <w:rsid w:val="00B2615C"/>
    <w:rPr>
      <w:rFonts w:ascii="Segoe UI" w:eastAsia="Times New Roman" w:hAnsi="Segoe UI" w:cs="Segoe UI"/>
      <w:sz w:val="18"/>
      <w:szCs w:val="18"/>
      <w:lang w:eastAsia="es-ES_tradnl"/>
    </w:rPr>
  </w:style>
  <w:style w:type="paragraph" w:customStyle="1" w:styleId="Default">
    <w:name w:val="Default"/>
    <w:rsid w:val="001C1BDE"/>
    <w:pPr>
      <w:autoSpaceDE w:val="0"/>
      <w:autoSpaceDN w:val="0"/>
      <w:adjustRightInd w:val="0"/>
      <w:spacing w:after="0" w:line="240" w:lineRule="auto"/>
    </w:pPr>
    <w:rPr>
      <w:rFonts w:ascii="Arial" w:hAnsi="Arial" w:cs="Arial"/>
      <w:color w:val="000000"/>
      <w:sz w:val="24"/>
      <w:szCs w:val="24"/>
      <w:lang w:val="eu-ES"/>
    </w:rPr>
  </w:style>
  <w:style w:type="paragraph" w:customStyle="1" w:styleId="Pa5">
    <w:name w:val="Pa5"/>
    <w:basedOn w:val="Default"/>
    <w:next w:val="Default"/>
    <w:uiPriority w:val="99"/>
    <w:rsid w:val="00613CD9"/>
    <w:pPr>
      <w:spacing w:line="221" w:lineRule="atLeast"/>
    </w:pPr>
    <w:rPr>
      <w:color w:val="auto"/>
    </w:rPr>
  </w:style>
  <w:style w:type="character" w:styleId="Hiperesteka">
    <w:name w:val="Hyperlink"/>
    <w:basedOn w:val="Paragrafoarenletra-tipolehenetsia"/>
    <w:uiPriority w:val="99"/>
    <w:unhideWhenUsed/>
    <w:rsid w:val="007803B5"/>
    <w:rPr>
      <w:color w:val="0563C1" w:themeColor="hyperlink"/>
      <w:u w:val="single"/>
    </w:rPr>
  </w:style>
  <w:style w:type="paragraph" w:styleId="Goiburua">
    <w:name w:val="header"/>
    <w:basedOn w:val="Normala"/>
    <w:link w:val="GoiburuaKar"/>
    <w:uiPriority w:val="99"/>
    <w:semiHidden/>
    <w:unhideWhenUsed/>
    <w:rsid w:val="008F3505"/>
    <w:pPr>
      <w:tabs>
        <w:tab w:val="center" w:pos="4252"/>
        <w:tab w:val="right" w:pos="8504"/>
      </w:tabs>
    </w:pPr>
  </w:style>
  <w:style w:type="character" w:customStyle="1" w:styleId="GoiburuaKar">
    <w:name w:val="Goiburua Kar"/>
    <w:basedOn w:val="Paragrafoarenletra-tipolehenetsia"/>
    <w:link w:val="Goiburua"/>
    <w:uiPriority w:val="99"/>
    <w:semiHidden/>
    <w:rsid w:val="008F3505"/>
    <w:rPr>
      <w:rFonts w:ascii="Times New Roman" w:eastAsia="Times New Roman" w:hAnsi="Times New Roman" w:cs="Times New Roman"/>
      <w:sz w:val="20"/>
      <w:szCs w:val="20"/>
      <w:lang w:eastAsia="es-ES_tradnl"/>
    </w:rPr>
  </w:style>
  <w:style w:type="paragraph" w:styleId="Orri-oina">
    <w:name w:val="footer"/>
    <w:basedOn w:val="Normala"/>
    <w:link w:val="Orri-oinaKar"/>
    <w:uiPriority w:val="99"/>
    <w:semiHidden/>
    <w:unhideWhenUsed/>
    <w:rsid w:val="008F3505"/>
    <w:pPr>
      <w:tabs>
        <w:tab w:val="center" w:pos="4252"/>
        <w:tab w:val="right" w:pos="8504"/>
      </w:tabs>
    </w:pPr>
  </w:style>
  <w:style w:type="character" w:customStyle="1" w:styleId="Orri-oinaKar">
    <w:name w:val="Orri-oina Kar"/>
    <w:basedOn w:val="Paragrafoarenletra-tipolehenetsia"/>
    <w:link w:val="Orri-oina"/>
    <w:uiPriority w:val="99"/>
    <w:semiHidden/>
    <w:rsid w:val="008F3505"/>
    <w:rPr>
      <w:rFonts w:ascii="Times New Roman" w:eastAsia="Times New Roman" w:hAnsi="Times New Roman" w:cs="Times New Roman"/>
      <w:sz w:val="20"/>
      <w:szCs w:val="20"/>
      <w:lang w:eastAsia="es-ES_tradnl"/>
    </w:rPr>
  </w:style>
  <w:style w:type="paragraph" w:styleId="Zerrenda-paragrafoa">
    <w:name w:val="List Paragraph"/>
    <w:basedOn w:val="Normala"/>
    <w:uiPriority w:val="34"/>
    <w:qFormat/>
    <w:rsid w:val="00443250"/>
    <w:pPr>
      <w:ind w:left="720"/>
      <w:contextualSpacing/>
    </w:pPr>
  </w:style>
  <w:style w:type="character" w:customStyle="1" w:styleId="Mencinsinresolver1">
    <w:name w:val="Mención sin resolver1"/>
    <w:basedOn w:val="Paragrafoarenletra-tipolehenetsia"/>
    <w:uiPriority w:val="99"/>
    <w:semiHidden/>
    <w:unhideWhenUsed/>
    <w:rsid w:val="000A4CCB"/>
    <w:rPr>
      <w:color w:val="605E5C"/>
      <w:shd w:val="clear" w:color="auto" w:fill="E1DFDD"/>
    </w:rPr>
  </w:style>
  <w:style w:type="paragraph" w:styleId="Berrikuspena">
    <w:name w:val="Revision"/>
    <w:hidden/>
    <w:uiPriority w:val="99"/>
    <w:semiHidden/>
    <w:rsid w:val="004F419E"/>
    <w:pPr>
      <w:spacing w:after="0" w:line="240" w:lineRule="auto"/>
    </w:pPr>
    <w:rPr>
      <w:rFonts w:ascii="Times New Roman" w:eastAsia="Times New Roman" w:hAnsi="Times New Roman" w:cs="Times New Roman"/>
      <w:sz w:val="20"/>
      <w:szCs w:val="20"/>
      <w:lang w:eastAsia="es-ES_tradnl"/>
    </w:rPr>
  </w:style>
  <w:style w:type="character" w:styleId="BisitatutakoHiperesteka">
    <w:name w:val="FollowedHyperlink"/>
    <w:basedOn w:val="Paragrafoarenletra-tipolehenetsia"/>
    <w:uiPriority w:val="99"/>
    <w:semiHidden/>
    <w:unhideWhenUsed/>
    <w:rsid w:val="00AA0BFC"/>
    <w:rPr>
      <w:color w:val="954F72" w:themeColor="followedHyperlink"/>
      <w:u w:val="single"/>
    </w:rPr>
  </w:style>
  <w:style w:type="paragraph" w:styleId="Normalaweb">
    <w:name w:val="Normal (Web)"/>
    <w:basedOn w:val="Normala"/>
    <w:uiPriority w:val="99"/>
    <w:semiHidden/>
    <w:unhideWhenUsed/>
    <w:rsid w:val="0055158A"/>
    <w:pPr>
      <w:spacing w:before="100" w:beforeAutospacing="1" w:after="100" w:afterAutospacing="1"/>
    </w:pPr>
    <w:rPr>
      <w:sz w:val="24"/>
      <w:szCs w:val="24"/>
      <w:lang w:val="eu-ES" w:eastAsia="eu-ES"/>
    </w:rPr>
  </w:style>
  <w:style w:type="character" w:customStyle="1" w:styleId="1izenburuaKar">
    <w:name w:val="1. izenburua Kar"/>
    <w:basedOn w:val="Paragrafoarenletra-tipolehenetsia"/>
    <w:link w:val="1izenburua"/>
    <w:uiPriority w:val="9"/>
    <w:rsid w:val="0055158A"/>
    <w:rPr>
      <w:rFonts w:asciiTheme="majorHAnsi" w:eastAsiaTheme="majorEastAsia" w:hAnsiTheme="majorHAnsi" w:cstheme="majorBidi"/>
      <w:color w:val="2E74B5" w:themeColor="accent1" w:themeShade="BF"/>
      <w:sz w:val="32"/>
      <w:szCs w:val="32"/>
      <w:lang w:eastAsia="es-ES_tradnl"/>
    </w:rPr>
  </w:style>
  <w:style w:type="character" w:styleId="Lodia">
    <w:name w:val="Strong"/>
    <w:basedOn w:val="Paragrafoarenletra-tipolehenetsia"/>
    <w:uiPriority w:val="22"/>
    <w:qFormat/>
    <w:rsid w:val="0055158A"/>
    <w:rPr>
      <w:b/>
      <w:bCs/>
    </w:rPr>
  </w:style>
  <w:style w:type="character" w:customStyle="1" w:styleId="x42theaderid">
    <w:name w:val="x42theaderid"/>
    <w:basedOn w:val="Paragrafoarenletra-tipolehenetsia"/>
    <w:rsid w:val="00E83207"/>
  </w:style>
  <w:style w:type="paragraph" w:customStyle="1" w:styleId="x42tbopvlegaltextparagraph">
    <w:name w:val="x42tbopvlegaltextparagraph"/>
    <w:basedOn w:val="Normala"/>
    <w:rsid w:val="00E83207"/>
    <w:pPr>
      <w:spacing w:before="100" w:beforeAutospacing="1" w:after="100" w:afterAutospacing="1"/>
    </w:pPr>
    <w:rPr>
      <w:sz w:val="24"/>
      <w:szCs w:val="24"/>
      <w:lang w:val="eu-ES"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61995">
      <w:bodyDiv w:val="1"/>
      <w:marLeft w:val="0"/>
      <w:marRight w:val="0"/>
      <w:marTop w:val="0"/>
      <w:marBottom w:val="0"/>
      <w:divBdr>
        <w:top w:val="none" w:sz="0" w:space="0" w:color="auto"/>
        <w:left w:val="none" w:sz="0" w:space="0" w:color="auto"/>
        <w:bottom w:val="none" w:sz="0" w:space="0" w:color="auto"/>
        <w:right w:val="none" w:sz="0" w:space="0" w:color="auto"/>
      </w:divBdr>
    </w:div>
    <w:div w:id="594245774">
      <w:bodyDiv w:val="1"/>
      <w:marLeft w:val="0"/>
      <w:marRight w:val="0"/>
      <w:marTop w:val="0"/>
      <w:marBottom w:val="0"/>
      <w:divBdr>
        <w:top w:val="none" w:sz="0" w:space="0" w:color="auto"/>
        <w:left w:val="none" w:sz="0" w:space="0" w:color="auto"/>
        <w:bottom w:val="none" w:sz="0" w:space="0" w:color="auto"/>
        <w:right w:val="none" w:sz="0" w:space="0" w:color="auto"/>
      </w:divBdr>
    </w:div>
    <w:div w:id="608271233">
      <w:bodyDiv w:val="1"/>
      <w:marLeft w:val="0"/>
      <w:marRight w:val="0"/>
      <w:marTop w:val="0"/>
      <w:marBottom w:val="0"/>
      <w:divBdr>
        <w:top w:val="none" w:sz="0" w:space="0" w:color="auto"/>
        <w:left w:val="none" w:sz="0" w:space="0" w:color="auto"/>
        <w:bottom w:val="none" w:sz="0" w:space="0" w:color="auto"/>
        <w:right w:val="none" w:sz="0" w:space="0" w:color="auto"/>
      </w:divBdr>
    </w:div>
    <w:div w:id="714161507">
      <w:bodyDiv w:val="1"/>
      <w:marLeft w:val="0"/>
      <w:marRight w:val="0"/>
      <w:marTop w:val="0"/>
      <w:marBottom w:val="0"/>
      <w:divBdr>
        <w:top w:val="none" w:sz="0" w:space="0" w:color="auto"/>
        <w:left w:val="none" w:sz="0" w:space="0" w:color="auto"/>
        <w:bottom w:val="none" w:sz="0" w:space="0" w:color="auto"/>
        <w:right w:val="none" w:sz="0" w:space="0" w:color="auto"/>
      </w:divBdr>
    </w:div>
    <w:div w:id="794101352">
      <w:bodyDiv w:val="1"/>
      <w:marLeft w:val="0"/>
      <w:marRight w:val="0"/>
      <w:marTop w:val="0"/>
      <w:marBottom w:val="0"/>
      <w:divBdr>
        <w:top w:val="none" w:sz="0" w:space="0" w:color="auto"/>
        <w:left w:val="none" w:sz="0" w:space="0" w:color="auto"/>
        <w:bottom w:val="none" w:sz="0" w:space="0" w:color="auto"/>
        <w:right w:val="none" w:sz="0" w:space="0" w:color="auto"/>
      </w:divBdr>
    </w:div>
    <w:div w:id="1361737220">
      <w:bodyDiv w:val="1"/>
      <w:marLeft w:val="0"/>
      <w:marRight w:val="0"/>
      <w:marTop w:val="0"/>
      <w:marBottom w:val="0"/>
      <w:divBdr>
        <w:top w:val="none" w:sz="0" w:space="0" w:color="auto"/>
        <w:left w:val="none" w:sz="0" w:space="0" w:color="auto"/>
        <w:bottom w:val="none" w:sz="0" w:space="0" w:color="auto"/>
        <w:right w:val="none" w:sz="0" w:space="0" w:color="auto"/>
      </w:divBdr>
    </w:div>
    <w:div w:id="1378117148">
      <w:bodyDiv w:val="1"/>
      <w:marLeft w:val="0"/>
      <w:marRight w:val="0"/>
      <w:marTop w:val="0"/>
      <w:marBottom w:val="0"/>
      <w:divBdr>
        <w:top w:val="none" w:sz="0" w:space="0" w:color="auto"/>
        <w:left w:val="none" w:sz="0" w:space="0" w:color="auto"/>
        <w:bottom w:val="none" w:sz="0" w:space="0" w:color="auto"/>
        <w:right w:val="none" w:sz="0" w:space="0" w:color="auto"/>
      </w:divBdr>
    </w:div>
    <w:div w:id="1663971309">
      <w:bodyDiv w:val="1"/>
      <w:marLeft w:val="0"/>
      <w:marRight w:val="0"/>
      <w:marTop w:val="0"/>
      <w:marBottom w:val="0"/>
      <w:divBdr>
        <w:top w:val="none" w:sz="0" w:space="0" w:color="auto"/>
        <w:left w:val="none" w:sz="0" w:space="0" w:color="auto"/>
        <w:bottom w:val="none" w:sz="0" w:space="0" w:color="auto"/>
        <w:right w:val="none" w:sz="0" w:space="0" w:color="auto"/>
      </w:divBdr>
      <w:divsChild>
        <w:div w:id="1802730427">
          <w:marLeft w:val="0"/>
          <w:marRight w:val="0"/>
          <w:marTop w:val="300"/>
          <w:marBottom w:val="0"/>
          <w:divBdr>
            <w:top w:val="none" w:sz="0" w:space="0" w:color="auto"/>
            <w:left w:val="none" w:sz="0" w:space="0" w:color="auto"/>
            <w:bottom w:val="none" w:sz="0" w:space="0" w:color="auto"/>
            <w:right w:val="none" w:sz="0" w:space="0" w:color="auto"/>
          </w:divBdr>
        </w:div>
        <w:div w:id="1813668930">
          <w:marLeft w:val="0"/>
          <w:marRight w:val="0"/>
          <w:marTop w:val="0"/>
          <w:marBottom w:val="0"/>
          <w:divBdr>
            <w:top w:val="none" w:sz="0" w:space="0" w:color="auto"/>
            <w:left w:val="none" w:sz="0" w:space="0" w:color="auto"/>
            <w:bottom w:val="none" w:sz="0" w:space="0" w:color="auto"/>
            <w:right w:val="none" w:sz="0" w:space="0" w:color="auto"/>
          </w:divBdr>
        </w:div>
        <w:div w:id="1785423202">
          <w:marLeft w:val="0"/>
          <w:marRight w:val="0"/>
          <w:marTop w:val="300"/>
          <w:marBottom w:val="0"/>
          <w:divBdr>
            <w:top w:val="none" w:sz="0" w:space="0" w:color="auto"/>
            <w:left w:val="none" w:sz="0" w:space="0" w:color="auto"/>
            <w:bottom w:val="none" w:sz="0" w:space="0" w:color="auto"/>
            <w:right w:val="none" w:sz="0" w:space="0" w:color="auto"/>
          </w:divBdr>
        </w:div>
        <w:div w:id="2073038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lex.es/vid/decreto-18-2020-6-847657465" TargetMode="External"/><Relationship Id="rId18" Type="http://schemas.openxmlformats.org/officeDocument/2006/relationships/hyperlink" Target="https://www.gazteaukera.euskadi.eus" TargetMode="External"/><Relationship Id="rId26" Type="http://schemas.openxmlformats.org/officeDocument/2006/relationships/hyperlink" Target="https://www.gazteaukera.euskadi.eus" TargetMode="External"/><Relationship Id="rId39" Type="http://schemas.openxmlformats.org/officeDocument/2006/relationships/hyperlink" Target="https://www.euskadi.eus/micarpeta" TargetMode="External"/><Relationship Id="rId3" Type="http://schemas.openxmlformats.org/officeDocument/2006/relationships/customXml" Target="../customXml/item3.xml"/><Relationship Id="rId21" Type="http://schemas.openxmlformats.org/officeDocument/2006/relationships/hyperlink" Target="https://www.gazteaukera.euskadi.eus" TargetMode="External"/><Relationship Id="rId34" Type="http://schemas.openxmlformats.org/officeDocument/2006/relationships/hyperlink" Target="https://www.euskadi.eus/micarpeta" TargetMode="External"/><Relationship Id="rId42" Type="http://schemas.openxmlformats.org/officeDocument/2006/relationships/hyperlink" Target="https://www.euskadi.eus/clausulas-informativas/web01-sedepd/es/transparencia/103700-capa2-es.shtml" TargetMode="External"/><Relationship Id="rId7" Type="http://schemas.openxmlformats.org/officeDocument/2006/relationships/settings" Target="settings.xml"/><Relationship Id="rId12" Type="http://schemas.openxmlformats.org/officeDocument/2006/relationships/hyperlink" Target="https://vlex.es/vid/decreto-18-2022-23-911224568" TargetMode="External"/><Relationship Id="rId17" Type="http://schemas.openxmlformats.org/officeDocument/2006/relationships/hyperlink" Target="https://www.gazteaukera.euskadi.eus" TargetMode="External"/><Relationship Id="rId25" Type="http://schemas.openxmlformats.org/officeDocument/2006/relationships/hyperlink" Target="https://www.gazteaukera.euskadi.eus" TargetMode="External"/><Relationship Id="rId33" Type="http://schemas.openxmlformats.org/officeDocument/2006/relationships/hyperlink" Target="https://www.euskadi.eus/micarpeta" TargetMode="External"/><Relationship Id="rId38" Type="http://schemas.openxmlformats.org/officeDocument/2006/relationships/hyperlink" Target="https://www.euskadi.eus/micarpeta"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uskadi.eus/micarpeta" TargetMode="External"/><Relationship Id="rId20" Type="http://schemas.openxmlformats.org/officeDocument/2006/relationships/hyperlink" Target="https://www.euskadi.eus/tablon-electronico-anuncios" TargetMode="External"/><Relationship Id="rId29" Type="http://schemas.openxmlformats.org/officeDocument/2006/relationships/hyperlink" Target="https://www.gazteaukera.euskadi.eus" TargetMode="External"/><Relationship Id="rId41" Type="http://schemas.openxmlformats.org/officeDocument/2006/relationships/hyperlink" Target="https://www.euskadi.eus/micarpet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lex.es/vid/decreto-5-2021-19-856392036" TargetMode="External"/><Relationship Id="rId24" Type="http://schemas.openxmlformats.org/officeDocument/2006/relationships/hyperlink" Target="https://www.gazteaukera.euskadi.eus" TargetMode="External"/><Relationship Id="rId32" Type="http://schemas.openxmlformats.org/officeDocument/2006/relationships/hyperlink" Target="https://www.euskadi.eus/micarpeta" TargetMode="External"/><Relationship Id="rId37" Type="http://schemas.openxmlformats.org/officeDocument/2006/relationships/hyperlink" Target="https://www.euskadi.eus/tablon-electronico-anuncios/" TargetMode="External"/><Relationship Id="rId40" Type="http://schemas.openxmlformats.org/officeDocument/2006/relationships/hyperlink" Target="https://www.euskadi.eus/r33-2288/es/contenidos/autorizacion/alta_terceros/es_7999/alta_terceros.html"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uskadi.eus/tablon-electronico-anuncios/" TargetMode="External"/><Relationship Id="rId23" Type="http://schemas.openxmlformats.org/officeDocument/2006/relationships/hyperlink" Target="https://www.euskadi.eus/tablon-electronico-anuncios" TargetMode="External"/><Relationship Id="rId28" Type="http://schemas.openxmlformats.org/officeDocument/2006/relationships/hyperlink" Target="https://www.euskadi.eus/tablon-electronico-anuncios" TargetMode="External"/><Relationship Id="rId36" Type="http://schemas.openxmlformats.org/officeDocument/2006/relationships/hyperlink" Target="https://www.gazteaukera.euskadi.eus" TargetMode="External"/><Relationship Id="rId10" Type="http://schemas.openxmlformats.org/officeDocument/2006/relationships/endnotes" Target="endnotes.xml"/><Relationship Id="rId19" Type="http://schemas.openxmlformats.org/officeDocument/2006/relationships/hyperlink" Target="https://www.gazteaukera.euskadi.eus" TargetMode="External"/><Relationship Id="rId31" Type="http://schemas.openxmlformats.org/officeDocument/2006/relationships/hyperlink" Target="https://www.gazteaukera.euskadi.eus" TargetMode="External"/><Relationship Id="rId44" Type="http://schemas.openxmlformats.org/officeDocument/2006/relationships/hyperlink" Target="https://www.boe.es/buscar/doc.php?id=BOE-A-2018-1667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uskadi.eus/iragarki-taula-elektronikoa/" TargetMode="External"/><Relationship Id="rId22" Type="http://schemas.openxmlformats.org/officeDocument/2006/relationships/hyperlink" Target="https://www.euskadi.eus/micarpeta" TargetMode="External"/><Relationship Id="rId27" Type="http://schemas.openxmlformats.org/officeDocument/2006/relationships/hyperlink" Target="https://www.euskadi.eus" TargetMode="External"/><Relationship Id="rId30" Type="http://schemas.openxmlformats.org/officeDocument/2006/relationships/hyperlink" Target="https://www.gazteaukera.euskadi.eus" TargetMode="External"/><Relationship Id="rId35" Type="http://schemas.openxmlformats.org/officeDocument/2006/relationships/hyperlink" Target="https://www.euskadi.eus/tablon-electronico-anuncios" TargetMode="External"/><Relationship Id="rId43" Type="http://schemas.openxmlformats.org/officeDocument/2006/relationships/hyperlink" Target="https://eur-lex.europa.eu/legal-content/ES/TXT/HTML/?uri=CELEX:32016R0679&amp;fro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andresd\Documents\PLANTILLA%20BOLETIN\Plantilla%20BOPV.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0f321a-7c98-4edc-98e3-874eacb98eea">
      <Terms xmlns="http://schemas.microsoft.com/office/infopath/2007/PartnerControls"/>
    </lcf76f155ced4ddcb4097134ff3c332f>
    <TaxCatchAll xmlns="0f9d02d5-d7c8-404e-86e0-b56ca37cb1ec" xsi:nil="true"/>
    <Zenbakia xmlns="870f321a-7c98-4edc-98e3-874eacb98ee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ua" ma:contentTypeID="0x0101003719D4026D0CC042862B43557B67FBD4" ma:contentTypeVersion="15" ma:contentTypeDescription="Sortu dokumentu berri bat." ma:contentTypeScope="" ma:versionID="bf27e868578f8c158dc9dd2a7c9a190b">
  <xsd:schema xmlns:xsd="http://www.w3.org/2001/XMLSchema" xmlns:xs="http://www.w3.org/2001/XMLSchema" xmlns:p="http://schemas.microsoft.com/office/2006/metadata/properties" xmlns:ns2="870f321a-7c98-4edc-98e3-874eacb98eea" xmlns:ns3="0f9d02d5-d7c8-404e-86e0-b56ca37cb1ec" targetNamespace="http://schemas.microsoft.com/office/2006/metadata/properties" ma:root="true" ma:fieldsID="816b2329598ce206562d6a5a1c9729c5" ns2:_="" ns3:_="">
    <xsd:import namespace="870f321a-7c98-4edc-98e3-874eacb98eea"/>
    <xsd:import namespace="0f9d02d5-d7c8-404e-86e0-b56ca37cb1e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Zenbaki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f321a-7c98-4edc-98e3-874eacb98e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Zenbakia" ma:index="19" nillable="true" ma:displayName="Zenbakia" ma:description="Zenbakairen arabera antolatzeko zutabea" ma:format="Dropdown" ma:internalName="Zenbakia" ma:percentage="FALSE">
      <xsd:simpleType>
        <xsd:restriction base="dms:Number"/>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d02d5-d7c8-404e-86e0-b56ca37cb1e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2b452a-3d5f-41a0-84d4-d39aad0673b9}" ma:internalName="TaxCatchAll" ma:showField="CatchAllData" ma:web="0f9d02d5-d7c8-404e-86e0-b56ca37cb1e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Xehetasunekin partekatu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7CE72-511E-485F-B4C0-BF9377EF7FF6}">
  <ds:schemaRefs>
    <ds:schemaRef ds:uri="http://schemas.microsoft.com/office/2006/metadata/properties"/>
    <ds:schemaRef ds:uri="http://schemas.microsoft.com/office/infopath/2007/PartnerControls"/>
    <ds:schemaRef ds:uri="0d62390a-be3b-46cd-9b88-2591ad4c7779"/>
    <ds:schemaRef ds:uri="622679c0-bd55-434f-9177-fd8d9fd001c3"/>
  </ds:schemaRefs>
</ds:datastoreItem>
</file>

<file path=customXml/itemProps2.xml><?xml version="1.0" encoding="utf-8"?>
<ds:datastoreItem xmlns:ds="http://schemas.openxmlformats.org/officeDocument/2006/customXml" ds:itemID="{B8E14E37-758D-405D-A8D8-22C673DC58B3}"/>
</file>

<file path=customXml/itemProps3.xml><?xml version="1.0" encoding="utf-8"?>
<ds:datastoreItem xmlns:ds="http://schemas.openxmlformats.org/officeDocument/2006/customXml" ds:itemID="{B905005A-0E88-4BC8-9FEA-EAB5BA3A4EE7}">
  <ds:schemaRefs>
    <ds:schemaRef ds:uri="http://schemas.microsoft.com/sharepoint/v3/contenttype/forms"/>
  </ds:schemaRefs>
</ds:datastoreItem>
</file>

<file path=customXml/itemProps4.xml><?xml version="1.0" encoding="utf-8"?>
<ds:datastoreItem xmlns:ds="http://schemas.openxmlformats.org/officeDocument/2006/customXml" ds:itemID="{9B08EA52-3D40-4E96-9BBB-7271C1222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BOPV.dot</Template>
  <TotalTime>54</TotalTime>
  <Pages>15</Pages>
  <Words>6724</Words>
  <Characters>38327</Characters>
  <Application>Microsoft Office Word</Application>
  <DocSecurity>0</DocSecurity>
  <Lines>319</Lines>
  <Paragraphs>89</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Eusko Jaurlaritza Gobierno Vasco</Company>
  <LinksUpToDate>false</LinksUpToDate>
  <CharactersWithSpaces>44962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Diez, Olga</dc:creator>
  <cp:keywords/>
  <dc:description/>
  <cp:lastModifiedBy>Armendariz Fernandez, Cristina</cp:lastModifiedBy>
  <cp:revision>8</cp:revision>
  <cp:lastPrinted>2023-05-08T06:20:00Z</cp:lastPrinted>
  <dcterms:created xsi:type="dcterms:W3CDTF">2023-11-09T08:49:00Z</dcterms:created>
  <dcterms:modified xsi:type="dcterms:W3CDTF">2023-11-09T10:01:00Z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0x01010013824C56685077438E0697D951552B91</vt:lpwstr>
  </property>
  <property fmtid="{D5CDD505-2E9C-101B-9397-08002B2CF9AE}" pid="3" name="MediaServiceImageTags">
    <vt:lpwstr/>
  </property>
</Properties>
</file>