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44EC5" w14:textId="77777777" w:rsidR="00B959A0" w:rsidRDefault="00B959A0" w:rsidP="0026781D">
      <w:pPr>
        <w:pStyle w:val="Default"/>
        <w:spacing w:before="100" w:beforeAutospacing="1" w:after="100" w:afterAutospacing="1" w:line="23" w:lineRule="atLeast"/>
        <w:rPr>
          <w:color w:val="auto"/>
        </w:rPr>
      </w:pPr>
    </w:p>
    <w:tbl>
      <w:tblPr>
        <w:tblStyle w:val="Tablaconcuadrcula1"/>
        <w:tblW w:w="0" w:type="auto"/>
        <w:tblLook w:val="04A0" w:firstRow="1" w:lastRow="0" w:firstColumn="1" w:lastColumn="0" w:noHBand="0" w:noVBand="1"/>
      </w:tblPr>
      <w:tblGrid>
        <w:gridCol w:w="8494"/>
      </w:tblGrid>
      <w:tr w:rsidR="003E0E86" w:rsidRPr="00377ABA" w14:paraId="5FC0CF2E" w14:textId="77777777" w:rsidTr="003E0E86">
        <w:tc>
          <w:tcPr>
            <w:tcW w:w="8494" w:type="dxa"/>
            <w:shd w:val="clear" w:color="auto" w:fill="DAEEF3" w:themeFill="accent5" w:themeFillTint="33"/>
          </w:tcPr>
          <w:p w14:paraId="0E4838C1" w14:textId="77777777" w:rsidR="003E0E86" w:rsidRPr="00CB6CEC" w:rsidRDefault="003E0E86" w:rsidP="005E4D54">
            <w:pPr>
              <w:rPr>
                <w:rFonts w:ascii="Times New Roman" w:eastAsia="Times New Roman" w:hAnsi="Times New Roman" w:cs="Times New Roman"/>
                <w:sz w:val="24"/>
                <w:szCs w:val="24"/>
                <w:lang w:val="eu-ES" w:eastAsia="eu-ES"/>
              </w:rPr>
            </w:pPr>
          </w:p>
          <w:p w14:paraId="03B5F665" w14:textId="33B67A73" w:rsidR="003E0E86" w:rsidRPr="003E0E86" w:rsidRDefault="003E0E86" w:rsidP="003E0E86">
            <w:pPr>
              <w:jc w:val="both"/>
              <w:rPr>
                <w:rFonts w:ascii="Arial" w:hAnsi="Arial" w:cs="Arial"/>
                <w:lang w:val="eu-ES"/>
              </w:rPr>
            </w:pPr>
            <w:r w:rsidRPr="00CB6CEC">
              <w:rPr>
                <w:rFonts w:ascii="Verdana" w:eastAsia="Times New Roman" w:hAnsi="Verdana" w:cs="Times New Roman"/>
                <w:b/>
                <w:color w:val="000000"/>
                <w:lang w:val="eu-ES" w:eastAsia="eu-ES"/>
              </w:rPr>
              <w:br/>
            </w:r>
            <w:r w:rsidRPr="00784058">
              <w:rPr>
                <w:rFonts w:ascii="Arial" w:hAnsi="Arial" w:cs="Arial"/>
                <w:b/>
              </w:rPr>
              <w:t xml:space="preserve">CONSULTA PÚBLICA PREVIA A LA ELABORACIÓN DEL PROYECTO DE DECRETO </w:t>
            </w:r>
            <w:r w:rsidRPr="00784058">
              <w:rPr>
                <w:rFonts w:ascii="Arial" w:hAnsi="Arial" w:cs="Arial"/>
                <w:b/>
                <w:bCs/>
              </w:rPr>
              <w:t>POR EL QUE SE APRUEBA REGULAR LA OBLIGATORIEDAD DE USO DE MEDIOS TELEMATICOS EN LA SOLICITUD Y DEMÁS TRÁMITES DEL PROCEDIMIENTO DE CONCESIÓN DE AYUDAS DESTINADAS A PREPARAR EL ACCESO A LAS CARRERAS JUDICIAL Y FISCAL, Y AL CUERPO DE LETRADOS DE LA ADMINISTRACIÓN DE JUSTICIA</w:t>
            </w:r>
            <w:r w:rsidRPr="00784058">
              <w:rPr>
                <w:rFonts w:ascii="Arial" w:hAnsi="Arial" w:cs="Arial"/>
                <w:b/>
              </w:rPr>
              <w:t xml:space="preserve">. </w:t>
            </w:r>
          </w:p>
          <w:p w14:paraId="76BA2F98" w14:textId="77777777" w:rsidR="003E0E86" w:rsidRPr="00377ABA" w:rsidRDefault="003E0E86" w:rsidP="005E4D54">
            <w:pPr>
              <w:spacing w:before="100" w:beforeAutospacing="1" w:after="100" w:afterAutospacing="1" w:line="23" w:lineRule="atLeast"/>
              <w:jc w:val="both"/>
              <w:rPr>
                <w:rFonts w:ascii="Arial" w:hAnsi="Arial" w:cs="Arial"/>
                <w:b/>
              </w:rPr>
            </w:pPr>
          </w:p>
        </w:tc>
      </w:tr>
    </w:tbl>
    <w:p w14:paraId="5DB802E3" w14:textId="77777777" w:rsidR="00237C97" w:rsidRPr="00507906" w:rsidRDefault="00F109C3" w:rsidP="0026781D">
      <w:pPr>
        <w:pStyle w:val="Default"/>
        <w:spacing w:before="100" w:beforeAutospacing="1" w:after="100" w:afterAutospacing="1" w:line="23" w:lineRule="atLeast"/>
        <w:jc w:val="both"/>
        <w:rPr>
          <w:rFonts w:ascii="Arial" w:eastAsia="Times New Roman" w:hAnsi="Arial" w:cs="Arial"/>
          <w:color w:val="auto"/>
          <w:sz w:val="22"/>
          <w:szCs w:val="22"/>
        </w:rPr>
      </w:pPr>
      <w:r w:rsidRPr="00507906">
        <w:rPr>
          <w:rFonts w:ascii="Arial" w:eastAsia="Times New Roman" w:hAnsi="Arial" w:cs="Arial"/>
          <w:color w:val="auto"/>
          <w:sz w:val="22"/>
          <w:szCs w:val="22"/>
        </w:rPr>
        <w:t>En cumplimiento de lo previsto por</w:t>
      </w:r>
      <w:r w:rsidR="006779F4" w:rsidRPr="00507906">
        <w:rPr>
          <w:rFonts w:ascii="Arial" w:eastAsia="Times New Roman" w:hAnsi="Arial" w:cs="Arial"/>
          <w:color w:val="auto"/>
          <w:sz w:val="22"/>
          <w:szCs w:val="22"/>
        </w:rPr>
        <w:t xml:space="preserve"> el artículo 133</w:t>
      </w:r>
      <w:r w:rsidR="00842276" w:rsidRPr="00507906">
        <w:rPr>
          <w:rFonts w:ascii="Arial" w:eastAsia="Times New Roman" w:hAnsi="Arial" w:cs="Arial"/>
          <w:color w:val="auto"/>
          <w:sz w:val="22"/>
          <w:szCs w:val="22"/>
        </w:rPr>
        <w:t>.1 de la L</w:t>
      </w:r>
      <w:r w:rsidR="006779F4" w:rsidRPr="00507906">
        <w:rPr>
          <w:rFonts w:ascii="Arial" w:eastAsia="Times New Roman" w:hAnsi="Arial" w:cs="Arial"/>
          <w:color w:val="auto"/>
          <w:sz w:val="22"/>
          <w:szCs w:val="22"/>
        </w:rPr>
        <w:t xml:space="preserve">ey 39/2015 de 1 de octubre, del </w:t>
      </w:r>
      <w:r w:rsidR="00826CA1" w:rsidRPr="00507906">
        <w:rPr>
          <w:rFonts w:ascii="Arial" w:eastAsia="Times New Roman" w:hAnsi="Arial" w:cs="Arial"/>
          <w:color w:val="auto"/>
          <w:sz w:val="22"/>
          <w:szCs w:val="22"/>
        </w:rPr>
        <w:t>Procedimiento Administrativo Común de</w:t>
      </w:r>
      <w:r w:rsidR="00521C93">
        <w:rPr>
          <w:rFonts w:ascii="Arial" w:eastAsia="Times New Roman" w:hAnsi="Arial" w:cs="Arial"/>
          <w:color w:val="auto"/>
          <w:sz w:val="22"/>
          <w:szCs w:val="22"/>
        </w:rPr>
        <w:t xml:space="preserve"> las Administraciones Públicas, </w:t>
      </w:r>
      <w:r w:rsidR="006779F4" w:rsidRPr="00507906">
        <w:rPr>
          <w:rFonts w:ascii="Arial" w:eastAsia="Times New Roman" w:hAnsi="Arial" w:cs="Arial"/>
          <w:color w:val="auto"/>
          <w:sz w:val="22"/>
          <w:szCs w:val="22"/>
        </w:rPr>
        <w:t>esta consulta previa tiene por objeto re</w:t>
      </w:r>
      <w:r w:rsidR="00757FF2" w:rsidRPr="00507906">
        <w:rPr>
          <w:rFonts w:ascii="Arial" w:eastAsia="Times New Roman" w:hAnsi="Arial" w:cs="Arial"/>
          <w:color w:val="auto"/>
          <w:sz w:val="22"/>
          <w:szCs w:val="22"/>
        </w:rPr>
        <w:t>cabar la opinión de las personas</w:t>
      </w:r>
      <w:r w:rsidRPr="00507906">
        <w:rPr>
          <w:rFonts w:ascii="Arial" w:eastAsia="Times New Roman" w:hAnsi="Arial" w:cs="Arial"/>
          <w:color w:val="auto"/>
          <w:sz w:val="22"/>
          <w:szCs w:val="22"/>
        </w:rPr>
        <w:t xml:space="preserve"> </w:t>
      </w:r>
      <w:r w:rsidR="006779F4" w:rsidRPr="00507906">
        <w:rPr>
          <w:rFonts w:ascii="Arial" w:eastAsia="Times New Roman" w:hAnsi="Arial" w:cs="Arial"/>
          <w:color w:val="auto"/>
          <w:sz w:val="22"/>
          <w:szCs w:val="22"/>
        </w:rPr>
        <w:t>y</w:t>
      </w:r>
      <w:r w:rsidRPr="00507906">
        <w:rPr>
          <w:rFonts w:ascii="Arial" w:eastAsia="Times New Roman" w:hAnsi="Arial" w:cs="Arial"/>
          <w:color w:val="auto"/>
          <w:sz w:val="22"/>
          <w:szCs w:val="22"/>
        </w:rPr>
        <w:t xml:space="preserve"> </w:t>
      </w:r>
      <w:r w:rsidR="00757FF2" w:rsidRPr="00507906">
        <w:rPr>
          <w:rFonts w:ascii="Arial" w:eastAsia="Times New Roman" w:hAnsi="Arial" w:cs="Arial"/>
          <w:color w:val="auto"/>
          <w:sz w:val="22"/>
          <w:szCs w:val="22"/>
        </w:rPr>
        <w:t>de las</w:t>
      </w:r>
      <w:r w:rsidR="006779F4" w:rsidRPr="00507906">
        <w:rPr>
          <w:rFonts w:ascii="Arial" w:eastAsia="Times New Roman" w:hAnsi="Arial" w:cs="Arial"/>
          <w:color w:val="auto"/>
          <w:sz w:val="22"/>
          <w:szCs w:val="22"/>
        </w:rPr>
        <w:t xml:space="preserve"> organizaciones más representativas </w:t>
      </w:r>
      <w:r w:rsidR="00DA3495" w:rsidRPr="00507906">
        <w:rPr>
          <w:rFonts w:ascii="Arial" w:eastAsia="Times New Roman" w:hAnsi="Arial" w:cs="Arial"/>
          <w:color w:val="auto"/>
          <w:sz w:val="22"/>
          <w:szCs w:val="22"/>
        </w:rPr>
        <w:t>potencialmente</w:t>
      </w:r>
      <w:r w:rsidRPr="00507906">
        <w:rPr>
          <w:rFonts w:ascii="Arial" w:eastAsia="Times New Roman" w:hAnsi="Arial" w:cs="Arial"/>
          <w:color w:val="auto"/>
          <w:sz w:val="22"/>
          <w:szCs w:val="22"/>
        </w:rPr>
        <w:t xml:space="preserve"> </w:t>
      </w:r>
      <w:r w:rsidR="006779F4" w:rsidRPr="00507906">
        <w:rPr>
          <w:rFonts w:ascii="Arial" w:eastAsia="Times New Roman" w:hAnsi="Arial" w:cs="Arial"/>
          <w:color w:val="auto"/>
          <w:sz w:val="22"/>
          <w:szCs w:val="22"/>
        </w:rPr>
        <w:t>afectadas por la futura norma</w:t>
      </w:r>
      <w:r w:rsidR="001B226C" w:rsidRPr="00507906">
        <w:rPr>
          <w:rFonts w:ascii="Arial" w:eastAsia="Times New Roman" w:hAnsi="Arial" w:cs="Arial"/>
          <w:color w:val="auto"/>
          <w:sz w:val="22"/>
          <w:szCs w:val="22"/>
        </w:rPr>
        <w:t>,</w:t>
      </w:r>
      <w:r w:rsidR="006779F4" w:rsidRPr="00507906">
        <w:rPr>
          <w:rFonts w:ascii="Arial" w:eastAsia="Times New Roman" w:hAnsi="Arial" w:cs="Arial"/>
          <w:color w:val="auto"/>
          <w:sz w:val="22"/>
          <w:szCs w:val="22"/>
        </w:rPr>
        <w:t xml:space="preserve"> acerca de: </w:t>
      </w:r>
    </w:p>
    <w:p w14:paraId="77539F1F" w14:textId="77777777" w:rsidR="006779F4" w:rsidRPr="00507906" w:rsidRDefault="006779F4" w:rsidP="0026781D">
      <w:pPr>
        <w:pStyle w:val="Default"/>
        <w:spacing w:before="100" w:beforeAutospacing="1" w:after="100" w:afterAutospacing="1" w:line="23" w:lineRule="atLeast"/>
        <w:ind w:left="709"/>
        <w:rPr>
          <w:rFonts w:ascii="Arial" w:eastAsia="Times New Roman" w:hAnsi="Arial" w:cs="Arial"/>
          <w:color w:val="auto"/>
          <w:sz w:val="22"/>
          <w:szCs w:val="22"/>
        </w:rPr>
      </w:pPr>
      <w:r w:rsidRPr="00507906">
        <w:rPr>
          <w:rFonts w:ascii="Arial" w:eastAsia="Times New Roman" w:hAnsi="Arial" w:cs="Arial"/>
          <w:color w:val="auto"/>
          <w:sz w:val="22"/>
          <w:szCs w:val="22"/>
        </w:rPr>
        <w:t xml:space="preserve">• Los problemas que se pretenden solucionar con la iniciativa </w:t>
      </w:r>
    </w:p>
    <w:p w14:paraId="5E0C59B4" w14:textId="77777777" w:rsidR="006779F4" w:rsidRPr="00507906" w:rsidRDefault="006779F4" w:rsidP="0026781D">
      <w:pPr>
        <w:pStyle w:val="Default"/>
        <w:spacing w:before="100" w:beforeAutospacing="1" w:after="100" w:afterAutospacing="1" w:line="23" w:lineRule="atLeast"/>
        <w:ind w:left="709"/>
        <w:rPr>
          <w:rFonts w:ascii="Arial" w:eastAsia="Times New Roman" w:hAnsi="Arial" w:cs="Arial"/>
          <w:color w:val="auto"/>
          <w:sz w:val="22"/>
          <w:szCs w:val="22"/>
        </w:rPr>
      </w:pPr>
      <w:r w:rsidRPr="00507906">
        <w:rPr>
          <w:rFonts w:ascii="Arial" w:eastAsia="Times New Roman" w:hAnsi="Arial" w:cs="Arial"/>
          <w:color w:val="auto"/>
          <w:sz w:val="22"/>
          <w:szCs w:val="22"/>
        </w:rPr>
        <w:t xml:space="preserve">• La necesidad y oportunidad de su aprobación </w:t>
      </w:r>
    </w:p>
    <w:p w14:paraId="1ADA2888" w14:textId="77777777" w:rsidR="006779F4" w:rsidRPr="00507906" w:rsidRDefault="00DA72A6" w:rsidP="0026781D">
      <w:pPr>
        <w:pStyle w:val="Default"/>
        <w:spacing w:before="100" w:beforeAutospacing="1" w:after="100" w:afterAutospacing="1" w:line="23" w:lineRule="atLeast"/>
        <w:ind w:left="709"/>
        <w:rPr>
          <w:rFonts w:ascii="Arial" w:eastAsia="Times New Roman" w:hAnsi="Arial" w:cs="Arial"/>
          <w:color w:val="auto"/>
          <w:sz w:val="22"/>
          <w:szCs w:val="22"/>
        </w:rPr>
      </w:pPr>
      <w:r w:rsidRPr="00507906">
        <w:rPr>
          <w:rFonts w:ascii="Arial" w:eastAsia="Times New Roman" w:hAnsi="Arial" w:cs="Arial"/>
          <w:color w:val="auto"/>
          <w:sz w:val="22"/>
          <w:szCs w:val="22"/>
        </w:rPr>
        <w:t>• El objetivo</w:t>
      </w:r>
      <w:r w:rsidR="006779F4" w:rsidRPr="00507906">
        <w:rPr>
          <w:rFonts w:ascii="Arial" w:eastAsia="Times New Roman" w:hAnsi="Arial" w:cs="Arial"/>
          <w:color w:val="auto"/>
          <w:sz w:val="22"/>
          <w:szCs w:val="22"/>
        </w:rPr>
        <w:t xml:space="preserve"> de la norma </w:t>
      </w:r>
    </w:p>
    <w:p w14:paraId="3E51B097" w14:textId="77777777" w:rsidR="000E3878" w:rsidRPr="00507906" w:rsidRDefault="006779F4" w:rsidP="00F00C59">
      <w:pPr>
        <w:pStyle w:val="Default"/>
        <w:spacing w:before="100" w:beforeAutospacing="1" w:after="100" w:afterAutospacing="1" w:line="23" w:lineRule="atLeast"/>
        <w:ind w:left="709"/>
        <w:rPr>
          <w:rFonts w:ascii="Arial" w:eastAsia="Times New Roman" w:hAnsi="Arial" w:cs="Arial"/>
          <w:color w:val="auto"/>
          <w:sz w:val="22"/>
          <w:szCs w:val="22"/>
        </w:rPr>
      </w:pPr>
      <w:r w:rsidRPr="00507906">
        <w:rPr>
          <w:rFonts w:ascii="Arial" w:eastAsia="Times New Roman" w:hAnsi="Arial" w:cs="Arial"/>
          <w:color w:val="auto"/>
          <w:sz w:val="22"/>
          <w:szCs w:val="22"/>
        </w:rPr>
        <w:t xml:space="preserve">• Las posibles soluciones alternativas regulatorias y no regulatorias </w:t>
      </w:r>
    </w:p>
    <w:tbl>
      <w:tblPr>
        <w:tblStyle w:val="Tablaconcuadrcula"/>
        <w:tblpPr w:leftFromText="141" w:rightFromText="141" w:vertAnchor="text" w:horzAnchor="margin" w:tblpY="67"/>
        <w:tblW w:w="8499" w:type="dxa"/>
        <w:tblLook w:val="04A0" w:firstRow="1" w:lastRow="0" w:firstColumn="1" w:lastColumn="0" w:noHBand="0" w:noVBand="1"/>
      </w:tblPr>
      <w:tblGrid>
        <w:gridCol w:w="1980"/>
        <w:gridCol w:w="6519"/>
      </w:tblGrid>
      <w:tr w:rsidR="009432EF" w:rsidRPr="00784058" w14:paraId="63919340" w14:textId="77777777" w:rsidTr="003E0E86">
        <w:trPr>
          <w:trHeight w:val="841"/>
        </w:trPr>
        <w:tc>
          <w:tcPr>
            <w:tcW w:w="1980" w:type="dxa"/>
            <w:shd w:val="clear" w:color="auto" w:fill="DAEEF3" w:themeFill="accent5" w:themeFillTint="33"/>
          </w:tcPr>
          <w:p w14:paraId="5EF059C2" w14:textId="77777777" w:rsidR="009432EF" w:rsidRPr="00F3153C" w:rsidRDefault="009432EF" w:rsidP="00784058">
            <w:pPr>
              <w:pStyle w:val="Default"/>
              <w:spacing w:line="276" w:lineRule="auto"/>
              <w:rPr>
                <w:rFonts w:ascii="Arial" w:eastAsia="Times New Roman" w:hAnsi="Arial" w:cs="Arial"/>
                <w:b/>
                <w:color w:val="auto"/>
                <w:sz w:val="22"/>
                <w:szCs w:val="22"/>
              </w:rPr>
            </w:pPr>
            <w:bookmarkStart w:id="0" w:name="_GoBack" w:colFirst="0" w:colLast="0"/>
            <w:r w:rsidRPr="00F3153C">
              <w:rPr>
                <w:rFonts w:ascii="Arial" w:eastAsia="Times New Roman" w:hAnsi="Arial" w:cs="Arial"/>
                <w:b/>
                <w:color w:val="auto"/>
                <w:sz w:val="22"/>
                <w:szCs w:val="22"/>
              </w:rPr>
              <w:t>Antecedentes de la norma</w:t>
            </w:r>
          </w:p>
        </w:tc>
        <w:tc>
          <w:tcPr>
            <w:tcW w:w="6519" w:type="dxa"/>
            <w:shd w:val="clear" w:color="auto" w:fill="D6E3BC" w:themeFill="accent3" w:themeFillTint="66"/>
          </w:tcPr>
          <w:p w14:paraId="619984B5" w14:textId="77777777" w:rsidR="002717F6" w:rsidRPr="00F3153C" w:rsidRDefault="002717F6" w:rsidP="00784058">
            <w:pPr>
              <w:pStyle w:val="Prrafodelista"/>
              <w:numPr>
                <w:ilvl w:val="0"/>
                <w:numId w:val="6"/>
              </w:numPr>
              <w:jc w:val="both"/>
              <w:rPr>
                <w:rFonts w:ascii="Arial" w:hAnsi="Arial" w:cs="Arial"/>
                <w:sz w:val="22"/>
                <w:szCs w:val="22"/>
              </w:rPr>
            </w:pPr>
            <w:r w:rsidRPr="00F3153C">
              <w:rPr>
                <w:rFonts w:ascii="Arial" w:hAnsi="Arial" w:cs="Arial"/>
                <w:sz w:val="22"/>
                <w:szCs w:val="22"/>
              </w:rPr>
              <w:t>Artículo 14.3 de la Ley 39/2015, de 1 de octubre, del Procedimiento Administrativo Común de las Administraciones Públicas establece que reglamentariamente, las Administraciones podrán establecer la obligación de relacionarse con ellas a través de medios electrónicos para determinados procedimientos y para ciertos colectivos de personas físicas que por razón de su capacidad económica, técnica, dedicación profesional u otros motivos quede acreditado que tienen acceso y disponibilidad de los medios electrónicos necesarios</w:t>
            </w:r>
          </w:p>
          <w:p w14:paraId="72258606" w14:textId="2D4ED497" w:rsidR="002717F6" w:rsidRPr="00F3153C" w:rsidRDefault="002717F6" w:rsidP="00784058">
            <w:pPr>
              <w:pStyle w:val="Prrafodelista"/>
              <w:numPr>
                <w:ilvl w:val="0"/>
                <w:numId w:val="6"/>
              </w:numPr>
              <w:jc w:val="both"/>
              <w:rPr>
                <w:rFonts w:ascii="Arial" w:hAnsi="Arial" w:cs="Arial"/>
                <w:sz w:val="22"/>
                <w:szCs w:val="22"/>
              </w:rPr>
            </w:pPr>
            <w:r w:rsidRPr="00F3153C">
              <w:rPr>
                <w:rFonts w:ascii="Arial" w:hAnsi="Arial" w:cs="Arial"/>
                <w:sz w:val="22"/>
                <w:szCs w:val="22"/>
              </w:rPr>
              <w:t>E</w:t>
            </w:r>
            <w:r w:rsidRPr="00F3153C">
              <w:rPr>
                <w:rFonts w:ascii="Arial" w:hAnsi="Arial" w:cs="Arial"/>
                <w:color w:val="000000"/>
                <w:sz w:val="22"/>
                <w:szCs w:val="22"/>
              </w:rPr>
              <w:t>n el ámbito de la Comunidad Autónoma de Euskadi, tras la entrada en vigor de la Ley 39/2015, el Decreto 55/2020, de 21 de abril, de segunda modificación del Decreto 21/2012, de 21 de febrero de Administración Electrónica, en la nueva redacción del artículo 28,1, se faculta a la Administración para dictar reglamentos en los que se imponga la obligatoriedad de comunicarse con ella utilizando únicamente medios electrónicos para determinados procedimientos, cuando las personas interesadas sean de ciertos colectivos de personas físicas que, por razón de su capacidad económica, técnica, dedicación profesional u otros motivos quede acreditado que tienen acceso y disponibilidad de los medios electrónicos necesarios.</w:t>
            </w:r>
          </w:p>
          <w:p w14:paraId="61973778" w14:textId="3B48877E" w:rsidR="002717F6" w:rsidRPr="00F3153C" w:rsidRDefault="002717F6" w:rsidP="00784058">
            <w:pPr>
              <w:pStyle w:val="Prrafodelista"/>
              <w:numPr>
                <w:ilvl w:val="0"/>
                <w:numId w:val="6"/>
              </w:numPr>
              <w:jc w:val="both"/>
              <w:rPr>
                <w:rFonts w:ascii="Arial" w:hAnsi="Arial" w:cs="Arial"/>
                <w:sz w:val="22"/>
                <w:szCs w:val="22"/>
              </w:rPr>
            </w:pPr>
            <w:r w:rsidRPr="00F3153C">
              <w:rPr>
                <w:rFonts w:ascii="Arial" w:hAnsi="Arial" w:cs="Arial"/>
                <w:sz w:val="22"/>
                <w:szCs w:val="22"/>
              </w:rPr>
              <w:lastRenderedPageBreak/>
              <w:t>Convocatorias anuales</w:t>
            </w:r>
            <w:r w:rsidR="00061909" w:rsidRPr="00F3153C">
              <w:rPr>
                <w:rFonts w:ascii="Arial" w:hAnsi="Arial" w:cs="Arial"/>
                <w:sz w:val="22"/>
                <w:szCs w:val="22"/>
              </w:rPr>
              <w:t xml:space="preserve"> de ayudas</w:t>
            </w:r>
            <w:r w:rsidRPr="00F3153C">
              <w:rPr>
                <w:rFonts w:ascii="Arial" w:hAnsi="Arial" w:cs="Arial"/>
                <w:iCs/>
                <w:color w:val="000000"/>
                <w:sz w:val="22"/>
                <w:szCs w:val="22"/>
              </w:rPr>
              <w:t xml:space="preserve"> destinadas a preparar el acceso a las Carreras Judicial y Fiscal, y al Cuerpo de Letrados de la Administración de Justicia</w:t>
            </w:r>
            <w:r w:rsidRPr="00F3153C">
              <w:rPr>
                <w:rFonts w:ascii="Arial" w:hAnsi="Arial" w:cs="Arial"/>
                <w:sz w:val="22"/>
                <w:szCs w:val="22"/>
              </w:rPr>
              <w:t xml:space="preserve"> mediante Orden del titular del Departamento con competencia sobre esta materia</w:t>
            </w:r>
            <w:r w:rsidR="00061909" w:rsidRPr="00F3153C">
              <w:rPr>
                <w:rFonts w:ascii="Arial" w:hAnsi="Arial" w:cs="Arial"/>
                <w:sz w:val="22"/>
                <w:szCs w:val="22"/>
              </w:rPr>
              <w:t>.</w:t>
            </w:r>
          </w:p>
          <w:p w14:paraId="577D8CD8" w14:textId="01E737F2" w:rsidR="004E091A" w:rsidRPr="00F3153C" w:rsidRDefault="00061909" w:rsidP="00784058">
            <w:pPr>
              <w:pStyle w:val="Prrafodelista"/>
              <w:numPr>
                <w:ilvl w:val="0"/>
                <w:numId w:val="6"/>
              </w:numPr>
              <w:jc w:val="both"/>
              <w:rPr>
                <w:rFonts w:ascii="Arial" w:hAnsi="Arial" w:cs="Arial"/>
                <w:sz w:val="22"/>
                <w:szCs w:val="22"/>
              </w:rPr>
            </w:pPr>
            <w:r w:rsidRPr="00F3153C">
              <w:rPr>
                <w:rFonts w:ascii="Arial" w:hAnsi="Arial" w:cs="Arial"/>
                <w:sz w:val="22"/>
                <w:szCs w:val="22"/>
              </w:rPr>
              <w:t>DECRETO 4/2022, de 11 de enero, por el que se regula la obligatoriedad de uso de medios electrónicos en la solicitud y demás trámites de las solicitudes de ayudas y premios a la investigación.</w:t>
            </w:r>
          </w:p>
          <w:p w14:paraId="1A024158" w14:textId="23780858" w:rsidR="009432EF" w:rsidRPr="00F3153C" w:rsidRDefault="004E091A" w:rsidP="00784058">
            <w:pPr>
              <w:pStyle w:val="Prrafodelista"/>
              <w:numPr>
                <w:ilvl w:val="0"/>
                <w:numId w:val="6"/>
              </w:numPr>
              <w:jc w:val="both"/>
              <w:rPr>
                <w:rFonts w:ascii="Arial" w:hAnsi="Arial" w:cs="Arial"/>
                <w:sz w:val="22"/>
                <w:szCs w:val="22"/>
              </w:rPr>
            </w:pPr>
            <w:r w:rsidRPr="00F3153C">
              <w:rPr>
                <w:rFonts w:ascii="Arial" w:eastAsiaTheme="minorHAnsi" w:hAnsi="Arial" w:cs="Arial"/>
                <w:iCs/>
                <w:sz w:val="22"/>
                <w:szCs w:val="22"/>
                <w:lang w:eastAsia="en-US"/>
              </w:rPr>
              <w:t>DECRETO 34/2023, de 21 de marzo, por el que se crea y regul</w:t>
            </w:r>
            <w:r w:rsidR="00F3153C">
              <w:rPr>
                <w:rFonts w:ascii="Arial" w:eastAsiaTheme="minorHAnsi" w:hAnsi="Arial" w:cs="Arial"/>
                <w:iCs/>
                <w:sz w:val="22"/>
                <w:szCs w:val="22"/>
                <w:lang w:eastAsia="en-US"/>
              </w:rPr>
              <w:t>a el Programa de becas de forma</w:t>
            </w:r>
            <w:r w:rsidRPr="00F3153C">
              <w:rPr>
                <w:rFonts w:ascii="Arial" w:eastAsiaTheme="minorHAnsi" w:hAnsi="Arial" w:cs="Arial"/>
                <w:iCs/>
                <w:sz w:val="22"/>
                <w:szCs w:val="22"/>
                <w:lang w:eastAsia="en-US"/>
              </w:rPr>
              <w:t>ción de personas tituladas universitarias en el ámbito de la Transición Social y la Agenda 2030</w:t>
            </w:r>
          </w:p>
        </w:tc>
      </w:tr>
      <w:tr w:rsidR="000E3878" w:rsidRPr="00F3153C" w14:paraId="18A187F3" w14:textId="77777777" w:rsidTr="003E0E86">
        <w:trPr>
          <w:trHeight w:val="1591"/>
        </w:trPr>
        <w:tc>
          <w:tcPr>
            <w:tcW w:w="1980" w:type="dxa"/>
            <w:shd w:val="clear" w:color="auto" w:fill="DAEEF3" w:themeFill="accent5" w:themeFillTint="33"/>
          </w:tcPr>
          <w:p w14:paraId="62CAE6A0" w14:textId="77777777" w:rsidR="000E3878" w:rsidRPr="00F3153C" w:rsidRDefault="000E3878" w:rsidP="00784058">
            <w:pPr>
              <w:pStyle w:val="Default"/>
              <w:spacing w:line="276" w:lineRule="auto"/>
              <w:rPr>
                <w:rFonts w:ascii="Arial" w:eastAsia="Times New Roman" w:hAnsi="Arial" w:cs="Arial"/>
                <w:b/>
                <w:color w:val="auto"/>
                <w:sz w:val="22"/>
                <w:szCs w:val="22"/>
              </w:rPr>
            </w:pPr>
            <w:r w:rsidRPr="00F3153C">
              <w:rPr>
                <w:rFonts w:ascii="Arial" w:eastAsia="Times New Roman" w:hAnsi="Arial" w:cs="Arial"/>
                <w:b/>
                <w:color w:val="auto"/>
                <w:sz w:val="22"/>
                <w:szCs w:val="22"/>
              </w:rPr>
              <w:lastRenderedPageBreak/>
              <w:t>Problemas que se pretenden solucionar</w:t>
            </w:r>
          </w:p>
        </w:tc>
        <w:tc>
          <w:tcPr>
            <w:tcW w:w="6519" w:type="dxa"/>
            <w:shd w:val="clear" w:color="auto" w:fill="D6E3BC" w:themeFill="accent3" w:themeFillTint="66"/>
          </w:tcPr>
          <w:p w14:paraId="5892C235" w14:textId="4109D9AC" w:rsidR="00335A8A" w:rsidRPr="00F3153C" w:rsidRDefault="00335A8A" w:rsidP="00F3153C">
            <w:pPr>
              <w:jc w:val="both"/>
              <w:rPr>
                <w:rFonts w:ascii="Arial" w:eastAsia="Times New Roman" w:hAnsi="Arial" w:cs="Arial"/>
              </w:rPr>
            </w:pPr>
            <w:r w:rsidRPr="00F3153C">
              <w:rPr>
                <w:rFonts w:ascii="Arial" w:hAnsi="Arial" w:cs="Arial"/>
              </w:rPr>
              <w:t xml:space="preserve">El artículo 14.3 de la Ley 39/2015, de 1 de octubre, del Procedimiento Administrativo Común de las Administraciones Públicas y el artículo 28.1 en la redacción dada por el Decreto 55/2020, posibilitan a la Administración regular </w:t>
            </w:r>
            <w:r w:rsidRPr="00F3153C">
              <w:rPr>
                <w:rFonts w:ascii="Arial" w:hAnsi="Arial" w:cs="Arial"/>
                <w:color w:val="000000"/>
              </w:rPr>
              <w:t>la obligatoriedad de comunicarse con ella utilizando únicamente medios electrónicos para determinados procedimientos</w:t>
            </w:r>
          </w:p>
          <w:p w14:paraId="3E7EE904" w14:textId="77777777" w:rsidR="00335A8A" w:rsidRPr="00F3153C" w:rsidRDefault="00335A8A" w:rsidP="00784058">
            <w:pPr>
              <w:spacing w:line="276" w:lineRule="auto"/>
              <w:jc w:val="both"/>
              <w:rPr>
                <w:rFonts w:ascii="Arial" w:eastAsia="Times New Roman" w:hAnsi="Arial" w:cs="Arial"/>
              </w:rPr>
            </w:pPr>
          </w:p>
          <w:p w14:paraId="35EF7B94" w14:textId="6905CDEE" w:rsidR="00335A8A" w:rsidRPr="00F3153C" w:rsidRDefault="00335A8A" w:rsidP="00F3153C">
            <w:pPr>
              <w:autoSpaceDE w:val="0"/>
              <w:autoSpaceDN w:val="0"/>
              <w:adjustRightInd w:val="0"/>
              <w:jc w:val="both"/>
              <w:rPr>
                <w:rFonts w:ascii="Arial" w:hAnsi="Arial" w:cs="Arial"/>
              </w:rPr>
            </w:pPr>
            <w:r w:rsidRPr="00F3153C">
              <w:rPr>
                <w:rFonts w:ascii="Arial" w:hAnsi="Arial" w:cs="Arial"/>
              </w:rPr>
              <w:t>En este sentido en la línea adoptada por las Administraciones Publicas con el proyecto de Decreto que se pretende aprobar quiere adecuarse a la tramitación electrónica de manera única en aras a favorecer a los ciudadanos la presentación de documentos en particular y su relación con la Administración de manera más cómoda y eficaz sin merma de sus garantías jurídicas, máxime teniendo en cuenta que el colectivo al que va dirigido estas ayudas es mayor de edad, eminentemente joven, licenciados/as o graduados/as universitarios/as y por consiguiente acostumbrados al manejo y uso de estas tecnologías.</w:t>
            </w:r>
          </w:p>
          <w:p w14:paraId="662670B8" w14:textId="69295C04" w:rsidR="00DE265C" w:rsidRPr="00F3153C" w:rsidRDefault="00DE265C" w:rsidP="00784058">
            <w:pPr>
              <w:spacing w:line="276" w:lineRule="auto"/>
              <w:jc w:val="both"/>
              <w:rPr>
                <w:rFonts w:ascii="Arial" w:eastAsia="Times New Roman" w:hAnsi="Arial" w:cs="Arial"/>
              </w:rPr>
            </w:pPr>
          </w:p>
          <w:p w14:paraId="17EA7545" w14:textId="77777777" w:rsidR="00DE265C" w:rsidRPr="00F3153C" w:rsidRDefault="00DE265C" w:rsidP="00784058">
            <w:pPr>
              <w:jc w:val="both"/>
              <w:rPr>
                <w:rFonts w:ascii="Arial" w:eastAsia="Times New Roman" w:hAnsi="Arial" w:cs="Arial"/>
              </w:rPr>
            </w:pPr>
          </w:p>
        </w:tc>
      </w:tr>
      <w:tr w:rsidR="000E3878" w:rsidRPr="00F3153C" w14:paraId="04507148" w14:textId="77777777" w:rsidTr="003E0E86">
        <w:trPr>
          <w:trHeight w:val="1003"/>
        </w:trPr>
        <w:tc>
          <w:tcPr>
            <w:tcW w:w="1980" w:type="dxa"/>
            <w:shd w:val="clear" w:color="auto" w:fill="DAEEF3" w:themeFill="accent5" w:themeFillTint="33"/>
          </w:tcPr>
          <w:p w14:paraId="07E92B61" w14:textId="77777777" w:rsidR="000E3878" w:rsidRPr="00F3153C" w:rsidRDefault="000E3878" w:rsidP="00784058">
            <w:pPr>
              <w:pStyle w:val="Default"/>
              <w:spacing w:line="276" w:lineRule="auto"/>
              <w:rPr>
                <w:rFonts w:ascii="Arial" w:eastAsia="Times New Roman" w:hAnsi="Arial" w:cs="Arial"/>
                <w:b/>
                <w:color w:val="auto"/>
                <w:sz w:val="22"/>
                <w:szCs w:val="22"/>
              </w:rPr>
            </w:pPr>
            <w:r w:rsidRPr="00F3153C">
              <w:rPr>
                <w:rFonts w:ascii="Arial" w:eastAsia="Times New Roman" w:hAnsi="Arial" w:cs="Arial"/>
                <w:b/>
                <w:color w:val="auto"/>
                <w:sz w:val="22"/>
                <w:szCs w:val="22"/>
              </w:rPr>
              <w:t>La necesidad y oportunidad de su aprobación</w:t>
            </w:r>
          </w:p>
        </w:tc>
        <w:tc>
          <w:tcPr>
            <w:tcW w:w="6519" w:type="dxa"/>
            <w:shd w:val="clear" w:color="auto" w:fill="D6E3BC" w:themeFill="accent3" w:themeFillTint="66"/>
          </w:tcPr>
          <w:p w14:paraId="3FA72E84" w14:textId="4ADC36CA" w:rsidR="00600F0B" w:rsidRPr="00F3153C" w:rsidRDefault="00600F0B" w:rsidP="00F3153C">
            <w:pPr>
              <w:jc w:val="both"/>
              <w:rPr>
                <w:rFonts w:ascii="Arial" w:hAnsi="Arial" w:cs="Arial"/>
              </w:rPr>
            </w:pPr>
            <w:r w:rsidRPr="00F3153C">
              <w:rPr>
                <w:rFonts w:ascii="Arial" w:eastAsia="Times New Roman" w:hAnsi="Arial" w:cs="Arial"/>
              </w:rPr>
              <w:t>En la actualidad,</w:t>
            </w:r>
            <w:r w:rsidRPr="00F3153C">
              <w:rPr>
                <w:rFonts w:ascii="Arial" w:hAnsi="Arial" w:cs="Arial"/>
                <w:color w:val="000000" w:themeColor="text1"/>
              </w:rPr>
              <w:t xml:space="preserve"> en las últimas convocatorias anuales de estas ayudas </w:t>
            </w:r>
            <w:r w:rsidRPr="00F3153C">
              <w:rPr>
                <w:rFonts w:ascii="Arial" w:hAnsi="Arial" w:cs="Arial"/>
              </w:rPr>
              <w:t>se ha ofrecido la posibilidad de</w:t>
            </w:r>
            <w:r w:rsidRPr="00F3153C">
              <w:rPr>
                <w:rFonts w:ascii="Arial" w:hAnsi="Arial" w:cs="Arial"/>
                <w:color w:val="FF0000"/>
              </w:rPr>
              <w:t xml:space="preserve"> </w:t>
            </w:r>
            <w:r w:rsidRPr="00F3153C">
              <w:rPr>
                <w:rFonts w:ascii="Arial" w:hAnsi="Arial" w:cs="Arial"/>
              </w:rPr>
              <w:t>tramitación presencial (con soporte papel) y telemática de la solicitud y demás trámites de la convocatoria anual de ayudas.</w:t>
            </w:r>
          </w:p>
          <w:p w14:paraId="7D2EC982" w14:textId="4518BA81" w:rsidR="00600F0B" w:rsidRPr="00F3153C" w:rsidRDefault="00600F0B" w:rsidP="00784058">
            <w:pPr>
              <w:ind w:firstLine="708"/>
              <w:jc w:val="both"/>
              <w:rPr>
                <w:rFonts w:ascii="Arial" w:hAnsi="Arial" w:cs="Arial"/>
              </w:rPr>
            </w:pPr>
          </w:p>
          <w:p w14:paraId="60B7B10A" w14:textId="5CEA19B0" w:rsidR="00600F0B" w:rsidRPr="00F3153C" w:rsidRDefault="00600F0B" w:rsidP="00F3153C">
            <w:pPr>
              <w:jc w:val="both"/>
              <w:rPr>
                <w:rFonts w:ascii="Arial" w:hAnsi="Arial" w:cs="Arial"/>
                <w:color w:val="000000" w:themeColor="text1"/>
              </w:rPr>
            </w:pPr>
            <w:r w:rsidRPr="00F3153C">
              <w:rPr>
                <w:rFonts w:ascii="Arial" w:hAnsi="Arial" w:cs="Arial"/>
              </w:rPr>
              <w:t>La disminución en la presentación de las solicitudes y demás tramites –en soporte papel- de la convocatoria de las ayudas por parte de las personas solicitantes de las mismas, junto a la dinámica e impulso dado por las Administración Pública a la tramitación electrónica para relacionarse con ella, además del colectivo al que va dirigido determinan la necesidad de implantar dicha obligatoriedad del uso de medios telemáticos en el procedimiento de concesión de las ayudas citadas.</w:t>
            </w:r>
          </w:p>
          <w:p w14:paraId="3C13C678" w14:textId="77777777" w:rsidR="00507906" w:rsidRPr="00F3153C" w:rsidRDefault="00507906" w:rsidP="00784058">
            <w:pPr>
              <w:spacing w:line="276" w:lineRule="auto"/>
              <w:jc w:val="both"/>
              <w:rPr>
                <w:rFonts w:ascii="Arial" w:hAnsi="Arial" w:cs="Arial"/>
                <w:lang w:val="eu-ES"/>
              </w:rPr>
            </w:pPr>
          </w:p>
          <w:p w14:paraId="5DB1AD41" w14:textId="77777777" w:rsidR="000E3878" w:rsidRPr="00F3153C" w:rsidRDefault="000E3878" w:rsidP="00784058">
            <w:pPr>
              <w:jc w:val="both"/>
              <w:rPr>
                <w:rFonts w:ascii="Arial" w:eastAsia="Times New Roman" w:hAnsi="Arial" w:cs="Arial"/>
              </w:rPr>
            </w:pPr>
          </w:p>
        </w:tc>
      </w:tr>
      <w:tr w:rsidR="000E3878" w:rsidRPr="00F3153C" w14:paraId="1934855A" w14:textId="77777777" w:rsidTr="003E0E86">
        <w:trPr>
          <w:trHeight w:val="2380"/>
        </w:trPr>
        <w:tc>
          <w:tcPr>
            <w:tcW w:w="1980" w:type="dxa"/>
            <w:shd w:val="clear" w:color="auto" w:fill="DAEEF3" w:themeFill="accent5" w:themeFillTint="33"/>
          </w:tcPr>
          <w:p w14:paraId="1D168264" w14:textId="77777777" w:rsidR="000E3878" w:rsidRPr="00F3153C" w:rsidRDefault="000E3878" w:rsidP="00784058">
            <w:pPr>
              <w:pStyle w:val="Default"/>
              <w:spacing w:line="276" w:lineRule="auto"/>
              <w:rPr>
                <w:rFonts w:ascii="Arial" w:eastAsia="Times New Roman" w:hAnsi="Arial" w:cs="Arial"/>
                <w:color w:val="auto"/>
                <w:sz w:val="22"/>
                <w:szCs w:val="22"/>
              </w:rPr>
            </w:pPr>
            <w:r w:rsidRPr="00F3153C">
              <w:rPr>
                <w:rFonts w:ascii="Arial" w:eastAsia="Times New Roman" w:hAnsi="Arial" w:cs="Arial"/>
                <w:b/>
                <w:color w:val="auto"/>
                <w:sz w:val="22"/>
                <w:szCs w:val="22"/>
              </w:rPr>
              <w:t>Los objetivos de la norma</w:t>
            </w:r>
          </w:p>
        </w:tc>
        <w:tc>
          <w:tcPr>
            <w:tcW w:w="6519" w:type="dxa"/>
            <w:shd w:val="clear" w:color="auto" w:fill="D6E3BC" w:themeFill="accent3" w:themeFillTint="66"/>
          </w:tcPr>
          <w:p w14:paraId="039508C1" w14:textId="364CE3F7" w:rsidR="008A381E" w:rsidRPr="00F3153C" w:rsidRDefault="008D4776" w:rsidP="00784058">
            <w:pPr>
              <w:spacing w:line="276" w:lineRule="auto"/>
              <w:jc w:val="both"/>
              <w:rPr>
                <w:rFonts w:ascii="Arial" w:eastAsia="Times New Roman" w:hAnsi="Arial" w:cs="Arial"/>
              </w:rPr>
            </w:pPr>
            <w:r w:rsidRPr="00F3153C">
              <w:rPr>
                <w:rFonts w:ascii="Arial" w:eastAsia="Times New Roman" w:hAnsi="Arial" w:cs="Arial"/>
              </w:rPr>
              <w:t>El</w:t>
            </w:r>
            <w:r w:rsidR="00507906" w:rsidRPr="00F3153C">
              <w:rPr>
                <w:rFonts w:ascii="Arial" w:eastAsia="Times New Roman" w:hAnsi="Arial" w:cs="Arial"/>
              </w:rPr>
              <w:t xml:space="preserve"> principal objetivo del</w:t>
            </w:r>
            <w:r w:rsidRPr="00F3153C">
              <w:rPr>
                <w:rFonts w:ascii="Arial" w:eastAsia="Times New Roman" w:hAnsi="Arial" w:cs="Arial"/>
              </w:rPr>
              <w:t xml:space="preserve"> nuevo Decreto </w:t>
            </w:r>
            <w:r w:rsidR="00507906" w:rsidRPr="00F3153C">
              <w:rPr>
                <w:rFonts w:ascii="Arial" w:eastAsia="Times New Roman" w:hAnsi="Arial" w:cs="Arial"/>
              </w:rPr>
              <w:t>es</w:t>
            </w:r>
            <w:r w:rsidRPr="00F3153C">
              <w:rPr>
                <w:rFonts w:ascii="Arial" w:eastAsia="Times New Roman" w:hAnsi="Arial" w:cs="Arial"/>
              </w:rPr>
              <w:t xml:space="preserve"> </w:t>
            </w:r>
            <w:proofErr w:type="gramStart"/>
            <w:r w:rsidRPr="00F3153C">
              <w:rPr>
                <w:rFonts w:ascii="Arial" w:eastAsia="Times New Roman" w:hAnsi="Arial" w:cs="Arial"/>
              </w:rPr>
              <w:t xml:space="preserve">regular </w:t>
            </w:r>
            <w:r w:rsidR="00600F0B" w:rsidRPr="00F3153C">
              <w:rPr>
                <w:rFonts w:ascii="Arial" w:hAnsi="Arial" w:cs="Arial"/>
                <w:bCs/>
                <w:iCs/>
                <w:color w:val="000000" w:themeColor="text1"/>
              </w:rPr>
              <w:t xml:space="preserve"> la</w:t>
            </w:r>
            <w:proofErr w:type="gramEnd"/>
            <w:r w:rsidR="00600F0B" w:rsidRPr="00F3153C">
              <w:rPr>
                <w:rFonts w:ascii="Arial" w:hAnsi="Arial" w:cs="Arial"/>
                <w:bCs/>
                <w:iCs/>
                <w:color w:val="000000" w:themeColor="text1"/>
              </w:rPr>
              <w:t xml:space="preserve"> obligatoriedad de uso de medios electrónicos en la solicitud y demás trámites del procedimiento de concesión de ayudas destinadas a preparar el acceso a las Carreras Judicial y Fiscal, y al Cuerpo de Letrados de la Administración de Justicia</w:t>
            </w:r>
            <w:r w:rsidR="00600F0B" w:rsidRPr="00F3153C">
              <w:rPr>
                <w:rFonts w:ascii="Arial" w:hAnsi="Arial" w:cs="Arial"/>
                <w:b/>
                <w:bCs/>
                <w:iCs/>
                <w:color w:val="000000" w:themeColor="text1"/>
              </w:rPr>
              <w:t>.</w:t>
            </w:r>
          </w:p>
          <w:p w14:paraId="077D801A" w14:textId="77777777" w:rsidR="004855F8" w:rsidRPr="00F3153C" w:rsidRDefault="004855F8" w:rsidP="00784058">
            <w:pPr>
              <w:spacing w:line="276" w:lineRule="auto"/>
              <w:jc w:val="both"/>
              <w:rPr>
                <w:rFonts w:ascii="Arial" w:eastAsia="Times New Roman" w:hAnsi="Arial" w:cs="Arial"/>
              </w:rPr>
            </w:pPr>
          </w:p>
          <w:p w14:paraId="1205DB51" w14:textId="763EFE4B" w:rsidR="00784058" w:rsidRPr="00F3153C" w:rsidRDefault="00B210E0" w:rsidP="00784058">
            <w:pPr>
              <w:spacing w:line="276" w:lineRule="auto"/>
              <w:jc w:val="both"/>
              <w:rPr>
                <w:rFonts w:ascii="Arial" w:eastAsia="Times New Roman" w:hAnsi="Arial" w:cs="Arial"/>
              </w:rPr>
            </w:pPr>
            <w:r w:rsidRPr="00F3153C">
              <w:rPr>
                <w:rFonts w:ascii="Arial" w:eastAsia="Times New Roman" w:hAnsi="Arial" w:cs="Arial"/>
              </w:rPr>
              <w:t>C</w:t>
            </w:r>
            <w:r w:rsidR="004855F8" w:rsidRPr="00F3153C">
              <w:rPr>
                <w:rFonts w:ascii="Arial" w:eastAsia="Times New Roman" w:hAnsi="Arial" w:cs="Arial"/>
              </w:rPr>
              <w:t xml:space="preserve">on la regulación </w:t>
            </w:r>
            <w:r w:rsidR="00784058" w:rsidRPr="00F3153C">
              <w:rPr>
                <w:rFonts w:ascii="Arial" w:eastAsia="Times New Roman" w:hAnsi="Arial" w:cs="Arial"/>
              </w:rPr>
              <w:t>se prende facilitar la comunicación entre los ciudadanos y la Administración, que dicha relación se realiza de una manera más directa, rápida, cómoda y eficaz, y redundando por tanto en un menor coste tanto de tiempo como económico</w:t>
            </w:r>
          </w:p>
          <w:p w14:paraId="6DA6205D" w14:textId="1C15F933" w:rsidR="000E3878" w:rsidRPr="00F3153C" w:rsidRDefault="004855F8" w:rsidP="00784058">
            <w:pPr>
              <w:spacing w:line="276" w:lineRule="auto"/>
              <w:jc w:val="both"/>
              <w:rPr>
                <w:rFonts w:ascii="Arial" w:eastAsia="Times New Roman" w:hAnsi="Arial" w:cs="Arial"/>
              </w:rPr>
            </w:pPr>
            <w:r w:rsidRPr="00F3153C">
              <w:rPr>
                <w:rFonts w:ascii="Arial" w:eastAsia="Times New Roman" w:hAnsi="Arial" w:cs="Arial"/>
              </w:rPr>
              <w:t xml:space="preserve"> </w:t>
            </w:r>
          </w:p>
        </w:tc>
      </w:tr>
      <w:tr w:rsidR="000E3878" w:rsidRPr="00507906" w14:paraId="45A0C8E2" w14:textId="77777777" w:rsidTr="003E0E86">
        <w:trPr>
          <w:trHeight w:val="1376"/>
        </w:trPr>
        <w:tc>
          <w:tcPr>
            <w:tcW w:w="1980" w:type="dxa"/>
            <w:shd w:val="clear" w:color="auto" w:fill="DAEEF3" w:themeFill="accent5" w:themeFillTint="33"/>
          </w:tcPr>
          <w:p w14:paraId="0EEC8106" w14:textId="77777777" w:rsidR="000E3878" w:rsidRPr="00F3153C" w:rsidRDefault="000E3878" w:rsidP="00784058">
            <w:pPr>
              <w:pStyle w:val="Default"/>
              <w:spacing w:line="276" w:lineRule="auto"/>
              <w:rPr>
                <w:rFonts w:ascii="Arial" w:eastAsia="Times New Roman" w:hAnsi="Arial" w:cs="Arial"/>
                <w:b/>
                <w:color w:val="auto"/>
                <w:sz w:val="22"/>
                <w:szCs w:val="22"/>
              </w:rPr>
            </w:pPr>
            <w:r w:rsidRPr="00F3153C">
              <w:rPr>
                <w:rFonts w:ascii="Arial" w:eastAsia="Times New Roman" w:hAnsi="Arial" w:cs="Arial"/>
                <w:b/>
                <w:color w:val="auto"/>
                <w:sz w:val="22"/>
                <w:szCs w:val="22"/>
              </w:rPr>
              <w:t>Las posibles soluciones alternativas regulatorias y no regulatorias</w:t>
            </w:r>
          </w:p>
        </w:tc>
        <w:tc>
          <w:tcPr>
            <w:tcW w:w="6519" w:type="dxa"/>
            <w:shd w:val="clear" w:color="auto" w:fill="D6E3BC" w:themeFill="accent3" w:themeFillTint="66"/>
          </w:tcPr>
          <w:p w14:paraId="6661810D" w14:textId="50FDFCE7" w:rsidR="000E3878" w:rsidRPr="00507906" w:rsidRDefault="004855F8" w:rsidP="00784058">
            <w:pPr>
              <w:pStyle w:val="Default"/>
              <w:spacing w:line="276" w:lineRule="auto"/>
              <w:jc w:val="both"/>
              <w:rPr>
                <w:rFonts w:ascii="Arial" w:eastAsia="Times New Roman" w:hAnsi="Arial" w:cs="Arial"/>
                <w:color w:val="auto"/>
                <w:sz w:val="22"/>
                <w:szCs w:val="22"/>
              </w:rPr>
            </w:pPr>
            <w:r w:rsidRPr="00F3153C">
              <w:rPr>
                <w:rFonts w:ascii="Arial" w:eastAsia="Times New Roman" w:hAnsi="Arial" w:cs="Arial"/>
                <w:color w:val="auto"/>
                <w:sz w:val="22"/>
                <w:szCs w:val="22"/>
              </w:rPr>
              <w:t xml:space="preserve">No existe otra alternativa </w:t>
            </w:r>
            <w:r w:rsidR="00784058" w:rsidRPr="00F3153C">
              <w:rPr>
                <w:rFonts w:ascii="Arial" w:eastAsia="Times New Roman" w:hAnsi="Arial" w:cs="Arial"/>
                <w:color w:val="auto"/>
                <w:sz w:val="22"/>
                <w:szCs w:val="22"/>
              </w:rPr>
              <w:t>regulatoria y no regulatoria, dada que la misma se deriva de las previsiones legales establecidas</w:t>
            </w:r>
          </w:p>
        </w:tc>
      </w:tr>
      <w:bookmarkEnd w:id="0"/>
    </w:tbl>
    <w:p w14:paraId="444754ED" w14:textId="77777777" w:rsidR="006779F4" w:rsidRPr="00507906" w:rsidRDefault="006779F4" w:rsidP="00784058">
      <w:pPr>
        <w:pStyle w:val="Default"/>
        <w:spacing w:before="100" w:beforeAutospacing="1" w:after="100" w:afterAutospacing="1" w:line="23" w:lineRule="atLeast"/>
        <w:rPr>
          <w:rFonts w:ascii="Arial" w:eastAsia="Times New Roman" w:hAnsi="Arial" w:cs="Arial"/>
          <w:b/>
          <w:color w:val="FF0000"/>
          <w:sz w:val="22"/>
          <w:szCs w:val="22"/>
        </w:rPr>
      </w:pPr>
    </w:p>
    <w:p w14:paraId="7F91E53B" w14:textId="77777777" w:rsidR="00E05A09" w:rsidRPr="00507906" w:rsidRDefault="00E05A09" w:rsidP="00784058">
      <w:pPr>
        <w:pStyle w:val="Default"/>
        <w:spacing w:before="100" w:beforeAutospacing="1" w:after="100" w:afterAutospacing="1" w:line="23" w:lineRule="atLeast"/>
        <w:rPr>
          <w:rFonts w:ascii="Arial" w:eastAsia="Times New Roman" w:hAnsi="Arial" w:cs="Arial"/>
          <w:b/>
          <w:color w:val="FF0000"/>
          <w:sz w:val="22"/>
          <w:szCs w:val="22"/>
        </w:rPr>
      </w:pPr>
    </w:p>
    <w:p w14:paraId="695755A6" w14:textId="77777777" w:rsidR="00E05A09" w:rsidRPr="00507906" w:rsidRDefault="00E05A09" w:rsidP="00784058">
      <w:pPr>
        <w:pStyle w:val="Default"/>
        <w:spacing w:before="100" w:beforeAutospacing="1" w:after="100" w:afterAutospacing="1" w:line="23" w:lineRule="atLeast"/>
        <w:rPr>
          <w:rFonts w:ascii="Arial" w:eastAsia="Times New Roman" w:hAnsi="Arial" w:cs="Arial"/>
          <w:b/>
          <w:color w:val="FF0000"/>
          <w:sz w:val="22"/>
          <w:szCs w:val="22"/>
        </w:rPr>
      </w:pPr>
    </w:p>
    <w:p w14:paraId="567DADF3" w14:textId="77777777" w:rsidR="00E05A09" w:rsidRPr="00507906" w:rsidRDefault="00E05A09" w:rsidP="00E05A09">
      <w:pPr>
        <w:pStyle w:val="Default"/>
        <w:spacing w:before="100" w:beforeAutospacing="1" w:after="100" w:afterAutospacing="1" w:line="23" w:lineRule="atLeast"/>
        <w:rPr>
          <w:color w:val="auto"/>
          <w:sz w:val="22"/>
          <w:szCs w:val="22"/>
        </w:rPr>
      </w:pPr>
    </w:p>
    <w:sectPr w:rsidR="00E05A09" w:rsidRPr="00507906" w:rsidSect="0026781D">
      <w:headerReference w:type="default" r:id="rId11"/>
      <w:footerReference w:type="default" r:id="rId12"/>
      <w:head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BE35C" w14:textId="77777777" w:rsidR="001A0382" w:rsidRDefault="001A0382" w:rsidP="0080292C">
      <w:pPr>
        <w:spacing w:after="0" w:line="240" w:lineRule="auto"/>
      </w:pPr>
      <w:r>
        <w:separator/>
      </w:r>
    </w:p>
  </w:endnote>
  <w:endnote w:type="continuationSeparator" w:id="0">
    <w:p w14:paraId="3EC14907" w14:textId="77777777" w:rsidR="001A0382" w:rsidRDefault="001A0382" w:rsidP="0080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424913"/>
      <w:docPartObj>
        <w:docPartGallery w:val="Page Numbers (Bottom of Page)"/>
        <w:docPartUnique/>
      </w:docPartObj>
    </w:sdtPr>
    <w:sdtEndPr/>
    <w:sdtContent>
      <w:p w14:paraId="1C307352" w14:textId="0AD72650" w:rsidR="00826CA1" w:rsidRDefault="00826CA1">
        <w:pPr>
          <w:pStyle w:val="Piedepgina"/>
          <w:jc w:val="right"/>
        </w:pPr>
        <w:r>
          <w:fldChar w:fldCharType="begin"/>
        </w:r>
        <w:r>
          <w:instrText>PAGE   \* MERGEFORMAT</w:instrText>
        </w:r>
        <w:r>
          <w:fldChar w:fldCharType="separate"/>
        </w:r>
        <w:r w:rsidR="003E0E86">
          <w:rPr>
            <w:noProof/>
          </w:rPr>
          <w:t>3</w:t>
        </w:r>
        <w:r>
          <w:fldChar w:fldCharType="end"/>
        </w:r>
      </w:p>
    </w:sdtContent>
  </w:sdt>
  <w:p w14:paraId="09C4D341" w14:textId="77777777" w:rsidR="00826CA1" w:rsidRDefault="00826C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08867" w14:textId="77777777" w:rsidR="001A0382" w:rsidRDefault="001A0382" w:rsidP="0080292C">
      <w:pPr>
        <w:spacing w:after="0" w:line="240" w:lineRule="auto"/>
      </w:pPr>
      <w:r>
        <w:separator/>
      </w:r>
    </w:p>
  </w:footnote>
  <w:footnote w:type="continuationSeparator" w:id="0">
    <w:p w14:paraId="0649EBD6" w14:textId="77777777" w:rsidR="001A0382" w:rsidRDefault="001A0382" w:rsidP="0080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B4A3" w14:textId="77777777" w:rsidR="0026781D" w:rsidRDefault="0026781D" w:rsidP="0026781D">
    <w:pPr>
      <w:pStyle w:val="Encabezado"/>
      <w:jc w:val="center"/>
    </w:pPr>
    <w:r>
      <w:object w:dxaOrig="11549" w:dyaOrig="1410" w14:anchorId="3C22E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23.4pt" filled="t">
          <v:fill color2="black"/>
          <v:imagedata r:id="rId1" o:title=""/>
        </v:shape>
        <o:OLEObject Type="Embed" ProgID="Imagen" ShapeID="_x0000_i1025" DrawAspect="Content" ObjectID="_1742810317" r:id="rId2"/>
      </w:object>
    </w:r>
  </w:p>
  <w:p w14:paraId="0A674260" w14:textId="77777777" w:rsidR="00310CFB" w:rsidRDefault="00310CFB" w:rsidP="00310CFB">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79466" w14:textId="77777777" w:rsidR="0026781D" w:rsidRDefault="0026781D" w:rsidP="0026781D">
    <w:pPr>
      <w:pStyle w:val="Encabezado"/>
      <w:jc w:val="center"/>
    </w:pPr>
    <w:r w:rsidRPr="00310CFB">
      <w:rPr>
        <w:rFonts w:ascii="Arial" w:hAnsi="Arial"/>
        <w:noProof/>
        <w:sz w:val="16"/>
        <w:lang w:val="eu-ES" w:eastAsia="eu-ES"/>
      </w:rPr>
      <w:drawing>
        <wp:inline distT="0" distB="0" distL="0" distR="0" wp14:anchorId="4A7E9A57" wp14:editId="75F3E94C">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14:paraId="4804D97B" w14:textId="77777777" w:rsidR="0026781D" w:rsidRDefault="00267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DE2"/>
    <w:multiLevelType w:val="hybridMultilevel"/>
    <w:tmpl w:val="C8F05466"/>
    <w:lvl w:ilvl="0" w:tplc="C84A4336">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 w15:restartNumberingAfterBreak="0">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F2E2105"/>
    <w:multiLevelType w:val="hybridMultilevel"/>
    <w:tmpl w:val="04162C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6E49419B"/>
    <w:multiLevelType w:val="hybridMultilevel"/>
    <w:tmpl w:val="7D00E24A"/>
    <w:lvl w:ilvl="0" w:tplc="29D0688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F4"/>
    <w:rsid w:val="00013ECC"/>
    <w:rsid w:val="000142ED"/>
    <w:rsid w:val="000227B5"/>
    <w:rsid w:val="00031993"/>
    <w:rsid w:val="00034798"/>
    <w:rsid w:val="00037930"/>
    <w:rsid w:val="00053AE8"/>
    <w:rsid w:val="00060DA9"/>
    <w:rsid w:val="00061909"/>
    <w:rsid w:val="00064C0E"/>
    <w:rsid w:val="00071937"/>
    <w:rsid w:val="0008197A"/>
    <w:rsid w:val="00081E9B"/>
    <w:rsid w:val="000836C1"/>
    <w:rsid w:val="0008713E"/>
    <w:rsid w:val="000909B6"/>
    <w:rsid w:val="000940B9"/>
    <w:rsid w:val="00096353"/>
    <w:rsid w:val="000A1E6B"/>
    <w:rsid w:val="000A24B6"/>
    <w:rsid w:val="000B7A1A"/>
    <w:rsid w:val="000C0FBB"/>
    <w:rsid w:val="000C4D19"/>
    <w:rsid w:val="000D120C"/>
    <w:rsid w:val="000D68BA"/>
    <w:rsid w:val="000E3878"/>
    <w:rsid w:val="000F5F30"/>
    <w:rsid w:val="0010009D"/>
    <w:rsid w:val="00100DD6"/>
    <w:rsid w:val="00103799"/>
    <w:rsid w:val="00103891"/>
    <w:rsid w:val="0011416F"/>
    <w:rsid w:val="00115E4A"/>
    <w:rsid w:val="0012092F"/>
    <w:rsid w:val="001278BF"/>
    <w:rsid w:val="00134028"/>
    <w:rsid w:val="001415A8"/>
    <w:rsid w:val="001417DE"/>
    <w:rsid w:val="001639C4"/>
    <w:rsid w:val="001650A5"/>
    <w:rsid w:val="00170392"/>
    <w:rsid w:val="00173E41"/>
    <w:rsid w:val="00194C10"/>
    <w:rsid w:val="001A0382"/>
    <w:rsid w:val="001A390C"/>
    <w:rsid w:val="001B226C"/>
    <w:rsid w:val="001B3A1D"/>
    <w:rsid w:val="001B6414"/>
    <w:rsid w:val="001C5B58"/>
    <w:rsid w:val="001C7B4D"/>
    <w:rsid w:val="001F5C15"/>
    <w:rsid w:val="001F7723"/>
    <w:rsid w:val="002050C5"/>
    <w:rsid w:val="00207EDF"/>
    <w:rsid w:val="00226A44"/>
    <w:rsid w:val="00237C97"/>
    <w:rsid w:val="00250AEE"/>
    <w:rsid w:val="0025576C"/>
    <w:rsid w:val="0026228C"/>
    <w:rsid w:val="00262619"/>
    <w:rsid w:val="0026764F"/>
    <w:rsid w:val="0026781D"/>
    <w:rsid w:val="002717F6"/>
    <w:rsid w:val="002A0B87"/>
    <w:rsid w:val="002A1248"/>
    <w:rsid w:val="002B7CD5"/>
    <w:rsid w:val="002C632D"/>
    <w:rsid w:val="002D2675"/>
    <w:rsid w:val="002D4516"/>
    <w:rsid w:val="002E2238"/>
    <w:rsid w:val="00310CFB"/>
    <w:rsid w:val="00311E9B"/>
    <w:rsid w:val="003125A9"/>
    <w:rsid w:val="00314261"/>
    <w:rsid w:val="00335A8A"/>
    <w:rsid w:val="00351A1E"/>
    <w:rsid w:val="003639A7"/>
    <w:rsid w:val="00372081"/>
    <w:rsid w:val="00377ABA"/>
    <w:rsid w:val="00397C49"/>
    <w:rsid w:val="003E0E86"/>
    <w:rsid w:val="003E4076"/>
    <w:rsid w:val="003F74F1"/>
    <w:rsid w:val="00402102"/>
    <w:rsid w:val="004049AF"/>
    <w:rsid w:val="00405B9E"/>
    <w:rsid w:val="00425975"/>
    <w:rsid w:val="004266C7"/>
    <w:rsid w:val="00432603"/>
    <w:rsid w:val="0047136B"/>
    <w:rsid w:val="0047634E"/>
    <w:rsid w:val="004855F8"/>
    <w:rsid w:val="004B5349"/>
    <w:rsid w:val="004C36DB"/>
    <w:rsid w:val="004C4C5A"/>
    <w:rsid w:val="004E07B3"/>
    <w:rsid w:val="004E091A"/>
    <w:rsid w:val="004E0B46"/>
    <w:rsid w:val="004F079B"/>
    <w:rsid w:val="00501216"/>
    <w:rsid w:val="00507906"/>
    <w:rsid w:val="00513E23"/>
    <w:rsid w:val="00521C93"/>
    <w:rsid w:val="005350A8"/>
    <w:rsid w:val="00541F4A"/>
    <w:rsid w:val="00544CCB"/>
    <w:rsid w:val="00545E5B"/>
    <w:rsid w:val="00547545"/>
    <w:rsid w:val="00565C0D"/>
    <w:rsid w:val="00583414"/>
    <w:rsid w:val="0058482E"/>
    <w:rsid w:val="0059124D"/>
    <w:rsid w:val="005913F4"/>
    <w:rsid w:val="005B5275"/>
    <w:rsid w:val="005D1ED7"/>
    <w:rsid w:val="005E4F35"/>
    <w:rsid w:val="005F172F"/>
    <w:rsid w:val="00600F0B"/>
    <w:rsid w:val="006156B7"/>
    <w:rsid w:val="006260F2"/>
    <w:rsid w:val="006315CD"/>
    <w:rsid w:val="00632CD2"/>
    <w:rsid w:val="00663A3A"/>
    <w:rsid w:val="006654B7"/>
    <w:rsid w:val="00675414"/>
    <w:rsid w:val="00677419"/>
    <w:rsid w:val="006779F4"/>
    <w:rsid w:val="00687DFE"/>
    <w:rsid w:val="00690D14"/>
    <w:rsid w:val="006A7F7E"/>
    <w:rsid w:val="006B5E8E"/>
    <w:rsid w:val="006C0B59"/>
    <w:rsid w:val="006C1DF3"/>
    <w:rsid w:val="006D47F0"/>
    <w:rsid w:val="006F435B"/>
    <w:rsid w:val="006F47E0"/>
    <w:rsid w:val="007017E1"/>
    <w:rsid w:val="007038B2"/>
    <w:rsid w:val="0071117F"/>
    <w:rsid w:val="00722F50"/>
    <w:rsid w:val="00725C35"/>
    <w:rsid w:val="007334EC"/>
    <w:rsid w:val="00755D6E"/>
    <w:rsid w:val="00757FF2"/>
    <w:rsid w:val="00784058"/>
    <w:rsid w:val="00791485"/>
    <w:rsid w:val="007A244A"/>
    <w:rsid w:val="007D4228"/>
    <w:rsid w:val="007D4664"/>
    <w:rsid w:val="0080292C"/>
    <w:rsid w:val="00826CA1"/>
    <w:rsid w:val="00831DC8"/>
    <w:rsid w:val="00840E76"/>
    <w:rsid w:val="00842276"/>
    <w:rsid w:val="0085364B"/>
    <w:rsid w:val="00855794"/>
    <w:rsid w:val="00855AD0"/>
    <w:rsid w:val="00865035"/>
    <w:rsid w:val="00873F0D"/>
    <w:rsid w:val="00876954"/>
    <w:rsid w:val="0088481D"/>
    <w:rsid w:val="008A381E"/>
    <w:rsid w:val="008C1F61"/>
    <w:rsid w:val="008D4776"/>
    <w:rsid w:val="008D6281"/>
    <w:rsid w:val="008F2118"/>
    <w:rsid w:val="00907B2B"/>
    <w:rsid w:val="0092251C"/>
    <w:rsid w:val="009353B8"/>
    <w:rsid w:val="009362EC"/>
    <w:rsid w:val="00941016"/>
    <w:rsid w:val="009432EF"/>
    <w:rsid w:val="009446AB"/>
    <w:rsid w:val="00946020"/>
    <w:rsid w:val="009A02B5"/>
    <w:rsid w:val="009A679B"/>
    <w:rsid w:val="009B2BB5"/>
    <w:rsid w:val="009B5735"/>
    <w:rsid w:val="009C124C"/>
    <w:rsid w:val="00A14689"/>
    <w:rsid w:val="00A230EE"/>
    <w:rsid w:val="00A253A7"/>
    <w:rsid w:val="00A355A0"/>
    <w:rsid w:val="00A36EC7"/>
    <w:rsid w:val="00A47F79"/>
    <w:rsid w:val="00A548FB"/>
    <w:rsid w:val="00A5515D"/>
    <w:rsid w:val="00A5751E"/>
    <w:rsid w:val="00A674CB"/>
    <w:rsid w:val="00A8594C"/>
    <w:rsid w:val="00A906F1"/>
    <w:rsid w:val="00A91FF9"/>
    <w:rsid w:val="00AA02FD"/>
    <w:rsid w:val="00AA1AB7"/>
    <w:rsid w:val="00AB01E1"/>
    <w:rsid w:val="00AB1B46"/>
    <w:rsid w:val="00AB71BA"/>
    <w:rsid w:val="00AC21E4"/>
    <w:rsid w:val="00AD4A44"/>
    <w:rsid w:val="00AE3577"/>
    <w:rsid w:val="00AE6383"/>
    <w:rsid w:val="00AF251A"/>
    <w:rsid w:val="00B210E0"/>
    <w:rsid w:val="00B235F6"/>
    <w:rsid w:val="00B25D8D"/>
    <w:rsid w:val="00B60F48"/>
    <w:rsid w:val="00B76F88"/>
    <w:rsid w:val="00B77EDC"/>
    <w:rsid w:val="00B84289"/>
    <w:rsid w:val="00B959A0"/>
    <w:rsid w:val="00BA7FC9"/>
    <w:rsid w:val="00BE5FD7"/>
    <w:rsid w:val="00BF4EA9"/>
    <w:rsid w:val="00C01BE6"/>
    <w:rsid w:val="00C122FE"/>
    <w:rsid w:val="00C17C1E"/>
    <w:rsid w:val="00C22598"/>
    <w:rsid w:val="00C45CCF"/>
    <w:rsid w:val="00C57B4B"/>
    <w:rsid w:val="00C7320B"/>
    <w:rsid w:val="00C75D38"/>
    <w:rsid w:val="00CA435C"/>
    <w:rsid w:val="00CA6C6D"/>
    <w:rsid w:val="00CB298C"/>
    <w:rsid w:val="00CB5805"/>
    <w:rsid w:val="00CB6CEC"/>
    <w:rsid w:val="00CC55B0"/>
    <w:rsid w:val="00CD5345"/>
    <w:rsid w:val="00CE5008"/>
    <w:rsid w:val="00CF3769"/>
    <w:rsid w:val="00CF46DE"/>
    <w:rsid w:val="00D0392F"/>
    <w:rsid w:val="00D16E36"/>
    <w:rsid w:val="00D17586"/>
    <w:rsid w:val="00D245EB"/>
    <w:rsid w:val="00D30919"/>
    <w:rsid w:val="00D34B09"/>
    <w:rsid w:val="00D36016"/>
    <w:rsid w:val="00D47D46"/>
    <w:rsid w:val="00D5793F"/>
    <w:rsid w:val="00D64134"/>
    <w:rsid w:val="00D763A7"/>
    <w:rsid w:val="00D928C5"/>
    <w:rsid w:val="00D968BA"/>
    <w:rsid w:val="00DA3495"/>
    <w:rsid w:val="00DA72A6"/>
    <w:rsid w:val="00DB4519"/>
    <w:rsid w:val="00DE265C"/>
    <w:rsid w:val="00E018A3"/>
    <w:rsid w:val="00E05A09"/>
    <w:rsid w:val="00E06623"/>
    <w:rsid w:val="00E22692"/>
    <w:rsid w:val="00E22B43"/>
    <w:rsid w:val="00E35CE2"/>
    <w:rsid w:val="00E4213A"/>
    <w:rsid w:val="00E4378F"/>
    <w:rsid w:val="00E43B09"/>
    <w:rsid w:val="00E81285"/>
    <w:rsid w:val="00E87B20"/>
    <w:rsid w:val="00ED4BAC"/>
    <w:rsid w:val="00F00C59"/>
    <w:rsid w:val="00F0152F"/>
    <w:rsid w:val="00F109C3"/>
    <w:rsid w:val="00F14F87"/>
    <w:rsid w:val="00F24A3C"/>
    <w:rsid w:val="00F3153C"/>
    <w:rsid w:val="00F51DA6"/>
    <w:rsid w:val="00F56DD4"/>
    <w:rsid w:val="00F74F03"/>
    <w:rsid w:val="00F7522A"/>
    <w:rsid w:val="00F82360"/>
    <w:rsid w:val="00F83591"/>
    <w:rsid w:val="00F87B7C"/>
    <w:rsid w:val="00F947E8"/>
    <w:rsid w:val="00FD1481"/>
    <w:rsid w:val="00FE2565"/>
    <w:rsid w:val="00FE71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237C97"/>
    <w:rPr>
      <w:color w:val="0000FF" w:themeColor="hyperlink"/>
      <w:u w:val="single"/>
    </w:rPr>
  </w:style>
  <w:style w:type="paragraph" w:styleId="Prrafodelista">
    <w:name w:val="List Paragraph"/>
    <w:basedOn w:val="Normal"/>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0B7A1A"/>
    <w:pPr>
      <w:widowControl w:val="0"/>
      <w:spacing w:after="0" w:line="240" w:lineRule="auto"/>
      <w:ind w:left="141"/>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0B7A1A"/>
    <w:rPr>
      <w:rFonts w:ascii="Arial" w:eastAsia="Arial" w:hAnsi="Arial"/>
      <w:lang w:val="en-US"/>
    </w:rPr>
  </w:style>
  <w:style w:type="paragraph" w:styleId="Encabezado">
    <w:name w:val="header"/>
    <w:basedOn w:val="Normal"/>
    <w:link w:val="EncabezadoCar"/>
    <w:uiPriority w:val="99"/>
    <w:unhideWhenUsed/>
    <w:rsid w:val="008029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92C"/>
  </w:style>
  <w:style w:type="paragraph" w:styleId="Piedepgina">
    <w:name w:val="footer"/>
    <w:basedOn w:val="Normal"/>
    <w:link w:val="PiedepginaCar"/>
    <w:uiPriority w:val="99"/>
    <w:unhideWhenUsed/>
    <w:rsid w:val="008029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92C"/>
  </w:style>
  <w:style w:type="paragraph" w:styleId="Textodeglobo">
    <w:name w:val="Balloon Text"/>
    <w:basedOn w:val="Normal"/>
    <w:link w:val="TextodegloboCar"/>
    <w:uiPriority w:val="99"/>
    <w:semiHidden/>
    <w:unhideWhenUsed/>
    <w:rsid w:val="001B3A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A1D"/>
    <w:rPr>
      <w:rFonts w:ascii="Tahoma" w:hAnsi="Tahoma" w:cs="Tahoma"/>
      <w:sz w:val="16"/>
      <w:szCs w:val="16"/>
    </w:rPr>
  </w:style>
  <w:style w:type="table" w:styleId="Tablaconcuadrcula">
    <w:name w:val="Table Grid"/>
    <w:basedOn w:val="Tablanormal"/>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ambria">
    <w:name w:val="Estilo Cambria"/>
    <w:rsid w:val="009A02B5"/>
    <w:rPr>
      <w:rFonts w:ascii="Cambria" w:hAnsi="Cambria"/>
      <w:sz w:val="24"/>
    </w:rPr>
  </w:style>
  <w:style w:type="table" w:customStyle="1" w:styleId="Tablaconcuadrcula1">
    <w:name w:val="Tabla con cuadrícula1"/>
    <w:basedOn w:val="Tablanormal"/>
    <w:next w:val="Tablaconcuadrcula"/>
    <w:uiPriority w:val="59"/>
    <w:rsid w:val="003E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 w:id="641815895">
      <w:bodyDiv w:val="1"/>
      <w:marLeft w:val="0"/>
      <w:marRight w:val="0"/>
      <w:marTop w:val="0"/>
      <w:marBottom w:val="0"/>
      <w:divBdr>
        <w:top w:val="none" w:sz="0" w:space="0" w:color="auto"/>
        <w:left w:val="none" w:sz="0" w:space="0" w:color="auto"/>
        <w:bottom w:val="none" w:sz="0" w:space="0" w:color="auto"/>
        <w:right w:val="none" w:sz="0" w:space="0" w:color="auto"/>
      </w:divBdr>
      <w:divsChild>
        <w:div w:id="2064059097">
          <w:marLeft w:val="-225"/>
          <w:marRight w:val="-225"/>
          <w:marTop w:val="0"/>
          <w:marBottom w:val="0"/>
          <w:divBdr>
            <w:top w:val="none" w:sz="0" w:space="0" w:color="auto"/>
            <w:left w:val="none" w:sz="0" w:space="0" w:color="auto"/>
            <w:bottom w:val="none" w:sz="0" w:space="0" w:color="auto"/>
            <w:right w:val="none" w:sz="0" w:space="0" w:color="auto"/>
          </w:divBdr>
          <w:divsChild>
            <w:div w:id="10743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3910">
      <w:bodyDiv w:val="1"/>
      <w:marLeft w:val="0"/>
      <w:marRight w:val="0"/>
      <w:marTop w:val="0"/>
      <w:marBottom w:val="0"/>
      <w:divBdr>
        <w:top w:val="none" w:sz="0" w:space="0" w:color="auto"/>
        <w:left w:val="none" w:sz="0" w:space="0" w:color="auto"/>
        <w:bottom w:val="none" w:sz="0" w:space="0" w:color="auto"/>
        <w:right w:val="none" w:sz="0" w:space="0" w:color="auto"/>
      </w:divBdr>
      <w:divsChild>
        <w:div w:id="1097558321">
          <w:marLeft w:val="-225"/>
          <w:marRight w:val="-225"/>
          <w:marTop w:val="0"/>
          <w:marBottom w:val="0"/>
          <w:divBdr>
            <w:top w:val="none" w:sz="0" w:space="0" w:color="auto"/>
            <w:left w:val="none" w:sz="0" w:space="0" w:color="auto"/>
            <w:bottom w:val="none" w:sz="0" w:space="0" w:color="auto"/>
            <w:right w:val="none" w:sz="0" w:space="0" w:color="auto"/>
          </w:divBdr>
          <w:divsChild>
            <w:div w:id="8590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4870">
      <w:bodyDiv w:val="1"/>
      <w:marLeft w:val="0"/>
      <w:marRight w:val="0"/>
      <w:marTop w:val="0"/>
      <w:marBottom w:val="0"/>
      <w:divBdr>
        <w:top w:val="none" w:sz="0" w:space="0" w:color="auto"/>
        <w:left w:val="none" w:sz="0" w:space="0" w:color="auto"/>
        <w:bottom w:val="none" w:sz="0" w:space="0" w:color="auto"/>
        <w:right w:val="none" w:sz="0" w:space="0" w:color="auto"/>
      </w:divBdr>
      <w:divsChild>
        <w:div w:id="1048528979">
          <w:marLeft w:val="-225"/>
          <w:marRight w:val="-225"/>
          <w:marTop w:val="0"/>
          <w:marBottom w:val="0"/>
          <w:divBdr>
            <w:top w:val="none" w:sz="0" w:space="0" w:color="auto"/>
            <w:left w:val="none" w:sz="0" w:space="0" w:color="auto"/>
            <w:bottom w:val="none" w:sz="0" w:space="0" w:color="auto"/>
            <w:right w:val="none" w:sz="0" w:space="0" w:color="auto"/>
          </w:divBdr>
          <w:divsChild>
            <w:div w:id="13583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1409">
      <w:bodyDiv w:val="1"/>
      <w:marLeft w:val="0"/>
      <w:marRight w:val="0"/>
      <w:marTop w:val="0"/>
      <w:marBottom w:val="0"/>
      <w:divBdr>
        <w:top w:val="none" w:sz="0" w:space="0" w:color="auto"/>
        <w:left w:val="none" w:sz="0" w:space="0" w:color="auto"/>
        <w:bottom w:val="none" w:sz="0" w:space="0" w:color="auto"/>
        <w:right w:val="none" w:sz="0" w:space="0" w:color="auto"/>
      </w:divBdr>
      <w:divsChild>
        <w:div w:id="1823933075">
          <w:marLeft w:val="-225"/>
          <w:marRight w:val="-225"/>
          <w:marTop w:val="0"/>
          <w:marBottom w:val="0"/>
          <w:divBdr>
            <w:top w:val="none" w:sz="0" w:space="0" w:color="auto"/>
            <w:left w:val="none" w:sz="0" w:space="0" w:color="auto"/>
            <w:bottom w:val="none" w:sz="0" w:space="0" w:color="auto"/>
            <w:right w:val="none" w:sz="0" w:space="0" w:color="auto"/>
          </w:divBdr>
          <w:divsChild>
            <w:div w:id="15471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62312">
      <w:bodyDiv w:val="1"/>
      <w:marLeft w:val="0"/>
      <w:marRight w:val="0"/>
      <w:marTop w:val="0"/>
      <w:marBottom w:val="0"/>
      <w:divBdr>
        <w:top w:val="none" w:sz="0" w:space="0" w:color="auto"/>
        <w:left w:val="none" w:sz="0" w:space="0" w:color="auto"/>
        <w:bottom w:val="none" w:sz="0" w:space="0" w:color="auto"/>
        <w:right w:val="none" w:sz="0" w:space="0" w:color="auto"/>
      </w:divBdr>
      <w:divsChild>
        <w:div w:id="60714657">
          <w:marLeft w:val="-225"/>
          <w:marRight w:val="-225"/>
          <w:marTop w:val="0"/>
          <w:marBottom w:val="0"/>
          <w:divBdr>
            <w:top w:val="none" w:sz="0" w:space="0" w:color="auto"/>
            <w:left w:val="none" w:sz="0" w:space="0" w:color="auto"/>
            <w:bottom w:val="none" w:sz="0" w:space="0" w:color="auto"/>
            <w:right w:val="none" w:sz="0" w:space="0" w:color="auto"/>
          </w:divBdr>
          <w:divsChild>
            <w:div w:id="13083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3994">
      <w:bodyDiv w:val="1"/>
      <w:marLeft w:val="0"/>
      <w:marRight w:val="0"/>
      <w:marTop w:val="0"/>
      <w:marBottom w:val="0"/>
      <w:divBdr>
        <w:top w:val="none" w:sz="0" w:space="0" w:color="auto"/>
        <w:left w:val="none" w:sz="0" w:space="0" w:color="auto"/>
        <w:bottom w:val="none" w:sz="0" w:space="0" w:color="auto"/>
        <w:right w:val="none" w:sz="0" w:space="0" w:color="auto"/>
      </w:divBdr>
      <w:divsChild>
        <w:div w:id="242689598">
          <w:marLeft w:val="-225"/>
          <w:marRight w:val="-225"/>
          <w:marTop w:val="0"/>
          <w:marBottom w:val="0"/>
          <w:divBdr>
            <w:top w:val="none" w:sz="0" w:space="0" w:color="auto"/>
            <w:left w:val="none" w:sz="0" w:space="0" w:color="auto"/>
            <w:bottom w:val="none" w:sz="0" w:space="0" w:color="auto"/>
            <w:right w:val="none" w:sz="0" w:space="0" w:color="auto"/>
          </w:divBdr>
          <w:divsChild>
            <w:div w:id="14461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3489">
      <w:bodyDiv w:val="1"/>
      <w:marLeft w:val="0"/>
      <w:marRight w:val="0"/>
      <w:marTop w:val="0"/>
      <w:marBottom w:val="0"/>
      <w:divBdr>
        <w:top w:val="none" w:sz="0" w:space="0" w:color="auto"/>
        <w:left w:val="none" w:sz="0" w:space="0" w:color="auto"/>
        <w:bottom w:val="none" w:sz="0" w:space="0" w:color="auto"/>
        <w:right w:val="none" w:sz="0" w:space="0" w:color="auto"/>
      </w:divBdr>
      <w:divsChild>
        <w:div w:id="746001818">
          <w:marLeft w:val="-225"/>
          <w:marRight w:val="-225"/>
          <w:marTop w:val="0"/>
          <w:marBottom w:val="0"/>
          <w:divBdr>
            <w:top w:val="none" w:sz="0" w:space="0" w:color="auto"/>
            <w:left w:val="none" w:sz="0" w:space="0" w:color="auto"/>
            <w:bottom w:val="none" w:sz="0" w:space="0" w:color="auto"/>
            <w:right w:val="none" w:sz="0" w:space="0" w:color="auto"/>
          </w:divBdr>
          <w:divsChild>
            <w:div w:id="958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72262">
      <w:bodyDiv w:val="1"/>
      <w:marLeft w:val="0"/>
      <w:marRight w:val="0"/>
      <w:marTop w:val="0"/>
      <w:marBottom w:val="0"/>
      <w:divBdr>
        <w:top w:val="none" w:sz="0" w:space="0" w:color="auto"/>
        <w:left w:val="none" w:sz="0" w:space="0" w:color="auto"/>
        <w:bottom w:val="none" w:sz="0" w:space="0" w:color="auto"/>
        <w:right w:val="none" w:sz="0" w:space="0" w:color="auto"/>
      </w:divBdr>
      <w:divsChild>
        <w:div w:id="1646205566">
          <w:marLeft w:val="-225"/>
          <w:marRight w:val="-225"/>
          <w:marTop w:val="0"/>
          <w:marBottom w:val="0"/>
          <w:divBdr>
            <w:top w:val="none" w:sz="0" w:space="0" w:color="auto"/>
            <w:left w:val="none" w:sz="0" w:space="0" w:color="auto"/>
            <w:bottom w:val="none" w:sz="0" w:space="0" w:color="auto"/>
            <w:right w:val="none" w:sz="0" w:space="0" w:color="auto"/>
          </w:divBdr>
          <w:divsChild>
            <w:div w:id="21123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99552">
      <w:bodyDiv w:val="1"/>
      <w:marLeft w:val="0"/>
      <w:marRight w:val="0"/>
      <w:marTop w:val="0"/>
      <w:marBottom w:val="0"/>
      <w:divBdr>
        <w:top w:val="none" w:sz="0" w:space="0" w:color="auto"/>
        <w:left w:val="none" w:sz="0" w:space="0" w:color="auto"/>
        <w:bottom w:val="none" w:sz="0" w:space="0" w:color="auto"/>
        <w:right w:val="none" w:sz="0" w:space="0" w:color="auto"/>
      </w:divBdr>
      <w:divsChild>
        <w:div w:id="115877313">
          <w:marLeft w:val="-225"/>
          <w:marRight w:val="-225"/>
          <w:marTop w:val="0"/>
          <w:marBottom w:val="0"/>
          <w:divBdr>
            <w:top w:val="none" w:sz="0" w:space="0" w:color="auto"/>
            <w:left w:val="none" w:sz="0" w:space="0" w:color="auto"/>
            <w:bottom w:val="none" w:sz="0" w:space="0" w:color="auto"/>
            <w:right w:val="none" w:sz="0" w:space="0" w:color="auto"/>
          </w:divBdr>
          <w:divsChild>
            <w:div w:id="379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1010">
      <w:bodyDiv w:val="1"/>
      <w:marLeft w:val="0"/>
      <w:marRight w:val="0"/>
      <w:marTop w:val="0"/>
      <w:marBottom w:val="0"/>
      <w:divBdr>
        <w:top w:val="none" w:sz="0" w:space="0" w:color="auto"/>
        <w:left w:val="none" w:sz="0" w:space="0" w:color="auto"/>
        <w:bottom w:val="none" w:sz="0" w:space="0" w:color="auto"/>
        <w:right w:val="none" w:sz="0" w:space="0" w:color="auto"/>
      </w:divBdr>
      <w:divsChild>
        <w:div w:id="576986527">
          <w:marLeft w:val="-225"/>
          <w:marRight w:val="-225"/>
          <w:marTop w:val="0"/>
          <w:marBottom w:val="0"/>
          <w:divBdr>
            <w:top w:val="none" w:sz="0" w:space="0" w:color="auto"/>
            <w:left w:val="none" w:sz="0" w:space="0" w:color="auto"/>
            <w:bottom w:val="none" w:sz="0" w:space="0" w:color="auto"/>
            <w:right w:val="none" w:sz="0" w:space="0" w:color="auto"/>
          </w:divBdr>
          <w:divsChild>
            <w:div w:id="20617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10791">
      <w:bodyDiv w:val="1"/>
      <w:marLeft w:val="0"/>
      <w:marRight w:val="0"/>
      <w:marTop w:val="0"/>
      <w:marBottom w:val="0"/>
      <w:divBdr>
        <w:top w:val="none" w:sz="0" w:space="0" w:color="auto"/>
        <w:left w:val="none" w:sz="0" w:space="0" w:color="auto"/>
        <w:bottom w:val="none" w:sz="0" w:space="0" w:color="auto"/>
        <w:right w:val="none" w:sz="0" w:space="0" w:color="auto"/>
      </w:divBdr>
      <w:divsChild>
        <w:div w:id="618493900">
          <w:marLeft w:val="-225"/>
          <w:marRight w:val="-225"/>
          <w:marTop w:val="0"/>
          <w:marBottom w:val="0"/>
          <w:divBdr>
            <w:top w:val="none" w:sz="0" w:space="0" w:color="auto"/>
            <w:left w:val="none" w:sz="0" w:space="0" w:color="auto"/>
            <w:bottom w:val="none" w:sz="0" w:space="0" w:color="auto"/>
            <w:right w:val="none" w:sz="0" w:space="0" w:color="auto"/>
          </w:divBdr>
          <w:divsChild>
            <w:div w:id="14291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054e7-2506-43eb-a9ae-9a7e7aa4a6ae">
      <Terms xmlns="http://schemas.microsoft.com/office/infopath/2007/PartnerControls"/>
    </lcf76f155ced4ddcb4097134ff3c332f>
    <TaxCatchAll xmlns="6f5d6202-efc1-4155-a3fb-ce17620501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56A86C562B22CC4E851123ADA43789C8" ma:contentTypeVersion="13" ma:contentTypeDescription="Sortu dokumentu berri bat." ma:contentTypeScope="" ma:versionID="356cbac07328f54acab88858639ac972">
  <xsd:schema xmlns:xsd="http://www.w3.org/2001/XMLSchema" xmlns:xs="http://www.w3.org/2001/XMLSchema" xmlns:p="http://schemas.microsoft.com/office/2006/metadata/properties" xmlns:ns2="83f054e7-2506-43eb-a9ae-9a7e7aa4a6ae" xmlns:ns3="6f5d6202-efc1-4155-a3fb-ce1762050159" targetNamespace="http://schemas.microsoft.com/office/2006/metadata/properties" ma:root="true" ma:fieldsID="325a1f8f1d03f87216782b45bd9cbf04" ns2:_="" ns3:_="">
    <xsd:import namespace="83f054e7-2506-43eb-a9ae-9a7e7aa4a6ae"/>
    <xsd:import namespace="6f5d6202-efc1-4155-a3fb-ce17620501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054e7-2506-43eb-a9ae-9a7e7aa4a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5d6202-efc1-4155-a3fb-ce1762050159"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element name="TaxCatchAll" ma:index="16" nillable="true" ma:displayName="Taxonomy Catch All Column" ma:hidden="true" ma:list="{2625a361-4b6b-4354-98ea-2a728ec31bca}" ma:internalName="TaxCatchAll" ma:showField="CatchAllData" ma:web="6f5d6202-efc1-4155-a3fb-ce1762050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236B-C32B-4ACA-BD6C-91007598AEED}">
  <ds:schemaRefs>
    <ds:schemaRef ds:uri="http://schemas.microsoft.com/office/2006/metadata/properties"/>
    <ds:schemaRef ds:uri="http://schemas.microsoft.com/office/infopath/2007/PartnerControls"/>
    <ds:schemaRef ds:uri="83f054e7-2506-43eb-a9ae-9a7e7aa4a6ae"/>
    <ds:schemaRef ds:uri="6f5d6202-efc1-4155-a3fb-ce1762050159"/>
  </ds:schemaRefs>
</ds:datastoreItem>
</file>

<file path=customXml/itemProps2.xml><?xml version="1.0" encoding="utf-8"?>
<ds:datastoreItem xmlns:ds="http://schemas.openxmlformats.org/officeDocument/2006/customXml" ds:itemID="{B1466554-9754-42BE-A26B-A69CAC003899}">
  <ds:schemaRefs>
    <ds:schemaRef ds:uri="http://schemas.microsoft.com/sharepoint/v3/contenttype/forms"/>
  </ds:schemaRefs>
</ds:datastoreItem>
</file>

<file path=customXml/itemProps3.xml><?xml version="1.0" encoding="utf-8"?>
<ds:datastoreItem xmlns:ds="http://schemas.openxmlformats.org/officeDocument/2006/customXml" ds:itemID="{04B402F6-F3BF-480E-B5D2-0937276DA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054e7-2506-43eb-a9ae-9a7e7aa4a6ae"/>
    <ds:schemaRef ds:uri="6f5d6202-efc1-4155-a3fb-ce1762050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8917D-DC52-4ECD-9364-B48F073E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4509</Characters>
  <Application>Microsoft Office Word</Application>
  <DocSecurity>0</DocSecurity>
  <Lines>37</Lines>
  <Paragraphs>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2022-11-15T08:51:00Z</dcterms:created>
  <dcterms:modified xsi:type="dcterms:W3CDTF">2023-04-12T11:12:00Z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y fmtid="{D5CDD505-2E9C-101B-9397-08002B2CF9AE}" pid="3" name="MediaServiceImageTags">
    <vt:lpwstr/>
  </property>
</Properties>
</file>