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18B" w:rsidRPr="00CD5075" w:rsidRDefault="006D4C98" w:rsidP="00A33B05">
      <w:pPr>
        <w:pBdr>
          <w:bottom w:val="single" w:sz="4" w:space="1" w:color="auto"/>
        </w:pBdr>
        <w:jc w:val="both"/>
        <w:rPr>
          <w:rFonts w:asciiTheme="minorHAnsi" w:hAnsiTheme="minorHAnsi" w:cstheme="minorHAnsi"/>
          <w:b/>
          <w:strike/>
          <w:color w:val="000000" w:themeColor="text1"/>
          <w:szCs w:val="24"/>
        </w:rPr>
      </w:pPr>
      <w:r>
        <w:rPr>
          <w:rFonts w:asciiTheme="minorHAnsi" w:hAnsiTheme="minorHAnsi"/>
          <w:b/>
          <w:color w:val="000000" w:themeColor="text1"/>
          <w:szCs w:val="24"/>
        </w:rPr>
        <w:t>OSASUN SAILBURUAREN AGINDUA, ZEINAREN BIDEZ EUSKADIKO OSASUN PUBLIKOAREN LEGE-AURREPROIEKTUAREN ALDEZ AURREKO KONTSULTA PUBLIKOA EGITEN DEN</w:t>
      </w:r>
    </w:p>
    <w:p w:rsidR="00A33B05" w:rsidRPr="00CD5075" w:rsidRDefault="00A33B05" w:rsidP="00347B28">
      <w:pPr>
        <w:jc w:val="both"/>
        <w:rPr>
          <w:rFonts w:asciiTheme="minorHAnsi" w:hAnsiTheme="minorHAnsi" w:cstheme="minorHAnsi"/>
          <w:color w:val="000000" w:themeColor="text1"/>
          <w:szCs w:val="24"/>
        </w:rPr>
      </w:pPr>
    </w:p>
    <w:p w:rsidR="000B6D4D" w:rsidRPr="00CD5075" w:rsidRDefault="00CD6039"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Euskadiko Osasun publikoaren Lege-aurreproiektuaren elaborazioari ekingo dio Osasun Sailak.</w:t>
      </w:r>
    </w:p>
    <w:p w:rsidR="006D4C98" w:rsidRPr="00CD5075" w:rsidRDefault="006D4C98" w:rsidP="00347B28">
      <w:pPr>
        <w:jc w:val="both"/>
        <w:rPr>
          <w:rFonts w:asciiTheme="minorHAnsi" w:hAnsiTheme="minorHAnsi" w:cstheme="minorHAnsi"/>
          <w:color w:val="000000" w:themeColor="text1"/>
          <w:szCs w:val="24"/>
        </w:rPr>
      </w:pPr>
    </w:p>
    <w:p w:rsidR="000B6D4D" w:rsidRPr="00CD5075" w:rsidRDefault="00B5071B"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Izaera orokorreko arau-xedapenak izapidetzeko jarraibideak onartzen dituen 2017ko abenduaren 12ko Gobernu Kontseiluaren erabakiaren bidez, aldez aurreko kontsulta-izapidea erabaki zen, Administrazio Publikoen Administrazio Prozedura Erkideari buruzko Legearen 133 artikuluaren 1. apartatuan xedatutakoa betetzeko, zehazki, herritarrekin duen interakzio-izapideari bidea emateko, zeina arau-testu juridiko zehatz bat onartu aurretik egin behar den.</w:t>
      </w:r>
    </w:p>
    <w:p w:rsidR="00CD6039" w:rsidRPr="00CD5075" w:rsidRDefault="00CD6039" w:rsidP="00347B28">
      <w:pPr>
        <w:jc w:val="both"/>
        <w:rPr>
          <w:rFonts w:asciiTheme="minorHAnsi" w:hAnsiTheme="minorHAnsi" w:cstheme="minorHAnsi"/>
          <w:color w:val="000000" w:themeColor="text1"/>
          <w:szCs w:val="24"/>
        </w:rPr>
      </w:pPr>
    </w:p>
    <w:p w:rsidR="009C2D8E" w:rsidRPr="00CD5075" w:rsidRDefault="009C2D8E"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Alderdi hauek bildu behar ditu kontsultak:</w:t>
      </w:r>
    </w:p>
    <w:p w:rsidR="006D4C98" w:rsidRPr="00CD5075" w:rsidRDefault="006D4C98" w:rsidP="00347B28">
      <w:pPr>
        <w:jc w:val="both"/>
        <w:rPr>
          <w:rFonts w:asciiTheme="minorHAnsi" w:hAnsiTheme="minorHAnsi" w:cstheme="minorHAnsi"/>
          <w:color w:val="000000" w:themeColor="text1"/>
          <w:szCs w:val="24"/>
        </w:rPr>
      </w:pPr>
    </w:p>
    <w:p w:rsidR="009C2D8E" w:rsidRPr="00CD5075" w:rsidRDefault="009C2D8E" w:rsidP="009C2D8E">
      <w:pPr>
        <w:numPr>
          <w:ilvl w:val="0"/>
          <w:numId w:val="2"/>
        </w:numPr>
        <w:jc w:val="both"/>
        <w:rPr>
          <w:rFonts w:asciiTheme="minorHAnsi" w:hAnsiTheme="minorHAnsi" w:cstheme="minorHAnsi"/>
          <w:color w:val="000000" w:themeColor="text1"/>
          <w:szCs w:val="24"/>
        </w:rPr>
      </w:pPr>
      <w:r>
        <w:rPr>
          <w:rFonts w:asciiTheme="minorHAnsi" w:hAnsiTheme="minorHAnsi"/>
          <w:color w:val="000000" w:themeColor="text1"/>
          <w:szCs w:val="24"/>
        </w:rPr>
        <w:t>Ekimenaren bidez konpondu nahi diren arazoak.</w:t>
      </w:r>
    </w:p>
    <w:p w:rsidR="009C2D8E" w:rsidRPr="00CD5075" w:rsidRDefault="009C2D8E" w:rsidP="009C2D8E">
      <w:pPr>
        <w:numPr>
          <w:ilvl w:val="0"/>
          <w:numId w:val="2"/>
        </w:numPr>
        <w:jc w:val="both"/>
        <w:rPr>
          <w:rFonts w:asciiTheme="minorHAnsi" w:hAnsiTheme="minorHAnsi" w:cstheme="minorHAnsi"/>
          <w:color w:val="000000" w:themeColor="text1"/>
          <w:szCs w:val="24"/>
        </w:rPr>
      </w:pPr>
      <w:r>
        <w:rPr>
          <w:rFonts w:asciiTheme="minorHAnsi" w:hAnsiTheme="minorHAnsi"/>
          <w:color w:val="000000" w:themeColor="text1"/>
          <w:szCs w:val="24"/>
        </w:rPr>
        <w:t>Ekimena onartzeko premia eta aukera.</w:t>
      </w:r>
    </w:p>
    <w:p w:rsidR="009C2D8E" w:rsidRPr="00CD5075" w:rsidRDefault="009C2D8E" w:rsidP="009C2D8E">
      <w:pPr>
        <w:numPr>
          <w:ilvl w:val="0"/>
          <w:numId w:val="2"/>
        </w:numPr>
        <w:jc w:val="both"/>
        <w:rPr>
          <w:rFonts w:asciiTheme="minorHAnsi" w:hAnsiTheme="minorHAnsi" w:cstheme="minorHAnsi"/>
          <w:color w:val="000000" w:themeColor="text1"/>
          <w:szCs w:val="24"/>
        </w:rPr>
      </w:pPr>
      <w:r>
        <w:rPr>
          <w:rFonts w:asciiTheme="minorHAnsi" w:hAnsiTheme="minorHAnsi"/>
          <w:color w:val="000000" w:themeColor="text1"/>
          <w:szCs w:val="24"/>
        </w:rPr>
        <w:t>Arauaren helburuak.</w:t>
      </w:r>
    </w:p>
    <w:p w:rsidR="009C2D8E" w:rsidRPr="00CD5075" w:rsidRDefault="009C2D8E" w:rsidP="009C2D8E">
      <w:pPr>
        <w:numPr>
          <w:ilvl w:val="0"/>
          <w:numId w:val="2"/>
        </w:numPr>
        <w:jc w:val="both"/>
        <w:rPr>
          <w:rFonts w:asciiTheme="minorHAnsi" w:hAnsiTheme="minorHAnsi" w:cstheme="minorHAnsi"/>
          <w:color w:val="000000" w:themeColor="text1"/>
          <w:szCs w:val="24"/>
        </w:rPr>
      </w:pPr>
      <w:r>
        <w:rPr>
          <w:rFonts w:asciiTheme="minorHAnsi" w:hAnsiTheme="minorHAnsi"/>
          <w:color w:val="000000" w:themeColor="text1"/>
          <w:szCs w:val="24"/>
        </w:rPr>
        <w:t>Egon daitezkeen konponbide arautzaileak eta ez-arautzaileak.</w:t>
      </w:r>
    </w:p>
    <w:p w:rsidR="009C2D8E" w:rsidRPr="00CD5075" w:rsidRDefault="009C2D8E" w:rsidP="00347B28">
      <w:pPr>
        <w:jc w:val="both"/>
        <w:rPr>
          <w:rFonts w:asciiTheme="minorHAnsi" w:hAnsiTheme="minorHAnsi" w:cstheme="minorHAnsi"/>
          <w:color w:val="000000" w:themeColor="text1"/>
          <w:szCs w:val="24"/>
        </w:rPr>
      </w:pPr>
    </w:p>
    <w:p w:rsidR="005652A0" w:rsidRPr="00CD5075" w:rsidRDefault="00B5071B"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Horregatik guztiagatik, hogei egun balioduneko epea ezarri da, ukitutako erakundeek, herritarrek eta haien entitateek egoki iruditzen zaizkien iradokizunak eta oharrak aurkez ditzaten. Araua egin aurretik gauzatu da, eta Xedapen Orokorrak Egiteko Prozeduraren abenduaren 22ko 8/2003 Legearen 4. eta 5. artikuluek arautzen duten hasierako fasearen barruan.</w:t>
      </w:r>
    </w:p>
    <w:p w:rsidR="009C2D8E" w:rsidRPr="00CD5075" w:rsidRDefault="009C2D8E"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Osasun Sailaren egitura organikoa eta funtzionala ezartzen dituen apirilaren 11ko 80/2017 Dekretuak eskuordetutako eskumenen arabera, hauxe</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8D73A1">
      <w:pPr>
        <w:jc w:val="center"/>
        <w:rPr>
          <w:rFonts w:asciiTheme="minorHAnsi" w:hAnsiTheme="minorHAnsi" w:cstheme="minorHAnsi"/>
          <w:b/>
          <w:color w:val="000000" w:themeColor="text1"/>
          <w:szCs w:val="24"/>
        </w:rPr>
      </w:pPr>
      <w:r>
        <w:rPr>
          <w:rFonts w:asciiTheme="minorHAnsi" w:hAnsiTheme="minorHAnsi"/>
          <w:b/>
          <w:color w:val="000000" w:themeColor="text1"/>
          <w:szCs w:val="24"/>
        </w:rPr>
        <w:t>EBAZTEN DUT</w:t>
      </w:r>
    </w:p>
    <w:p w:rsidR="008D73A1" w:rsidRPr="00CD5075" w:rsidRDefault="008D73A1" w:rsidP="008D73A1">
      <w:pPr>
        <w:jc w:val="center"/>
        <w:rPr>
          <w:rFonts w:asciiTheme="minorHAnsi" w:hAnsiTheme="minorHAnsi" w:cstheme="minorHAnsi"/>
          <w:color w:val="000000" w:themeColor="text1"/>
          <w:szCs w:val="24"/>
        </w:rPr>
      </w:pPr>
    </w:p>
    <w:p w:rsidR="003435EC" w:rsidRPr="00CD5075" w:rsidRDefault="008D73A1" w:rsidP="003435EC">
      <w:pPr>
        <w:jc w:val="both"/>
        <w:rPr>
          <w:rFonts w:asciiTheme="minorHAnsi" w:hAnsiTheme="minorHAnsi" w:cstheme="minorHAnsi"/>
          <w:color w:val="000000" w:themeColor="text1"/>
          <w:szCs w:val="24"/>
        </w:rPr>
      </w:pPr>
      <w:r>
        <w:rPr>
          <w:rFonts w:asciiTheme="minorHAnsi" w:hAnsiTheme="minorHAnsi"/>
          <w:b/>
          <w:color w:val="000000" w:themeColor="text1"/>
          <w:szCs w:val="24"/>
        </w:rPr>
        <w:t>Lehenengoa.-</w:t>
      </w:r>
      <w:r>
        <w:rPr>
          <w:rFonts w:asciiTheme="minorHAnsi" w:hAnsiTheme="minorHAnsi"/>
          <w:color w:val="000000" w:themeColor="text1"/>
          <w:szCs w:val="24"/>
        </w:rPr>
        <w:t xml:space="preserve"> Ekimena gauzatu baino lehen, Euskadiko Osasun publikoaren Lege-aurreproiektuaren aldez aurreko kontsulta izapidetzea.</w:t>
      </w:r>
    </w:p>
    <w:p w:rsidR="00A33B05" w:rsidRPr="00CD5075" w:rsidRDefault="00A33B05" w:rsidP="00347B28">
      <w:pPr>
        <w:jc w:val="both"/>
        <w:rPr>
          <w:rFonts w:asciiTheme="minorHAnsi" w:hAnsiTheme="minorHAnsi" w:cstheme="minorHAnsi"/>
          <w:b/>
          <w:color w:val="000000" w:themeColor="text1"/>
          <w:szCs w:val="24"/>
        </w:rPr>
      </w:pPr>
    </w:p>
    <w:p w:rsidR="00EB6CCE" w:rsidRPr="00CD5075" w:rsidRDefault="00EB6CCE" w:rsidP="00347B28">
      <w:pPr>
        <w:jc w:val="both"/>
        <w:rPr>
          <w:rFonts w:asciiTheme="minorHAnsi" w:hAnsiTheme="minorHAnsi" w:cstheme="minorHAnsi"/>
          <w:b/>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r>
        <w:rPr>
          <w:rFonts w:asciiTheme="minorHAnsi" w:hAnsiTheme="minorHAnsi"/>
          <w:b/>
          <w:color w:val="000000" w:themeColor="text1"/>
          <w:szCs w:val="24"/>
        </w:rPr>
        <w:t>Bigarrena</w:t>
      </w:r>
      <w:r>
        <w:rPr>
          <w:rFonts w:asciiTheme="minorHAnsi" w:hAnsiTheme="minorHAnsi"/>
          <w:color w:val="000000" w:themeColor="text1"/>
          <w:szCs w:val="24"/>
        </w:rPr>
        <w:t>.- Arauak ukitutako herritarrek, erakundeek eta entitateek, hala iritziz gero, planteatutako alderdiei buruzko iritziak helaraz ditzakete Agindu honen eranskinean, hogei egun balioduneko epean, Euskal Autonomia Erkidegoko web-atarian argitaratzen den hurrengo egunetik kontatzen hasita.</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3A7A54" w:rsidP="008D73A1">
      <w:pPr>
        <w:jc w:val="center"/>
        <w:rPr>
          <w:rFonts w:asciiTheme="minorHAnsi" w:hAnsiTheme="minorHAnsi" w:cstheme="minorHAnsi"/>
          <w:color w:val="000000" w:themeColor="text1"/>
          <w:szCs w:val="24"/>
        </w:rPr>
      </w:pPr>
      <w:r>
        <w:rPr>
          <w:rFonts w:asciiTheme="minorHAnsi" w:hAnsiTheme="minorHAnsi" w:cstheme="minorHAnsi"/>
          <w:color w:val="000000" w:themeColor="text1"/>
          <w:szCs w:val="24"/>
        </w:rPr>
        <w:t>Vitoria-Gasteiz, 2019ko urriaren 1a</w:t>
      </w:r>
      <w:bookmarkStart w:id="0" w:name="_GoBack"/>
      <w:bookmarkEnd w:id="0"/>
    </w:p>
    <w:p w:rsidR="006D4C98" w:rsidRPr="00CD5075" w:rsidRDefault="006D4C98" w:rsidP="006D4C98">
      <w:pPr>
        <w:jc w:val="both"/>
        <w:rPr>
          <w:rFonts w:asciiTheme="minorHAnsi" w:hAnsiTheme="minorHAnsi" w:cstheme="minorHAnsi"/>
          <w:color w:val="000000" w:themeColor="text1"/>
          <w:szCs w:val="24"/>
        </w:rPr>
      </w:pPr>
      <w:r>
        <w:rPr>
          <w:rFonts w:asciiTheme="minorHAnsi" w:hAnsiTheme="minorHAnsi"/>
          <w:color w:val="000000" w:themeColor="text1"/>
          <w:szCs w:val="24"/>
        </w:rPr>
        <w:t>Osasuneko sailburua</w:t>
      </w:r>
    </w:p>
    <w:p w:rsidR="00054CA2" w:rsidRPr="00CD5075" w:rsidRDefault="006D4C98" w:rsidP="006D4C98">
      <w:pPr>
        <w:jc w:val="both"/>
        <w:rPr>
          <w:rFonts w:asciiTheme="minorHAnsi" w:hAnsiTheme="minorHAnsi" w:cstheme="minorHAnsi"/>
          <w:color w:val="000000" w:themeColor="text1"/>
          <w:szCs w:val="24"/>
        </w:rPr>
      </w:pPr>
      <w:r>
        <w:rPr>
          <w:rFonts w:asciiTheme="minorHAnsi" w:hAnsiTheme="minorHAnsi"/>
          <w:color w:val="000000" w:themeColor="text1"/>
          <w:szCs w:val="24"/>
        </w:rPr>
        <w:t xml:space="preserve">Miren Nekane Murga </w:t>
      </w:r>
      <w:proofErr w:type="spellStart"/>
      <w:r>
        <w:rPr>
          <w:rFonts w:asciiTheme="minorHAnsi" w:hAnsiTheme="minorHAnsi"/>
          <w:color w:val="000000" w:themeColor="text1"/>
          <w:szCs w:val="24"/>
        </w:rPr>
        <w:t>Eizagaechevarría</w:t>
      </w:r>
      <w:proofErr w:type="spellEnd"/>
      <w:r>
        <w:rPr>
          <w:rFonts w:asciiTheme="minorHAnsi" w:hAnsiTheme="minorHAnsi"/>
          <w:color w:val="000000" w:themeColor="text1"/>
          <w:szCs w:val="24"/>
        </w:rPr>
        <w:br w:type="page"/>
      </w:r>
    </w:p>
    <w:p w:rsidR="00FE7016" w:rsidRPr="00CD5075" w:rsidRDefault="00FE7016" w:rsidP="00EB2BB8">
      <w:pPr>
        <w:jc w:val="center"/>
        <w:rPr>
          <w:rFonts w:asciiTheme="minorHAnsi" w:hAnsiTheme="minorHAnsi" w:cstheme="minorHAnsi"/>
          <w:b/>
          <w:color w:val="000000" w:themeColor="text1"/>
          <w:szCs w:val="24"/>
        </w:rPr>
      </w:pPr>
    </w:p>
    <w:p w:rsidR="008D73A1" w:rsidRPr="00CD5075" w:rsidRDefault="008D73A1" w:rsidP="00EB2BB8">
      <w:pPr>
        <w:jc w:val="center"/>
        <w:rPr>
          <w:rFonts w:asciiTheme="minorHAnsi" w:hAnsiTheme="minorHAnsi" w:cstheme="minorHAnsi"/>
          <w:b/>
          <w:color w:val="000000" w:themeColor="text1"/>
          <w:szCs w:val="24"/>
        </w:rPr>
      </w:pPr>
      <w:r>
        <w:rPr>
          <w:rFonts w:asciiTheme="minorHAnsi" w:hAnsiTheme="minorHAnsi"/>
          <w:b/>
          <w:color w:val="000000" w:themeColor="text1"/>
          <w:szCs w:val="24"/>
        </w:rPr>
        <w:t>ERANSKINA</w:t>
      </w:r>
    </w:p>
    <w:p w:rsidR="00EB2BB8" w:rsidRPr="00CD5075" w:rsidRDefault="00EB2BB8" w:rsidP="00EB2BB8">
      <w:pPr>
        <w:jc w:val="center"/>
        <w:rPr>
          <w:rFonts w:asciiTheme="minorHAnsi" w:hAnsiTheme="minorHAnsi" w:cstheme="minorHAnsi"/>
          <w:b/>
          <w:color w:val="000000" w:themeColor="text1"/>
          <w:szCs w:val="24"/>
        </w:rPr>
      </w:pPr>
    </w:p>
    <w:p w:rsidR="00EB2BB8" w:rsidRPr="00CD5075" w:rsidRDefault="00EB2BB8" w:rsidP="00EB2BB8">
      <w:pPr>
        <w:jc w:val="center"/>
        <w:rPr>
          <w:rFonts w:asciiTheme="minorHAnsi" w:hAnsiTheme="minorHAnsi" w:cstheme="minorHAnsi"/>
          <w:b/>
          <w:color w:val="000000" w:themeColor="text1"/>
          <w:szCs w:val="24"/>
        </w:rPr>
      </w:pPr>
    </w:p>
    <w:p w:rsidR="00EB2BB8" w:rsidRPr="00CD5075" w:rsidRDefault="00EB2BB8" w:rsidP="00EB2BB8">
      <w:pPr>
        <w:jc w:val="center"/>
        <w:rPr>
          <w:rFonts w:asciiTheme="minorHAnsi" w:hAnsiTheme="minorHAnsi" w:cstheme="minorHAnsi"/>
          <w:b/>
          <w:color w:val="000000" w:themeColor="text1"/>
          <w:szCs w:val="24"/>
        </w:rPr>
      </w:pPr>
    </w:p>
    <w:p w:rsidR="008D73A1" w:rsidRPr="003A5E8C" w:rsidRDefault="008D73A1" w:rsidP="00347B28">
      <w:pPr>
        <w:jc w:val="both"/>
        <w:rPr>
          <w:rFonts w:asciiTheme="minorHAnsi" w:hAnsiTheme="minorHAnsi" w:cstheme="minorHAnsi"/>
          <w:b/>
          <w:color w:val="000000" w:themeColor="text1"/>
          <w:szCs w:val="24"/>
        </w:rPr>
      </w:pPr>
      <w:r>
        <w:rPr>
          <w:rFonts w:asciiTheme="minorHAnsi" w:hAnsiTheme="minorHAnsi"/>
          <w:b/>
          <w:color w:val="000000" w:themeColor="text1"/>
          <w:szCs w:val="24"/>
        </w:rPr>
        <w:t>1.- Ekimen honen bidez konpondu nahi diren arazoak</w:t>
      </w:r>
    </w:p>
    <w:p w:rsidR="00F814A2" w:rsidRPr="003A5E8C" w:rsidRDefault="003435EC" w:rsidP="009C2D8E">
      <w:pPr>
        <w:jc w:val="both"/>
        <w:rPr>
          <w:rFonts w:asciiTheme="minorHAnsi" w:hAnsiTheme="minorHAnsi" w:cstheme="minorHAnsi"/>
          <w:color w:val="000000" w:themeColor="text1"/>
          <w:szCs w:val="24"/>
        </w:rPr>
      </w:pPr>
      <w:r>
        <w:rPr>
          <w:rFonts w:asciiTheme="minorHAnsi" w:hAnsiTheme="minorHAnsi"/>
          <w:color w:val="000000" w:themeColor="text1"/>
          <w:szCs w:val="24"/>
        </w:rPr>
        <w:t>Lege-aurreproiektu honen bidez, Osasun publikoaren Sistema konfiguratu eta ordenatu nahi da, osasun publikoaren arloan egun dauden erronkei erantzun integrala, egokia eta eraginkorra emateko, eta, horrela, Euskadiko pertsonen osasuna, ongizatea eta bizi-kalitatea hobetzen laguntzeko.</w:t>
      </w:r>
    </w:p>
    <w:p w:rsidR="00CD5075" w:rsidRPr="003A5E8C" w:rsidRDefault="00CD5075" w:rsidP="00347B28">
      <w:pPr>
        <w:jc w:val="both"/>
        <w:rPr>
          <w:rFonts w:asciiTheme="minorHAnsi" w:hAnsiTheme="minorHAnsi" w:cstheme="minorHAnsi"/>
          <w:b/>
          <w:color w:val="000000" w:themeColor="text1"/>
          <w:szCs w:val="24"/>
        </w:rPr>
      </w:pPr>
    </w:p>
    <w:p w:rsidR="008D73A1" w:rsidRPr="003A5E8C" w:rsidRDefault="008D73A1" w:rsidP="00347B28">
      <w:pPr>
        <w:jc w:val="both"/>
        <w:rPr>
          <w:rFonts w:asciiTheme="minorHAnsi" w:hAnsiTheme="minorHAnsi" w:cstheme="minorHAnsi"/>
          <w:b/>
          <w:color w:val="000000" w:themeColor="text1"/>
          <w:szCs w:val="24"/>
        </w:rPr>
      </w:pPr>
      <w:r>
        <w:rPr>
          <w:rFonts w:asciiTheme="minorHAnsi" w:hAnsiTheme="minorHAnsi"/>
          <w:b/>
          <w:color w:val="000000" w:themeColor="text1"/>
          <w:szCs w:val="24"/>
        </w:rPr>
        <w:t>2.- Ekimena onartzeko premia eta aukera</w:t>
      </w:r>
    </w:p>
    <w:p w:rsidR="00F814A2" w:rsidRPr="003A5E8C" w:rsidRDefault="00F4375F"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Euskadiko Antolamendu Sanitarioari buruzko ekainaren 26ko 8/1997 Legean ezarritakoaren arabera, herritarren eskubideak xehatzen ditu osasun publikoaren arloan, baita Osasun publikoaren Sistema osatzen dituzten administrazioei dagozkien laguntzak, jarduketak eta esku-hartzeak ere (Eusko Jaurlaritza, udalak eta foru-aldundiak). Jarduketa horietan, ardatz iradokitzailetzat hartuko da OSASUNA POLITIKA GUZTIETAN printzipioa; eta, horren arabera, sektore publiko osoaren ekintzaren zatia izan behar dute pertsonen osasunaren aldeko politikek, ez soilik osasun sektorekoa.</w:t>
      </w:r>
    </w:p>
    <w:p w:rsidR="00CD5075" w:rsidRPr="00CD5075" w:rsidRDefault="00CD5075" w:rsidP="00347B28">
      <w:pPr>
        <w:jc w:val="both"/>
        <w:rPr>
          <w:rFonts w:asciiTheme="minorHAnsi" w:hAnsiTheme="minorHAnsi" w:cstheme="minorHAnsi"/>
          <w:color w:val="000000" w:themeColor="text1"/>
          <w:szCs w:val="24"/>
        </w:rPr>
      </w:pPr>
    </w:p>
    <w:p w:rsidR="003435EC" w:rsidRPr="00CD5075" w:rsidRDefault="003435EC"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b/>
          <w:color w:val="000000" w:themeColor="text1"/>
          <w:szCs w:val="24"/>
        </w:rPr>
      </w:pPr>
      <w:r>
        <w:rPr>
          <w:rFonts w:asciiTheme="minorHAnsi" w:hAnsiTheme="minorHAnsi"/>
          <w:b/>
          <w:color w:val="000000" w:themeColor="text1"/>
          <w:szCs w:val="24"/>
        </w:rPr>
        <w:t>3.- Landu nahi den arau-proiektuaren helburuak</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Osasuna politika guztietan estrategia eta osasunaren gizarte-baldintzatzaileen ikuspegia hartzea, osasun arloko munduko eta Europako lehentasunak jarraituz.</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Pertsonen osasuna eta ongizatea sustatzea, jarduketen orientazio komunitarioa eta sektoreen artekoa lehenetsiz.</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Herritarren osasun eta ongizatearen arloan, administrazio publikoen arteko lankidetza indartzea, tokiko esku-hartzeetan areagotuz.</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Erkidegoak, gizarte-mugimenduak eta gizarte-zibila sartzea esku-hartzeen plangintzan, garapenean eta ebaluazioan.</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Pertsonen osasunean duen inpaktua eta politika sektorialen ingurune fisikoaren gaineko afekzioak aztertzea.</w:t>
      </w:r>
    </w:p>
    <w:p w:rsidR="003435EC" w:rsidRPr="00CD5075" w:rsidRDefault="003435EC" w:rsidP="003435EC">
      <w:pPr>
        <w:pStyle w:val="Prrafodelista"/>
        <w:numPr>
          <w:ilvl w:val="0"/>
          <w:numId w:val="4"/>
        </w:numPr>
        <w:spacing w:after="120" w:line="320" w:lineRule="exact"/>
        <w:ind w:right="-568"/>
        <w:jc w:val="both"/>
        <w:rPr>
          <w:rFonts w:asciiTheme="minorHAnsi" w:hAnsiTheme="minorHAnsi" w:cstheme="minorHAnsi"/>
          <w:color w:val="000000" w:themeColor="text1"/>
          <w:szCs w:val="24"/>
        </w:rPr>
      </w:pPr>
      <w:r>
        <w:rPr>
          <w:rFonts w:asciiTheme="minorHAnsi" w:hAnsiTheme="minorHAnsi"/>
          <w:color w:val="000000" w:themeColor="text1"/>
          <w:szCs w:val="24"/>
        </w:rPr>
        <w:t>Eta, lankidetzako ikuspegi batetik, administrazio publiko guztien koordinazioan lan egitea, baita tarteko bestelako eragileekin batera, osasunaren eta bizimodu eta inguru osasuntsuen sustapena bultzatzeko, eta eragin positiboa edukitzea osasunaren gizarte faktore erabakigarrietan.</w:t>
      </w:r>
    </w:p>
    <w:p w:rsidR="003435EC" w:rsidRPr="00CD5075" w:rsidRDefault="003435EC" w:rsidP="003435EC">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b/>
          <w:color w:val="000000" w:themeColor="text1"/>
          <w:szCs w:val="24"/>
        </w:rPr>
      </w:pPr>
      <w:r>
        <w:rPr>
          <w:rFonts w:asciiTheme="minorHAnsi" w:hAnsiTheme="minorHAnsi"/>
          <w:b/>
          <w:color w:val="000000" w:themeColor="text1"/>
          <w:szCs w:val="24"/>
        </w:rPr>
        <w:t>4.- Egon daitezkeen konponbide arautzaileak eta ez-arautzaileak</w:t>
      </w:r>
    </w:p>
    <w:p w:rsidR="008D73A1" w:rsidRPr="00CD5075" w:rsidRDefault="008D73A1" w:rsidP="00347B28">
      <w:pPr>
        <w:jc w:val="both"/>
        <w:rPr>
          <w:rFonts w:asciiTheme="minorHAnsi" w:hAnsiTheme="minorHAnsi" w:cstheme="minorHAnsi"/>
          <w:color w:val="000000" w:themeColor="text1"/>
          <w:szCs w:val="24"/>
        </w:rPr>
      </w:pPr>
    </w:p>
    <w:p w:rsidR="008D73A1" w:rsidRPr="00CD5075" w:rsidRDefault="008D73A1" w:rsidP="00347B28">
      <w:pPr>
        <w:jc w:val="both"/>
        <w:rPr>
          <w:rFonts w:asciiTheme="minorHAnsi" w:hAnsiTheme="minorHAnsi" w:cstheme="minorHAnsi"/>
          <w:color w:val="000000" w:themeColor="text1"/>
          <w:szCs w:val="24"/>
        </w:rPr>
      </w:pPr>
      <w:r>
        <w:rPr>
          <w:rFonts w:asciiTheme="minorHAnsi" w:hAnsiTheme="minorHAnsi"/>
          <w:color w:val="000000" w:themeColor="text1"/>
          <w:szCs w:val="24"/>
        </w:rPr>
        <w:t>Aurreko apartatuetan adierazitako gorabeherak ikusita, beharrezkotzat jotzen da lege-aurreproiektu hau egitea, ezin baita hauteman bestelako irtenbiderik.</w:t>
      </w:r>
    </w:p>
    <w:sectPr w:rsidR="008D73A1" w:rsidRPr="00CD5075">
      <w:headerReference w:type="default" r:id="rId7"/>
      <w:headerReference w:type="first" r:id="rId8"/>
      <w:footerReference w:type="first" r:id="rId9"/>
      <w:pgSz w:w="11907" w:h="16840"/>
      <w:pgMar w:top="1418" w:right="1701" w:bottom="1418" w:left="1701" w:header="720" w:footer="8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877" w:rsidRDefault="00EB2877">
      <w:r>
        <w:separator/>
      </w:r>
    </w:p>
  </w:endnote>
  <w:endnote w:type="continuationSeparator" w:id="0">
    <w:p w:rsidR="00EB2877" w:rsidRDefault="00EB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E5A" w:rsidRDefault="00EC2E5A" w:rsidP="00EC2E5A">
    <w:pPr>
      <w:pStyle w:val="Piedepgina"/>
      <w:tabs>
        <w:tab w:val="clear" w:pos="9071"/>
      </w:tabs>
      <w:jc w:val="center"/>
      <w:rPr>
        <w:rFonts w:ascii="Arial" w:hAnsi="Arial"/>
        <w:sz w:val="13"/>
      </w:rPr>
    </w:pPr>
    <w:r>
      <w:rPr>
        <w:rFonts w:ascii="Arial" w:hAnsi="Arial"/>
        <w:sz w:val="13"/>
      </w:rPr>
      <w:t>Donostia kalea 1 – 01010 VITORIA-GASTEIZ</w:t>
    </w:r>
  </w:p>
  <w:p w:rsidR="00EC2E5A" w:rsidRDefault="00EC2E5A" w:rsidP="00EC2E5A">
    <w:pPr>
      <w:pStyle w:val="Piedepgina"/>
      <w:tabs>
        <w:tab w:val="clear" w:pos="9071"/>
      </w:tabs>
      <w:jc w:val="center"/>
      <w:rPr>
        <w:rFonts w:ascii="Arial" w:hAnsi="Arial"/>
        <w:sz w:val="13"/>
      </w:rPr>
    </w:pPr>
    <w:r>
      <w:rPr>
        <w:rFonts w:ascii="Arial" w:hAnsi="Arial"/>
        <w:sz w:val="13"/>
      </w:rPr>
      <w:t>Tel. 945 01 64 66 – Faxa: 945 01 93 01 – E-maila: servicios-san@ej-gv.es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877" w:rsidRDefault="00EB2877">
      <w:r>
        <w:separator/>
      </w:r>
    </w:p>
  </w:footnote>
  <w:footnote w:type="continuationSeparator" w:id="0">
    <w:p w:rsidR="00EB2877" w:rsidRDefault="00EB2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AC" w:rsidRDefault="00162EAC">
    <w:pPr>
      <w:pStyle w:val="Encabezado"/>
      <w:jc w:val="center"/>
    </w:pPr>
    <w: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fillcolor="window">
          <v:imagedata r:id="rId1" o:title=""/>
        </v:shape>
        <o:OLEObject Type="Embed" ProgID="MSPhotoEd.3" ShapeID="_x0000_i1025" DrawAspect="Content" ObjectID="_1631423653" r:id="rId2"/>
      </w:object>
    </w:r>
  </w:p>
  <w:p w:rsidR="00162EAC" w:rsidRDefault="00162EA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E8A" w:rsidRDefault="003B4E8A" w:rsidP="003B4E8A">
    <w:pPr>
      <w:pStyle w:val="Encabezado"/>
      <w:jc w:val="center"/>
    </w:pPr>
    <w:r>
      <w:rPr>
        <w:rFonts w:ascii="Arial" w:hAnsi="Arial"/>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fillcolor="window">
          <v:imagedata r:id="rId1" o:title=""/>
        </v:shape>
        <o:OLEObject Type="Embed" ProgID="MSPhotoEd.3" ShapeID="_x0000_i1026" DrawAspect="Content" ObjectID="_1631423654" r:id="rId2"/>
      </w:object>
    </w:r>
  </w:p>
  <w:p w:rsidR="00162EAC" w:rsidRDefault="003B4E8A" w:rsidP="003B4E8A">
    <w:pPr>
      <w:pStyle w:val="Encabezado"/>
      <w:tabs>
        <w:tab w:val="clear" w:pos="4819"/>
        <w:tab w:val="center" w:pos="5954"/>
        <w:tab w:val="right" w:pos="9923"/>
      </w:tabs>
      <w:ind w:left="1288" w:right="-142"/>
      <w:rPr>
        <w:rFonts w:ascii="Arial" w:hAnsi="Arial"/>
        <w:b/>
        <w:sz w:val="14"/>
        <w:szCs w:val="14"/>
      </w:rPr>
    </w:pPr>
    <w:r>
      <w:rPr>
        <w:rFonts w:ascii="Arial" w:hAnsi="Arial"/>
        <w:b/>
        <w:sz w:val="14"/>
        <w:szCs w:val="14"/>
      </w:rPr>
      <w:t>OSASUN SAILA</w:t>
    </w:r>
    <w:r>
      <w:rPr>
        <w:rFonts w:ascii="Arial" w:hAnsi="Arial"/>
        <w:b/>
        <w:sz w:val="14"/>
        <w:szCs w:val="14"/>
      </w:rPr>
      <w:tab/>
      <w:t>DEPARTAMENTO DE SALUD</w:t>
    </w:r>
  </w:p>
  <w:p w:rsidR="003B4E8A" w:rsidRPr="003B4E8A" w:rsidRDefault="003B4E8A" w:rsidP="003B4E8A">
    <w:pPr>
      <w:pStyle w:val="Encabezado"/>
      <w:tabs>
        <w:tab w:val="clear" w:pos="4819"/>
        <w:tab w:val="center" w:pos="5954"/>
        <w:tab w:val="right" w:pos="9923"/>
      </w:tabs>
      <w:ind w:left="1288" w:right="-142"/>
      <w:rPr>
        <w:rFonts w:ascii="Arial" w:hAnsi="Arial"/>
        <w:b/>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F7876"/>
    <w:multiLevelType w:val="hybridMultilevel"/>
    <w:tmpl w:val="D1D218F0"/>
    <w:lvl w:ilvl="0" w:tplc="29E483C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8947FF"/>
    <w:multiLevelType w:val="hybridMultilevel"/>
    <w:tmpl w:val="60CE59D4"/>
    <w:lvl w:ilvl="0" w:tplc="BFDE58D6">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A57C1"/>
    <w:multiLevelType w:val="hybridMultilevel"/>
    <w:tmpl w:val="8BB29310"/>
    <w:lvl w:ilvl="0" w:tplc="93F0C5C2">
      <w:start w:val="1"/>
      <w:numFmt w:val="bullet"/>
      <w:lvlText w:val=""/>
      <w:lvlJc w:val="left"/>
      <w:pPr>
        <w:ind w:left="502" w:hanging="360"/>
      </w:pPr>
      <w:rPr>
        <w:rFonts w:ascii="Symbol" w:hAnsi="Symbo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3" w15:restartNumberingAfterBreak="0">
    <w:nsid w:val="77D16668"/>
    <w:multiLevelType w:val="hybridMultilevel"/>
    <w:tmpl w:val="F946B6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2"/>
    <w:rsid w:val="000224EC"/>
    <w:rsid w:val="00054CA2"/>
    <w:rsid w:val="00097FA6"/>
    <w:rsid w:val="000B6D4D"/>
    <w:rsid w:val="000C3421"/>
    <w:rsid w:val="001456E1"/>
    <w:rsid w:val="00162EAC"/>
    <w:rsid w:val="001D0EAE"/>
    <w:rsid w:val="002312F1"/>
    <w:rsid w:val="002410F0"/>
    <w:rsid w:val="003212A4"/>
    <w:rsid w:val="003328B7"/>
    <w:rsid w:val="003435EC"/>
    <w:rsid w:val="00347B28"/>
    <w:rsid w:val="003517E4"/>
    <w:rsid w:val="003607C5"/>
    <w:rsid w:val="00362D95"/>
    <w:rsid w:val="003A5E8C"/>
    <w:rsid w:val="003A7A54"/>
    <w:rsid w:val="003B4E8A"/>
    <w:rsid w:val="003C74C9"/>
    <w:rsid w:val="004254FA"/>
    <w:rsid w:val="004D3394"/>
    <w:rsid w:val="005652A0"/>
    <w:rsid w:val="00596E98"/>
    <w:rsid w:val="005E4229"/>
    <w:rsid w:val="006170A0"/>
    <w:rsid w:val="00642D8E"/>
    <w:rsid w:val="0066418B"/>
    <w:rsid w:val="006C4A26"/>
    <w:rsid w:val="006D4C98"/>
    <w:rsid w:val="006D7B22"/>
    <w:rsid w:val="00713652"/>
    <w:rsid w:val="00740398"/>
    <w:rsid w:val="00793ADD"/>
    <w:rsid w:val="007C057B"/>
    <w:rsid w:val="007C72A2"/>
    <w:rsid w:val="008230EC"/>
    <w:rsid w:val="00892219"/>
    <w:rsid w:val="008D73A1"/>
    <w:rsid w:val="008F3FD0"/>
    <w:rsid w:val="009154A0"/>
    <w:rsid w:val="00974F28"/>
    <w:rsid w:val="009B64C2"/>
    <w:rsid w:val="009C2D8E"/>
    <w:rsid w:val="00A33B05"/>
    <w:rsid w:val="00A42A9A"/>
    <w:rsid w:val="00B22CC1"/>
    <w:rsid w:val="00B5071B"/>
    <w:rsid w:val="00B9434B"/>
    <w:rsid w:val="00BB64D9"/>
    <w:rsid w:val="00BE6DD4"/>
    <w:rsid w:val="00CD5075"/>
    <w:rsid w:val="00CD6039"/>
    <w:rsid w:val="00CE629A"/>
    <w:rsid w:val="00D00421"/>
    <w:rsid w:val="00D64561"/>
    <w:rsid w:val="00D85EA1"/>
    <w:rsid w:val="00E26AA4"/>
    <w:rsid w:val="00E5100A"/>
    <w:rsid w:val="00E547F2"/>
    <w:rsid w:val="00E64956"/>
    <w:rsid w:val="00E775E7"/>
    <w:rsid w:val="00EB2877"/>
    <w:rsid w:val="00EB2BB8"/>
    <w:rsid w:val="00EB6CCE"/>
    <w:rsid w:val="00EC2E5A"/>
    <w:rsid w:val="00F06C0F"/>
    <w:rsid w:val="00F4375F"/>
    <w:rsid w:val="00F814A2"/>
    <w:rsid w:val="00FE70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79FF70A4"/>
  <w15:docId w15:val="{6BFFC167-04AA-4970-A2E2-ADA317171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2F1"/>
    <w:rPr>
      <w:sz w:val="24"/>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rPr>
      <w:sz w:val="20"/>
    </w:rPr>
  </w:style>
  <w:style w:type="paragraph" w:styleId="Piedepgina">
    <w:name w:val="footer"/>
    <w:basedOn w:val="Normal"/>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independiente">
    <w:name w:val="Body Text"/>
    <w:basedOn w:val="Normal"/>
    <w:rsid w:val="002312F1"/>
    <w:pPr>
      <w:tabs>
        <w:tab w:val="left" w:pos="567"/>
      </w:tabs>
      <w:ind w:right="-568"/>
      <w:jc w:val="both"/>
    </w:pPr>
    <w:rPr>
      <w:rFonts w:ascii="Arial" w:hAnsi="Arial"/>
      <w:sz w:val="22"/>
    </w:rPr>
  </w:style>
  <w:style w:type="paragraph" w:styleId="Textodeglobo">
    <w:name w:val="Balloon Text"/>
    <w:basedOn w:val="Normal"/>
    <w:semiHidden/>
    <w:rsid w:val="00054CA2"/>
    <w:rPr>
      <w:rFonts w:ascii="Tahoma" w:hAnsi="Tahoma" w:cs="Tahoma"/>
      <w:sz w:val="16"/>
      <w:szCs w:val="16"/>
    </w:rPr>
  </w:style>
  <w:style w:type="paragraph" w:styleId="Asuntodelcomentario">
    <w:name w:val="annotation subject"/>
    <w:basedOn w:val="Textocomentario"/>
    <w:next w:val="Textocomentario"/>
    <w:link w:val="AsuntodelcomentarioCar"/>
    <w:rsid w:val="000C3421"/>
    <w:rPr>
      <w:b/>
      <w:bCs/>
    </w:rPr>
  </w:style>
  <w:style w:type="character" w:customStyle="1" w:styleId="TextocomentarioCar">
    <w:name w:val="Texto comentario Car"/>
    <w:link w:val="Textocomentario"/>
    <w:uiPriority w:val="99"/>
    <w:semiHidden/>
    <w:rsid w:val="000C3421"/>
    <w:rPr>
      <w:lang w:val="eu-ES"/>
    </w:rPr>
  </w:style>
  <w:style w:type="character" w:customStyle="1" w:styleId="AsuntodelcomentarioCar">
    <w:name w:val="Asunto del comentario Car"/>
    <w:link w:val="Asuntodelcomentario"/>
    <w:rsid w:val="000C3421"/>
    <w:rPr>
      <w:b/>
      <w:bCs/>
      <w:lang w:val="eu-ES"/>
    </w:rPr>
  </w:style>
  <w:style w:type="paragraph" w:styleId="Prrafodelista">
    <w:name w:val="List Paragraph"/>
    <w:basedOn w:val="Normal"/>
    <w:uiPriority w:val="34"/>
    <w:qFormat/>
    <w:rsid w:val="00EB6CCE"/>
    <w:pPr>
      <w:ind w:left="720"/>
      <w:contextualSpacing/>
    </w:pPr>
  </w:style>
  <w:style w:type="character" w:customStyle="1" w:styleId="EncabezadoCar">
    <w:name w:val="Encabezado Car"/>
    <w:basedOn w:val="Fuentedeprrafopredeter"/>
    <w:link w:val="Encabezado"/>
    <w:uiPriority w:val="99"/>
    <w:rsid w:val="003B4E8A"/>
    <w:rPr>
      <w:sz w:val="24"/>
      <w:lang w:val="eu-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52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461</Words>
  <Characters>3601</Characters>
  <Application>Microsoft Office Word</Application>
  <DocSecurity>4</DocSecurity>
  <Lines>30</Lines>
  <Paragraphs>8</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Plantilla normalizada para WORD</vt:lpstr>
      <vt:lpstr>Plantilla normalizada para WORD</vt:lpstr>
    </vt:vector>
  </TitlesOfParts>
  <Company>EJIE</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Ortiz Aranzabe, Saioa</dc:creator>
  <cp:lastModifiedBy>Uribarri Lanchares, Alberto</cp:lastModifiedBy>
  <cp:revision>2</cp:revision>
  <cp:lastPrinted>2019-09-18T12:21:00Z</cp:lastPrinted>
  <dcterms:created xsi:type="dcterms:W3CDTF">2019-10-01T06:28:00Z</dcterms:created>
  <dcterms:modified xsi:type="dcterms:W3CDTF">2019-10-01T06:28:00Z</dcterms:modified>
</cp:coreProperties>
</file>