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E93C3" w14:textId="438AD176" w:rsidR="00D96EAF" w:rsidRPr="00F26C0C" w:rsidRDefault="00550F85" w:rsidP="002D4C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/>
        <w:jc w:val="both"/>
        <w:rPr>
          <w:sz w:val="20"/>
          <w:szCs w:val="20"/>
          <w:lang w:val="eu-ES"/>
        </w:rPr>
      </w:pPr>
      <w:r w:rsidRPr="00550F85">
        <w:rPr>
          <w:sz w:val="20"/>
          <w:szCs w:val="20"/>
          <w:lang w:val="eu-ES"/>
        </w:rPr>
        <w:t>ENERGIA-TRANTSIZIOA EGITEKO ETA KONTSUMITZAILEAK BABESTEKO PREMIAZKO NEURRIEI BURUZKO URRIAREN 5EKO 15/2018 ERREGE LEGE DEKRETUAK SORTUTAKO GIZARTE-BONU TERMIKOAREN KUDEAKETA, EBAZPENA ETA ORDAINKETA ARAUTZEN DITUEN DEKRETUA</w:t>
      </w:r>
    </w:p>
    <w:p w14:paraId="74104981" w14:textId="25A0D517" w:rsidR="00550F85" w:rsidRDefault="00550F85" w:rsidP="00550F85">
      <w:pPr>
        <w:jc w:val="both"/>
        <w:rPr>
          <w:sz w:val="20"/>
          <w:szCs w:val="20"/>
        </w:rPr>
      </w:pPr>
      <w:proofErr w:type="spellStart"/>
      <w:r w:rsidRPr="00550F85">
        <w:rPr>
          <w:sz w:val="20"/>
          <w:szCs w:val="20"/>
        </w:rPr>
        <w:t>Administrazio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Publikoen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Administrazio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Prozedura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Erkidearen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urriaren</w:t>
      </w:r>
      <w:proofErr w:type="spellEnd"/>
      <w:r w:rsidRPr="00550F85">
        <w:rPr>
          <w:sz w:val="20"/>
          <w:szCs w:val="20"/>
        </w:rPr>
        <w:t xml:space="preserve"> 1eko </w:t>
      </w:r>
      <w:proofErr w:type="spellStart"/>
      <w:r w:rsidRPr="00550F85">
        <w:rPr>
          <w:sz w:val="20"/>
          <w:szCs w:val="20"/>
        </w:rPr>
        <w:t>Legearen</w:t>
      </w:r>
      <w:proofErr w:type="spellEnd"/>
      <w:r w:rsidRPr="00550F85">
        <w:rPr>
          <w:sz w:val="20"/>
          <w:szCs w:val="20"/>
        </w:rPr>
        <w:t xml:space="preserve"> 133.1 </w:t>
      </w:r>
      <w:proofErr w:type="spellStart"/>
      <w:r w:rsidRPr="00550F85">
        <w:rPr>
          <w:sz w:val="20"/>
          <w:szCs w:val="20"/>
        </w:rPr>
        <w:t>artikuluan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ezarritakoaren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arabera</w:t>
      </w:r>
      <w:proofErr w:type="spellEnd"/>
      <w:r w:rsidRPr="00550F85">
        <w:rPr>
          <w:sz w:val="20"/>
          <w:szCs w:val="20"/>
        </w:rPr>
        <w:t xml:space="preserve">, </w:t>
      </w:r>
      <w:proofErr w:type="spellStart"/>
      <w:r w:rsidRPr="00550F85">
        <w:rPr>
          <w:sz w:val="20"/>
          <w:szCs w:val="20"/>
        </w:rPr>
        <w:t>aurretiazko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kontsulta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honen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helburua</w:t>
      </w:r>
      <w:proofErr w:type="spellEnd"/>
      <w:r w:rsidRPr="00550F85">
        <w:rPr>
          <w:sz w:val="20"/>
          <w:szCs w:val="20"/>
        </w:rPr>
        <w:t xml:space="preserve"> da </w:t>
      </w:r>
      <w:proofErr w:type="spellStart"/>
      <w:r w:rsidRPr="00550F85">
        <w:rPr>
          <w:sz w:val="20"/>
          <w:szCs w:val="20"/>
        </w:rPr>
        <w:t>etorkizuneko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arauak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uki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ditzakeen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pertsona</w:t>
      </w:r>
      <w:proofErr w:type="spellEnd"/>
      <w:r w:rsidRPr="00550F85">
        <w:rPr>
          <w:sz w:val="20"/>
          <w:szCs w:val="20"/>
        </w:rPr>
        <w:t xml:space="preserve"> eta </w:t>
      </w:r>
      <w:proofErr w:type="spellStart"/>
      <w:r w:rsidRPr="00550F85">
        <w:rPr>
          <w:sz w:val="20"/>
          <w:szCs w:val="20"/>
        </w:rPr>
        <w:t>erakunde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adierazgarrienen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iritzia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jasotzea</w:t>
      </w:r>
      <w:proofErr w:type="spellEnd"/>
      <w:r w:rsidRPr="00550F85">
        <w:rPr>
          <w:sz w:val="20"/>
          <w:szCs w:val="20"/>
        </w:rPr>
        <w:t xml:space="preserve">, </w:t>
      </w:r>
      <w:proofErr w:type="spellStart"/>
      <w:r w:rsidRPr="00550F85">
        <w:rPr>
          <w:sz w:val="20"/>
          <w:szCs w:val="20"/>
        </w:rPr>
        <w:t>honako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hauei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Ekimenaren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bi</w:t>
      </w:r>
      <w:r>
        <w:rPr>
          <w:sz w:val="20"/>
          <w:szCs w:val="20"/>
        </w:rPr>
        <w:t>dez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konpondu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arazoak</w:t>
      </w:r>
      <w:proofErr w:type="spellEnd"/>
      <w:r>
        <w:rPr>
          <w:sz w:val="20"/>
          <w:szCs w:val="20"/>
        </w:rPr>
        <w:t>:</w:t>
      </w:r>
    </w:p>
    <w:p w14:paraId="7A1D2297" w14:textId="77777777" w:rsidR="00550F85" w:rsidRPr="00550F85" w:rsidRDefault="00550F85" w:rsidP="00550F85">
      <w:pPr>
        <w:numPr>
          <w:ilvl w:val="0"/>
          <w:numId w:val="1"/>
        </w:numPr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550F85">
        <w:rPr>
          <w:sz w:val="20"/>
          <w:szCs w:val="20"/>
        </w:rPr>
        <w:t>Ekimenaren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bidez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konpondu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nahi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diren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arazoak</w:t>
      </w:r>
      <w:proofErr w:type="spellEnd"/>
      <w:r w:rsidRPr="00550F85">
        <w:rPr>
          <w:sz w:val="20"/>
          <w:szCs w:val="20"/>
        </w:rPr>
        <w:t>.</w:t>
      </w:r>
    </w:p>
    <w:p w14:paraId="4AC4FB6F" w14:textId="1EBB2CB9" w:rsidR="00550F85" w:rsidRPr="00550F85" w:rsidRDefault="00550F85" w:rsidP="00550F85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50F85">
        <w:rPr>
          <w:sz w:val="20"/>
          <w:szCs w:val="20"/>
        </w:rPr>
        <w:t>Onartzeko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beharra</w:t>
      </w:r>
      <w:proofErr w:type="spellEnd"/>
      <w:r w:rsidRPr="00550F85">
        <w:rPr>
          <w:sz w:val="20"/>
          <w:szCs w:val="20"/>
        </w:rPr>
        <w:t xml:space="preserve"> eta </w:t>
      </w:r>
      <w:proofErr w:type="spellStart"/>
      <w:r w:rsidRPr="00550F85">
        <w:rPr>
          <w:sz w:val="20"/>
          <w:szCs w:val="20"/>
        </w:rPr>
        <w:t>egokitasuna</w:t>
      </w:r>
      <w:proofErr w:type="spellEnd"/>
      <w:r w:rsidRPr="00550F85">
        <w:rPr>
          <w:sz w:val="20"/>
          <w:szCs w:val="20"/>
        </w:rPr>
        <w:t>.</w:t>
      </w:r>
    </w:p>
    <w:p w14:paraId="01EE9F7B" w14:textId="1FE4F581" w:rsidR="00550F85" w:rsidRPr="00550F85" w:rsidRDefault="00550F85" w:rsidP="00550F85">
      <w:pPr>
        <w:numPr>
          <w:ilvl w:val="0"/>
          <w:numId w:val="1"/>
        </w:numPr>
        <w:jc w:val="both"/>
        <w:rPr>
          <w:sz w:val="20"/>
          <w:szCs w:val="20"/>
        </w:rPr>
      </w:pPr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Arauaren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helburua</w:t>
      </w:r>
      <w:proofErr w:type="spellEnd"/>
      <w:r w:rsidRPr="00550F85">
        <w:rPr>
          <w:sz w:val="20"/>
          <w:szCs w:val="20"/>
        </w:rPr>
        <w:t>.</w:t>
      </w:r>
    </w:p>
    <w:p w14:paraId="13C43C4C" w14:textId="17300DA8" w:rsidR="00D96EAF" w:rsidRDefault="00550F85" w:rsidP="00550F85">
      <w:pPr>
        <w:numPr>
          <w:ilvl w:val="0"/>
          <w:numId w:val="1"/>
        </w:numPr>
        <w:jc w:val="both"/>
        <w:rPr>
          <w:sz w:val="20"/>
          <w:szCs w:val="20"/>
        </w:rPr>
      </w:pPr>
      <w:r w:rsidRPr="00550F85">
        <w:rPr>
          <w:sz w:val="20"/>
          <w:szCs w:val="20"/>
        </w:rPr>
        <w:t xml:space="preserve"> Izan </w:t>
      </w:r>
      <w:proofErr w:type="spellStart"/>
      <w:r w:rsidRPr="00550F85">
        <w:rPr>
          <w:sz w:val="20"/>
          <w:szCs w:val="20"/>
        </w:rPr>
        <w:t>daitezkeen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alternatiba</w:t>
      </w:r>
      <w:proofErr w:type="spellEnd"/>
      <w:r w:rsidRPr="00550F85">
        <w:rPr>
          <w:sz w:val="20"/>
          <w:szCs w:val="20"/>
        </w:rPr>
        <w:t xml:space="preserve"> </w:t>
      </w:r>
      <w:proofErr w:type="spellStart"/>
      <w:r w:rsidRPr="00550F85">
        <w:rPr>
          <w:sz w:val="20"/>
          <w:szCs w:val="20"/>
        </w:rPr>
        <w:t>arautzaileak</w:t>
      </w:r>
      <w:proofErr w:type="spellEnd"/>
      <w:r w:rsidRPr="00550F85">
        <w:rPr>
          <w:sz w:val="20"/>
          <w:szCs w:val="20"/>
        </w:rPr>
        <w:t xml:space="preserve"> eta </w:t>
      </w:r>
      <w:proofErr w:type="spellStart"/>
      <w:r w:rsidRPr="00550F85">
        <w:rPr>
          <w:sz w:val="20"/>
          <w:szCs w:val="20"/>
        </w:rPr>
        <w:t>ez-</w:t>
      </w:r>
      <w:proofErr w:type="gramStart"/>
      <w:r w:rsidRPr="00550F85">
        <w:rPr>
          <w:sz w:val="20"/>
          <w:szCs w:val="20"/>
        </w:rPr>
        <w:t>erregulatzaileak</w:t>
      </w:r>
      <w:proofErr w:type="spellEnd"/>
      <w:r w:rsidRPr="00550F85">
        <w:rPr>
          <w:sz w:val="20"/>
          <w:szCs w:val="20"/>
        </w:rPr>
        <w:t>..</w:t>
      </w:r>
      <w:proofErr w:type="gramEnd"/>
    </w:p>
    <w:p w14:paraId="03477CB0" w14:textId="77777777" w:rsidR="00550F85" w:rsidRPr="00F26C0C" w:rsidRDefault="00550F85" w:rsidP="00550F85">
      <w:pPr>
        <w:ind w:left="786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5"/>
      </w:tblGrid>
      <w:tr w:rsidR="00033E60" w:rsidRPr="00EA23C9" w14:paraId="4E754FE3" w14:textId="77777777" w:rsidTr="0074455F">
        <w:trPr>
          <w:jc w:val="center"/>
        </w:trPr>
        <w:tc>
          <w:tcPr>
            <w:tcW w:w="2660" w:type="dxa"/>
            <w:shd w:val="clear" w:color="auto" w:fill="BDD6EE"/>
            <w:vAlign w:val="center"/>
          </w:tcPr>
          <w:p w14:paraId="26900E97" w14:textId="561165D4" w:rsidR="00033E60" w:rsidRPr="00EA23C9" w:rsidRDefault="00550F85" w:rsidP="00EA23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50F85">
              <w:rPr>
                <w:b/>
                <w:sz w:val="20"/>
                <w:szCs w:val="20"/>
              </w:rPr>
              <w:t>Arauaren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b/>
                <w:sz w:val="20"/>
                <w:szCs w:val="20"/>
              </w:rPr>
              <w:t>aurrekariak</w:t>
            </w:r>
            <w:proofErr w:type="spellEnd"/>
          </w:p>
        </w:tc>
        <w:tc>
          <w:tcPr>
            <w:tcW w:w="5985" w:type="dxa"/>
            <w:shd w:val="clear" w:color="auto" w:fill="C5E0B3"/>
          </w:tcPr>
          <w:p w14:paraId="16E8DB68" w14:textId="77777777" w:rsidR="00550F85" w:rsidRPr="00550F85" w:rsidRDefault="00550F85" w:rsidP="004679B9">
            <w:pPr>
              <w:jc w:val="both"/>
              <w:rPr>
                <w:sz w:val="20"/>
                <w:szCs w:val="20"/>
              </w:rPr>
            </w:pPr>
            <w:r w:rsidRPr="00550F85">
              <w:rPr>
                <w:sz w:val="20"/>
                <w:szCs w:val="20"/>
              </w:rPr>
              <w:t xml:space="preserve">15/2018 </w:t>
            </w:r>
            <w:proofErr w:type="spellStart"/>
            <w:r w:rsidRPr="00550F85">
              <w:rPr>
                <w:sz w:val="20"/>
                <w:szCs w:val="20"/>
              </w:rPr>
              <w:t>Errege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Lege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Dekretua</w:t>
            </w:r>
            <w:proofErr w:type="spellEnd"/>
            <w:r w:rsidRPr="00550F85">
              <w:rPr>
                <w:sz w:val="20"/>
                <w:szCs w:val="20"/>
              </w:rPr>
              <w:t xml:space="preserve">, </w:t>
            </w:r>
            <w:proofErr w:type="spellStart"/>
            <w:r w:rsidRPr="00550F85">
              <w:rPr>
                <w:sz w:val="20"/>
                <w:szCs w:val="20"/>
              </w:rPr>
              <w:t>urriaren</w:t>
            </w:r>
            <w:proofErr w:type="spellEnd"/>
            <w:r w:rsidRPr="00550F85">
              <w:rPr>
                <w:sz w:val="20"/>
                <w:szCs w:val="20"/>
              </w:rPr>
              <w:t xml:space="preserve"> 5ekoa, </w:t>
            </w:r>
            <w:proofErr w:type="spellStart"/>
            <w:r w:rsidRPr="00550F85">
              <w:rPr>
                <w:sz w:val="20"/>
                <w:szCs w:val="20"/>
              </w:rPr>
              <w:t>Trantsizio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energetikorako</w:t>
            </w:r>
            <w:proofErr w:type="spellEnd"/>
            <w:r w:rsidRPr="00550F85">
              <w:rPr>
                <w:sz w:val="20"/>
                <w:szCs w:val="20"/>
              </w:rPr>
              <w:t xml:space="preserve"> eta </w:t>
            </w:r>
            <w:proofErr w:type="spellStart"/>
            <w:r w:rsidRPr="00550F85">
              <w:rPr>
                <w:sz w:val="20"/>
                <w:szCs w:val="20"/>
              </w:rPr>
              <w:t>kontsumitzaileak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babesteko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premiazko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neurriei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buruzkoa</w:t>
            </w:r>
            <w:proofErr w:type="spellEnd"/>
            <w:r w:rsidRPr="00550F85">
              <w:rPr>
                <w:sz w:val="20"/>
                <w:szCs w:val="20"/>
              </w:rPr>
              <w:t>.</w:t>
            </w:r>
          </w:p>
          <w:p w14:paraId="7E35F241" w14:textId="77777777" w:rsidR="00550F85" w:rsidRPr="00550F85" w:rsidRDefault="00550F85" w:rsidP="004679B9">
            <w:pPr>
              <w:jc w:val="both"/>
              <w:rPr>
                <w:sz w:val="20"/>
                <w:szCs w:val="20"/>
              </w:rPr>
            </w:pPr>
            <w:r w:rsidRPr="00550F85">
              <w:rPr>
                <w:sz w:val="20"/>
                <w:szCs w:val="20"/>
              </w:rPr>
              <w:t xml:space="preserve">134/2020 </w:t>
            </w:r>
            <w:proofErr w:type="spellStart"/>
            <w:r w:rsidRPr="00550F85">
              <w:rPr>
                <w:sz w:val="20"/>
                <w:szCs w:val="20"/>
              </w:rPr>
              <w:t>Epaia</w:t>
            </w:r>
            <w:proofErr w:type="spellEnd"/>
            <w:r w:rsidRPr="00550F85">
              <w:rPr>
                <w:sz w:val="20"/>
                <w:szCs w:val="20"/>
              </w:rPr>
              <w:t xml:space="preserve">, 2020ko </w:t>
            </w:r>
            <w:proofErr w:type="spellStart"/>
            <w:r w:rsidRPr="00550F85">
              <w:rPr>
                <w:sz w:val="20"/>
                <w:szCs w:val="20"/>
              </w:rPr>
              <w:t>irailaren</w:t>
            </w:r>
            <w:proofErr w:type="spellEnd"/>
            <w:r w:rsidRPr="00550F85">
              <w:rPr>
                <w:sz w:val="20"/>
                <w:szCs w:val="20"/>
              </w:rPr>
              <w:t xml:space="preserve"> 23koa. 4178-2019 </w:t>
            </w:r>
            <w:proofErr w:type="spellStart"/>
            <w:r w:rsidRPr="00550F85">
              <w:rPr>
                <w:sz w:val="20"/>
                <w:szCs w:val="20"/>
              </w:rPr>
              <w:t>konstituzio-kontrakotasuneko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errekurtsoa</w:t>
            </w:r>
            <w:proofErr w:type="spellEnd"/>
            <w:r w:rsidRPr="00550F85">
              <w:rPr>
                <w:sz w:val="20"/>
                <w:szCs w:val="20"/>
              </w:rPr>
              <w:t xml:space="preserve">, </w:t>
            </w:r>
            <w:proofErr w:type="spellStart"/>
            <w:r w:rsidRPr="00550F85">
              <w:rPr>
                <w:sz w:val="20"/>
                <w:szCs w:val="20"/>
              </w:rPr>
              <w:t>Eusko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Jaurlaritzak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jarria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energia-trantsiziorako</w:t>
            </w:r>
            <w:proofErr w:type="spellEnd"/>
            <w:r w:rsidRPr="00550F85">
              <w:rPr>
                <w:sz w:val="20"/>
                <w:szCs w:val="20"/>
              </w:rPr>
              <w:t xml:space="preserve"> eta </w:t>
            </w:r>
            <w:proofErr w:type="spellStart"/>
            <w:r w:rsidRPr="00550F85">
              <w:rPr>
                <w:sz w:val="20"/>
                <w:szCs w:val="20"/>
              </w:rPr>
              <w:t>kontsumitzaileak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babesteko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premiazko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neurriei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buruzko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urriaren</w:t>
            </w:r>
            <w:proofErr w:type="spellEnd"/>
            <w:r w:rsidRPr="00550F85">
              <w:rPr>
                <w:sz w:val="20"/>
                <w:szCs w:val="20"/>
              </w:rPr>
              <w:t xml:space="preserve"> 5eko 15/2018 </w:t>
            </w:r>
            <w:proofErr w:type="spellStart"/>
            <w:r w:rsidRPr="00550F85">
              <w:rPr>
                <w:sz w:val="20"/>
                <w:szCs w:val="20"/>
              </w:rPr>
              <w:t>Errege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Lege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Dekretuaren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zenbait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aginduren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harira</w:t>
            </w:r>
            <w:proofErr w:type="spellEnd"/>
            <w:r w:rsidRPr="00550F85">
              <w:rPr>
                <w:sz w:val="20"/>
                <w:szCs w:val="20"/>
              </w:rPr>
              <w:t>.</w:t>
            </w:r>
          </w:p>
          <w:p w14:paraId="769BA0C5" w14:textId="77777777" w:rsidR="00550F85" w:rsidRPr="00550F85" w:rsidRDefault="00550F85" w:rsidP="004679B9">
            <w:pPr>
              <w:jc w:val="both"/>
              <w:rPr>
                <w:sz w:val="20"/>
                <w:szCs w:val="20"/>
              </w:rPr>
            </w:pPr>
            <w:proofErr w:type="spellStart"/>
            <w:r w:rsidRPr="00550F85">
              <w:rPr>
                <w:sz w:val="20"/>
                <w:szCs w:val="20"/>
              </w:rPr>
              <w:t>Agindua</w:t>
            </w:r>
            <w:proofErr w:type="spellEnd"/>
            <w:r w:rsidRPr="00550F85">
              <w:rPr>
                <w:sz w:val="20"/>
                <w:szCs w:val="20"/>
              </w:rPr>
              <w:t xml:space="preserve">, 2021eko </w:t>
            </w:r>
            <w:proofErr w:type="spellStart"/>
            <w:r w:rsidRPr="00550F85">
              <w:rPr>
                <w:sz w:val="20"/>
                <w:szCs w:val="20"/>
              </w:rPr>
              <w:t>ekainaren</w:t>
            </w:r>
            <w:proofErr w:type="spellEnd"/>
            <w:r w:rsidRPr="00550F85">
              <w:rPr>
                <w:sz w:val="20"/>
                <w:szCs w:val="20"/>
              </w:rPr>
              <w:t xml:space="preserve"> 9koa, </w:t>
            </w:r>
            <w:proofErr w:type="spellStart"/>
            <w:r w:rsidRPr="00550F85">
              <w:rPr>
                <w:sz w:val="20"/>
                <w:szCs w:val="20"/>
              </w:rPr>
              <w:t>Berdintasun</w:t>
            </w:r>
            <w:proofErr w:type="spellEnd"/>
            <w:r w:rsidRPr="00550F85">
              <w:rPr>
                <w:sz w:val="20"/>
                <w:szCs w:val="20"/>
              </w:rPr>
              <w:t xml:space="preserve">, </w:t>
            </w:r>
            <w:proofErr w:type="spellStart"/>
            <w:r w:rsidRPr="00550F85">
              <w:rPr>
                <w:sz w:val="20"/>
                <w:szCs w:val="20"/>
              </w:rPr>
              <w:t>Justizia</w:t>
            </w:r>
            <w:proofErr w:type="spellEnd"/>
            <w:r w:rsidRPr="00550F85">
              <w:rPr>
                <w:sz w:val="20"/>
                <w:szCs w:val="20"/>
              </w:rPr>
              <w:t xml:space="preserve"> eta Gizarte </w:t>
            </w:r>
            <w:proofErr w:type="spellStart"/>
            <w:r w:rsidRPr="00550F85">
              <w:rPr>
                <w:sz w:val="20"/>
                <w:szCs w:val="20"/>
              </w:rPr>
              <w:t>Politiketako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sailburuarena</w:t>
            </w:r>
            <w:proofErr w:type="spellEnd"/>
            <w:r w:rsidRPr="00550F85">
              <w:rPr>
                <w:sz w:val="20"/>
                <w:szCs w:val="20"/>
              </w:rPr>
              <w:t xml:space="preserve">, 2020. </w:t>
            </w:r>
            <w:proofErr w:type="spellStart"/>
            <w:r w:rsidRPr="00550F85">
              <w:rPr>
                <w:sz w:val="20"/>
                <w:szCs w:val="20"/>
              </w:rPr>
              <w:t>urteari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dagokion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gizarte-bonu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termikoa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kudeatu</w:t>
            </w:r>
            <w:proofErr w:type="spellEnd"/>
            <w:r w:rsidRPr="00550F85">
              <w:rPr>
                <w:sz w:val="20"/>
                <w:szCs w:val="20"/>
              </w:rPr>
              <w:t xml:space="preserve">, </w:t>
            </w:r>
            <w:proofErr w:type="spellStart"/>
            <w:r w:rsidRPr="00550F85">
              <w:rPr>
                <w:sz w:val="20"/>
                <w:szCs w:val="20"/>
              </w:rPr>
              <w:t>ebatzi</w:t>
            </w:r>
            <w:proofErr w:type="spellEnd"/>
            <w:r w:rsidRPr="00550F85">
              <w:rPr>
                <w:sz w:val="20"/>
                <w:szCs w:val="20"/>
              </w:rPr>
              <w:t xml:space="preserve"> eta </w:t>
            </w:r>
            <w:proofErr w:type="spellStart"/>
            <w:r w:rsidRPr="00550F85">
              <w:rPr>
                <w:sz w:val="20"/>
                <w:szCs w:val="20"/>
              </w:rPr>
              <w:t>ordaintzeari</w:t>
            </w:r>
            <w:proofErr w:type="spellEnd"/>
            <w:r w:rsidRPr="00550F85">
              <w:rPr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sz w:val="20"/>
                <w:szCs w:val="20"/>
              </w:rPr>
              <w:t>buruzkoa</w:t>
            </w:r>
            <w:proofErr w:type="spellEnd"/>
            <w:r w:rsidRPr="00550F85">
              <w:rPr>
                <w:sz w:val="20"/>
                <w:szCs w:val="20"/>
              </w:rPr>
              <w:t>.</w:t>
            </w:r>
          </w:p>
          <w:p w14:paraId="7F8C8FCB" w14:textId="4B739AD4" w:rsidR="009858BC" w:rsidRPr="00550F85" w:rsidRDefault="00550F85" w:rsidP="004679B9">
            <w:pPr>
              <w:pStyle w:val="3izenburua"/>
              <w:spacing w:before="0" w:after="0" w:line="240" w:lineRule="auto"/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Agindua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, 2022ko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urriaren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 19koa,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Berdintasun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,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Justizia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 eta Gizarte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Politiketako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sailburuarena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, 2021.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urteari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dagokion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gizarte-bonu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termikoa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kudeatu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,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ebatzi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 eta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ordaintzeari</w:t>
            </w:r>
            <w:proofErr w:type="spellEnd"/>
            <w:r w:rsidRPr="00550F85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rFonts w:ascii="Calibri" w:hAnsi="Calibri"/>
                <w:i w:val="0"/>
                <w:sz w:val="20"/>
                <w:szCs w:val="20"/>
              </w:rPr>
              <w:t>buruzkoa</w:t>
            </w:r>
            <w:proofErr w:type="spellEnd"/>
          </w:p>
        </w:tc>
      </w:tr>
      <w:tr w:rsidR="00033E60" w:rsidRPr="00EA23C9" w14:paraId="0407ADA9" w14:textId="77777777" w:rsidTr="0074455F">
        <w:trPr>
          <w:jc w:val="center"/>
        </w:trPr>
        <w:tc>
          <w:tcPr>
            <w:tcW w:w="2660" w:type="dxa"/>
            <w:shd w:val="clear" w:color="auto" w:fill="BDD6EE"/>
            <w:vAlign w:val="center"/>
          </w:tcPr>
          <w:p w14:paraId="729214DC" w14:textId="77777777" w:rsidR="00550F85" w:rsidRPr="00550F85" w:rsidRDefault="00550F85" w:rsidP="00550F85">
            <w:pPr>
              <w:jc w:val="both"/>
              <w:rPr>
                <w:sz w:val="20"/>
                <w:szCs w:val="20"/>
              </w:rPr>
            </w:pPr>
            <w:proofErr w:type="spellStart"/>
            <w:r w:rsidRPr="00550F85">
              <w:rPr>
                <w:b/>
                <w:sz w:val="20"/>
                <w:szCs w:val="20"/>
              </w:rPr>
              <w:t>Ekimenaren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b/>
                <w:sz w:val="20"/>
                <w:szCs w:val="20"/>
              </w:rPr>
              <w:t>bidez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b/>
                <w:sz w:val="20"/>
                <w:szCs w:val="20"/>
              </w:rPr>
              <w:t>konpondu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b/>
                <w:sz w:val="20"/>
                <w:szCs w:val="20"/>
              </w:rPr>
              <w:t>nahi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b/>
                <w:sz w:val="20"/>
                <w:szCs w:val="20"/>
              </w:rPr>
              <w:t>diren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b/>
                <w:sz w:val="20"/>
                <w:szCs w:val="20"/>
              </w:rPr>
              <w:t>arazoak</w:t>
            </w:r>
            <w:proofErr w:type="spellEnd"/>
            <w:r w:rsidRPr="00550F85">
              <w:rPr>
                <w:sz w:val="20"/>
                <w:szCs w:val="20"/>
              </w:rPr>
              <w:t>.</w:t>
            </w:r>
          </w:p>
          <w:p w14:paraId="6D5E817B" w14:textId="2988AD71" w:rsidR="00033E60" w:rsidRPr="00EA23C9" w:rsidRDefault="00033E60" w:rsidP="00EA23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C5E0B3"/>
          </w:tcPr>
          <w:p w14:paraId="5D9A504E" w14:textId="60032DD7" w:rsidR="00033E60" w:rsidRPr="00EA23C9" w:rsidRDefault="004679B9" w:rsidP="004679B9">
            <w:pPr>
              <w:jc w:val="both"/>
              <w:rPr>
                <w:sz w:val="20"/>
                <w:szCs w:val="20"/>
              </w:rPr>
            </w:pPr>
            <w:proofErr w:type="spellStart"/>
            <w:r w:rsidRPr="004679B9">
              <w:rPr>
                <w:sz w:val="20"/>
                <w:szCs w:val="20"/>
              </w:rPr>
              <w:t>Orain</w:t>
            </w:r>
            <w:proofErr w:type="spellEnd"/>
            <w:r w:rsidRPr="004679B9">
              <w:rPr>
                <w:sz w:val="20"/>
                <w:szCs w:val="20"/>
              </w:rPr>
              <w:t xml:space="preserve"> arte </w:t>
            </w:r>
            <w:proofErr w:type="spellStart"/>
            <w:r w:rsidRPr="004679B9">
              <w:rPr>
                <w:sz w:val="20"/>
                <w:szCs w:val="20"/>
              </w:rPr>
              <w:t>urtero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arautzen</w:t>
            </w:r>
            <w:proofErr w:type="spellEnd"/>
            <w:r w:rsidRPr="004679B9">
              <w:rPr>
                <w:sz w:val="20"/>
                <w:szCs w:val="20"/>
              </w:rPr>
              <w:t xml:space="preserve"> zen </w:t>
            </w:r>
            <w:proofErr w:type="spellStart"/>
            <w:r w:rsidRPr="004679B9">
              <w:rPr>
                <w:sz w:val="20"/>
                <w:szCs w:val="20"/>
              </w:rPr>
              <w:t>bonu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sozial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termikoaren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kudeaketa</w:t>
            </w:r>
            <w:proofErr w:type="spellEnd"/>
            <w:r w:rsidRPr="004679B9">
              <w:rPr>
                <w:sz w:val="20"/>
                <w:szCs w:val="20"/>
              </w:rPr>
              <w:t xml:space="preserve">, </w:t>
            </w:r>
            <w:proofErr w:type="spellStart"/>
            <w:r w:rsidRPr="004679B9">
              <w:rPr>
                <w:sz w:val="20"/>
                <w:szCs w:val="20"/>
              </w:rPr>
              <w:t>ebazpena</w:t>
            </w:r>
            <w:proofErr w:type="spellEnd"/>
            <w:r w:rsidRPr="004679B9">
              <w:rPr>
                <w:sz w:val="20"/>
                <w:szCs w:val="20"/>
              </w:rPr>
              <w:t xml:space="preserve"> eta </w:t>
            </w:r>
            <w:proofErr w:type="spellStart"/>
            <w:r w:rsidRPr="004679B9">
              <w:rPr>
                <w:sz w:val="20"/>
                <w:szCs w:val="20"/>
              </w:rPr>
              <w:t>ordainketa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modu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iraunkorrean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arautzea</w:t>
            </w:r>
            <w:proofErr w:type="spellEnd"/>
          </w:p>
        </w:tc>
      </w:tr>
      <w:tr w:rsidR="00033E60" w:rsidRPr="00EA23C9" w14:paraId="7C90C95E" w14:textId="77777777" w:rsidTr="0074455F">
        <w:trPr>
          <w:jc w:val="center"/>
        </w:trPr>
        <w:tc>
          <w:tcPr>
            <w:tcW w:w="2660" w:type="dxa"/>
            <w:shd w:val="clear" w:color="auto" w:fill="BDD6EE"/>
            <w:vAlign w:val="center"/>
          </w:tcPr>
          <w:p w14:paraId="04BACF32" w14:textId="77777777" w:rsidR="00550F85" w:rsidRPr="00550F85" w:rsidRDefault="00550F85" w:rsidP="00550F8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50F85">
              <w:rPr>
                <w:b/>
                <w:sz w:val="20"/>
                <w:szCs w:val="20"/>
              </w:rPr>
              <w:t>Onartzeko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b/>
                <w:sz w:val="20"/>
                <w:szCs w:val="20"/>
              </w:rPr>
              <w:t>beharra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eta </w:t>
            </w:r>
            <w:proofErr w:type="spellStart"/>
            <w:r w:rsidRPr="00550F85">
              <w:rPr>
                <w:b/>
                <w:sz w:val="20"/>
                <w:szCs w:val="20"/>
              </w:rPr>
              <w:t>egokitasuna</w:t>
            </w:r>
            <w:proofErr w:type="spellEnd"/>
            <w:r w:rsidRPr="00550F85">
              <w:rPr>
                <w:b/>
                <w:sz w:val="20"/>
                <w:szCs w:val="20"/>
              </w:rPr>
              <w:t>.</w:t>
            </w:r>
          </w:p>
          <w:p w14:paraId="05869C19" w14:textId="77777777" w:rsidR="00033E60" w:rsidRPr="00EA23C9" w:rsidRDefault="00033E60" w:rsidP="00EA23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C5E0B3"/>
          </w:tcPr>
          <w:p w14:paraId="0288A908" w14:textId="77777777" w:rsidR="004679B9" w:rsidRPr="004679B9" w:rsidRDefault="004679B9" w:rsidP="004679B9">
            <w:pPr>
              <w:jc w:val="both"/>
              <w:rPr>
                <w:sz w:val="20"/>
                <w:szCs w:val="20"/>
              </w:rPr>
            </w:pPr>
            <w:proofErr w:type="spellStart"/>
            <w:r w:rsidRPr="004679B9">
              <w:rPr>
                <w:sz w:val="20"/>
                <w:szCs w:val="20"/>
              </w:rPr>
              <w:t>Energia-trantsiziorako</w:t>
            </w:r>
            <w:proofErr w:type="spellEnd"/>
            <w:r w:rsidRPr="004679B9">
              <w:rPr>
                <w:sz w:val="20"/>
                <w:szCs w:val="20"/>
              </w:rPr>
              <w:t xml:space="preserve"> eta </w:t>
            </w:r>
            <w:proofErr w:type="spellStart"/>
            <w:r w:rsidRPr="004679B9">
              <w:rPr>
                <w:sz w:val="20"/>
                <w:szCs w:val="20"/>
              </w:rPr>
              <w:t>kontsumitzaileak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babesteko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premiazko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neurriei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buruzko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urriaren</w:t>
            </w:r>
            <w:proofErr w:type="spellEnd"/>
            <w:r w:rsidRPr="004679B9">
              <w:rPr>
                <w:sz w:val="20"/>
                <w:szCs w:val="20"/>
              </w:rPr>
              <w:t xml:space="preserve"> 5eko 15/2018 </w:t>
            </w:r>
            <w:proofErr w:type="spellStart"/>
            <w:r w:rsidRPr="004679B9">
              <w:rPr>
                <w:sz w:val="20"/>
                <w:szCs w:val="20"/>
              </w:rPr>
              <w:t>Errege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Lege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Dekretuan</w:t>
            </w:r>
            <w:proofErr w:type="spellEnd"/>
            <w:r w:rsidRPr="004679B9">
              <w:rPr>
                <w:sz w:val="20"/>
                <w:szCs w:val="20"/>
              </w:rPr>
              <w:t xml:space="preserve">, </w:t>
            </w:r>
            <w:proofErr w:type="spellStart"/>
            <w:r w:rsidRPr="004679B9">
              <w:rPr>
                <w:sz w:val="20"/>
                <w:szCs w:val="20"/>
              </w:rPr>
              <w:t>elektrizitateaz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bestelako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energia-erabilera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batzuetara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zabaldu</w:t>
            </w:r>
            <w:proofErr w:type="spellEnd"/>
            <w:r w:rsidRPr="004679B9">
              <w:rPr>
                <w:sz w:val="20"/>
                <w:szCs w:val="20"/>
              </w:rPr>
              <w:t xml:space="preserve"> zen </w:t>
            </w:r>
            <w:proofErr w:type="spellStart"/>
            <w:r w:rsidRPr="004679B9">
              <w:rPr>
                <w:sz w:val="20"/>
                <w:szCs w:val="20"/>
              </w:rPr>
              <w:t>babesa</w:t>
            </w:r>
            <w:proofErr w:type="spellEnd"/>
            <w:r w:rsidRPr="004679B9">
              <w:rPr>
                <w:sz w:val="20"/>
                <w:szCs w:val="20"/>
              </w:rPr>
              <w:t xml:space="preserve">, </w:t>
            </w:r>
            <w:proofErr w:type="spellStart"/>
            <w:r w:rsidRPr="004679B9">
              <w:rPr>
                <w:sz w:val="20"/>
                <w:szCs w:val="20"/>
              </w:rPr>
              <w:t>erabilera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termikoetarako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bonu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sozial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bat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sortuz</w:t>
            </w:r>
            <w:proofErr w:type="spellEnd"/>
            <w:r w:rsidRPr="004679B9">
              <w:rPr>
                <w:sz w:val="20"/>
                <w:szCs w:val="20"/>
              </w:rPr>
              <w:t xml:space="preserve">, </w:t>
            </w:r>
            <w:proofErr w:type="spellStart"/>
            <w:r w:rsidRPr="004679B9">
              <w:rPr>
                <w:sz w:val="20"/>
                <w:szCs w:val="20"/>
              </w:rPr>
              <w:t>etxeetako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energia-faktura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arintzeko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aukera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ematen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duena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berokuntzarako</w:t>
            </w:r>
            <w:proofErr w:type="spellEnd"/>
            <w:r w:rsidRPr="004679B9">
              <w:rPr>
                <w:sz w:val="20"/>
                <w:szCs w:val="20"/>
              </w:rPr>
              <w:t xml:space="preserve">, </w:t>
            </w:r>
            <w:proofErr w:type="spellStart"/>
            <w:r w:rsidRPr="004679B9">
              <w:rPr>
                <w:sz w:val="20"/>
                <w:szCs w:val="20"/>
              </w:rPr>
              <w:t>ur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bero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sanitariorako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edo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sukalderako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erregaietarako</w:t>
            </w:r>
            <w:proofErr w:type="spellEnd"/>
            <w:r w:rsidRPr="004679B9">
              <w:rPr>
                <w:sz w:val="20"/>
                <w:szCs w:val="20"/>
              </w:rPr>
              <w:t>.</w:t>
            </w:r>
          </w:p>
          <w:p w14:paraId="4FC94D1B" w14:textId="10A951B9" w:rsidR="004679B9" w:rsidRDefault="004679B9" w:rsidP="004679B9">
            <w:pPr>
              <w:jc w:val="both"/>
              <w:rPr>
                <w:sz w:val="20"/>
                <w:szCs w:val="20"/>
              </w:rPr>
            </w:pPr>
            <w:r w:rsidRPr="004679B9">
              <w:rPr>
                <w:sz w:val="20"/>
                <w:szCs w:val="20"/>
              </w:rPr>
              <w:t xml:space="preserve">Gizarte </w:t>
            </w:r>
            <w:proofErr w:type="spellStart"/>
            <w:r w:rsidRPr="004679B9">
              <w:rPr>
                <w:sz w:val="20"/>
                <w:szCs w:val="20"/>
              </w:rPr>
              <w:t>Bonu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Termikoa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zuzeneko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laguntza</w:t>
            </w:r>
            <w:proofErr w:type="spellEnd"/>
            <w:r w:rsidRPr="004679B9">
              <w:rPr>
                <w:sz w:val="20"/>
                <w:szCs w:val="20"/>
              </w:rPr>
              <w:t xml:space="preserve"> da, </w:t>
            </w:r>
            <w:proofErr w:type="spellStart"/>
            <w:r w:rsidRPr="004679B9">
              <w:rPr>
                <w:sz w:val="20"/>
                <w:szCs w:val="20"/>
              </w:rPr>
              <w:t>Estatuko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Aurrekontu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Orokorren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kargura</w:t>
            </w:r>
            <w:proofErr w:type="spellEnd"/>
            <w:r w:rsidRPr="004679B9">
              <w:rPr>
                <w:sz w:val="20"/>
                <w:szCs w:val="20"/>
              </w:rPr>
              <w:t xml:space="preserve">, eta, </w:t>
            </w:r>
            <w:proofErr w:type="spellStart"/>
            <w:r w:rsidRPr="004679B9">
              <w:rPr>
                <w:sz w:val="20"/>
                <w:szCs w:val="20"/>
              </w:rPr>
              <w:t>nolanahi</w:t>
            </w:r>
            <w:proofErr w:type="spellEnd"/>
            <w:r w:rsidRPr="004679B9">
              <w:rPr>
                <w:sz w:val="20"/>
                <w:szCs w:val="20"/>
              </w:rPr>
              <w:t xml:space="preserve"> ere, </w:t>
            </w:r>
            <w:proofErr w:type="spellStart"/>
            <w:r w:rsidRPr="004679B9">
              <w:rPr>
                <w:sz w:val="20"/>
                <w:szCs w:val="20"/>
              </w:rPr>
              <w:t>Estatuko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Aurrekontu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Orokorren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Legean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kontzeptu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horretarako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urte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bakoitzerako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ezarritako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aurrekontu-erabilgarritasunaren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mugari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lotuta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dago</w:t>
            </w:r>
            <w:proofErr w:type="spellEnd"/>
            <w:r w:rsidRPr="004679B9">
              <w:rPr>
                <w:sz w:val="20"/>
                <w:szCs w:val="20"/>
              </w:rPr>
              <w:t xml:space="preserve">. </w:t>
            </w:r>
            <w:proofErr w:type="spellStart"/>
            <w:r w:rsidRPr="004679B9">
              <w:rPr>
                <w:sz w:val="20"/>
                <w:szCs w:val="20"/>
              </w:rPr>
              <w:t>Aurreikuspenen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arabera</w:t>
            </w:r>
            <w:proofErr w:type="spellEnd"/>
            <w:r w:rsidRPr="004679B9">
              <w:rPr>
                <w:sz w:val="20"/>
                <w:szCs w:val="20"/>
              </w:rPr>
              <w:t xml:space="preserve">, </w:t>
            </w:r>
            <w:proofErr w:type="spellStart"/>
            <w:r w:rsidRPr="004679B9">
              <w:rPr>
                <w:sz w:val="20"/>
                <w:szCs w:val="20"/>
              </w:rPr>
              <w:t>autonomia-erkidegoek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kudeatu</w:t>
            </w:r>
            <w:proofErr w:type="spellEnd"/>
            <w:r w:rsidRPr="004679B9">
              <w:rPr>
                <w:sz w:val="20"/>
                <w:szCs w:val="20"/>
              </w:rPr>
              <w:t xml:space="preserve"> eta </w:t>
            </w:r>
            <w:proofErr w:type="spellStart"/>
            <w:r w:rsidRPr="004679B9">
              <w:rPr>
                <w:sz w:val="20"/>
                <w:szCs w:val="20"/>
              </w:rPr>
              <w:t>ordaindu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behar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dute</w:t>
            </w:r>
            <w:proofErr w:type="spellEnd"/>
            <w:r w:rsidRPr="004679B9">
              <w:rPr>
                <w:sz w:val="20"/>
                <w:szCs w:val="20"/>
              </w:rPr>
              <w:t>.</w:t>
            </w:r>
          </w:p>
          <w:p w14:paraId="4AB0DEDA" w14:textId="77777777" w:rsidR="004679B9" w:rsidRPr="004679B9" w:rsidRDefault="004679B9" w:rsidP="004679B9">
            <w:pPr>
              <w:jc w:val="both"/>
              <w:rPr>
                <w:sz w:val="20"/>
                <w:szCs w:val="20"/>
              </w:rPr>
            </w:pPr>
          </w:p>
          <w:p w14:paraId="181F1C63" w14:textId="65267D7F" w:rsidR="00772029" w:rsidRPr="00EA23C9" w:rsidRDefault="004679B9" w:rsidP="004679B9">
            <w:pPr>
              <w:jc w:val="both"/>
              <w:rPr>
                <w:sz w:val="20"/>
                <w:szCs w:val="20"/>
              </w:rPr>
            </w:pPr>
            <w:proofErr w:type="spellStart"/>
            <w:r w:rsidRPr="004679B9">
              <w:rPr>
                <w:sz w:val="20"/>
                <w:szCs w:val="20"/>
              </w:rPr>
              <w:t>Arau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honen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bidez</w:t>
            </w:r>
            <w:proofErr w:type="spellEnd"/>
            <w:r w:rsidRPr="004679B9">
              <w:rPr>
                <w:sz w:val="20"/>
                <w:szCs w:val="20"/>
              </w:rPr>
              <w:t xml:space="preserve">, </w:t>
            </w:r>
            <w:proofErr w:type="spellStart"/>
            <w:r w:rsidRPr="004679B9">
              <w:rPr>
                <w:sz w:val="20"/>
                <w:szCs w:val="20"/>
              </w:rPr>
              <w:t>gizarte-bonu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termikoaren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indarraldi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osoan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gizarte-bonu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termikoa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kudeatzeko</w:t>
            </w:r>
            <w:proofErr w:type="spellEnd"/>
            <w:r w:rsidRPr="004679B9">
              <w:rPr>
                <w:sz w:val="20"/>
                <w:szCs w:val="20"/>
              </w:rPr>
              <w:t xml:space="preserve"> eta </w:t>
            </w:r>
            <w:proofErr w:type="spellStart"/>
            <w:r w:rsidRPr="004679B9">
              <w:rPr>
                <w:sz w:val="20"/>
                <w:szCs w:val="20"/>
              </w:rPr>
              <w:t>ordaintzeko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beharrezkoa</w:t>
            </w:r>
            <w:proofErr w:type="spellEnd"/>
            <w:r w:rsidRPr="004679B9">
              <w:rPr>
                <w:sz w:val="20"/>
                <w:szCs w:val="20"/>
              </w:rPr>
              <w:t xml:space="preserve"> den </w:t>
            </w:r>
            <w:proofErr w:type="spellStart"/>
            <w:r w:rsidRPr="004679B9">
              <w:rPr>
                <w:sz w:val="20"/>
                <w:szCs w:val="20"/>
              </w:rPr>
              <w:t>prozedura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osatuko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duen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erregelamendu-araua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izapidetu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nahi</w:t>
            </w:r>
            <w:proofErr w:type="spellEnd"/>
            <w:r w:rsidRPr="004679B9">
              <w:rPr>
                <w:sz w:val="20"/>
                <w:szCs w:val="20"/>
              </w:rPr>
              <w:t xml:space="preserve"> da.</w:t>
            </w:r>
          </w:p>
        </w:tc>
      </w:tr>
      <w:tr w:rsidR="00033E60" w:rsidRPr="00EA23C9" w14:paraId="182F64BF" w14:textId="77777777" w:rsidTr="0074455F">
        <w:trPr>
          <w:jc w:val="center"/>
        </w:trPr>
        <w:tc>
          <w:tcPr>
            <w:tcW w:w="2660" w:type="dxa"/>
            <w:shd w:val="clear" w:color="auto" w:fill="BDD6EE"/>
            <w:vAlign w:val="center"/>
          </w:tcPr>
          <w:p w14:paraId="598A1F52" w14:textId="02FF97EF" w:rsidR="00033E60" w:rsidRPr="00550F85" w:rsidRDefault="00550F85" w:rsidP="00EA23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50F85">
              <w:rPr>
                <w:b/>
                <w:sz w:val="20"/>
                <w:szCs w:val="20"/>
              </w:rPr>
              <w:lastRenderedPageBreak/>
              <w:t>Arauaren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b/>
                <w:sz w:val="20"/>
                <w:szCs w:val="20"/>
              </w:rPr>
              <w:t>helburua</w:t>
            </w:r>
            <w:proofErr w:type="spellEnd"/>
            <w:r w:rsidRPr="00550F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85" w:type="dxa"/>
            <w:shd w:val="clear" w:color="auto" w:fill="C5E0B3"/>
          </w:tcPr>
          <w:p w14:paraId="22E07684" w14:textId="5FDDD9C4" w:rsidR="00033E60" w:rsidRPr="00EA23C9" w:rsidRDefault="004679B9" w:rsidP="00EA23C9">
            <w:pPr>
              <w:jc w:val="both"/>
              <w:rPr>
                <w:sz w:val="20"/>
                <w:szCs w:val="20"/>
              </w:rPr>
            </w:pPr>
            <w:proofErr w:type="spellStart"/>
            <w:r w:rsidRPr="004679B9">
              <w:rPr>
                <w:sz w:val="20"/>
                <w:szCs w:val="20"/>
              </w:rPr>
              <w:t>Dekretu-proiektuaren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xedea</w:t>
            </w:r>
            <w:proofErr w:type="spellEnd"/>
            <w:r w:rsidRPr="004679B9">
              <w:rPr>
                <w:sz w:val="20"/>
                <w:szCs w:val="20"/>
              </w:rPr>
              <w:t xml:space="preserve"> da </w:t>
            </w:r>
            <w:proofErr w:type="spellStart"/>
            <w:r w:rsidRPr="004679B9">
              <w:rPr>
                <w:sz w:val="20"/>
                <w:szCs w:val="20"/>
              </w:rPr>
              <w:t>Euskal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Autonomia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Erkidegoan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gizarte-bonu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termikoa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kudeatzeko</w:t>
            </w:r>
            <w:proofErr w:type="spellEnd"/>
            <w:r w:rsidRPr="004679B9">
              <w:rPr>
                <w:sz w:val="20"/>
                <w:szCs w:val="20"/>
              </w:rPr>
              <w:t xml:space="preserve">, </w:t>
            </w:r>
            <w:proofErr w:type="spellStart"/>
            <w:r w:rsidRPr="004679B9">
              <w:rPr>
                <w:sz w:val="20"/>
                <w:szCs w:val="20"/>
              </w:rPr>
              <w:t>ebazteko</w:t>
            </w:r>
            <w:proofErr w:type="spellEnd"/>
            <w:r w:rsidRPr="004679B9">
              <w:rPr>
                <w:sz w:val="20"/>
                <w:szCs w:val="20"/>
              </w:rPr>
              <w:t xml:space="preserve"> eta </w:t>
            </w:r>
            <w:proofErr w:type="spellStart"/>
            <w:r w:rsidRPr="004679B9">
              <w:rPr>
                <w:sz w:val="20"/>
                <w:szCs w:val="20"/>
              </w:rPr>
              <w:t>ordaintzeko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jarduketa-esparrua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antolatzea</w:t>
            </w:r>
            <w:proofErr w:type="spellEnd"/>
            <w:r w:rsidRPr="004679B9">
              <w:rPr>
                <w:sz w:val="20"/>
                <w:szCs w:val="20"/>
              </w:rPr>
              <w:t xml:space="preserve">, </w:t>
            </w:r>
            <w:proofErr w:type="spellStart"/>
            <w:r w:rsidRPr="004679B9">
              <w:rPr>
                <w:sz w:val="20"/>
                <w:szCs w:val="20"/>
              </w:rPr>
              <w:t>energia-trantsiziorako</w:t>
            </w:r>
            <w:proofErr w:type="spellEnd"/>
            <w:r w:rsidRPr="004679B9">
              <w:rPr>
                <w:sz w:val="20"/>
                <w:szCs w:val="20"/>
              </w:rPr>
              <w:t xml:space="preserve"> eta </w:t>
            </w:r>
            <w:proofErr w:type="spellStart"/>
            <w:r w:rsidRPr="004679B9">
              <w:rPr>
                <w:sz w:val="20"/>
                <w:szCs w:val="20"/>
              </w:rPr>
              <w:t>kontsumitzaileak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babesteko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premiazko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neurriei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buruzko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urriaren</w:t>
            </w:r>
            <w:proofErr w:type="spellEnd"/>
            <w:r w:rsidRPr="004679B9">
              <w:rPr>
                <w:sz w:val="20"/>
                <w:szCs w:val="20"/>
              </w:rPr>
              <w:t xml:space="preserve"> 5eko 15/2018 </w:t>
            </w:r>
            <w:proofErr w:type="spellStart"/>
            <w:r w:rsidRPr="004679B9">
              <w:rPr>
                <w:sz w:val="20"/>
                <w:szCs w:val="20"/>
              </w:rPr>
              <w:t>Errege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Lege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Dekretuaren</w:t>
            </w:r>
            <w:proofErr w:type="spellEnd"/>
            <w:r w:rsidRPr="004679B9">
              <w:rPr>
                <w:sz w:val="20"/>
                <w:szCs w:val="20"/>
              </w:rPr>
              <w:t xml:space="preserve"> 10. </w:t>
            </w:r>
            <w:proofErr w:type="spellStart"/>
            <w:r w:rsidRPr="004679B9">
              <w:rPr>
                <w:sz w:val="20"/>
                <w:szCs w:val="20"/>
              </w:rPr>
              <w:t>artikuluan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xedatutakoarekin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bat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etorriz</w:t>
            </w:r>
            <w:proofErr w:type="spellEnd"/>
            <w:r w:rsidRPr="004679B9">
              <w:rPr>
                <w:sz w:val="20"/>
                <w:szCs w:val="20"/>
              </w:rPr>
              <w:t>.</w:t>
            </w:r>
            <w:r w:rsidR="00772029" w:rsidRPr="00EA23C9">
              <w:rPr>
                <w:sz w:val="20"/>
                <w:szCs w:val="20"/>
              </w:rPr>
              <w:t>.</w:t>
            </w:r>
          </w:p>
        </w:tc>
      </w:tr>
      <w:tr w:rsidR="00033E60" w:rsidRPr="00EA23C9" w14:paraId="1CA5395E" w14:textId="77777777" w:rsidTr="0074455F">
        <w:trPr>
          <w:jc w:val="center"/>
        </w:trPr>
        <w:tc>
          <w:tcPr>
            <w:tcW w:w="2660" w:type="dxa"/>
            <w:shd w:val="clear" w:color="auto" w:fill="BDD6EE"/>
            <w:vAlign w:val="center"/>
          </w:tcPr>
          <w:p w14:paraId="1893BE1F" w14:textId="77777777" w:rsidR="00550F85" w:rsidRDefault="00550F85" w:rsidP="00550F85">
            <w:pPr>
              <w:jc w:val="both"/>
              <w:rPr>
                <w:sz w:val="20"/>
                <w:szCs w:val="20"/>
              </w:rPr>
            </w:pPr>
            <w:r w:rsidRPr="00550F85">
              <w:rPr>
                <w:b/>
                <w:sz w:val="20"/>
                <w:szCs w:val="20"/>
              </w:rPr>
              <w:t xml:space="preserve">Izan </w:t>
            </w:r>
            <w:proofErr w:type="spellStart"/>
            <w:r w:rsidRPr="00550F85">
              <w:rPr>
                <w:b/>
                <w:sz w:val="20"/>
                <w:szCs w:val="20"/>
              </w:rPr>
              <w:t>daitezkeen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b/>
                <w:sz w:val="20"/>
                <w:szCs w:val="20"/>
              </w:rPr>
              <w:t>alternatiba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0F85">
              <w:rPr>
                <w:b/>
                <w:sz w:val="20"/>
                <w:szCs w:val="20"/>
              </w:rPr>
              <w:t>arautzaileak</w:t>
            </w:r>
            <w:proofErr w:type="spellEnd"/>
            <w:r w:rsidRPr="00550F85">
              <w:rPr>
                <w:b/>
                <w:sz w:val="20"/>
                <w:szCs w:val="20"/>
              </w:rPr>
              <w:t xml:space="preserve"> eta </w:t>
            </w:r>
            <w:proofErr w:type="spellStart"/>
            <w:r w:rsidRPr="00550F85">
              <w:rPr>
                <w:b/>
                <w:sz w:val="20"/>
                <w:szCs w:val="20"/>
              </w:rPr>
              <w:t>ez-</w:t>
            </w:r>
            <w:proofErr w:type="gramStart"/>
            <w:r w:rsidRPr="00550F85">
              <w:rPr>
                <w:b/>
                <w:sz w:val="20"/>
                <w:szCs w:val="20"/>
              </w:rPr>
              <w:t>erregulatzaileak</w:t>
            </w:r>
            <w:proofErr w:type="spellEnd"/>
            <w:r w:rsidRPr="00550F85">
              <w:rPr>
                <w:sz w:val="20"/>
                <w:szCs w:val="20"/>
              </w:rPr>
              <w:t>..</w:t>
            </w:r>
            <w:proofErr w:type="gramEnd"/>
          </w:p>
          <w:p w14:paraId="6D38AF1A" w14:textId="015AEF1C" w:rsidR="00033E60" w:rsidRPr="00EA23C9" w:rsidRDefault="00033E60" w:rsidP="00EA23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C5E0B3"/>
          </w:tcPr>
          <w:p w14:paraId="32A26FBB" w14:textId="479120B7" w:rsidR="00033E60" w:rsidRPr="00EA23C9" w:rsidRDefault="004679B9" w:rsidP="00F26C0C">
            <w:pPr>
              <w:rPr>
                <w:sz w:val="20"/>
                <w:szCs w:val="20"/>
              </w:rPr>
            </w:pPr>
            <w:proofErr w:type="spellStart"/>
            <w:r w:rsidRPr="004679B9">
              <w:rPr>
                <w:sz w:val="20"/>
                <w:szCs w:val="20"/>
              </w:rPr>
              <w:t>Testuinguru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horretan</w:t>
            </w:r>
            <w:proofErr w:type="spellEnd"/>
            <w:r w:rsidRPr="004679B9">
              <w:rPr>
                <w:sz w:val="20"/>
                <w:szCs w:val="20"/>
              </w:rPr>
              <w:t xml:space="preserve">, </w:t>
            </w:r>
            <w:proofErr w:type="spellStart"/>
            <w:r w:rsidRPr="004679B9">
              <w:rPr>
                <w:sz w:val="20"/>
                <w:szCs w:val="20"/>
              </w:rPr>
              <w:t>ezinbestekoa</w:t>
            </w:r>
            <w:proofErr w:type="spellEnd"/>
            <w:r w:rsidRPr="004679B9">
              <w:rPr>
                <w:sz w:val="20"/>
                <w:szCs w:val="20"/>
              </w:rPr>
              <w:t xml:space="preserve"> da </w:t>
            </w:r>
            <w:proofErr w:type="spellStart"/>
            <w:r w:rsidRPr="004679B9">
              <w:rPr>
                <w:sz w:val="20"/>
                <w:szCs w:val="20"/>
              </w:rPr>
              <w:t>arau-xedapen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orokor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bat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egitea</w:t>
            </w:r>
            <w:proofErr w:type="spellEnd"/>
            <w:r w:rsidRPr="004679B9">
              <w:rPr>
                <w:sz w:val="20"/>
                <w:szCs w:val="20"/>
              </w:rPr>
              <w:t xml:space="preserve">, eta </w:t>
            </w:r>
            <w:proofErr w:type="spellStart"/>
            <w:r w:rsidRPr="004679B9">
              <w:rPr>
                <w:sz w:val="20"/>
                <w:szCs w:val="20"/>
              </w:rPr>
              <w:t>orain</w:t>
            </w:r>
            <w:proofErr w:type="spellEnd"/>
            <w:r w:rsidRPr="004679B9">
              <w:rPr>
                <w:sz w:val="20"/>
                <w:szCs w:val="20"/>
              </w:rPr>
              <w:t xml:space="preserve"> arte </w:t>
            </w:r>
            <w:proofErr w:type="spellStart"/>
            <w:r w:rsidRPr="004679B9">
              <w:rPr>
                <w:sz w:val="20"/>
                <w:szCs w:val="20"/>
              </w:rPr>
              <w:t>hartu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diren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behin-behineko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beste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irtenbide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batzuk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ezin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dira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kontuan</w:t>
            </w:r>
            <w:proofErr w:type="spellEnd"/>
            <w:r w:rsidRPr="004679B9">
              <w:rPr>
                <w:sz w:val="20"/>
                <w:szCs w:val="20"/>
              </w:rPr>
              <w:t xml:space="preserve"> </w:t>
            </w:r>
            <w:proofErr w:type="spellStart"/>
            <w:r w:rsidRPr="004679B9">
              <w:rPr>
                <w:sz w:val="20"/>
                <w:szCs w:val="20"/>
              </w:rPr>
              <w:t>hartu</w:t>
            </w:r>
            <w:proofErr w:type="spellEnd"/>
            <w:r w:rsidR="00F26C0C" w:rsidRPr="00EA23C9">
              <w:rPr>
                <w:sz w:val="20"/>
                <w:szCs w:val="20"/>
              </w:rPr>
              <w:t>.</w:t>
            </w:r>
          </w:p>
        </w:tc>
      </w:tr>
    </w:tbl>
    <w:p w14:paraId="18158772" w14:textId="77777777" w:rsidR="00033E60" w:rsidRPr="00F26C0C" w:rsidRDefault="00033E60" w:rsidP="00033E60">
      <w:pPr>
        <w:jc w:val="both"/>
        <w:rPr>
          <w:sz w:val="20"/>
          <w:szCs w:val="20"/>
        </w:rPr>
      </w:pPr>
    </w:p>
    <w:p w14:paraId="44E6249A" w14:textId="4C170BF9" w:rsidR="00D96EAF" w:rsidRPr="00F26C0C" w:rsidRDefault="00D96EAF" w:rsidP="00D96EAF">
      <w:pPr>
        <w:rPr>
          <w:sz w:val="20"/>
          <w:szCs w:val="20"/>
          <w:lang w:val="eu-ES"/>
        </w:rPr>
      </w:pPr>
    </w:p>
    <w:p w14:paraId="2B333C1B" w14:textId="0A2444BE" w:rsidR="00D96EAF" w:rsidRPr="00F26C0C" w:rsidRDefault="00D96EAF" w:rsidP="00D96EAF">
      <w:pPr>
        <w:rPr>
          <w:sz w:val="20"/>
          <w:szCs w:val="20"/>
          <w:lang w:val="eu-ES"/>
        </w:rPr>
      </w:pPr>
    </w:p>
    <w:p w14:paraId="2C6DDE1A" w14:textId="0DEE6450" w:rsidR="00D96EAF" w:rsidRDefault="00D96EAF" w:rsidP="00D96EAF">
      <w:pPr>
        <w:rPr>
          <w:lang w:val="eu-ES"/>
        </w:rPr>
      </w:pPr>
    </w:p>
    <w:p w14:paraId="0D8B14E0" w14:textId="2BAC979D" w:rsidR="00D96EAF" w:rsidRDefault="00D96EAF" w:rsidP="00D96EAF">
      <w:pPr>
        <w:rPr>
          <w:lang w:val="eu-ES"/>
        </w:rPr>
      </w:pPr>
    </w:p>
    <w:p w14:paraId="17412B65" w14:textId="3A2A6E80" w:rsidR="00D96EAF" w:rsidRDefault="00D96EAF" w:rsidP="00D96EAF">
      <w:pPr>
        <w:rPr>
          <w:lang w:val="eu-ES"/>
        </w:rPr>
      </w:pPr>
    </w:p>
    <w:p w14:paraId="08DDEFCE" w14:textId="45457A5E" w:rsidR="00D96EAF" w:rsidRDefault="00D96EAF" w:rsidP="00D96EAF">
      <w:pPr>
        <w:rPr>
          <w:lang w:val="eu-ES"/>
        </w:rPr>
      </w:pPr>
    </w:p>
    <w:p w14:paraId="15743B66" w14:textId="77777777" w:rsidR="00D96EAF" w:rsidRPr="00D96EAF" w:rsidRDefault="00D96EAF" w:rsidP="00D96EAF">
      <w:pPr>
        <w:rPr>
          <w:lang w:val="eu-ES"/>
        </w:rPr>
      </w:pPr>
    </w:p>
    <w:sectPr w:rsidR="00D96EAF" w:rsidRPr="00D96EAF">
      <w:headerReference w:type="default" r:id="rId10"/>
      <w:headerReference w:type="first" r:id="rId11"/>
      <w:footerReference w:type="first" r:id="rId12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41E87" w14:textId="77777777" w:rsidR="002D4C67" w:rsidRDefault="002D4C67">
      <w:r>
        <w:separator/>
      </w:r>
    </w:p>
  </w:endnote>
  <w:endnote w:type="continuationSeparator" w:id="0">
    <w:p w14:paraId="79F3DC15" w14:textId="77777777" w:rsidR="002D4C67" w:rsidRDefault="002D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42DE3" w14:textId="77777777" w:rsidR="00AB30F6" w:rsidRDefault="00AB30F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22E1215A" w14:textId="77777777" w:rsidR="00AB30F6" w:rsidRDefault="00AB30F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proofErr w:type="spellStart"/>
    <w:r w:rsidR="005753B0">
      <w:rPr>
        <w:rFonts w:ascii="Arial" w:hAnsi="Arial"/>
        <w:sz w:val="13"/>
      </w:rPr>
      <w:t>T</w:t>
    </w:r>
    <w:r>
      <w:rPr>
        <w:rFonts w:ascii="Arial" w:hAnsi="Arial"/>
        <w:sz w:val="13"/>
      </w:rPr>
      <w:t>ef</w:t>
    </w:r>
    <w:proofErr w:type="spellEnd"/>
    <w:r>
      <w:rPr>
        <w:rFonts w:ascii="Arial" w:hAnsi="Arial"/>
        <w:sz w:val="13"/>
      </w:rPr>
      <w:t xml:space="preserve">. 945 01 </w:t>
    </w:r>
    <w:r w:rsidR="005753B0">
      <w:rPr>
        <w:rFonts w:ascii="Arial" w:hAnsi="Arial"/>
        <w:sz w:val="13"/>
      </w:rPr>
      <w:t>64</w:t>
    </w:r>
    <w:r>
      <w:rPr>
        <w:rFonts w:ascii="Arial" w:hAnsi="Arial"/>
        <w:sz w:val="13"/>
      </w:rPr>
      <w:t xml:space="preserve"> </w:t>
    </w:r>
    <w:r w:rsidR="005753B0">
      <w:rPr>
        <w:rFonts w:ascii="Arial" w:hAnsi="Arial"/>
        <w:sz w:val="13"/>
      </w:rPr>
      <w:t>08</w:t>
    </w:r>
    <w:r>
      <w:rPr>
        <w:rFonts w:ascii="Arial" w:hAnsi="Arial"/>
        <w:sz w:val="13"/>
      </w:rPr>
      <w:t xml:space="preserve"> – Fax 945 01 9</w:t>
    </w:r>
    <w:r w:rsidR="005753B0">
      <w:rPr>
        <w:rFonts w:ascii="Arial" w:hAnsi="Arial"/>
        <w:sz w:val="13"/>
      </w:rPr>
      <w:t>3 11</w:t>
    </w:r>
    <w:r>
      <w:rPr>
        <w:rFonts w:ascii="Arial" w:hAnsi="Arial"/>
        <w:sz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72B8" w14:textId="77777777" w:rsidR="002D4C67" w:rsidRDefault="002D4C67">
      <w:r>
        <w:separator/>
      </w:r>
    </w:p>
  </w:footnote>
  <w:footnote w:type="continuationSeparator" w:id="0">
    <w:p w14:paraId="4AABCD62" w14:textId="77777777" w:rsidR="002D4C67" w:rsidRDefault="002D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9579" w14:textId="77777777" w:rsidR="00AB30F6" w:rsidRDefault="00AB30F6">
    <w:pPr>
      <w:pStyle w:val="Goiburua"/>
      <w:jc w:val="center"/>
    </w:pPr>
    <w:r>
      <w:rPr>
        <w:noProof/>
      </w:rPr>
      <w:object w:dxaOrig="11549" w:dyaOrig="1410" w14:anchorId="082DE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733753519" r:id="rId2"/>
      </w:object>
    </w:r>
  </w:p>
  <w:p w14:paraId="65163656" w14:textId="77777777" w:rsidR="00AB30F6" w:rsidRDefault="00AB30F6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50AC" w14:textId="5B07A251" w:rsidR="00AB30F6" w:rsidRDefault="002D4C67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Times New Roman" w:hAnsi="Times New Roman"/>
        <w:noProof/>
        <w:sz w:val="16"/>
        <w:lang w:val="es-ES_tradnl" w:eastAsia="es-ES_tradnl"/>
      </w:rPr>
      <w:pict w14:anchorId="42840E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5.95pt;margin-top:67.2pt;width:139.25pt;height:26.9pt;z-index:1;mso-position-horizontal-relative:page;mso-position-vertical-relative:page" o:allowincell="f" filled="f" stroked="f">
          <v:textbox style="mso-next-textbox:#_x0000_s2049">
            <w:txbxContent>
              <w:p w14:paraId="4856BC56" w14:textId="5F878885" w:rsidR="00AB30F6" w:rsidRPr="0072189C" w:rsidRDefault="00AB30F6" w:rsidP="00C52BE3">
                <w:pPr>
                  <w:pStyle w:val="4izenburua"/>
                  <w:spacing w:before="0" w:after="80"/>
                  <w:rPr>
                    <w:lang w:val="eu-ES"/>
                  </w:rPr>
                </w:pPr>
              </w:p>
            </w:txbxContent>
          </v:textbox>
          <w10:wrap type="square" anchorx="page" anchory="page"/>
        </v:shape>
      </w:pict>
    </w:r>
  </w:p>
  <w:p w14:paraId="4EEAF2D6" w14:textId="2672EDC9" w:rsidR="00772029" w:rsidRDefault="00772029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218FD08" w14:textId="77777777" w:rsidR="00772029" w:rsidRDefault="00772029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DC1BACF" w14:textId="77777777" w:rsidR="00AB30F6" w:rsidRDefault="00AB30F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0E7A"/>
    <w:multiLevelType w:val="hybridMultilevel"/>
    <w:tmpl w:val="F5CE953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es-ES_tradnl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EAB"/>
    <w:rsid w:val="00033135"/>
    <w:rsid w:val="00033E60"/>
    <w:rsid w:val="00035DEC"/>
    <w:rsid w:val="00047670"/>
    <w:rsid w:val="0009137E"/>
    <w:rsid w:val="000F4B24"/>
    <w:rsid w:val="00102AC0"/>
    <w:rsid w:val="0010382E"/>
    <w:rsid w:val="002458AF"/>
    <w:rsid w:val="00251F74"/>
    <w:rsid w:val="00257DB5"/>
    <w:rsid w:val="002D4C67"/>
    <w:rsid w:val="00352CDF"/>
    <w:rsid w:val="003A6486"/>
    <w:rsid w:val="003A711C"/>
    <w:rsid w:val="003E2163"/>
    <w:rsid w:val="00414727"/>
    <w:rsid w:val="0044493F"/>
    <w:rsid w:val="00451433"/>
    <w:rsid w:val="004679B9"/>
    <w:rsid w:val="004F4000"/>
    <w:rsid w:val="005308BB"/>
    <w:rsid w:val="00550F85"/>
    <w:rsid w:val="00555F18"/>
    <w:rsid w:val="005753B0"/>
    <w:rsid w:val="005B5C63"/>
    <w:rsid w:val="005F43D8"/>
    <w:rsid w:val="00652CBD"/>
    <w:rsid w:val="006B5ADA"/>
    <w:rsid w:val="0072158C"/>
    <w:rsid w:val="0072189C"/>
    <w:rsid w:val="0074455F"/>
    <w:rsid w:val="00772029"/>
    <w:rsid w:val="007B5DEB"/>
    <w:rsid w:val="00845F94"/>
    <w:rsid w:val="008672F3"/>
    <w:rsid w:val="00894BB9"/>
    <w:rsid w:val="008A26EC"/>
    <w:rsid w:val="008E5A4E"/>
    <w:rsid w:val="00965EAB"/>
    <w:rsid w:val="00967A48"/>
    <w:rsid w:val="009858BC"/>
    <w:rsid w:val="009875CA"/>
    <w:rsid w:val="009F0D25"/>
    <w:rsid w:val="00AA3125"/>
    <w:rsid w:val="00AB30F6"/>
    <w:rsid w:val="00B04D10"/>
    <w:rsid w:val="00C52BE3"/>
    <w:rsid w:val="00C61A22"/>
    <w:rsid w:val="00C87E86"/>
    <w:rsid w:val="00CC3F23"/>
    <w:rsid w:val="00CE7575"/>
    <w:rsid w:val="00D82BC4"/>
    <w:rsid w:val="00D96EAF"/>
    <w:rsid w:val="00DE1E42"/>
    <w:rsid w:val="00E706C6"/>
    <w:rsid w:val="00EA23C9"/>
    <w:rsid w:val="00F16E05"/>
    <w:rsid w:val="00F247CF"/>
    <w:rsid w:val="00F26C0C"/>
    <w:rsid w:val="00FA08BE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34DF9E"/>
  <w15:chartTrackingRefBased/>
  <w15:docId w15:val="{43E448EE-4F54-469A-BF6D-5BA6CE4B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65EA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customStyle="1" w:styleId="Nivel1">
    <w:name w:val="Nivel1"/>
    <w:basedOn w:val="Normala"/>
    <w:rsid w:val="008672F3"/>
    <w:pPr>
      <w:spacing w:after="35"/>
    </w:pPr>
    <w:rPr>
      <w:rFonts w:ascii="Arial" w:hAnsi="Arial"/>
      <w:b/>
      <w:sz w:val="14"/>
    </w:rPr>
  </w:style>
  <w:style w:type="table" w:styleId="Saretaduntaula">
    <w:name w:val="Table Grid"/>
    <w:basedOn w:val="Taulanormala"/>
    <w:rsid w:val="00C6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lantillas\Legislatura%202020\D-SerS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7997EF877A46A534ADA910475147" ma:contentTypeVersion="14" ma:contentTypeDescription="Create a new document." ma:contentTypeScope="" ma:versionID="29dcb026bec747ce29dde8c11d7efae5">
  <xsd:schema xmlns:xsd="http://www.w3.org/2001/XMLSchema" xmlns:xs="http://www.w3.org/2001/XMLSchema" xmlns:p="http://schemas.microsoft.com/office/2006/metadata/properties" xmlns:ns3="25adafad-5362-47ab-a926-fdf17069ba6f" xmlns:ns4="f59f2c7e-0e2e-4bc7-b376-3eae36387130" targetNamespace="http://schemas.microsoft.com/office/2006/metadata/properties" ma:root="true" ma:fieldsID="effc57409f889080a5817c57e7e8736a" ns3:_="" ns4:_="">
    <xsd:import namespace="25adafad-5362-47ab-a926-fdf17069ba6f"/>
    <xsd:import namespace="f59f2c7e-0e2e-4bc7-b376-3eae36387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afad-5362-47ab-a926-fdf17069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f2c7e-0e2e-4bc7-b376-3eae3638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808D3-BCF9-4C94-A07C-4AF778EC6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afad-5362-47ab-a926-fdf17069ba6f"/>
    <ds:schemaRef ds:uri="f59f2c7e-0e2e-4bc7-b376-3eae3638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F0D6F-F699-4CB6-B6B2-DF4955878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D8B53-A3A4-472D-9D54-A5C0046AA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D-SerSoc.dotx</Template>
  <TotalTime>63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Apodaka Madariaga, Alfonso</dc:creator>
  <cp:keywords/>
  <cp:lastModifiedBy>Magunagoitia Moreno, Igone</cp:lastModifiedBy>
  <cp:revision>5</cp:revision>
  <cp:lastPrinted>1999-10-14T05:58:00Z</cp:lastPrinted>
  <dcterms:created xsi:type="dcterms:W3CDTF">2022-12-20T14:20:00Z</dcterms:created>
  <dcterms:modified xsi:type="dcterms:W3CDTF">2022-12-28T16:26:00Z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0x010100873F7997EF877A46A534ADA910475147</vt:lpwstr>
  </property>
</Properties>
</file>