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C2" w:rsidRDefault="00E263C2" w:rsidP="00E263C2">
      <w:pPr>
        <w:spacing w:after="0" w:line="240" w:lineRule="auto"/>
      </w:pPr>
      <w:bookmarkStart w:id="0" w:name="_GoBack"/>
      <w:bookmarkEnd w:id="0"/>
    </w:p>
    <w:tbl>
      <w:tblPr>
        <w:tblStyle w:val="Saretaduntaula"/>
        <w:tblW w:w="0" w:type="auto"/>
        <w:tblLook w:val="04A0" w:firstRow="1" w:lastRow="0" w:firstColumn="1" w:lastColumn="0" w:noHBand="0" w:noVBand="1"/>
      </w:tblPr>
      <w:tblGrid>
        <w:gridCol w:w="4535"/>
        <w:gridCol w:w="4527"/>
      </w:tblGrid>
      <w:tr w:rsidR="00E263C2" w:rsidRPr="002E65DF" w:rsidTr="00393BBF">
        <w:tc>
          <w:tcPr>
            <w:tcW w:w="4644" w:type="dxa"/>
          </w:tcPr>
          <w:p w:rsidR="00E263C2" w:rsidRDefault="00E263C2" w:rsidP="002F4E71">
            <w:pPr>
              <w:jc w:val="center"/>
              <w:rPr>
                <w:rFonts w:ascii="Times New Roman" w:hAnsi="Times New Roman" w:cs="Times New Roman"/>
                <w:b/>
              </w:rPr>
            </w:pPr>
            <w:r w:rsidRPr="002E65DF">
              <w:rPr>
                <w:rFonts w:ascii="Times New Roman" w:hAnsi="Times New Roman" w:cs="Times New Roman"/>
                <w:b/>
              </w:rPr>
              <w:t>HIRIGINTZA ZUZENBIDEA HIZTEGIA</w:t>
            </w:r>
          </w:p>
          <w:p w:rsidR="000A5384" w:rsidRPr="002E65DF" w:rsidRDefault="000A5384" w:rsidP="002F4E71">
            <w:pPr>
              <w:jc w:val="center"/>
              <w:rPr>
                <w:rFonts w:ascii="Times New Roman" w:hAnsi="Times New Roman" w:cs="Times New Roman"/>
                <w:b/>
              </w:rPr>
            </w:pPr>
            <w:r>
              <w:rPr>
                <w:rFonts w:ascii="Times New Roman" w:hAnsi="Times New Roman" w:cs="Times New Roman"/>
                <w:b/>
              </w:rPr>
              <w:t>2016</w:t>
            </w:r>
          </w:p>
        </w:tc>
        <w:tc>
          <w:tcPr>
            <w:tcW w:w="4644" w:type="dxa"/>
          </w:tcPr>
          <w:p w:rsidR="00E263C2" w:rsidRDefault="00E263C2" w:rsidP="002F4E71">
            <w:pPr>
              <w:jc w:val="center"/>
              <w:rPr>
                <w:rFonts w:ascii="Times New Roman" w:hAnsi="Times New Roman" w:cs="Times New Roman"/>
                <w:b/>
              </w:rPr>
            </w:pPr>
            <w:r w:rsidRPr="002E65DF">
              <w:rPr>
                <w:rFonts w:ascii="Times New Roman" w:hAnsi="Times New Roman" w:cs="Times New Roman"/>
                <w:b/>
              </w:rPr>
              <w:t>BILERAN EGINDAKO OHARRAK</w:t>
            </w:r>
          </w:p>
          <w:p w:rsidR="000A5384" w:rsidRPr="002E65DF" w:rsidRDefault="000A5384" w:rsidP="002F4E71">
            <w:pPr>
              <w:jc w:val="center"/>
              <w:rPr>
                <w:rFonts w:ascii="Times New Roman" w:hAnsi="Times New Roman" w:cs="Times New Roman"/>
                <w:b/>
              </w:rPr>
            </w:pPr>
            <w:r>
              <w:rPr>
                <w:rFonts w:ascii="Times New Roman" w:hAnsi="Times New Roman" w:cs="Times New Roman"/>
                <w:b/>
              </w:rPr>
              <w:t>2016</w:t>
            </w:r>
          </w:p>
        </w:tc>
      </w:tr>
      <w:tr w:rsidR="00E263C2" w:rsidRPr="002E65DF" w:rsidTr="00393BBF">
        <w:tc>
          <w:tcPr>
            <w:tcW w:w="4644" w:type="dxa"/>
          </w:tcPr>
          <w:p w:rsidR="00E263C2" w:rsidRPr="002E65DF" w:rsidRDefault="00E263C2" w:rsidP="00E263C2">
            <w:pPr>
              <w:rPr>
                <w:rFonts w:ascii="Times New Roman" w:hAnsi="Times New Roman" w:cs="Times New Roman"/>
              </w:rPr>
            </w:pPr>
          </w:p>
          <w:p w:rsidR="00E263C2" w:rsidRPr="00E263C2" w:rsidRDefault="00E263C2" w:rsidP="00E263C2">
            <w:pPr>
              <w:rPr>
                <w:rFonts w:ascii="Times New Roman" w:hAnsi="Times New Roman" w:cs="Times New Roman"/>
              </w:rPr>
            </w:pPr>
            <w:r w:rsidRPr="00E263C2">
              <w:rPr>
                <w:rFonts w:ascii="Times New Roman" w:hAnsi="Times New Roman" w:cs="Times New Roman"/>
              </w:rPr>
              <w:t>427</w:t>
            </w:r>
          </w:p>
          <w:p w:rsidR="00E263C2" w:rsidRPr="00E263C2" w:rsidRDefault="00E263C2" w:rsidP="00E263C2">
            <w:pPr>
              <w:rPr>
                <w:rFonts w:ascii="Times New Roman" w:hAnsi="Times New Roman" w:cs="Times New Roman"/>
                <w:i/>
                <w:iCs/>
              </w:rPr>
            </w:pPr>
            <w:r w:rsidRPr="00E263C2">
              <w:rPr>
                <w:rFonts w:ascii="Times New Roman" w:hAnsi="Times New Roman" w:cs="Times New Roman"/>
                <w:b/>
                <w:bCs/>
              </w:rPr>
              <w:t>buelo-eskubide</w:t>
            </w:r>
            <w:r w:rsidRPr="00E263C2">
              <w:rPr>
                <w:rFonts w:ascii="Times New Roman" w:hAnsi="Times New Roman" w:cs="Times New Roman"/>
                <w:i/>
                <w:iCs/>
              </w:rPr>
              <w:t xml:space="preserve"> (4)</w:t>
            </w:r>
          </w:p>
          <w:p w:rsidR="00E263C2" w:rsidRPr="00E263C2" w:rsidRDefault="00E263C2" w:rsidP="00E263C2">
            <w:pPr>
              <w:rPr>
                <w:rFonts w:ascii="Times New Roman" w:hAnsi="Times New Roman" w:cs="Times New Roman"/>
              </w:rPr>
            </w:pPr>
            <w:r w:rsidRPr="00E263C2">
              <w:rPr>
                <w:rFonts w:ascii="Times New Roman" w:hAnsi="Times New Roman" w:cs="Times New Roman"/>
              </w:rPr>
              <w:tab/>
              <w:t>Izaera mugatuko eskubide erreala, titularrari bolumen zehatz bat eraikitzeko ahalmena ematen diona. Sestraren gainean edo azpian eraiki daiteke, eta eraikitako elementu berrien jabetza eskuratzen du titularrak.</w:t>
            </w:r>
          </w:p>
          <w:p w:rsidR="00E263C2" w:rsidRPr="00E263C2" w:rsidRDefault="00E263C2" w:rsidP="00E263C2">
            <w:pPr>
              <w:rPr>
                <w:rFonts w:ascii="Times New Roman" w:hAnsi="Times New Roman" w:cs="Times New Roman"/>
              </w:rPr>
            </w:pPr>
            <w:r w:rsidRPr="00E263C2">
              <w:rPr>
                <w:rFonts w:ascii="Times New Roman" w:hAnsi="Times New Roman" w:cs="Times New Roman"/>
                <w:b/>
                <w:bCs/>
              </w:rPr>
              <w:t xml:space="preserve"> es</w:t>
            </w:r>
            <w:r w:rsidRPr="00E263C2">
              <w:rPr>
                <w:rFonts w:ascii="Times New Roman" w:hAnsi="Times New Roman" w:cs="Times New Roman"/>
              </w:rPr>
              <w:tab/>
              <w:t>derecho de vuelo</w:t>
            </w:r>
          </w:p>
          <w:p w:rsidR="00E263C2" w:rsidRPr="002E65DF" w:rsidRDefault="00E263C2" w:rsidP="00E263C2">
            <w:pPr>
              <w:rPr>
                <w:rFonts w:ascii="Times New Roman" w:hAnsi="Times New Roman" w:cs="Times New Roman"/>
              </w:rPr>
            </w:pPr>
          </w:p>
        </w:tc>
        <w:tc>
          <w:tcPr>
            <w:tcW w:w="4644" w:type="dxa"/>
          </w:tcPr>
          <w:p w:rsidR="00E263C2" w:rsidRDefault="00E263C2" w:rsidP="00E263C2">
            <w:pPr>
              <w:rPr>
                <w:rFonts w:ascii="Times New Roman" w:hAnsi="Times New Roman" w:cs="Times New Roman"/>
              </w:rPr>
            </w:pPr>
          </w:p>
          <w:p w:rsidR="00E263C2" w:rsidRPr="00E263C2" w:rsidRDefault="00E263C2" w:rsidP="00E263C2">
            <w:pPr>
              <w:rPr>
                <w:rFonts w:ascii="Times New Roman" w:hAnsi="Times New Roman" w:cs="Times New Roman"/>
                <w:iCs/>
              </w:rPr>
            </w:pPr>
            <w:r>
              <w:rPr>
                <w:rFonts w:ascii="Times New Roman" w:hAnsi="Times New Roman" w:cs="Times New Roman"/>
                <w:iCs/>
              </w:rPr>
              <w:t>OHARRA</w:t>
            </w:r>
          </w:p>
          <w:p w:rsidR="00E263C2" w:rsidRPr="00E263C2" w:rsidRDefault="00E263C2" w:rsidP="00E263C2">
            <w:pPr>
              <w:rPr>
                <w:rFonts w:ascii="Times New Roman" w:hAnsi="Times New Roman" w:cs="Times New Roman"/>
                <w:iCs/>
              </w:rPr>
            </w:pPr>
          </w:p>
          <w:p w:rsidR="00E263C2" w:rsidRPr="00E263C2" w:rsidRDefault="00E263C2" w:rsidP="00E263C2">
            <w:pPr>
              <w:rPr>
                <w:rFonts w:ascii="Times New Roman" w:hAnsi="Times New Roman" w:cs="Times New Roman"/>
                <w:iCs/>
              </w:rPr>
            </w:pPr>
            <w:r w:rsidRPr="00E263C2">
              <w:rPr>
                <w:rFonts w:ascii="Times New Roman" w:hAnsi="Times New Roman" w:cs="Times New Roman"/>
                <w:b/>
                <w:i/>
                <w:iCs/>
              </w:rPr>
              <w:t>vuelo</w:t>
            </w:r>
            <w:r w:rsidRPr="00E263C2">
              <w:rPr>
                <w:rFonts w:ascii="Times New Roman" w:hAnsi="Times New Roman" w:cs="Times New Roman"/>
                <w:iCs/>
              </w:rPr>
              <w:t xml:space="preserve"> terminoa: kontzeptua eta euskarazko baliokidea.</w:t>
            </w:r>
          </w:p>
          <w:p w:rsidR="00E263C2" w:rsidRPr="00E263C2" w:rsidRDefault="00E263C2" w:rsidP="00E263C2">
            <w:pPr>
              <w:rPr>
                <w:rFonts w:ascii="Times New Roman" w:hAnsi="Times New Roman" w:cs="Times New Roman"/>
                <w:iCs/>
              </w:rPr>
            </w:pPr>
          </w:p>
          <w:p w:rsidR="00E263C2" w:rsidRPr="00E263C2" w:rsidRDefault="00E263C2" w:rsidP="00E263C2">
            <w:pPr>
              <w:rPr>
                <w:rFonts w:ascii="Times New Roman" w:hAnsi="Times New Roman" w:cs="Times New Roman"/>
                <w:iCs/>
              </w:rPr>
            </w:pPr>
            <w:r w:rsidRPr="00E263C2">
              <w:rPr>
                <w:rFonts w:ascii="Times New Roman" w:hAnsi="Times New Roman" w:cs="Times New Roman"/>
                <w:iCs/>
              </w:rPr>
              <w:t xml:space="preserve">Hiztegian, sarrera beharko luke </w:t>
            </w:r>
            <w:r w:rsidRPr="00E263C2">
              <w:rPr>
                <w:rFonts w:ascii="Times New Roman" w:hAnsi="Times New Roman" w:cs="Times New Roman"/>
                <w:b/>
                <w:i/>
                <w:iCs/>
              </w:rPr>
              <w:t>vuelo</w:t>
            </w:r>
            <w:r w:rsidRPr="00E263C2">
              <w:rPr>
                <w:rFonts w:ascii="Times New Roman" w:hAnsi="Times New Roman" w:cs="Times New Roman"/>
                <w:iCs/>
              </w:rPr>
              <w:t xml:space="preserve"> terminoak, </w:t>
            </w:r>
            <w:r w:rsidRPr="00E263C2">
              <w:rPr>
                <w:rFonts w:ascii="Times New Roman" w:hAnsi="Times New Roman" w:cs="Times New Roman"/>
                <w:b/>
                <w:i/>
                <w:iCs/>
              </w:rPr>
              <w:t>rasante</w:t>
            </w:r>
            <w:r w:rsidRPr="00E263C2">
              <w:rPr>
                <w:rFonts w:ascii="Times New Roman" w:hAnsi="Times New Roman" w:cs="Times New Roman"/>
                <w:iCs/>
              </w:rPr>
              <w:t xml:space="preserve"> eta </w:t>
            </w:r>
            <w:r w:rsidRPr="00E263C2">
              <w:rPr>
                <w:rFonts w:ascii="Times New Roman" w:hAnsi="Times New Roman" w:cs="Times New Roman"/>
                <w:b/>
                <w:i/>
                <w:iCs/>
              </w:rPr>
              <w:t>subsuelo</w:t>
            </w:r>
            <w:r w:rsidRPr="00E263C2">
              <w:rPr>
                <w:rFonts w:ascii="Times New Roman" w:hAnsi="Times New Roman" w:cs="Times New Roman"/>
                <w:iCs/>
              </w:rPr>
              <w:t xml:space="preserve"> terminoek duten bezalaxe.</w:t>
            </w:r>
          </w:p>
          <w:p w:rsidR="00E263C2" w:rsidRPr="00E263C2" w:rsidRDefault="00E263C2" w:rsidP="00E263C2">
            <w:pPr>
              <w:rPr>
                <w:rFonts w:ascii="Times New Roman" w:hAnsi="Times New Roman" w:cs="Times New Roman"/>
                <w:iCs/>
              </w:rPr>
            </w:pPr>
          </w:p>
          <w:p w:rsidR="00E263C2" w:rsidRPr="00E263C2" w:rsidRDefault="00E263C2" w:rsidP="00E263C2">
            <w:pPr>
              <w:rPr>
                <w:rFonts w:ascii="Times New Roman" w:hAnsi="Times New Roman" w:cs="Times New Roman"/>
                <w:iCs/>
              </w:rPr>
            </w:pPr>
            <w:r w:rsidRPr="00E263C2">
              <w:rPr>
                <w:rFonts w:ascii="Times New Roman" w:hAnsi="Times New Roman" w:cs="Times New Roman"/>
                <w:iCs/>
              </w:rPr>
              <w:t>Definizio batzuk eskuratu ditut, baina ez dakit zein den egokiena hiztegi honetarako.</w:t>
            </w:r>
          </w:p>
          <w:p w:rsidR="00E263C2" w:rsidRPr="00E263C2" w:rsidRDefault="00E263C2" w:rsidP="00E263C2">
            <w:pPr>
              <w:rPr>
                <w:rFonts w:ascii="Times New Roman" w:hAnsi="Times New Roman" w:cs="Times New Roman"/>
                <w:iCs/>
              </w:rPr>
            </w:pPr>
          </w:p>
          <w:p w:rsidR="00E263C2" w:rsidRPr="00E263C2" w:rsidRDefault="00E263C2" w:rsidP="00E263C2">
            <w:pPr>
              <w:rPr>
                <w:rFonts w:ascii="Times New Roman" w:hAnsi="Times New Roman" w:cs="Times New Roman"/>
                <w:iCs/>
              </w:rPr>
            </w:pPr>
            <w:r w:rsidRPr="00E263C2">
              <w:rPr>
                <w:rFonts w:ascii="Times New Roman" w:hAnsi="Times New Roman" w:cs="Times New Roman"/>
                <w:iCs/>
              </w:rPr>
              <w:t xml:space="preserve">Hiztegian proposatuta dagoen euskarazko baliokidea oso nolabaitekoa da. Beste proposamen batzuen artean, </w:t>
            </w:r>
            <w:r w:rsidRPr="00E263C2">
              <w:rPr>
                <w:rFonts w:ascii="Times New Roman" w:hAnsi="Times New Roman" w:cs="Times New Roman"/>
                <w:b/>
                <w:i/>
                <w:iCs/>
              </w:rPr>
              <w:t>gainespazio</w:t>
            </w:r>
            <w:r w:rsidRPr="00E263C2">
              <w:rPr>
                <w:rFonts w:ascii="Times New Roman" w:hAnsi="Times New Roman" w:cs="Times New Roman"/>
                <w:iCs/>
              </w:rPr>
              <w:t xml:space="preserve"> edo </w:t>
            </w:r>
            <w:r w:rsidRPr="00E263C2">
              <w:rPr>
                <w:rFonts w:ascii="Times New Roman" w:hAnsi="Times New Roman" w:cs="Times New Roman"/>
                <w:b/>
                <w:i/>
                <w:iCs/>
              </w:rPr>
              <w:t>lurgain</w:t>
            </w:r>
            <w:r w:rsidRPr="00E263C2">
              <w:rPr>
                <w:rFonts w:ascii="Times New Roman" w:hAnsi="Times New Roman" w:cs="Times New Roman"/>
                <w:iCs/>
              </w:rPr>
              <w:t xml:space="preserve"> daude. Bietakoren bat hartu beharko litzatekeela iruditzen zait.</w:t>
            </w:r>
          </w:p>
          <w:p w:rsidR="00E263C2" w:rsidRPr="002E65DF" w:rsidRDefault="00E263C2" w:rsidP="00E263C2">
            <w:pPr>
              <w:rPr>
                <w:rFonts w:ascii="Times New Roman" w:hAnsi="Times New Roman" w:cs="Times New Roman"/>
              </w:rPr>
            </w:pPr>
          </w:p>
        </w:tc>
      </w:tr>
    </w:tbl>
    <w:p w:rsidR="00E263C2" w:rsidRPr="00E263C2" w:rsidRDefault="00E263C2" w:rsidP="00E263C2">
      <w:pPr>
        <w:spacing w:after="0" w:line="240" w:lineRule="auto"/>
        <w:rPr>
          <w:rFonts w:ascii="Times New Roman" w:hAnsi="Times New Roman" w:cs="Times New Roman"/>
        </w:rPr>
      </w:pPr>
    </w:p>
    <w:p w:rsidR="00E263C2" w:rsidRPr="00E263C2" w:rsidRDefault="00E263C2" w:rsidP="00E263C2">
      <w:pPr>
        <w:spacing w:after="0" w:line="240" w:lineRule="auto"/>
        <w:rPr>
          <w:rFonts w:ascii="Times New Roman" w:hAnsi="Times New Roman" w:cs="Times New Roman"/>
        </w:rPr>
      </w:pPr>
    </w:p>
    <w:p w:rsidR="0056519B" w:rsidRPr="006C4BB8" w:rsidRDefault="00E263C2" w:rsidP="006C4BB8">
      <w:pPr>
        <w:pStyle w:val="2izenburua"/>
        <w:rPr>
          <w:color w:val="000000" w:themeColor="text1"/>
          <w:sz w:val="24"/>
        </w:rPr>
      </w:pPr>
      <w:r w:rsidRPr="006C4BB8">
        <w:rPr>
          <w:color w:val="000000" w:themeColor="text1"/>
          <w:sz w:val="24"/>
        </w:rPr>
        <w:t>PROPOSAMENA</w:t>
      </w:r>
      <w:r w:rsidR="000A5384">
        <w:rPr>
          <w:color w:val="000000" w:themeColor="text1"/>
          <w:sz w:val="24"/>
        </w:rPr>
        <w:t xml:space="preserve"> (2018)</w:t>
      </w:r>
    </w:p>
    <w:p w:rsidR="00E263C2" w:rsidRDefault="00E263C2" w:rsidP="00E263C2">
      <w:pPr>
        <w:shd w:val="clear" w:color="auto" w:fill="DBE5F1" w:themeFill="accent1" w:themeFillTint="33"/>
        <w:spacing w:after="0" w:line="240" w:lineRule="auto"/>
        <w:rPr>
          <w:rFonts w:ascii="Times New Roman" w:hAnsi="Times New Roman" w:cs="Times New Roman"/>
        </w:rPr>
      </w:pPr>
    </w:p>
    <w:p w:rsidR="00E263C2" w:rsidRDefault="00E263C2" w:rsidP="00E263C2">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eu </w:t>
      </w:r>
      <w:r w:rsidRPr="00E263C2">
        <w:rPr>
          <w:rFonts w:ascii="Times New Roman" w:hAnsi="Times New Roman" w:cs="Times New Roman"/>
          <w:b/>
          <w:i/>
        </w:rPr>
        <w:t>lurgain</w:t>
      </w:r>
      <w:r w:rsidR="00B85ED9">
        <w:rPr>
          <w:rFonts w:ascii="Times New Roman" w:hAnsi="Times New Roman" w:cs="Times New Roman"/>
          <w:b/>
          <w:i/>
        </w:rPr>
        <w:t xml:space="preserve"> </w:t>
      </w:r>
      <w:r w:rsidR="00B85ED9" w:rsidRPr="00B85ED9">
        <w:rPr>
          <w:rFonts w:ascii="Times New Roman" w:hAnsi="Times New Roman" w:cs="Times New Roman"/>
          <w:i/>
        </w:rPr>
        <w:t>(4)</w:t>
      </w:r>
    </w:p>
    <w:p w:rsidR="00E263C2" w:rsidRDefault="00E263C2" w:rsidP="00E263C2">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es </w:t>
      </w:r>
      <w:r w:rsidRPr="00E263C2">
        <w:rPr>
          <w:rFonts w:ascii="Times New Roman" w:hAnsi="Times New Roman" w:cs="Times New Roman"/>
          <w:b/>
          <w:i/>
        </w:rPr>
        <w:t>vuelo</w:t>
      </w:r>
    </w:p>
    <w:p w:rsidR="00E263C2" w:rsidRDefault="00E263C2" w:rsidP="00E263C2">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fr </w:t>
      </w:r>
      <w:r w:rsidRPr="00E263C2">
        <w:rPr>
          <w:rFonts w:ascii="Times New Roman" w:hAnsi="Times New Roman" w:cs="Times New Roman"/>
          <w:b/>
          <w:i/>
        </w:rPr>
        <w:t>surfonds</w:t>
      </w:r>
      <w:r>
        <w:rPr>
          <w:rFonts w:ascii="Times New Roman" w:hAnsi="Times New Roman" w:cs="Times New Roman"/>
        </w:rPr>
        <w:t xml:space="preserve">; </w:t>
      </w:r>
      <w:r w:rsidR="0050427C" w:rsidRPr="0050427C">
        <w:rPr>
          <w:rFonts w:ascii="Times New Roman" w:hAnsi="Times New Roman" w:cs="Times New Roman"/>
          <w:b/>
          <w:i/>
        </w:rPr>
        <w:t>surélévation</w:t>
      </w:r>
      <w:r w:rsidR="0050427C">
        <w:rPr>
          <w:rFonts w:ascii="Times New Roman" w:hAnsi="Times New Roman" w:cs="Times New Roman"/>
        </w:rPr>
        <w:t>;</w:t>
      </w:r>
      <w:r w:rsidR="0050427C" w:rsidRPr="0050427C">
        <w:rPr>
          <w:rFonts w:ascii="Times New Roman" w:hAnsi="Times New Roman" w:cs="Times New Roman"/>
        </w:rPr>
        <w:t xml:space="preserve"> </w:t>
      </w:r>
      <w:r w:rsidRPr="00E263C2">
        <w:rPr>
          <w:rFonts w:ascii="Times New Roman" w:hAnsi="Times New Roman" w:cs="Times New Roman"/>
          <w:b/>
          <w:i/>
        </w:rPr>
        <w:t>sur-sol</w:t>
      </w:r>
    </w:p>
    <w:p w:rsidR="00CE7E22" w:rsidRDefault="00CE7E22" w:rsidP="00E263C2">
      <w:pPr>
        <w:shd w:val="clear" w:color="auto" w:fill="DBE5F1" w:themeFill="accent1" w:themeFillTint="33"/>
        <w:spacing w:after="0" w:line="240" w:lineRule="auto"/>
        <w:rPr>
          <w:rFonts w:ascii="Times New Roman" w:hAnsi="Times New Roman" w:cs="Times New Roman"/>
        </w:rPr>
      </w:pPr>
    </w:p>
    <w:p w:rsidR="0056519B" w:rsidRPr="00E263C2" w:rsidRDefault="005A5ECA" w:rsidP="00E263C2">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DEFINIZIOA: </w:t>
      </w:r>
      <w:r w:rsidR="0056519B" w:rsidRPr="00E263C2">
        <w:rPr>
          <w:rFonts w:ascii="Times New Roman" w:hAnsi="Times New Roman" w:cs="Times New Roman"/>
        </w:rPr>
        <w:t>Lurzoruaren gaineko aire-espazioa, jabeak, hirigintza-plangintzaren arabera, hirigintzako aprobetxamendurako erabil dezakeena. Jabearen ahalmenak, aire-espazio horretan, hirigintza-antolamenduko tresnek zehazten duten punturaino iristen dira, aplikatu beharreko legeak eta jabari publikoa babesteko dauden mugapen eta zortasunak errespetatuta.</w:t>
      </w:r>
    </w:p>
    <w:p w:rsidR="0056519B" w:rsidRPr="00E263C2" w:rsidRDefault="0056519B" w:rsidP="00E263C2">
      <w:pPr>
        <w:shd w:val="clear" w:color="auto" w:fill="DBE5F1" w:themeFill="accent1" w:themeFillTint="33"/>
        <w:spacing w:after="0" w:line="240" w:lineRule="auto"/>
        <w:rPr>
          <w:rFonts w:ascii="Times New Roman" w:hAnsi="Times New Roman" w:cs="Times New Roman"/>
        </w:rPr>
      </w:pPr>
    </w:p>
    <w:p w:rsidR="00E263C2" w:rsidRDefault="00E263C2" w:rsidP="00E263C2">
      <w:pPr>
        <w:spacing w:after="0" w:line="240" w:lineRule="auto"/>
        <w:rPr>
          <w:rFonts w:ascii="Times New Roman" w:hAnsi="Times New Roman" w:cs="Times New Roman"/>
        </w:rPr>
      </w:pPr>
    </w:p>
    <w:p w:rsidR="00E263C2" w:rsidRPr="00E263C2" w:rsidRDefault="00E263C2" w:rsidP="00E263C2">
      <w:pPr>
        <w:spacing w:after="0" w:line="240" w:lineRule="auto"/>
        <w:rPr>
          <w:rFonts w:ascii="Times New Roman" w:hAnsi="Times New Roman" w:cs="Times New Roman"/>
        </w:rPr>
      </w:pPr>
    </w:p>
    <w:p w:rsidR="0056519B" w:rsidRPr="00B85ED9" w:rsidRDefault="0056519B" w:rsidP="00E263C2">
      <w:pPr>
        <w:pStyle w:val="2izenburua"/>
        <w:spacing w:before="0" w:line="240" w:lineRule="auto"/>
        <w:rPr>
          <w:color w:val="000000" w:themeColor="text1"/>
        </w:rPr>
      </w:pPr>
      <w:r w:rsidRPr="00452A89">
        <w:rPr>
          <w:color w:val="000000" w:themeColor="text1"/>
          <w:sz w:val="22"/>
        </w:rPr>
        <w:t>AZALPENA</w:t>
      </w:r>
    </w:p>
    <w:p w:rsidR="0079373D" w:rsidRDefault="0079373D" w:rsidP="00E263C2">
      <w:pPr>
        <w:spacing w:after="0" w:line="240" w:lineRule="auto"/>
      </w:pPr>
    </w:p>
    <w:p w:rsidR="0079373D" w:rsidRDefault="0079373D" w:rsidP="00E263C2">
      <w:pPr>
        <w:spacing w:after="0" w:line="240" w:lineRule="auto"/>
        <w:rPr>
          <w:rFonts w:ascii="Times New Roman" w:hAnsi="Times New Roman" w:cs="Times New Roman"/>
        </w:rPr>
      </w:pPr>
      <w:r w:rsidRPr="0079373D">
        <w:rPr>
          <w:rFonts w:ascii="Times New Roman" w:hAnsi="Times New Roman" w:cs="Times New Roman"/>
        </w:rPr>
        <w:t xml:space="preserve">Bileran, </w:t>
      </w:r>
      <w:r w:rsidRPr="0079373D">
        <w:rPr>
          <w:rFonts w:ascii="Times New Roman" w:hAnsi="Times New Roman" w:cs="Times New Roman"/>
          <w:b/>
          <w:i/>
        </w:rPr>
        <w:t>vuelo</w:t>
      </w:r>
      <w:r w:rsidRPr="0079373D">
        <w:rPr>
          <w:rFonts w:ascii="Times New Roman" w:hAnsi="Times New Roman" w:cs="Times New Roman"/>
        </w:rPr>
        <w:t xml:space="preserve"> terminoari hizteg</w:t>
      </w:r>
      <w:r>
        <w:rPr>
          <w:rFonts w:ascii="Times New Roman" w:hAnsi="Times New Roman" w:cs="Times New Roman"/>
        </w:rPr>
        <w:t>ian sarrera egiteko eskatu zen eta euskarazko baliokidearen inguruko proposamen pare bat ere gaineratu ziren.</w:t>
      </w:r>
      <w:r w:rsidR="006C4BB8">
        <w:rPr>
          <w:rFonts w:ascii="Times New Roman" w:hAnsi="Times New Roman" w:cs="Times New Roman"/>
        </w:rPr>
        <w:t xml:space="preserve"> </w:t>
      </w:r>
    </w:p>
    <w:p w:rsidR="006C4BB8" w:rsidRDefault="006C4BB8" w:rsidP="00E263C2">
      <w:pPr>
        <w:spacing w:after="0" w:line="240" w:lineRule="auto"/>
        <w:rPr>
          <w:rFonts w:ascii="Times New Roman" w:hAnsi="Times New Roman" w:cs="Times New Roman"/>
        </w:rPr>
      </w:pPr>
    </w:p>
    <w:p w:rsidR="006C4BB8" w:rsidRDefault="006C4BB8" w:rsidP="00E263C2">
      <w:pPr>
        <w:spacing w:after="0" w:line="240" w:lineRule="auto"/>
        <w:rPr>
          <w:rFonts w:ascii="Times New Roman" w:hAnsi="Times New Roman" w:cs="Times New Roman"/>
        </w:rPr>
      </w:pPr>
      <w:r>
        <w:rPr>
          <w:rFonts w:ascii="Times New Roman" w:hAnsi="Times New Roman" w:cs="Times New Roman"/>
        </w:rPr>
        <w:t>Ondasun</w:t>
      </w:r>
      <w:r w:rsidR="00ED14EF">
        <w:rPr>
          <w:rFonts w:ascii="Times New Roman" w:hAnsi="Times New Roman" w:cs="Times New Roman"/>
        </w:rPr>
        <w:t xml:space="preserve"> higiezinen zuzenbidearen eremukoa da </w:t>
      </w:r>
      <w:r w:rsidR="00ED14EF" w:rsidRPr="00ED14EF">
        <w:rPr>
          <w:rFonts w:ascii="Times New Roman" w:hAnsi="Times New Roman" w:cs="Times New Roman"/>
          <w:b/>
          <w:i/>
        </w:rPr>
        <w:t>vuelo</w:t>
      </w:r>
      <w:r w:rsidR="00ED14EF">
        <w:rPr>
          <w:rFonts w:ascii="Times New Roman" w:hAnsi="Times New Roman" w:cs="Times New Roman"/>
        </w:rPr>
        <w:t xml:space="preserve"> terminoa</w:t>
      </w:r>
      <w:r>
        <w:rPr>
          <w:rFonts w:ascii="Times New Roman" w:hAnsi="Times New Roman" w:cs="Times New Roman"/>
        </w:rPr>
        <w:t xml:space="preserve">, </w:t>
      </w:r>
      <w:r w:rsidR="00ED14EF">
        <w:rPr>
          <w:rFonts w:ascii="Times New Roman" w:hAnsi="Times New Roman" w:cs="Times New Roman"/>
        </w:rPr>
        <w:t xml:space="preserve">eta </w:t>
      </w:r>
      <w:r>
        <w:rPr>
          <w:rFonts w:ascii="Times New Roman" w:hAnsi="Times New Roman" w:cs="Times New Roman"/>
        </w:rPr>
        <w:t>hiri-finkari nahiz landa-finkari lotuta ageri da. Esku artea</w:t>
      </w:r>
      <w:r w:rsidR="00ED14EF">
        <w:rPr>
          <w:rFonts w:ascii="Times New Roman" w:hAnsi="Times New Roman" w:cs="Times New Roman"/>
        </w:rPr>
        <w:t>n dugun hiztegia, ordea, hirigintza-zuzenbidekoa da</w:t>
      </w:r>
      <w:r>
        <w:rPr>
          <w:rFonts w:ascii="Times New Roman" w:hAnsi="Times New Roman" w:cs="Times New Roman"/>
        </w:rPr>
        <w:t>,</w:t>
      </w:r>
      <w:r w:rsidR="00933FAF">
        <w:rPr>
          <w:rFonts w:ascii="Times New Roman" w:hAnsi="Times New Roman" w:cs="Times New Roman"/>
        </w:rPr>
        <w:t xml:space="preserve"> </w:t>
      </w:r>
      <w:r w:rsidR="00ED14EF">
        <w:rPr>
          <w:rFonts w:ascii="Times New Roman" w:hAnsi="Times New Roman" w:cs="Times New Roman"/>
        </w:rPr>
        <w:t>eta, ondorioz, hiri-finkari egokituta egin da definizioa ere</w:t>
      </w:r>
      <w:r>
        <w:rPr>
          <w:rFonts w:ascii="Times New Roman" w:hAnsi="Times New Roman" w:cs="Times New Roman"/>
        </w:rPr>
        <w:t>.</w:t>
      </w:r>
      <w:r w:rsidR="00BC4ADB">
        <w:rPr>
          <w:rFonts w:ascii="Times New Roman" w:hAnsi="Times New Roman" w:cs="Times New Roman"/>
        </w:rPr>
        <w:t xml:space="preserve"> Beste horrenbeste gertatzen da</w:t>
      </w:r>
      <w:r w:rsidR="00CE7E22">
        <w:rPr>
          <w:rFonts w:ascii="Times New Roman" w:hAnsi="Times New Roman" w:cs="Times New Roman"/>
        </w:rPr>
        <w:t xml:space="preserve">, jakina, </w:t>
      </w:r>
      <w:r w:rsidR="00CE7E22" w:rsidRPr="00CE7E22">
        <w:rPr>
          <w:rFonts w:ascii="Times New Roman" w:hAnsi="Times New Roman" w:cs="Times New Roman"/>
          <w:b/>
          <w:i/>
        </w:rPr>
        <w:t>subsuelo</w:t>
      </w:r>
      <w:r w:rsidR="00CE7E22">
        <w:rPr>
          <w:rFonts w:ascii="Times New Roman" w:hAnsi="Times New Roman" w:cs="Times New Roman"/>
        </w:rPr>
        <w:t xml:space="preserve"> eta</w:t>
      </w:r>
      <w:r w:rsidR="00BC4ADB">
        <w:rPr>
          <w:rFonts w:ascii="Times New Roman" w:hAnsi="Times New Roman" w:cs="Times New Roman"/>
        </w:rPr>
        <w:t xml:space="preserve"> </w:t>
      </w:r>
      <w:r w:rsidR="00BC4ADB" w:rsidRPr="00BC4ADB">
        <w:rPr>
          <w:rFonts w:ascii="Times New Roman" w:hAnsi="Times New Roman" w:cs="Times New Roman"/>
          <w:b/>
          <w:i/>
        </w:rPr>
        <w:t>derecho de vuelo</w:t>
      </w:r>
      <w:r w:rsidR="00BC4ADB">
        <w:rPr>
          <w:rFonts w:ascii="Times New Roman" w:hAnsi="Times New Roman" w:cs="Times New Roman"/>
        </w:rPr>
        <w:t xml:space="preserve"> </w:t>
      </w:r>
      <w:r w:rsidR="00CE7E22">
        <w:rPr>
          <w:rFonts w:ascii="Times New Roman" w:hAnsi="Times New Roman" w:cs="Times New Roman"/>
        </w:rPr>
        <w:t>terminoekin</w:t>
      </w:r>
      <w:r w:rsidR="00BC4ADB">
        <w:rPr>
          <w:rFonts w:ascii="Times New Roman" w:hAnsi="Times New Roman" w:cs="Times New Roman"/>
        </w:rPr>
        <w:t>.</w:t>
      </w:r>
    </w:p>
    <w:p w:rsidR="0079373D" w:rsidRDefault="0079373D" w:rsidP="00E263C2">
      <w:pPr>
        <w:spacing w:after="0" w:line="240" w:lineRule="auto"/>
        <w:rPr>
          <w:rFonts w:ascii="Times New Roman" w:hAnsi="Times New Roman" w:cs="Times New Roman"/>
        </w:rPr>
      </w:pPr>
    </w:p>
    <w:p w:rsidR="00CE7E22" w:rsidRDefault="00BC4ADB" w:rsidP="0074467B">
      <w:pPr>
        <w:spacing w:after="0" w:line="240" w:lineRule="auto"/>
        <w:rPr>
          <w:rFonts w:ascii="Times New Roman" w:hAnsi="Times New Roman" w:cs="Times New Roman"/>
        </w:rPr>
      </w:pPr>
      <w:r w:rsidRPr="00BC4ADB">
        <w:rPr>
          <w:rFonts w:ascii="Times New Roman" w:hAnsi="Times New Roman" w:cs="Times New Roman"/>
        </w:rPr>
        <w:t>Eusk</w:t>
      </w:r>
      <w:r>
        <w:rPr>
          <w:rFonts w:ascii="Times New Roman" w:hAnsi="Times New Roman" w:cs="Times New Roman"/>
        </w:rPr>
        <w:t xml:space="preserve">araz </w:t>
      </w:r>
      <w:r w:rsidR="00CE7E22">
        <w:rPr>
          <w:rFonts w:ascii="Times New Roman" w:hAnsi="Times New Roman" w:cs="Times New Roman"/>
        </w:rPr>
        <w:t>zer baliokide erabili den ikusita</w:t>
      </w:r>
      <w:r>
        <w:rPr>
          <w:rFonts w:ascii="Times New Roman" w:hAnsi="Times New Roman" w:cs="Times New Roman"/>
        </w:rPr>
        <w:t>,</w:t>
      </w:r>
      <w:r w:rsidR="00A01951">
        <w:rPr>
          <w:rFonts w:ascii="Times New Roman" w:hAnsi="Times New Roman" w:cs="Times New Roman"/>
        </w:rPr>
        <w:t xml:space="preserve"> </w:t>
      </w:r>
      <w:r w:rsidR="004C7D13">
        <w:rPr>
          <w:rFonts w:ascii="Times New Roman" w:hAnsi="Times New Roman" w:cs="Times New Roman"/>
        </w:rPr>
        <w:t>b</w:t>
      </w:r>
      <w:r w:rsidR="00A01951">
        <w:rPr>
          <w:rFonts w:ascii="Times New Roman" w:hAnsi="Times New Roman" w:cs="Times New Roman"/>
        </w:rPr>
        <w:t>atzorde</w:t>
      </w:r>
      <w:r w:rsidR="004C7D13">
        <w:rPr>
          <w:rFonts w:ascii="Times New Roman" w:hAnsi="Times New Roman" w:cs="Times New Roman"/>
        </w:rPr>
        <w:t xml:space="preserve"> tekniko</w:t>
      </w:r>
      <w:r w:rsidR="00A01951">
        <w:rPr>
          <w:rFonts w:ascii="Times New Roman" w:hAnsi="Times New Roman" w:cs="Times New Roman"/>
        </w:rPr>
        <w:t xml:space="preserve">ko adituek ongi iritzi diote </w:t>
      </w:r>
      <w:r w:rsidRPr="00BC4ADB">
        <w:rPr>
          <w:rFonts w:ascii="Times New Roman" w:hAnsi="Times New Roman" w:cs="Times New Roman"/>
          <w:b/>
          <w:i/>
        </w:rPr>
        <w:t>lurgain</w:t>
      </w:r>
      <w:r w:rsidR="00BD15BE">
        <w:rPr>
          <w:rFonts w:ascii="Times New Roman" w:hAnsi="Times New Roman" w:cs="Times New Roman"/>
        </w:rPr>
        <w:t xml:space="preserve"> </w:t>
      </w:r>
      <w:r w:rsidR="00A01951">
        <w:rPr>
          <w:rFonts w:ascii="Times New Roman" w:hAnsi="Times New Roman" w:cs="Times New Roman"/>
        </w:rPr>
        <w:t>terminoari</w:t>
      </w:r>
      <w:r w:rsidR="00CE7E22">
        <w:rPr>
          <w:rFonts w:ascii="Times New Roman" w:hAnsi="Times New Roman" w:cs="Times New Roman"/>
        </w:rPr>
        <w:t>; e</w:t>
      </w:r>
      <w:r w:rsidR="0074467B">
        <w:rPr>
          <w:rFonts w:ascii="Times New Roman" w:hAnsi="Times New Roman" w:cs="Times New Roman"/>
        </w:rPr>
        <w:t xml:space="preserve">goki jo dute </w:t>
      </w:r>
      <w:r w:rsidR="00A01951" w:rsidRPr="0074467B">
        <w:rPr>
          <w:rFonts w:ascii="Times New Roman" w:hAnsi="Times New Roman" w:cs="Times New Roman"/>
          <w:b/>
          <w:i/>
        </w:rPr>
        <w:t>lurpe/lurgain</w:t>
      </w:r>
      <w:r w:rsidR="00CE7E22">
        <w:rPr>
          <w:rFonts w:ascii="Times New Roman" w:hAnsi="Times New Roman" w:cs="Times New Roman"/>
        </w:rPr>
        <w:t xml:space="preserve"> bikotea uztea.</w:t>
      </w:r>
      <w:r w:rsidR="0074467B">
        <w:rPr>
          <w:rFonts w:ascii="Times New Roman" w:hAnsi="Times New Roman" w:cs="Times New Roman"/>
        </w:rPr>
        <w:t xml:space="preserve"> </w:t>
      </w:r>
    </w:p>
    <w:p w:rsidR="00CE7E22" w:rsidRDefault="00CE7E22" w:rsidP="0074467B">
      <w:pPr>
        <w:spacing w:after="0" w:line="240" w:lineRule="auto"/>
        <w:rPr>
          <w:rFonts w:ascii="Times New Roman" w:hAnsi="Times New Roman" w:cs="Times New Roman"/>
        </w:rPr>
      </w:pPr>
    </w:p>
    <w:p w:rsidR="00807B66" w:rsidRPr="0074467B" w:rsidRDefault="0074467B" w:rsidP="0074467B">
      <w:pPr>
        <w:spacing w:after="0" w:line="240" w:lineRule="auto"/>
        <w:rPr>
          <w:rFonts w:ascii="Times New Roman" w:hAnsi="Times New Roman" w:cs="Times New Roman"/>
        </w:rPr>
      </w:pPr>
      <w:r>
        <w:rPr>
          <w:rFonts w:ascii="Times New Roman" w:hAnsi="Times New Roman" w:cs="Times New Roman"/>
        </w:rPr>
        <w:t xml:space="preserve">Frantsesez ere, </w:t>
      </w:r>
      <w:r w:rsidRPr="0074467B">
        <w:rPr>
          <w:rFonts w:ascii="Times New Roman" w:hAnsi="Times New Roman" w:cs="Times New Roman"/>
          <w:b/>
          <w:i/>
        </w:rPr>
        <w:t>sous-sol/sur-sol</w:t>
      </w:r>
      <w:r w:rsidR="00B85ED9">
        <w:rPr>
          <w:rFonts w:ascii="Times New Roman" w:hAnsi="Times New Roman" w:cs="Times New Roman"/>
        </w:rPr>
        <w:t xml:space="preserve"> </w:t>
      </w:r>
      <w:r>
        <w:rPr>
          <w:rFonts w:ascii="Times New Roman" w:hAnsi="Times New Roman" w:cs="Times New Roman"/>
        </w:rPr>
        <w:t xml:space="preserve">bikotea nahiz </w:t>
      </w:r>
      <w:r w:rsidRPr="0074467B">
        <w:rPr>
          <w:rFonts w:ascii="Times New Roman" w:hAnsi="Times New Roman" w:cs="Times New Roman"/>
          <w:b/>
          <w:i/>
        </w:rPr>
        <w:t>tréfonds/surfonds</w:t>
      </w:r>
      <w:r>
        <w:rPr>
          <w:rFonts w:ascii="Times New Roman" w:hAnsi="Times New Roman" w:cs="Times New Roman"/>
        </w:rPr>
        <w:t xml:space="preserve"> bikotea dago, </w:t>
      </w:r>
      <w:r w:rsidRPr="0074467B">
        <w:rPr>
          <w:rFonts w:ascii="Times New Roman" w:hAnsi="Times New Roman" w:cs="Times New Roman"/>
          <w:b/>
          <w:i/>
        </w:rPr>
        <w:t>surélévation</w:t>
      </w:r>
      <w:r>
        <w:rPr>
          <w:rFonts w:ascii="Times New Roman" w:hAnsi="Times New Roman" w:cs="Times New Roman"/>
        </w:rPr>
        <w:t xml:space="preserve"> </w:t>
      </w:r>
      <w:r w:rsidR="00CE7E22">
        <w:rPr>
          <w:rFonts w:ascii="Times New Roman" w:hAnsi="Times New Roman" w:cs="Times New Roman"/>
        </w:rPr>
        <w:t>terminoarekin batera</w:t>
      </w:r>
      <w:r>
        <w:rPr>
          <w:rFonts w:ascii="Times New Roman" w:hAnsi="Times New Roman" w:cs="Times New Roman"/>
        </w:rPr>
        <w:t>.</w:t>
      </w:r>
    </w:p>
    <w:p w:rsidR="00A01951" w:rsidRDefault="00A01951" w:rsidP="00807B66">
      <w:pPr>
        <w:spacing w:after="0" w:line="240" w:lineRule="auto"/>
        <w:rPr>
          <w:rFonts w:ascii="Times New Roman" w:hAnsi="Times New Roman" w:cs="Times New Roman"/>
        </w:rPr>
      </w:pPr>
    </w:p>
    <w:p w:rsidR="00807B66" w:rsidRPr="00807B66" w:rsidRDefault="00807B66" w:rsidP="00807B66">
      <w:pPr>
        <w:spacing w:after="0" w:line="240" w:lineRule="auto"/>
        <w:rPr>
          <w:rFonts w:ascii="Times New Roman" w:hAnsi="Times New Roman" w:cs="Times New Roman"/>
        </w:rPr>
      </w:pPr>
      <w:r>
        <w:rPr>
          <w:rFonts w:ascii="Times New Roman" w:hAnsi="Times New Roman" w:cs="Times New Roman"/>
        </w:rPr>
        <w:lastRenderedPageBreak/>
        <w:t>T</w:t>
      </w:r>
      <w:r w:rsidR="00ED14EF">
        <w:rPr>
          <w:rFonts w:ascii="Times New Roman" w:hAnsi="Times New Roman" w:cs="Times New Roman"/>
        </w:rPr>
        <w:t xml:space="preserve">ermino hori erabili </w:t>
      </w:r>
      <w:r>
        <w:rPr>
          <w:rFonts w:ascii="Times New Roman" w:hAnsi="Times New Roman" w:cs="Times New Roman"/>
        </w:rPr>
        <w:t>da</w:t>
      </w:r>
      <w:r w:rsidR="00ED14EF">
        <w:rPr>
          <w:rFonts w:ascii="Times New Roman" w:hAnsi="Times New Roman" w:cs="Times New Roman"/>
        </w:rPr>
        <w:t xml:space="preserve"> </w:t>
      </w:r>
      <w:r w:rsidR="00F4796A">
        <w:rPr>
          <w:rFonts w:ascii="Times New Roman" w:hAnsi="Times New Roman" w:cs="Times New Roman"/>
        </w:rPr>
        <w:t>zuzenbide zibilaren arloan, ondasun higiezinen arloan,</w:t>
      </w:r>
      <w:r w:rsidR="00CE7E22">
        <w:rPr>
          <w:rFonts w:ascii="Times New Roman" w:hAnsi="Times New Roman" w:cs="Times New Roman"/>
        </w:rPr>
        <w:t xml:space="preserve"> </w:t>
      </w:r>
      <w:r>
        <w:rPr>
          <w:rFonts w:ascii="Times New Roman" w:hAnsi="Times New Roman" w:cs="Times New Roman"/>
        </w:rPr>
        <w:t>argitara ema</w:t>
      </w:r>
      <w:r w:rsidR="00A01951">
        <w:rPr>
          <w:rFonts w:ascii="Times New Roman" w:hAnsi="Times New Roman" w:cs="Times New Roman"/>
        </w:rPr>
        <w:t xml:space="preserve">n </w:t>
      </w:r>
      <w:r w:rsidR="00F4796A">
        <w:rPr>
          <w:rFonts w:ascii="Times New Roman" w:hAnsi="Times New Roman" w:cs="Times New Roman"/>
        </w:rPr>
        <w:t>diren</w:t>
      </w:r>
      <w:r w:rsidR="00A01951">
        <w:rPr>
          <w:rFonts w:ascii="Times New Roman" w:hAnsi="Times New Roman" w:cs="Times New Roman"/>
        </w:rPr>
        <w:t xml:space="preserve"> testuetan. </w:t>
      </w:r>
      <w:r w:rsidR="00F4796A">
        <w:rPr>
          <w:rFonts w:ascii="Times New Roman" w:hAnsi="Times New Roman" w:cs="Times New Roman"/>
        </w:rPr>
        <w:t xml:space="preserve">Kontuan izan behar dira, alde batetik, legeria </w:t>
      </w:r>
      <w:r w:rsidR="00A01951">
        <w:rPr>
          <w:rFonts w:ascii="Times New Roman" w:hAnsi="Times New Roman" w:cs="Times New Roman"/>
        </w:rPr>
        <w:t>(</w:t>
      </w:r>
      <w:r w:rsidR="00F4796A">
        <w:rPr>
          <w:rFonts w:ascii="Times New Roman" w:hAnsi="Times New Roman" w:cs="Times New Roman"/>
        </w:rPr>
        <w:t>Kode Zibila</w:t>
      </w:r>
      <w:r w:rsidR="00A01951">
        <w:rPr>
          <w:rFonts w:ascii="Times New Roman" w:hAnsi="Times New Roman" w:cs="Times New Roman"/>
        </w:rPr>
        <w:t xml:space="preserve"> eta</w:t>
      </w:r>
      <w:r>
        <w:rPr>
          <w:rFonts w:ascii="Times New Roman" w:hAnsi="Times New Roman" w:cs="Times New Roman"/>
        </w:rPr>
        <w:t xml:space="preserve"> Hipote</w:t>
      </w:r>
      <w:r w:rsidR="00F4796A">
        <w:rPr>
          <w:rFonts w:ascii="Times New Roman" w:hAnsi="Times New Roman" w:cs="Times New Roman"/>
        </w:rPr>
        <w:t>ka Erregelamendua</w:t>
      </w:r>
      <w:r w:rsidR="00A01951">
        <w:rPr>
          <w:rFonts w:ascii="Times New Roman" w:hAnsi="Times New Roman" w:cs="Times New Roman"/>
        </w:rPr>
        <w:t>)</w:t>
      </w:r>
      <w:r>
        <w:rPr>
          <w:rFonts w:ascii="Times New Roman" w:hAnsi="Times New Roman" w:cs="Times New Roman"/>
        </w:rPr>
        <w:t>, eta</w:t>
      </w:r>
      <w:r w:rsidR="00A01951">
        <w:rPr>
          <w:rFonts w:ascii="Times New Roman" w:hAnsi="Times New Roman" w:cs="Times New Roman"/>
        </w:rPr>
        <w:t>,</w:t>
      </w:r>
      <w:r>
        <w:rPr>
          <w:rFonts w:ascii="Times New Roman" w:hAnsi="Times New Roman" w:cs="Times New Roman"/>
        </w:rPr>
        <w:t xml:space="preserve"> bestetik, </w:t>
      </w:r>
      <w:r w:rsidR="00F4796A">
        <w:rPr>
          <w:rFonts w:ascii="Times New Roman" w:hAnsi="Times New Roman" w:cs="Times New Roman"/>
        </w:rPr>
        <w:t>eskuliburuak</w:t>
      </w:r>
      <w:r w:rsidR="00A01951">
        <w:rPr>
          <w:rFonts w:ascii="Times New Roman" w:hAnsi="Times New Roman" w:cs="Times New Roman"/>
        </w:rPr>
        <w:t xml:space="preserve"> (</w:t>
      </w:r>
      <w:r w:rsidRPr="00807B66">
        <w:rPr>
          <w:rFonts w:ascii="Times New Roman" w:hAnsi="Times New Roman" w:cs="Times New Roman"/>
        </w:rPr>
        <w:t>Eskubide errealak eta ondasun higiezinen erregistroari buruzko zuzenbidea</w:t>
      </w:r>
      <w:r w:rsidR="00F4796A">
        <w:rPr>
          <w:rFonts w:ascii="Times New Roman" w:hAnsi="Times New Roman" w:cs="Times New Roman"/>
        </w:rPr>
        <w:t xml:space="preserve"> </w:t>
      </w:r>
      <w:r>
        <w:rPr>
          <w:rFonts w:ascii="Times New Roman" w:hAnsi="Times New Roman" w:cs="Times New Roman"/>
        </w:rPr>
        <w:t xml:space="preserve">edo </w:t>
      </w:r>
      <w:r w:rsidRPr="00807B66">
        <w:rPr>
          <w:rFonts w:ascii="Times New Roman" w:hAnsi="Times New Roman" w:cs="Times New Roman"/>
        </w:rPr>
        <w:t>Ondareari buruzko zuzenbide berezia</w:t>
      </w:r>
      <w:r w:rsidR="0074467B">
        <w:rPr>
          <w:rFonts w:ascii="Times New Roman" w:hAnsi="Times New Roman" w:cs="Times New Roman"/>
        </w:rPr>
        <w:t>)</w:t>
      </w:r>
      <w:r>
        <w:rPr>
          <w:rFonts w:ascii="Times New Roman" w:hAnsi="Times New Roman" w:cs="Times New Roman"/>
        </w:rPr>
        <w:t xml:space="preserve">. </w:t>
      </w:r>
      <w:r w:rsidR="00F4796A">
        <w:rPr>
          <w:rFonts w:ascii="Times New Roman" w:hAnsi="Times New Roman" w:cs="Times New Roman"/>
        </w:rPr>
        <w:t xml:space="preserve">Erabilera hori jasota dago, gainera, </w:t>
      </w:r>
      <w:r>
        <w:rPr>
          <w:rFonts w:ascii="Times New Roman" w:hAnsi="Times New Roman" w:cs="Times New Roman"/>
        </w:rPr>
        <w:t>Kode Zibileko Berbategian edo 5000 Hiztegi elebidunean.</w:t>
      </w:r>
    </w:p>
    <w:p w:rsidR="00ED14EF" w:rsidRPr="00807B66" w:rsidRDefault="00ED14EF" w:rsidP="00E263C2">
      <w:pPr>
        <w:spacing w:after="0" w:line="240" w:lineRule="auto"/>
        <w:rPr>
          <w:rFonts w:ascii="Times New Roman" w:hAnsi="Times New Roman" w:cs="Times New Roman"/>
        </w:rPr>
      </w:pPr>
    </w:p>
    <w:p w:rsidR="00F4796A" w:rsidRDefault="00ED5CB5" w:rsidP="00E263C2">
      <w:pPr>
        <w:spacing w:after="0" w:line="240" w:lineRule="auto"/>
        <w:rPr>
          <w:rFonts w:ascii="Times New Roman" w:hAnsi="Times New Roman" w:cs="Times New Roman"/>
        </w:rPr>
      </w:pPr>
      <w:r>
        <w:rPr>
          <w:rFonts w:ascii="Times New Roman" w:hAnsi="Times New Roman" w:cs="Times New Roman"/>
        </w:rPr>
        <w:t xml:space="preserve">Alde batera utzi dira </w:t>
      </w:r>
      <w:r w:rsidRPr="00807B66">
        <w:rPr>
          <w:rFonts w:ascii="Times New Roman" w:hAnsi="Times New Roman" w:cs="Times New Roman"/>
          <w:b/>
          <w:i/>
        </w:rPr>
        <w:t>hega</w:t>
      </w:r>
      <w:r>
        <w:rPr>
          <w:rFonts w:ascii="Times New Roman" w:hAnsi="Times New Roman" w:cs="Times New Roman"/>
        </w:rPr>
        <w:t xml:space="preserve"> erroa oinarri duten formak: </w:t>
      </w:r>
      <w:r w:rsidRPr="0074467B">
        <w:rPr>
          <w:rFonts w:ascii="Times New Roman" w:hAnsi="Times New Roman" w:cs="Times New Roman"/>
          <w:b/>
          <w:i/>
        </w:rPr>
        <w:t xml:space="preserve">hega, hegal, hegalkin, hegaldura </w:t>
      </w:r>
      <w:r>
        <w:rPr>
          <w:rFonts w:ascii="Times New Roman" w:hAnsi="Times New Roman" w:cs="Times New Roman"/>
          <w:i/>
        </w:rPr>
        <w:t xml:space="preserve"> </w:t>
      </w:r>
      <w:r w:rsidRPr="00E33BB1">
        <w:rPr>
          <w:rFonts w:ascii="Times New Roman" w:hAnsi="Times New Roman" w:cs="Times New Roman"/>
        </w:rPr>
        <w:t xml:space="preserve">eta </w:t>
      </w:r>
      <w:r w:rsidRPr="0074467B">
        <w:rPr>
          <w:rFonts w:ascii="Times New Roman" w:hAnsi="Times New Roman" w:cs="Times New Roman"/>
          <w:b/>
          <w:i/>
        </w:rPr>
        <w:t>hegalpe</w:t>
      </w:r>
      <w:r>
        <w:rPr>
          <w:rFonts w:ascii="Times New Roman" w:hAnsi="Times New Roman" w:cs="Times New Roman"/>
        </w:rPr>
        <w:t xml:space="preserve">. Ez dira egokiak adierazi nahi den kontzeptua adierazteko. Alde batetik, </w:t>
      </w:r>
      <w:r w:rsidRPr="00E87718">
        <w:rPr>
          <w:rFonts w:ascii="Times New Roman" w:hAnsi="Times New Roman" w:cs="Times New Roman"/>
          <w:b/>
          <w:i/>
        </w:rPr>
        <w:t>hega,</w:t>
      </w:r>
      <w:r>
        <w:rPr>
          <w:rFonts w:ascii="Times New Roman" w:hAnsi="Times New Roman" w:cs="Times New Roman"/>
        </w:rPr>
        <w:t xml:space="preserve"> </w:t>
      </w:r>
      <w:r w:rsidRPr="0074467B">
        <w:rPr>
          <w:rFonts w:ascii="Times New Roman" w:hAnsi="Times New Roman" w:cs="Times New Roman"/>
          <w:b/>
          <w:i/>
        </w:rPr>
        <w:t>hegal, hegalkin, hegaldura</w:t>
      </w:r>
      <w:r>
        <w:rPr>
          <w:rFonts w:ascii="Times New Roman" w:hAnsi="Times New Roman" w:cs="Times New Roman"/>
          <w:i/>
        </w:rPr>
        <w:t xml:space="preserve"> </w:t>
      </w:r>
      <w:r>
        <w:rPr>
          <w:rFonts w:ascii="Times New Roman" w:hAnsi="Times New Roman" w:cs="Times New Roman"/>
          <w:b/>
        </w:rPr>
        <w:t xml:space="preserve"> </w:t>
      </w:r>
      <w:r w:rsidRPr="00E6396F">
        <w:rPr>
          <w:rFonts w:ascii="Times New Roman" w:hAnsi="Times New Roman" w:cs="Times New Roman"/>
        </w:rPr>
        <w:t>terminoen bitartez,</w:t>
      </w:r>
      <w:r>
        <w:rPr>
          <w:rFonts w:ascii="Times New Roman" w:hAnsi="Times New Roman" w:cs="Times New Roman"/>
        </w:rPr>
        <w:t xml:space="preserve"> arkitekturako kontzeptua adieraziko litzateke, hau da, e</w:t>
      </w:r>
      <w:r w:rsidRPr="00E6396F">
        <w:rPr>
          <w:rFonts w:ascii="Times New Roman" w:hAnsi="Times New Roman" w:cs="Times New Roman"/>
        </w:rPr>
        <w:t>raikin batean erdiko zati nagusitik bereizten diren alboko zatietako bakoitza</w:t>
      </w:r>
      <w:r>
        <w:rPr>
          <w:rFonts w:ascii="Times New Roman" w:hAnsi="Times New Roman" w:cs="Times New Roman"/>
        </w:rPr>
        <w:t xml:space="preserve">. Bestetik, </w:t>
      </w:r>
      <w:r w:rsidRPr="0074467B">
        <w:rPr>
          <w:rFonts w:ascii="Times New Roman" w:hAnsi="Times New Roman" w:cs="Times New Roman"/>
          <w:b/>
          <w:i/>
        </w:rPr>
        <w:t>hegal</w:t>
      </w:r>
      <w:r>
        <w:rPr>
          <w:rFonts w:ascii="Times New Roman" w:hAnsi="Times New Roman" w:cs="Times New Roman"/>
          <w:b/>
          <w:i/>
        </w:rPr>
        <w:t>pe</w:t>
      </w:r>
      <w:r>
        <w:rPr>
          <w:rFonts w:ascii="Times New Roman" w:hAnsi="Times New Roman" w:cs="Times New Roman"/>
        </w:rPr>
        <w:t xml:space="preserve"> terminoaren bitartez halako zati baten azpian dagoen espazioa adieraziko litzateke, baina ez da hori ez esku artean dugun kontzeptua. Batik bat hirigintzako legerian eta testuetan erabili dira horrelako formak, baina ondasun-zuzenbideko testuetan ere eskura daiteke halakorik.</w:t>
      </w:r>
    </w:p>
    <w:p w:rsidR="00ED5CB5" w:rsidRDefault="00ED5CB5" w:rsidP="00E263C2">
      <w:pPr>
        <w:spacing w:after="0" w:line="240" w:lineRule="auto"/>
        <w:rPr>
          <w:rFonts w:ascii="Times New Roman" w:hAnsi="Times New Roman" w:cs="Times New Roman"/>
        </w:rPr>
      </w:pPr>
    </w:p>
    <w:p w:rsidR="00933FAF" w:rsidRPr="00E87718" w:rsidRDefault="00E6396F" w:rsidP="00E263C2">
      <w:pPr>
        <w:spacing w:after="0" w:line="240" w:lineRule="auto"/>
        <w:rPr>
          <w:rFonts w:ascii="Times New Roman" w:hAnsi="Times New Roman" w:cs="Times New Roman"/>
        </w:rPr>
      </w:pPr>
      <w:r>
        <w:rPr>
          <w:rFonts w:ascii="Times New Roman" w:hAnsi="Times New Roman" w:cs="Times New Roman"/>
        </w:rPr>
        <w:t xml:space="preserve">Alde batera utzi dira bestelako forma hauek ere: </w:t>
      </w:r>
      <w:r w:rsidR="00E87718" w:rsidRPr="00E87718">
        <w:rPr>
          <w:rFonts w:ascii="Times New Roman" w:hAnsi="Times New Roman" w:cs="Times New Roman"/>
          <w:b/>
          <w:i/>
        </w:rPr>
        <w:t>buelo,</w:t>
      </w:r>
      <w:r w:rsidR="00E87718">
        <w:rPr>
          <w:rFonts w:ascii="Times New Roman" w:hAnsi="Times New Roman" w:cs="Times New Roman"/>
          <w:b/>
          <w:i/>
        </w:rPr>
        <w:t xml:space="preserve"> </w:t>
      </w:r>
      <w:r w:rsidR="00E87718" w:rsidRPr="00E87718">
        <w:rPr>
          <w:rFonts w:ascii="Times New Roman" w:hAnsi="Times New Roman" w:cs="Times New Roman"/>
          <w:b/>
          <w:i/>
        </w:rPr>
        <w:t>gainespazio, lurrazaletik gorako espazio, zerupe, zeru, aire…</w:t>
      </w:r>
      <w:r w:rsidR="00E87718">
        <w:rPr>
          <w:rFonts w:ascii="Times New Roman" w:hAnsi="Times New Roman" w:cs="Times New Roman"/>
        </w:rPr>
        <w:t xml:space="preserve"> </w:t>
      </w:r>
      <w:r w:rsidR="00ED5CB5">
        <w:rPr>
          <w:rFonts w:ascii="Times New Roman" w:hAnsi="Times New Roman" w:cs="Times New Roman"/>
        </w:rPr>
        <w:t>Horietako bakoitzaren egokitasun edo desegokitasuna gorabehera, askoz agerraldi bakanagokoak dira</w:t>
      </w:r>
      <w:r w:rsidR="00E33BB1">
        <w:rPr>
          <w:rFonts w:ascii="Times New Roman" w:hAnsi="Times New Roman" w:cs="Times New Roman"/>
        </w:rPr>
        <w:t xml:space="preserve">, testu-mota zabalago batean </w:t>
      </w:r>
      <w:r w:rsidR="00ED5CB5">
        <w:rPr>
          <w:rFonts w:ascii="Times New Roman" w:hAnsi="Times New Roman" w:cs="Times New Roman"/>
        </w:rPr>
        <w:t>aurki</w:t>
      </w:r>
      <w:r w:rsidR="00E33BB1">
        <w:rPr>
          <w:rFonts w:ascii="Times New Roman" w:hAnsi="Times New Roman" w:cs="Times New Roman"/>
        </w:rPr>
        <w:t xml:space="preserve"> daitezke.</w:t>
      </w:r>
    </w:p>
    <w:p w:rsidR="00BC4ADB" w:rsidRDefault="00BC4ADB" w:rsidP="00E263C2">
      <w:pPr>
        <w:spacing w:after="0" w:line="240" w:lineRule="auto"/>
      </w:pPr>
    </w:p>
    <w:p w:rsidR="007B1E35" w:rsidRPr="00B85ED9" w:rsidRDefault="006C4BB8" w:rsidP="00E263C2">
      <w:pPr>
        <w:pStyle w:val="2izenburua"/>
        <w:spacing w:before="0" w:line="240" w:lineRule="auto"/>
        <w:rPr>
          <w:color w:val="000000" w:themeColor="text1"/>
        </w:rPr>
      </w:pPr>
      <w:r>
        <w:rPr>
          <w:color w:val="000000" w:themeColor="text1"/>
          <w:sz w:val="22"/>
        </w:rPr>
        <w:t xml:space="preserve">DEFINIZIOETARAKO </w:t>
      </w:r>
      <w:r w:rsidR="0056519B" w:rsidRPr="00452A89">
        <w:rPr>
          <w:color w:val="000000" w:themeColor="text1"/>
          <w:sz w:val="22"/>
        </w:rPr>
        <w:t>ITURRIAK</w:t>
      </w:r>
    </w:p>
    <w:p w:rsidR="00452A89" w:rsidRPr="00452A89" w:rsidRDefault="00452A89" w:rsidP="00E263C2">
      <w:pPr>
        <w:spacing w:after="0" w:line="240" w:lineRule="auto"/>
      </w:pPr>
    </w:p>
    <w:p w:rsidR="0056519B" w:rsidRPr="00612C89" w:rsidRDefault="0056519B" w:rsidP="00E263C2">
      <w:pPr>
        <w:pStyle w:val="3izenburua"/>
        <w:spacing w:before="0" w:line="240" w:lineRule="auto"/>
        <w:rPr>
          <w:color w:val="000000" w:themeColor="text1"/>
        </w:rPr>
      </w:pPr>
      <w:r w:rsidRPr="00612C89">
        <w:rPr>
          <w:color w:val="000000" w:themeColor="text1"/>
        </w:rPr>
        <w:t>1-ITURRIA</w:t>
      </w:r>
    </w:p>
    <w:p w:rsidR="0056519B" w:rsidRPr="00C91CC0" w:rsidRDefault="0056519B" w:rsidP="00E263C2">
      <w:pPr>
        <w:spacing w:after="0" w:line="240" w:lineRule="auto"/>
        <w:rPr>
          <w:rFonts w:ascii="Times New Roman" w:eastAsia="Times New Roman" w:hAnsi="Times New Roman" w:cs="Times New Roman"/>
          <w:iCs/>
          <w:szCs w:val="24"/>
          <w:lang w:eastAsia="es-ES_tradnl"/>
        </w:rPr>
      </w:pPr>
      <w:r w:rsidRPr="00DC088C">
        <w:rPr>
          <w:rFonts w:ascii="Times New Roman" w:eastAsia="Times New Roman" w:hAnsi="Times New Roman" w:cs="Times New Roman"/>
          <w:b/>
          <w:iCs/>
          <w:szCs w:val="24"/>
          <w:lang w:eastAsia="es-ES_tradnl"/>
        </w:rPr>
        <w:t xml:space="preserve">PONS GONZÁLEZ, Manuel; DEL ARCO TORRES, Miguel Ángel. </w:t>
      </w:r>
      <w:r w:rsidRPr="00DC088C">
        <w:rPr>
          <w:rFonts w:ascii="Times New Roman" w:eastAsia="Times New Roman" w:hAnsi="Times New Roman" w:cs="Times New Roman"/>
          <w:b/>
          <w:i/>
          <w:iCs/>
          <w:szCs w:val="24"/>
          <w:lang w:eastAsia="es-ES_tradnl"/>
        </w:rPr>
        <w:t>Diccionario de derecho urbanístico y de la construcción</w:t>
      </w:r>
      <w:r w:rsidRPr="00DC088C">
        <w:rPr>
          <w:rFonts w:ascii="Times New Roman" w:eastAsia="Times New Roman" w:hAnsi="Times New Roman" w:cs="Times New Roman"/>
          <w:b/>
          <w:iCs/>
          <w:szCs w:val="24"/>
          <w:lang w:eastAsia="es-ES_tradnl"/>
        </w:rPr>
        <w:t xml:space="preserve"> (5ª ed.). Granada: Comares/Urbanismo, 2009</w:t>
      </w:r>
      <w:r w:rsidRPr="00C91CC0">
        <w:rPr>
          <w:rFonts w:ascii="Times New Roman" w:eastAsia="Times New Roman" w:hAnsi="Times New Roman" w:cs="Times New Roman"/>
          <w:iCs/>
          <w:szCs w:val="24"/>
          <w:lang w:eastAsia="es-ES_tradnl"/>
        </w:rPr>
        <w:t>.</w:t>
      </w:r>
    </w:p>
    <w:p w:rsidR="0056519B" w:rsidRPr="00C91CC0" w:rsidRDefault="0056519B" w:rsidP="00E263C2">
      <w:pPr>
        <w:spacing w:after="0" w:line="240" w:lineRule="auto"/>
        <w:rPr>
          <w:rFonts w:ascii="Times New Roman" w:eastAsia="Times New Roman" w:hAnsi="Times New Roman" w:cs="Times New Roman"/>
          <w:iCs/>
          <w:szCs w:val="24"/>
          <w:lang w:eastAsia="es-ES_tradnl"/>
        </w:rPr>
      </w:pPr>
    </w:p>
    <w:p w:rsidR="0056519B" w:rsidRPr="00DC088C" w:rsidRDefault="0056519B" w:rsidP="00E263C2">
      <w:pPr>
        <w:spacing w:after="0" w:line="240" w:lineRule="auto"/>
        <w:rPr>
          <w:rFonts w:ascii="Times New Roman" w:eastAsia="Times New Roman" w:hAnsi="Times New Roman" w:cs="Times New Roman"/>
          <w:b/>
          <w:iCs/>
          <w:sz w:val="20"/>
          <w:szCs w:val="24"/>
          <w:lang w:eastAsia="es-ES_tradnl"/>
        </w:rPr>
      </w:pPr>
      <w:r w:rsidRPr="00DC088C">
        <w:rPr>
          <w:rFonts w:ascii="Times New Roman" w:eastAsia="Times New Roman" w:hAnsi="Times New Roman" w:cs="Times New Roman"/>
          <w:b/>
          <w:iCs/>
          <w:sz w:val="20"/>
          <w:szCs w:val="24"/>
          <w:lang w:eastAsia="es-ES_tradnl"/>
        </w:rPr>
        <w:t>VUELO</w:t>
      </w:r>
    </w:p>
    <w:p w:rsidR="0056519B" w:rsidRPr="00C91CC0" w:rsidRDefault="0056519B" w:rsidP="00E263C2">
      <w:pPr>
        <w:spacing w:after="0" w:line="240" w:lineRule="auto"/>
        <w:rPr>
          <w:rFonts w:ascii="Times New Roman" w:eastAsia="Times New Roman" w:hAnsi="Times New Roman" w:cs="Times New Roman"/>
          <w:iCs/>
          <w:szCs w:val="24"/>
          <w:lang w:eastAsia="es-ES_tradnl"/>
        </w:rPr>
      </w:pPr>
      <w:r w:rsidRPr="0079373D">
        <w:rPr>
          <w:rFonts w:ascii="Times New Roman" w:eastAsia="Times New Roman" w:hAnsi="Times New Roman" w:cs="Times New Roman"/>
          <w:iCs/>
          <w:szCs w:val="24"/>
          <w:lang w:eastAsia="es-ES_tradnl"/>
        </w:rPr>
        <w:t>Debe distinguirse entre “</w:t>
      </w:r>
      <w:r w:rsidRPr="0079373D">
        <w:rPr>
          <w:rFonts w:ascii="Times New Roman" w:eastAsia="Times New Roman" w:hAnsi="Times New Roman" w:cs="Times New Roman"/>
          <w:b/>
          <w:iCs/>
          <w:szCs w:val="24"/>
          <w:lang w:eastAsia="es-ES_tradnl"/>
        </w:rPr>
        <w:t>vuelo</w:t>
      </w:r>
      <w:r w:rsidRPr="0079373D">
        <w:rPr>
          <w:rFonts w:ascii="Times New Roman" w:eastAsia="Times New Roman" w:hAnsi="Times New Roman" w:cs="Times New Roman"/>
          <w:iCs/>
          <w:szCs w:val="24"/>
          <w:lang w:eastAsia="es-ES_tradnl"/>
        </w:rPr>
        <w:t>” entendido como espacio situado encima del suelo y susceptible de aprovechamiento natural o urbanístico por el propietario, conforme al planeamiento, y “espacio aéreo” en parte “</w:t>
      </w:r>
      <w:r w:rsidRPr="0079373D">
        <w:rPr>
          <w:rFonts w:ascii="Times New Roman" w:eastAsia="Times New Roman" w:hAnsi="Times New Roman" w:cs="Times New Roman"/>
          <w:i/>
          <w:iCs/>
          <w:szCs w:val="24"/>
          <w:lang w:eastAsia="es-ES_tradnl"/>
        </w:rPr>
        <w:t>res conmunes omnium</w:t>
      </w:r>
      <w:r w:rsidRPr="0079373D">
        <w:rPr>
          <w:rFonts w:ascii="Times New Roman" w:eastAsia="Times New Roman" w:hAnsi="Times New Roman" w:cs="Times New Roman"/>
          <w:iCs/>
          <w:szCs w:val="24"/>
          <w:lang w:eastAsia="es-ES_tradnl"/>
        </w:rPr>
        <w:t>” en parte dominio público</w:t>
      </w:r>
      <w:r w:rsidRPr="00C91CC0">
        <w:rPr>
          <w:rFonts w:ascii="Times New Roman" w:eastAsia="Times New Roman" w:hAnsi="Times New Roman" w:cs="Times New Roman"/>
          <w:iCs/>
          <w:szCs w:val="24"/>
          <w:lang w:eastAsia="es-ES_tradnl"/>
        </w:rPr>
        <w:t xml:space="preserve"> (cfr. STC, 12/1982, de 31 mar.)</w:t>
      </w:r>
    </w:p>
    <w:p w:rsidR="0056519B" w:rsidRDefault="0056519B" w:rsidP="00E263C2">
      <w:pPr>
        <w:spacing w:after="0" w:line="240" w:lineRule="auto"/>
      </w:pPr>
    </w:p>
    <w:p w:rsidR="0056519B" w:rsidRPr="00612C89" w:rsidRDefault="0056519B" w:rsidP="00E263C2">
      <w:pPr>
        <w:pStyle w:val="3izenburua"/>
        <w:spacing w:before="0" w:line="240" w:lineRule="auto"/>
        <w:rPr>
          <w:color w:val="000000" w:themeColor="text1"/>
        </w:rPr>
      </w:pPr>
      <w:r w:rsidRPr="00612C89">
        <w:rPr>
          <w:color w:val="000000" w:themeColor="text1"/>
        </w:rPr>
        <w:t>2-ITURRIA</w:t>
      </w:r>
    </w:p>
    <w:p w:rsidR="0056519B" w:rsidRPr="00CB7197" w:rsidRDefault="0056519B" w:rsidP="00E263C2">
      <w:pPr>
        <w:spacing w:after="0" w:line="240" w:lineRule="auto"/>
        <w:rPr>
          <w:rFonts w:ascii="Times New Roman" w:eastAsia="Times New Roman" w:hAnsi="Times New Roman" w:cs="Times New Roman"/>
          <w:b/>
          <w:iCs/>
          <w:szCs w:val="24"/>
          <w:lang w:eastAsia="es-ES_tradnl"/>
        </w:rPr>
      </w:pPr>
      <w:r>
        <w:rPr>
          <w:rFonts w:ascii="Times New Roman" w:eastAsia="Times New Roman" w:hAnsi="Times New Roman" w:cs="Times New Roman"/>
          <w:b/>
          <w:iCs/>
          <w:szCs w:val="24"/>
          <w:lang w:eastAsia="es-ES_tradnl"/>
        </w:rPr>
        <w:t xml:space="preserve">GONZÁLEZ FERNÁNDEZ, C: </w:t>
      </w:r>
      <w:r w:rsidRPr="00CB7197">
        <w:rPr>
          <w:rFonts w:ascii="Times New Roman" w:eastAsia="Times New Roman" w:hAnsi="Times New Roman" w:cs="Times New Roman"/>
          <w:b/>
          <w:iCs/>
          <w:szCs w:val="24"/>
          <w:lang w:eastAsia="es-ES_tradnl"/>
        </w:rPr>
        <w:t>Calificaciones superpuestas sobre y bajo rasante: Notas en torno al deslinde tridimensional de parcelas y su alcance práctico en el marco de la normativa estatal vigente</w:t>
      </w:r>
    </w:p>
    <w:p w:rsidR="0056519B" w:rsidRPr="00CB7197" w:rsidRDefault="0056519B" w:rsidP="00E263C2">
      <w:pPr>
        <w:spacing w:after="0" w:line="240" w:lineRule="auto"/>
        <w:rPr>
          <w:rFonts w:ascii="Times New Roman" w:eastAsia="Times New Roman" w:hAnsi="Times New Roman" w:cs="Times New Roman"/>
          <w:iCs/>
          <w:szCs w:val="24"/>
          <w:lang w:eastAsia="es-ES_tradnl"/>
        </w:rPr>
      </w:pPr>
      <w:r w:rsidRPr="00CB7197">
        <w:rPr>
          <w:rFonts w:ascii="Times New Roman" w:eastAsia="Times New Roman" w:hAnsi="Times New Roman" w:cs="Times New Roman"/>
          <w:iCs/>
          <w:szCs w:val="24"/>
          <w:lang w:eastAsia="es-ES_tradnl"/>
        </w:rPr>
        <w:t>Artículo publicado en Actum Inmobiliario &amp; Urbanismo nº 14. Enero-Marzo 2011</w:t>
      </w:r>
    </w:p>
    <w:p w:rsidR="0056519B" w:rsidRPr="00CB7197" w:rsidRDefault="0056519B" w:rsidP="00E263C2">
      <w:pPr>
        <w:spacing w:after="0" w:line="240" w:lineRule="auto"/>
        <w:rPr>
          <w:rFonts w:ascii="Times New Roman" w:eastAsia="Times New Roman" w:hAnsi="Times New Roman" w:cs="Times New Roman"/>
          <w:iCs/>
          <w:szCs w:val="24"/>
          <w:lang w:eastAsia="es-ES_tradnl"/>
        </w:rPr>
      </w:pPr>
    </w:p>
    <w:p w:rsidR="0056519B" w:rsidRPr="0024264B" w:rsidRDefault="0056519B" w:rsidP="00E263C2">
      <w:pPr>
        <w:spacing w:after="0" w:line="240" w:lineRule="auto"/>
        <w:rPr>
          <w:rFonts w:ascii="Times New Roman" w:eastAsia="Times New Roman" w:hAnsi="Times New Roman" w:cs="Times New Roman"/>
          <w:b/>
          <w:bCs/>
          <w:iCs/>
          <w:szCs w:val="24"/>
          <w:lang w:eastAsia="es-ES_tradnl"/>
        </w:rPr>
      </w:pPr>
      <w:r w:rsidRPr="0024264B">
        <w:rPr>
          <w:rFonts w:ascii="Times New Roman" w:eastAsia="Times New Roman" w:hAnsi="Times New Roman" w:cs="Times New Roman"/>
          <w:b/>
          <w:bCs/>
          <w:iCs/>
          <w:szCs w:val="24"/>
          <w:lang w:eastAsia="es-ES_tradnl"/>
        </w:rPr>
        <w:t>2. CARÁCTER TRIDIMENSIONAL DEL DOMINIO EN SENTIDO VERTICAL</w:t>
      </w:r>
    </w:p>
    <w:p w:rsidR="0056519B" w:rsidRDefault="0056519B" w:rsidP="00E263C2">
      <w:pPr>
        <w:spacing w:after="0" w:line="240" w:lineRule="auto"/>
      </w:pPr>
      <w:r>
        <w:t>(…)</w:t>
      </w:r>
    </w:p>
    <w:p w:rsidR="0056519B" w:rsidRPr="0056519B" w:rsidRDefault="0056519B" w:rsidP="00E263C2">
      <w:pPr>
        <w:spacing w:after="0" w:line="240" w:lineRule="auto"/>
      </w:pPr>
      <w:r w:rsidRPr="00CB7197">
        <w:rPr>
          <w:rFonts w:ascii="Times New Roman" w:eastAsia="Times New Roman" w:hAnsi="Times New Roman" w:cs="Times New Roman"/>
          <w:iCs/>
          <w:szCs w:val="24"/>
          <w:lang w:eastAsia="es-ES_tradnl"/>
        </w:rPr>
        <w:t xml:space="preserve">Según GÓMEZ DE LA ESCALERA (7), resulta evidente que cuando nos encontramos frente a la propiedad de </w:t>
      </w:r>
      <w:r w:rsidRPr="0024264B">
        <w:rPr>
          <w:rFonts w:ascii="Times New Roman" w:eastAsia="Times New Roman" w:hAnsi="Times New Roman" w:cs="Times New Roman"/>
          <w:iCs/>
          <w:szCs w:val="24"/>
          <w:shd w:val="clear" w:color="auto" w:fill="DBE5F1" w:themeFill="accent1" w:themeFillTint="33"/>
          <w:lang w:eastAsia="es-ES_tradnl"/>
        </w:rPr>
        <w:t>una finca o unidad de suelo</w:t>
      </w:r>
      <w:r w:rsidRPr="00CB7197">
        <w:rPr>
          <w:rFonts w:ascii="Times New Roman" w:eastAsia="Times New Roman" w:hAnsi="Times New Roman" w:cs="Times New Roman"/>
          <w:iCs/>
          <w:szCs w:val="24"/>
          <w:lang w:eastAsia="es-ES_tradnl"/>
        </w:rPr>
        <w:t xml:space="preserve">, y dependiendo de lo que determinen las normas sectoriales aplicables y los instrumentos de ordenación urbanística, </w:t>
      </w:r>
      <w:r w:rsidRPr="0024264B">
        <w:rPr>
          <w:rFonts w:ascii="Times New Roman" w:eastAsia="Times New Roman" w:hAnsi="Times New Roman" w:cs="Times New Roman"/>
          <w:iCs/>
          <w:szCs w:val="24"/>
          <w:shd w:val="clear" w:color="auto" w:fill="DBE5F1" w:themeFill="accent1" w:themeFillTint="33"/>
          <w:lang w:eastAsia="es-ES_tradnl"/>
        </w:rPr>
        <w:t xml:space="preserve">en el </w:t>
      </w:r>
      <w:r w:rsidRPr="0024264B">
        <w:rPr>
          <w:rFonts w:ascii="Times New Roman" w:eastAsia="Times New Roman" w:hAnsi="Times New Roman" w:cs="Times New Roman"/>
          <w:b/>
          <w:bCs/>
          <w:iCs/>
          <w:szCs w:val="24"/>
          <w:shd w:val="clear" w:color="auto" w:fill="DBE5F1" w:themeFill="accent1" w:themeFillTint="33"/>
          <w:lang w:eastAsia="es-ES_tradnl"/>
        </w:rPr>
        <w:t>plano teórico</w:t>
      </w:r>
      <w:r w:rsidRPr="00CB7197">
        <w:rPr>
          <w:rFonts w:ascii="Times New Roman" w:eastAsia="Times New Roman" w:hAnsi="Times New Roman" w:cs="Times New Roman"/>
          <w:iCs/>
          <w:szCs w:val="24"/>
          <w:lang w:eastAsia="es-ES_tradnl"/>
        </w:rPr>
        <w:t xml:space="preserve"> cabe imaginar potencialmente, al menos, </w:t>
      </w:r>
      <w:r w:rsidRPr="0024264B">
        <w:rPr>
          <w:rFonts w:ascii="Times New Roman" w:eastAsia="Times New Roman" w:hAnsi="Times New Roman" w:cs="Times New Roman"/>
          <w:iCs/>
          <w:szCs w:val="24"/>
          <w:shd w:val="clear" w:color="auto" w:fill="DBE5F1" w:themeFill="accent1" w:themeFillTint="33"/>
          <w:lang w:eastAsia="es-ES_tradnl"/>
        </w:rPr>
        <w:t>tres objetos de propiedad</w:t>
      </w:r>
      <w:r w:rsidRPr="00CB7197">
        <w:rPr>
          <w:rFonts w:ascii="Times New Roman" w:eastAsia="Times New Roman" w:hAnsi="Times New Roman" w:cs="Times New Roman"/>
          <w:iCs/>
          <w:szCs w:val="24"/>
          <w:lang w:eastAsia="es-ES_tradnl"/>
        </w:rPr>
        <w:t xml:space="preserve"> susceptibles de conformar </w:t>
      </w:r>
      <w:r w:rsidRPr="0024264B">
        <w:rPr>
          <w:rFonts w:ascii="Times New Roman" w:eastAsia="Times New Roman" w:hAnsi="Times New Roman" w:cs="Times New Roman"/>
          <w:iCs/>
          <w:szCs w:val="24"/>
          <w:shd w:val="clear" w:color="auto" w:fill="DBE5F1" w:themeFill="accent1" w:themeFillTint="33"/>
          <w:lang w:eastAsia="es-ES_tradnl"/>
        </w:rPr>
        <w:t>tres fincas independientes:</w:t>
      </w:r>
    </w:p>
    <w:p w:rsidR="0056519B" w:rsidRPr="00CB7197" w:rsidRDefault="0056519B" w:rsidP="00E263C2">
      <w:pPr>
        <w:spacing w:after="0" w:line="240" w:lineRule="auto"/>
        <w:rPr>
          <w:rFonts w:ascii="Times New Roman" w:eastAsia="Times New Roman" w:hAnsi="Times New Roman" w:cs="Times New Roman"/>
          <w:iCs/>
          <w:szCs w:val="24"/>
          <w:lang w:eastAsia="es-ES_tradnl"/>
        </w:rPr>
      </w:pPr>
      <w:r w:rsidRPr="0024264B">
        <w:rPr>
          <w:rFonts w:ascii="Times New Roman" w:eastAsia="Times New Roman" w:hAnsi="Times New Roman" w:cs="Times New Roman"/>
          <w:iCs/>
          <w:szCs w:val="24"/>
          <w:shd w:val="clear" w:color="auto" w:fill="DBE5F1" w:themeFill="accent1" w:themeFillTint="33"/>
          <w:lang w:eastAsia="es-ES_tradnl"/>
        </w:rPr>
        <w:br/>
      </w:r>
      <w:r w:rsidRPr="00CB7197">
        <w:rPr>
          <w:rFonts w:ascii="Times New Roman" w:eastAsia="Times New Roman" w:hAnsi="Times New Roman" w:cs="Times New Roman"/>
          <w:b/>
          <w:bCs/>
          <w:iCs/>
          <w:szCs w:val="24"/>
          <w:lang w:eastAsia="es-ES_tradnl"/>
        </w:rPr>
        <w:t>a)</w:t>
      </w:r>
      <w:r w:rsidRPr="00CB7197">
        <w:rPr>
          <w:rFonts w:ascii="Times New Roman" w:eastAsia="Times New Roman" w:hAnsi="Times New Roman" w:cs="Times New Roman"/>
          <w:iCs/>
          <w:szCs w:val="24"/>
          <w:lang w:eastAsia="es-ES_tradnl"/>
        </w:rPr>
        <w:t xml:space="preserve"> </w:t>
      </w:r>
      <w:r w:rsidRPr="0024264B">
        <w:rPr>
          <w:rFonts w:ascii="Times New Roman" w:eastAsia="Times New Roman" w:hAnsi="Times New Roman" w:cs="Times New Roman"/>
          <w:iCs/>
          <w:szCs w:val="24"/>
          <w:shd w:val="clear" w:color="auto" w:fill="92D050"/>
          <w:lang w:eastAsia="es-ES_tradnl"/>
        </w:rPr>
        <w:t xml:space="preserve">El </w:t>
      </w:r>
      <w:r w:rsidRPr="0024264B">
        <w:rPr>
          <w:rFonts w:ascii="Times New Roman" w:eastAsia="Times New Roman" w:hAnsi="Times New Roman" w:cs="Times New Roman"/>
          <w:b/>
          <w:bCs/>
          <w:iCs/>
          <w:szCs w:val="24"/>
          <w:shd w:val="clear" w:color="auto" w:fill="92D050"/>
          <w:lang w:eastAsia="es-ES_tradnl"/>
        </w:rPr>
        <w:t>suelo</w:t>
      </w:r>
      <w:r w:rsidRPr="00CB7197">
        <w:rPr>
          <w:rFonts w:ascii="Times New Roman" w:eastAsia="Times New Roman" w:hAnsi="Times New Roman" w:cs="Times New Roman"/>
          <w:iCs/>
          <w:szCs w:val="24"/>
          <w:lang w:eastAsia="es-ES_tradnl"/>
        </w:rPr>
        <w:t>, esto es, la finca formada por la porción de superficie ocupada por la rasante del terreno, que en el plano vertical, comprendería necesariamente el cuerpo de tierra necesario para servir de cimentación o de acogida de las construcciones o plantaciones que sobre él se levantasen. Así, el suelo, paradójicamente constituye un objeto tridimensional en la medida en que alberga un espacio cúbico.</w:t>
      </w:r>
      <w:r w:rsidRPr="00CB7197">
        <w:rPr>
          <w:rFonts w:ascii="Times New Roman" w:eastAsia="Times New Roman" w:hAnsi="Times New Roman" w:cs="Times New Roman"/>
          <w:iCs/>
          <w:szCs w:val="24"/>
          <w:lang w:eastAsia="es-ES_tradnl"/>
        </w:rPr>
        <w:br/>
      </w:r>
      <w:r w:rsidRPr="00CB7197">
        <w:rPr>
          <w:rFonts w:ascii="Times New Roman" w:eastAsia="Times New Roman" w:hAnsi="Times New Roman" w:cs="Times New Roman"/>
          <w:b/>
          <w:bCs/>
          <w:iCs/>
          <w:szCs w:val="24"/>
          <w:lang w:eastAsia="es-ES_tradnl"/>
        </w:rPr>
        <w:t>b)</w:t>
      </w:r>
      <w:r w:rsidRPr="00CB7197">
        <w:rPr>
          <w:rFonts w:ascii="Times New Roman" w:eastAsia="Times New Roman" w:hAnsi="Times New Roman" w:cs="Times New Roman"/>
          <w:iCs/>
          <w:szCs w:val="24"/>
          <w:lang w:eastAsia="es-ES_tradnl"/>
        </w:rPr>
        <w:t xml:space="preserve"> </w:t>
      </w:r>
      <w:r w:rsidRPr="0024264B">
        <w:rPr>
          <w:rFonts w:ascii="Times New Roman" w:eastAsia="Times New Roman" w:hAnsi="Times New Roman" w:cs="Times New Roman"/>
          <w:iCs/>
          <w:szCs w:val="24"/>
          <w:shd w:val="clear" w:color="auto" w:fill="92D050"/>
          <w:lang w:eastAsia="es-ES_tradnl"/>
        </w:rPr>
        <w:t xml:space="preserve">El </w:t>
      </w:r>
      <w:r w:rsidRPr="0024264B">
        <w:rPr>
          <w:rFonts w:ascii="Times New Roman" w:eastAsia="Times New Roman" w:hAnsi="Times New Roman" w:cs="Times New Roman"/>
          <w:b/>
          <w:bCs/>
          <w:iCs/>
          <w:szCs w:val="24"/>
          <w:shd w:val="clear" w:color="auto" w:fill="92D050"/>
          <w:lang w:eastAsia="es-ES_tradnl"/>
        </w:rPr>
        <w:t>subsuelo</w:t>
      </w:r>
      <w:r w:rsidRPr="00CB7197">
        <w:rPr>
          <w:rFonts w:ascii="Times New Roman" w:eastAsia="Times New Roman" w:hAnsi="Times New Roman" w:cs="Times New Roman"/>
          <w:iCs/>
          <w:szCs w:val="24"/>
          <w:lang w:eastAsia="es-ES_tradnl"/>
        </w:rPr>
        <w:t>, que estaría formado por el espacio cúbico que se proyecta debajo de la finca-suelo, a partir de la línea que marca el final del espacio ocupado por el «cuerpo de tierra» que conforma el suelo.</w:t>
      </w:r>
      <w:r w:rsidRPr="00CB7197">
        <w:rPr>
          <w:rFonts w:ascii="Times New Roman" w:eastAsia="Times New Roman" w:hAnsi="Times New Roman" w:cs="Times New Roman"/>
          <w:iCs/>
          <w:szCs w:val="24"/>
          <w:lang w:eastAsia="es-ES_tradnl"/>
        </w:rPr>
        <w:br/>
      </w:r>
      <w:r w:rsidRPr="00CB7197">
        <w:rPr>
          <w:rFonts w:ascii="Times New Roman" w:eastAsia="Times New Roman" w:hAnsi="Times New Roman" w:cs="Times New Roman"/>
          <w:b/>
          <w:bCs/>
          <w:iCs/>
          <w:szCs w:val="24"/>
          <w:shd w:val="clear" w:color="auto" w:fill="92D050"/>
          <w:lang w:eastAsia="es-ES_tradnl"/>
        </w:rPr>
        <w:t>c)</w:t>
      </w:r>
      <w:r w:rsidRPr="00CB7197">
        <w:rPr>
          <w:rFonts w:ascii="Times New Roman" w:eastAsia="Times New Roman" w:hAnsi="Times New Roman" w:cs="Times New Roman"/>
          <w:iCs/>
          <w:szCs w:val="24"/>
          <w:shd w:val="clear" w:color="auto" w:fill="92D050"/>
          <w:lang w:eastAsia="es-ES_tradnl"/>
        </w:rPr>
        <w:t xml:space="preserve"> El </w:t>
      </w:r>
      <w:r w:rsidRPr="00CB7197">
        <w:rPr>
          <w:rFonts w:ascii="Times New Roman" w:eastAsia="Times New Roman" w:hAnsi="Times New Roman" w:cs="Times New Roman"/>
          <w:b/>
          <w:bCs/>
          <w:iCs/>
          <w:szCs w:val="24"/>
          <w:shd w:val="clear" w:color="auto" w:fill="92D050"/>
          <w:lang w:eastAsia="es-ES_tradnl"/>
        </w:rPr>
        <w:t>vuelo</w:t>
      </w:r>
      <w:r w:rsidRPr="000F711B">
        <w:rPr>
          <w:rFonts w:ascii="Times New Roman" w:eastAsia="Times New Roman" w:hAnsi="Times New Roman" w:cs="Times New Roman"/>
          <w:iCs/>
          <w:szCs w:val="24"/>
          <w:shd w:val="clear" w:color="auto" w:fill="EAF1DD" w:themeFill="accent3" w:themeFillTint="33"/>
          <w:lang w:eastAsia="es-ES_tradnl"/>
        </w:rPr>
        <w:t xml:space="preserve">, que estaría integrado por el espacio aéreo que se proyecta sobre la superficie de la finca-suelo y que, igualmente, incluye un espacio cúbico. Este espacio cúbico, al igual que ocurre con el </w:t>
      </w:r>
      <w:r w:rsidRPr="000F711B">
        <w:rPr>
          <w:rFonts w:ascii="Times New Roman" w:eastAsia="Times New Roman" w:hAnsi="Times New Roman" w:cs="Times New Roman"/>
          <w:iCs/>
          <w:szCs w:val="24"/>
          <w:shd w:val="clear" w:color="auto" w:fill="EAF1DD" w:themeFill="accent3" w:themeFillTint="33"/>
          <w:lang w:eastAsia="es-ES_tradnl"/>
        </w:rPr>
        <w:lastRenderedPageBreak/>
        <w:t>subsuelo, comenzaría tras el final del espacio que ocuparía el espacio cúbico que integraría la finca-suelo</w:t>
      </w:r>
      <w:r w:rsidRPr="00CB7197">
        <w:rPr>
          <w:rFonts w:ascii="Times New Roman" w:eastAsia="Times New Roman" w:hAnsi="Times New Roman" w:cs="Times New Roman"/>
          <w:iCs/>
          <w:szCs w:val="24"/>
          <w:lang w:eastAsia="es-ES_tradnl"/>
        </w:rPr>
        <w:t>.</w:t>
      </w:r>
    </w:p>
    <w:p w:rsidR="0056519B" w:rsidRDefault="0056519B" w:rsidP="00E263C2">
      <w:pPr>
        <w:spacing w:after="0" w:line="240" w:lineRule="auto"/>
      </w:pPr>
    </w:p>
    <w:p w:rsidR="003A5267" w:rsidRPr="00612C89" w:rsidRDefault="003A5267" w:rsidP="003A5267">
      <w:pPr>
        <w:pStyle w:val="3izenburua"/>
        <w:spacing w:before="0" w:line="240" w:lineRule="auto"/>
        <w:rPr>
          <w:color w:val="000000" w:themeColor="text1"/>
        </w:rPr>
      </w:pPr>
      <w:r>
        <w:rPr>
          <w:color w:val="000000" w:themeColor="text1"/>
        </w:rPr>
        <w:t>3</w:t>
      </w:r>
      <w:r w:rsidRPr="00612C89">
        <w:rPr>
          <w:color w:val="000000" w:themeColor="text1"/>
        </w:rPr>
        <w:t>-ITURRIA</w:t>
      </w:r>
    </w:p>
    <w:p w:rsidR="003A5267" w:rsidRDefault="003A5267" w:rsidP="003A5267">
      <w:pPr>
        <w:spacing w:after="0" w:line="240" w:lineRule="auto"/>
        <w:rPr>
          <w:rFonts w:ascii="Times New Roman" w:eastAsia="Times New Roman" w:hAnsi="Times New Roman" w:cs="Times New Roman"/>
          <w:b/>
          <w:sz w:val="24"/>
          <w:lang w:eastAsia="eu-ES"/>
        </w:rPr>
      </w:pPr>
    </w:p>
    <w:p w:rsidR="003A5267" w:rsidRPr="003A5267" w:rsidRDefault="003A5267" w:rsidP="003A5267">
      <w:pPr>
        <w:spacing w:after="0" w:line="240" w:lineRule="auto"/>
        <w:rPr>
          <w:rFonts w:ascii="Times New Roman" w:eastAsia="Times New Roman" w:hAnsi="Times New Roman" w:cs="Times New Roman"/>
          <w:b/>
          <w:lang w:eastAsia="eu-ES"/>
        </w:rPr>
      </w:pPr>
      <w:r w:rsidRPr="003A5267">
        <w:rPr>
          <w:rFonts w:ascii="Times New Roman" w:eastAsia="Times New Roman" w:hAnsi="Times New Roman" w:cs="Times New Roman"/>
          <w:b/>
          <w:lang w:eastAsia="eu-ES"/>
        </w:rPr>
        <w:t xml:space="preserve">MATHEU DELGADO, J.A. Derechos de vuelo y subsuelo. Doctrina registral y jurisprudencial. </w:t>
      </w:r>
    </w:p>
    <w:p w:rsidR="003A5267" w:rsidRPr="00D801E2" w:rsidRDefault="003A5267" w:rsidP="003A5267">
      <w:pPr>
        <w:spacing w:after="0" w:line="240" w:lineRule="auto"/>
        <w:rPr>
          <w:rFonts w:ascii="Times New Roman" w:eastAsia="Times New Roman" w:hAnsi="Times New Roman" w:cs="Times New Roman"/>
          <w:lang w:eastAsia="eu-ES"/>
        </w:rPr>
      </w:pPr>
    </w:p>
    <w:p w:rsidR="003A5267" w:rsidRPr="003A5267" w:rsidRDefault="003A5267" w:rsidP="003A5267">
      <w:pPr>
        <w:spacing w:after="0" w:line="240" w:lineRule="auto"/>
        <w:rPr>
          <w:rFonts w:ascii="Times New Roman" w:eastAsia="Times New Roman" w:hAnsi="Times New Roman" w:cs="Times New Roman"/>
          <w:sz w:val="20"/>
          <w:lang w:eastAsia="eu-ES"/>
        </w:rPr>
      </w:pPr>
      <w:r w:rsidRPr="003A5267">
        <w:rPr>
          <w:rFonts w:ascii="Times New Roman" w:eastAsia="Times New Roman" w:hAnsi="Times New Roman" w:cs="Times New Roman"/>
          <w:sz w:val="20"/>
          <w:lang w:eastAsia="eu-ES"/>
        </w:rPr>
        <w:t>Editorial Dykinson, S.L., Madrid 2011, ISBN: 978-9982-747-6</w:t>
      </w:r>
    </w:p>
    <w:p w:rsidR="003A5267" w:rsidRPr="00027041" w:rsidRDefault="003A5267" w:rsidP="003A5267">
      <w:pPr>
        <w:spacing w:after="0" w:line="240" w:lineRule="auto"/>
        <w:rPr>
          <w:rFonts w:ascii="Times New Roman" w:hAnsi="Times New Roman" w:cs="Times New Roman"/>
          <w:b/>
        </w:rPr>
      </w:pPr>
    </w:p>
    <w:p w:rsidR="003A5267" w:rsidRPr="00A67D99" w:rsidRDefault="003A5267" w:rsidP="003A5267">
      <w:pPr>
        <w:spacing w:after="0" w:line="240" w:lineRule="auto"/>
        <w:rPr>
          <w:rFonts w:ascii="Times New Roman" w:hAnsi="Times New Roman" w:cs="Times New Roman"/>
          <w:b/>
        </w:rPr>
      </w:pPr>
      <w:r w:rsidRPr="00A67D99">
        <w:rPr>
          <w:rFonts w:ascii="Times New Roman" w:hAnsi="Times New Roman" w:cs="Times New Roman"/>
          <w:b/>
        </w:rPr>
        <w:t xml:space="preserve">CAPÍTULO SEGUNDO. </w:t>
      </w:r>
    </w:p>
    <w:p w:rsidR="003A5267" w:rsidRDefault="003A5267" w:rsidP="003A5267">
      <w:pPr>
        <w:spacing w:after="0" w:line="240" w:lineRule="auto"/>
        <w:rPr>
          <w:rFonts w:ascii="Times New Roman" w:hAnsi="Times New Roman" w:cs="Times New Roman"/>
          <w:b/>
        </w:rPr>
      </w:pPr>
    </w:p>
    <w:p w:rsidR="003A5267" w:rsidRPr="00A67D99" w:rsidRDefault="003A5267" w:rsidP="003A5267">
      <w:pPr>
        <w:spacing w:after="0" w:line="240" w:lineRule="auto"/>
        <w:rPr>
          <w:rFonts w:ascii="Times New Roman" w:hAnsi="Times New Roman" w:cs="Times New Roman"/>
          <w:b/>
        </w:rPr>
      </w:pPr>
      <w:r w:rsidRPr="00A67D99">
        <w:rPr>
          <w:rFonts w:ascii="Times New Roman" w:hAnsi="Times New Roman" w:cs="Times New Roman"/>
          <w:b/>
        </w:rPr>
        <w:t>NATURALEZA JURÍDICA DE LOS DERECHOS DE VUELO Y SUBSUELO.</w:t>
      </w:r>
    </w:p>
    <w:p w:rsidR="003A5267" w:rsidRDefault="003A5267" w:rsidP="003A5267">
      <w:pPr>
        <w:spacing w:after="0" w:line="240" w:lineRule="auto"/>
        <w:rPr>
          <w:rFonts w:ascii="Times New Roman" w:hAnsi="Times New Roman" w:cs="Times New Roman"/>
        </w:rPr>
      </w:pPr>
    </w:p>
    <w:p w:rsidR="003A5267" w:rsidRPr="00A67D99" w:rsidRDefault="003A5267" w:rsidP="003A5267">
      <w:pPr>
        <w:spacing w:after="0" w:line="240" w:lineRule="auto"/>
        <w:rPr>
          <w:rFonts w:ascii="Times New Roman" w:hAnsi="Times New Roman" w:cs="Times New Roman"/>
          <w:b/>
        </w:rPr>
      </w:pPr>
      <w:r w:rsidRPr="00A67D99">
        <w:rPr>
          <w:rFonts w:ascii="Times New Roman" w:hAnsi="Times New Roman" w:cs="Times New Roman"/>
          <w:b/>
        </w:rPr>
        <w:t>D) El derecho de vuelo es un derecho sobre el espacio aéreo o subterráneo</w:t>
      </w:r>
    </w:p>
    <w:p w:rsidR="003A5267" w:rsidRDefault="003A5267" w:rsidP="003A5267">
      <w:pPr>
        <w:spacing w:after="0" w:line="240" w:lineRule="auto"/>
        <w:rPr>
          <w:rFonts w:ascii="Times New Roman" w:hAnsi="Times New Roman" w:cs="Times New Roman"/>
        </w:rPr>
      </w:pPr>
    </w:p>
    <w:p w:rsidR="003A5267" w:rsidRPr="00A67D99" w:rsidRDefault="003A5267" w:rsidP="003A5267">
      <w:pPr>
        <w:spacing w:after="0" w:line="240" w:lineRule="auto"/>
        <w:rPr>
          <w:rFonts w:ascii="Times New Roman" w:hAnsi="Times New Roman" w:cs="Times New Roman"/>
        </w:rPr>
      </w:pPr>
      <w:r w:rsidRPr="00A67D99">
        <w:rPr>
          <w:rFonts w:ascii="Times New Roman" w:hAnsi="Times New Roman" w:cs="Times New Roman"/>
        </w:rPr>
        <w:t>Soto Bisquert</w:t>
      </w:r>
      <w:r w:rsidRPr="00A67D99">
        <w:rPr>
          <w:rFonts w:ascii="Times New Roman" w:hAnsi="Times New Roman" w:cs="Times New Roman"/>
          <w:vertAlign w:val="superscript"/>
        </w:rPr>
        <w:t>134</w:t>
      </w:r>
      <w:r w:rsidRPr="00A67D99">
        <w:rPr>
          <w:rFonts w:ascii="Times New Roman" w:hAnsi="Times New Roman" w:cs="Times New Roman"/>
        </w:rPr>
        <w:t xml:space="preserve">  nos dice que el </w:t>
      </w:r>
      <w:r w:rsidRPr="00027041">
        <w:rPr>
          <w:rFonts w:ascii="Times New Roman" w:hAnsi="Times New Roman" w:cs="Times New Roman"/>
          <w:shd w:val="clear" w:color="auto" w:fill="DBE5F1" w:themeFill="accent1" w:themeFillTint="33"/>
        </w:rPr>
        <w:t>espacio aéreo</w:t>
      </w:r>
      <w:r w:rsidRPr="00A67D99">
        <w:rPr>
          <w:rFonts w:ascii="Times New Roman" w:hAnsi="Times New Roman" w:cs="Times New Roman"/>
        </w:rPr>
        <w:t xml:space="preserve"> en cuanto puede ser individualizado intelectualmente tiene la consideración de cosa y puede ser objeto de dominio. Este autor defiende la </w:t>
      </w:r>
      <w:r w:rsidRPr="00027041">
        <w:rPr>
          <w:rFonts w:ascii="Times New Roman" w:hAnsi="Times New Roman" w:cs="Times New Roman"/>
          <w:shd w:val="clear" w:color="auto" w:fill="DBE5F1" w:themeFill="accent1" w:themeFillTint="33"/>
        </w:rPr>
        <w:t>consistencia jurídica de la negociabilidad del espacio aéreo de los inmuebles</w:t>
      </w:r>
      <w:r w:rsidRPr="00A67D99">
        <w:rPr>
          <w:rFonts w:ascii="Times New Roman" w:hAnsi="Times New Roman" w:cs="Times New Roman"/>
        </w:rPr>
        <w:t xml:space="preserve">. A ello debemos añadir que </w:t>
      </w:r>
      <w:r w:rsidRPr="003C7FB9">
        <w:rPr>
          <w:rFonts w:ascii="Times New Roman" w:hAnsi="Times New Roman" w:cs="Times New Roman"/>
          <w:shd w:val="clear" w:color="auto" w:fill="DBE5F1" w:themeFill="accent1" w:themeFillTint="33"/>
        </w:rPr>
        <w:t xml:space="preserve">lo </w:t>
      </w:r>
      <w:r w:rsidRPr="00027041">
        <w:rPr>
          <w:rFonts w:ascii="Times New Roman" w:hAnsi="Times New Roman" w:cs="Times New Roman"/>
          <w:shd w:val="clear" w:color="auto" w:fill="DBE5F1" w:themeFill="accent1" w:themeFillTint="33"/>
        </w:rPr>
        <w:t>mismo debe ser predicable del subsuelo</w:t>
      </w:r>
      <w:r w:rsidRPr="00A67D99">
        <w:rPr>
          <w:rFonts w:ascii="Times New Roman" w:hAnsi="Times New Roman" w:cs="Times New Roman"/>
        </w:rPr>
        <w:t xml:space="preserve">, en cuanto bajo el suelo se puede ejercer el derecho a profundizar bajo el mismo con fin de construir edificaciones bajo aquel e integrarlas en un régimen de propiedad horizontal. </w:t>
      </w:r>
    </w:p>
    <w:p w:rsidR="003A5267" w:rsidRPr="00A67D99" w:rsidRDefault="003A5267" w:rsidP="003A5267">
      <w:pPr>
        <w:spacing w:after="0" w:line="240" w:lineRule="auto"/>
        <w:rPr>
          <w:rFonts w:ascii="Times New Roman" w:hAnsi="Times New Roman" w:cs="Times New Roman"/>
        </w:rPr>
      </w:pPr>
      <w:r w:rsidRPr="00A67D99">
        <w:rPr>
          <w:rFonts w:ascii="Times New Roman" w:hAnsi="Times New Roman" w:cs="Times New Roman"/>
        </w:rPr>
        <w:t>La doctrina francesa, en especial René Savatier</w:t>
      </w:r>
      <w:r w:rsidRPr="00A67D99">
        <w:rPr>
          <w:rFonts w:ascii="Times New Roman" w:hAnsi="Times New Roman" w:cs="Times New Roman"/>
          <w:vertAlign w:val="superscript"/>
        </w:rPr>
        <w:t>135</w:t>
      </w:r>
      <w:r w:rsidRPr="00A67D99">
        <w:rPr>
          <w:rFonts w:ascii="Times New Roman" w:hAnsi="Times New Roman" w:cs="Times New Roman"/>
        </w:rPr>
        <w:t xml:space="preserve"> , defiende esta tesis de la propiedad sobre el espacio que nosotros postulamos, añadiendo que aparte de la técnica de venta de cosas futuras, en el caso de apartamentos a construir, nada impide que esta técnica asegure lo que este autor denomina, con acierto, </w:t>
      </w:r>
      <w:r w:rsidRPr="00A67D99">
        <w:rPr>
          <w:rFonts w:ascii="Times New Roman" w:hAnsi="Times New Roman" w:cs="Times New Roman"/>
          <w:i/>
        </w:rPr>
        <w:t>un bien existente y perpetuo</w:t>
      </w:r>
      <w:r w:rsidRPr="00A67D99">
        <w:rPr>
          <w:rFonts w:ascii="Times New Roman" w:hAnsi="Times New Roman" w:cs="Times New Roman"/>
        </w:rPr>
        <w:t>, que será verdaderamente el objeto principal, el espacio que circundarán las partes comunes, espacio que de antemano determinado sobre planos verticales y horizontales, los metros cúbicos del espacio, debidamente situados, que son poseídos, y que se venderán como cuerpos ciertos a los cuales se aplicará el efecto traslativo del contrato.</w:t>
      </w:r>
    </w:p>
    <w:p w:rsidR="003A5267" w:rsidRPr="00A67D99" w:rsidRDefault="003A5267" w:rsidP="003A5267">
      <w:pPr>
        <w:spacing w:after="0" w:line="240" w:lineRule="auto"/>
        <w:rPr>
          <w:rFonts w:ascii="Times New Roman" w:hAnsi="Times New Roman" w:cs="Times New Roman"/>
        </w:rPr>
      </w:pPr>
      <w:r w:rsidRPr="00A67D99">
        <w:rPr>
          <w:rFonts w:ascii="Times New Roman" w:hAnsi="Times New Roman" w:cs="Times New Roman"/>
        </w:rPr>
        <w:t xml:space="preserve">Compartimos plenamente la teoría de la doctrina francesa, ya que no nos podemos quedar sólo en el plano vertical del volumen de edificabilidad debiendo entender como </w:t>
      </w:r>
      <w:r w:rsidRPr="00232F8C">
        <w:rPr>
          <w:rFonts w:ascii="Times New Roman" w:hAnsi="Times New Roman" w:cs="Times New Roman"/>
          <w:shd w:val="clear" w:color="auto" w:fill="DBE5F1" w:themeFill="accent1" w:themeFillTint="33"/>
        </w:rPr>
        <w:t>sujeto al tráfico jurídico inmobiliario</w:t>
      </w:r>
      <w:r w:rsidRPr="00A67D99">
        <w:rPr>
          <w:rFonts w:ascii="Times New Roman" w:hAnsi="Times New Roman" w:cs="Times New Roman"/>
        </w:rPr>
        <w:t xml:space="preserve"> </w:t>
      </w:r>
      <w:r w:rsidRPr="00A67D99">
        <w:rPr>
          <w:rFonts w:ascii="Times New Roman" w:hAnsi="Times New Roman" w:cs="Times New Roman"/>
          <w:shd w:val="clear" w:color="auto" w:fill="DBE5F1" w:themeFill="accent1" w:themeFillTint="33"/>
        </w:rPr>
        <w:t>toda la porción del espacio aéreo y subterráneo susceptible de edificación con arreglo a las normas urbanísticas vigentes en cada momento que se halle sobre o bajo el edificio base o bajo el resto del terreno sobrante del solar donde se encuentran elementos y servicios comunes</w:t>
      </w:r>
      <w:r w:rsidRPr="00A67D99">
        <w:rPr>
          <w:rFonts w:ascii="Times New Roman" w:hAnsi="Times New Roman" w:cs="Times New Roman"/>
        </w:rPr>
        <w:t>.</w:t>
      </w:r>
    </w:p>
    <w:p w:rsidR="003A5267" w:rsidRDefault="003A5267" w:rsidP="003A5267">
      <w:pPr>
        <w:spacing w:after="0" w:line="240" w:lineRule="auto"/>
        <w:rPr>
          <w:rFonts w:ascii="Times New Roman" w:hAnsi="Times New Roman" w:cs="Times New Roman"/>
        </w:rPr>
      </w:pPr>
    </w:p>
    <w:p w:rsidR="003A5267" w:rsidRPr="00D94669" w:rsidRDefault="003A5267" w:rsidP="003A5267">
      <w:pPr>
        <w:spacing w:after="0" w:line="240" w:lineRule="auto"/>
        <w:rPr>
          <w:rFonts w:ascii="Times New Roman" w:hAnsi="Times New Roman" w:cs="Times New Roman"/>
        </w:rPr>
      </w:pPr>
    </w:p>
    <w:p w:rsidR="003A5267" w:rsidRPr="00D94669" w:rsidRDefault="003A5267" w:rsidP="003A5267">
      <w:pPr>
        <w:spacing w:after="0" w:line="240" w:lineRule="auto"/>
        <w:rPr>
          <w:rFonts w:ascii="Times New Roman" w:hAnsi="Times New Roman" w:cs="Times New Roman"/>
        </w:rPr>
      </w:pPr>
      <w:r w:rsidRPr="00D94669">
        <w:rPr>
          <w:rFonts w:ascii="Times New Roman" w:hAnsi="Times New Roman" w:cs="Times New Roman"/>
        </w:rPr>
        <w:t>OIN-OHARRAK</w:t>
      </w:r>
    </w:p>
    <w:p w:rsidR="003A5267" w:rsidRPr="00D94669" w:rsidRDefault="003A5267" w:rsidP="003A5267">
      <w:pPr>
        <w:spacing w:after="0" w:line="240" w:lineRule="auto"/>
        <w:rPr>
          <w:rFonts w:ascii="Times New Roman" w:hAnsi="Times New Roman" w:cs="Times New Roman"/>
          <w:sz w:val="18"/>
        </w:rPr>
      </w:pPr>
      <w:r w:rsidRPr="00D94669">
        <w:rPr>
          <w:rFonts w:ascii="Times New Roman" w:hAnsi="Times New Roman" w:cs="Times New Roman"/>
          <w:sz w:val="18"/>
        </w:rPr>
        <w:t xml:space="preserve">134 Soto Bisquert, Antonio. </w:t>
      </w:r>
      <w:r w:rsidRPr="00D94669">
        <w:rPr>
          <w:rFonts w:ascii="Times New Roman" w:hAnsi="Times New Roman" w:cs="Times New Roman"/>
          <w:i/>
          <w:sz w:val="18"/>
        </w:rPr>
        <w:t>El derecho de vuelo</w:t>
      </w:r>
      <w:r w:rsidRPr="00D94669">
        <w:rPr>
          <w:rFonts w:ascii="Times New Roman" w:hAnsi="Times New Roman" w:cs="Times New Roman"/>
          <w:sz w:val="18"/>
        </w:rPr>
        <w:t>, ob.cit. pg. 932</w:t>
      </w:r>
    </w:p>
    <w:p w:rsidR="003A5267" w:rsidRPr="00D94669" w:rsidRDefault="003A5267" w:rsidP="003A5267">
      <w:pPr>
        <w:spacing w:after="0" w:line="240" w:lineRule="auto"/>
        <w:rPr>
          <w:rFonts w:ascii="Times New Roman" w:hAnsi="Times New Roman" w:cs="Times New Roman"/>
          <w:sz w:val="18"/>
        </w:rPr>
      </w:pPr>
      <w:r w:rsidRPr="00D94669">
        <w:rPr>
          <w:rFonts w:ascii="Times New Roman" w:hAnsi="Times New Roman" w:cs="Times New Roman"/>
          <w:sz w:val="18"/>
        </w:rPr>
        <w:t>135 Savatier, René, “La propiedad del espacio” en RDU, 1967, enero-febrero, págs. 17 y ss.</w:t>
      </w:r>
    </w:p>
    <w:p w:rsidR="003A5267" w:rsidRDefault="003A5267" w:rsidP="00E263C2">
      <w:pPr>
        <w:spacing w:after="0" w:line="240" w:lineRule="auto"/>
      </w:pPr>
    </w:p>
    <w:p w:rsidR="003A5267" w:rsidRDefault="003A5267" w:rsidP="00E263C2">
      <w:pPr>
        <w:spacing w:after="0" w:line="240" w:lineRule="auto"/>
      </w:pPr>
    </w:p>
    <w:p w:rsidR="0056519B" w:rsidRDefault="003A5267" w:rsidP="00E263C2">
      <w:pPr>
        <w:pStyle w:val="3izenburua"/>
        <w:spacing w:before="0" w:line="240" w:lineRule="auto"/>
        <w:rPr>
          <w:color w:val="000000" w:themeColor="text1"/>
        </w:rPr>
      </w:pPr>
      <w:r>
        <w:rPr>
          <w:color w:val="000000" w:themeColor="text1"/>
        </w:rPr>
        <w:t>4</w:t>
      </w:r>
      <w:r w:rsidR="0056519B" w:rsidRPr="00612C89">
        <w:rPr>
          <w:color w:val="000000" w:themeColor="text1"/>
        </w:rPr>
        <w:t>-ITURRIA</w:t>
      </w:r>
    </w:p>
    <w:p w:rsidR="003A5267" w:rsidRPr="003A5267" w:rsidRDefault="003A5267" w:rsidP="003A5267"/>
    <w:tbl>
      <w:tblPr>
        <w:tblStyle w:val="Saretaduntaula"/>
        <w:tblW w:w="0" w:type="auto"/>
        <w:tblLook w:val="04A0" w:firstRow="1" w:lastRow="0" w:firstColumn="1" w:lastColumn="0" w:noHBand="0" w:noVBand="1"/>
      </w:tblPr>
      <w:tblGrid>
        <w:gridCol w:w="4219"/>
        <w:gridCol w:w="4219"/>
      </w:tblGrid>
      <w:tr w:rsidR="0056519B" w:rsidRPr="00F47234" w:rsidTr="00B910F8">
        <w:tc>
          <w:tcPr>
            <w:tcW w:w="4219" w:type="dxa"/>
          </w:tcPr>
          <w:p w:rsidR="0056519B" w:rsidRPr="00F47234" w:rsidRDefault="0056519B" w:rsidP="00E263C2">
            <w:pPr>
              <w:rPr>
                <w:rFonts w:ascii="Times New Roman" w:hAnsi="Times New Roman" w:cs="Times New Roman"/>
                <w:b/>
                <w:color w:val="000000" w:themeColor="text1"/>
                <w:sz w:val="20"/>
                <w:szCs w:val="20"/>
              </w:rPr>
            </w:pPr>
            <w:r w:rsidRPr="00F47234">
              <w:rPr>
                <w:rFonts w:ascii="Times New Roman" w:hAnsi="Times New Roman" w:cs="Times New Roman"/>
                <w:b/>
                <w:color w:val="000000" w:themeColor="text1"/>
                <w:sz w:val="20"/>
                <w:szCs w:val="20"/>
              </w:rPr>
              <w:t>Real Decreto Legislativo 7/2015, de 30 de octubre, por el que se aprueba el texto refundido de la Ley de Suelo y Rehabilitación Urbana</w:t>
            </w:r>
          </w:p>
        </w:tc>
        <w:tc>
          <w:tcPr>
            <w:tcW w:w="4219" w:type="dxa"/>
          </w:tcPr>
          <w:p w:rsidR="0056519B" w:rsidRPr="00F47234" w:rsidRDefault="0056519B" w:rsidP="00E263C2">
            <w:pPr>
              <w:rPr>
                <w:rFonts w:ascii="Times New Roman" w:eastAsia="Times New Roman" w:hAnsi="Times New Roman" w:cs="Times New Roman"/>
                <w:b/>
                <w:color w:val="000000" w:themeColor="text1"/>
                <w:sz w:val="20"/>
                <w:szCs w:val="20"/>
                <w:lang w:eastAsia="eu-ES"/>
              </w:rPr>
            </w:pPr>
            <w:r w:rsidRPr="00775E16">
              <w:rPr>
                <w:rFonts w:ascii="Times New Roman" w:eastAsia="Times New Roman" w:hAnsi="Times New Roman" w:cs="Times New Roman"/>
                <w:b/>
                <w:color w:val="000000" w:themeColor="text1"/>
                <w:sz w:val="20"/>
                <w:szCs w:val="20"/>
                <w:lang w:eastAsia="eu-ES"/>
              </w:rPr>
              <w:t xml:space="preserve">7/2015 Legegintzako Errege Dekretua, urriaren 30ekoa, Lurzoruaren eta Hiri Birgaitzearen Legearen testu bategina onartzen duena </w:t>
            </w:r>
          </w:p>
        </w:tc>
      </w:tr>
      <w:tr w:rsidR="0056519B" w:rsidRPr="00F47234" w:rsidTr="00B910F8">
        <w:tc>
          <w:tcPr>
            <w:tcW w:w="4219" w:type="dxa"/>
          </w:tcPr>
          <w:p w:rsidR="0056519B" w:rsidRPr="00890B1D" w:rsidRDefault="0056519B" w:rsidP="00E263C2">
            <w:pPr>
              <w:rPr>
                <w:rFonts w:ascii="Times New Roman" w:eastAsia="Times New Roman" w:hAnsi="Times New Roman" w:cs="Times New Roman"/>
                <w:b/>
                <w:color w:val="000000" w:themeColor="text1"/>
                <w:sz w:val="20"/>
                <w:szCs w:val="20"/>
                <w:lang w:eastAsia="eu-ES"/>
              </w:rPr>
            </w:pPr>
            <w:r w:rsidRPr="00735BE5">
              <w:rPr>
                <w:rFonts w:ascii="Times New Roman" w:eastAsia="Times New Roman" w:hAnsi="Times New Roman" w:cs="Times New Roman"/>
                <w:b/>
                <w:color w:val="000000" w:themeColor="text1"/>
                <w:sz w:val="20"/>
                <w:szCs w:val="20"/>
                <w:lang w:eastAsia="eu-ES"/>
              </w:rPr>
              <w:t xml:space="preserve">Artículo 12. Contenido del derecho de propiedad del suelo: facultades. </w:t>
            </w:r>
          </w:p>
        </w:tc>
        <w:tc>
          <w:tcPr>
            <w:tcW w:w="4219" w:type="dxa"/>
          </w:tcPr>
          <w:p w:rsidR="0056519B" w:rsidRPr="00890B1D" w:rsidRDefault="0056519B" w:rsidP="00E263C2">
            <w:pPr>
              <w:rPr>
                <w:rFonts w:ascii="Times New Roman" w:eastAsia="Times New Roman" w:hAnsi="Times New Roman" w:cs="Times New Roman"/>
                <w:b/>
                <w:color w:val="000000" w:themeColor="text1"/>
                <w:sz w:val="20"/>
                <w:szCs w:val="20"/>
                <w:lang w:eastAsia="eu-ES"/>
              </w:rPr>
            </w:pPr>
            <w:r w:rsidRPr="00775E16">
              <w:rPr>
                <w:rFonts w:ascii="Times New Roman" w:eastAsia="Times New Roman" w:hAnsi="Times New Roman" w:cs="Times New Roman"/>
                <w:b/>
                <w:color w:val="000000" w:themeColor="text1"/>
                <w:sz w:val="20"/>
                <w:szCs w:val="20"/>
                <w:lang w:eastAsia="eu-ES"/>
              </w:rPr>
              <w:t xml:space="preserve">12. artikulua. Lurzoruaren jabetza-eskubidearen edukia: ahalmenak. </w:t>
            </w:r>
          </w:p>
        </w:tc>
      </w:tr>
      <w:tr w:rsidR="0056519B" w:rsidRPr="00F47234" w:rsidTr="00B910F8">
        <w:tc>
          <w:tcPr>
            <w:tcW w:w="4219" w:type="dxa"/>
          </w:tcPr>
          <w:p w:rsidR="0056519B" w:rsidRPr="00F47234" w:rsidRDefault="0056519B" w:rsidP="00E263C2">
            <w:pPr>
              <w:rPr>
                <w:rFonts w:ascii="Times New Roman" w:eastAsia="Times New Roman" w:hAnsi="Times New Roman" w:cs="Times New Roman"/>
                <w:color w:val="000000" w:themeColor="text1"/>
                <w:sz w:val="20"/>
                <w:szCs w:val="20"/>
                <w:lang w:eastAsia="eu-ES"/>
              </w:rPr>
            </w:pPr>
            <w:r w:rsidRPr="00735BE5">
              <w:rPr>
                <w:rFonts w:ascii="Times New Roman" w:eastAsia="Times New Roman" w:hAnsi="Times New Roman" w:cs="Times New Roman"/>
                <w:color w:val="000000" w:themeColor="text1"/>
                <w:sz w:val="20"/>
                <w:szCs w:val="20"/>
                <w:lang w:eastAsia="eu-ES"/>
              </w:rPr>
              <w:t xml:space="preserve">1. El derecho de propiedad del suelo comprende las facultades de uso, disfrute y explotación del mismo conforme al estado, clasificación, características objetivas y destino que tenga en cada momento, de acuerdo con la legislación en materia de ordenación territorial y urbanística aplicable por razón de las características y </w:t>
            </w:r>
            <w:r w:rsidRPr="00735BE5">
              <w:rPr>
                <w:rFonts w:ascii="Times New Roman" w:eastAsia="Times New Roman" w:hAnsi="Times New Roman" w:cs="Times New Roman"/>
                <w:color w:val="000000" w:themeColor="text1"/>
                <w:sz w:val="20"/>
                <w:szCs w:val="20"/>
                <w:lang w:eastAsia="eu-ES"/>
              </w:rPr>
              <w:lastRenderedPageBreak/>
              <w:t xml:space="preserve">situación del bien. </w:t>
            </w:r>
          </w:p>
        </w:tc>
        <w:tc>
          <w:tcPr>
            <w:tcW w:w="4219" w:type="dxa"/>
          </w:tcPr>
          <w:p w:rsidR="0056519B" w:rsidRPr="00F47234" w:rsidRDefault="0056519B" w:rsidP="00E263C2">
            <w:pPr>
              <w:rPr>
                <w:rFonts w:ascii="Times New Roman" w:eastAsia="Times New Roman" w:hAnsi="Times New Roman" w:cs="Times New Roman"/>
                <w:color w:val="000000" w:themeColor="text1"/>
                <w:sz w:val="20"/>
                <w:szCs w:val="20"/>
                <w:lang w:eastAsia="eu-ES"/>
              </w:rPr>
            </w:pPr>
            <w:r w:rsidRPr="00775E16">
              <w:rPr>
                <w:rFonts w:ascii="Times New Roman" w:eastAsia="Times New Roman" w:hAnsi="Times New Roman" w:cs="Times New Roman"/>
                <w:color w:val="000000" w:themeColor="text1"/>
                <w:sz w:val="20"/>
                <w:szCs w:val="20"/>
                <w:lang w:eastAsia="eu-ES"/>
              </w:rPr>
              <w:lastRenderedPageBreak/>
              <w:t xml:space="preserve">1. Lurzoruaren jabetza-eskubideak lurzoru hori erabiltzeko, gozatzeko eta ustiatzeko ahalmenak hartzen ditu barnean, une bakoitzean duen egoera, sailkapen, ezaugarri objektibo eta xedearen arabera, ondasunaren ezaugarri eta egoeragatik aplikagarri den lurralde- eta hirigintza-antolamenduari buruzko legeriarekin </w:t>
            </w:r>
            <w:r w:rsidRPr="00775E16">
              <w:rPr>
                <w:rFonts w:ascii="Times New Roman" w:eastAsia="Times New Roman" w:hAnsi="Times New Roman" w:cs="Times New Roman"/>
                <w:color w:val="000000" w:themeColor="text1"/>
                <w:sz w:val="20"/>
                <w:szCs w:val="20"/>
                <w:lang w:eastAsia="eu-ES"/>
              </w:rPr>
              <w:lastRenderedPageBreak/>
              <w:t xml:space="preserve">bat etorriz. </w:t>
            </w:r>
          </w:p>
        </w:tc>
      </w:tr>
      <w:tr w:rsidR="0056519B" w:rsidRPr="00F47234" w:rsidTr="00B910F8">
        <w:tc>
          <w:tcPr>
            <w:tcW w:w="4219" w:type="dxa"/>
          </w:tcPr>
          <w:p w:rsidR="0056519B" w:rsidRPr="00F47234" w:rsidRDefault="0056519B" w:rsidP="00E263C2">
            <w:pPr>
              <w:rPr>
                <w:rFonts w:ascii="Times New Roman" w:eastAsia="Times New Roman" w:hAnsi="Times New Roman" w:cs="Times New Roman"/>
                <w:color w:val="000000" w:themeColor="text1"/>
                <w:sz w:val="20"/>
                <w:szCs w:val="20"/>
                <w:lang w:eastAsia="eu-ES"/>
              </w:rPr>
            </w:pPr>
            <w:r w:rsidRPr="00735BE5">
              <w:rPr>
                <w:rFonts w:ascii="Times New Roman" w:eastAsia="Times New Roman" w:hAnsi="Times New Roman" w:cs="Times New Roman"/>
                <w:color w:val="000000" w:themeColor="text1"/>
                <w:sz w:val="20"/>
                <w:szCs w:val="20"/>
                <w:lang w:eastAsia="eu-ES"/>
              </w:rPr>
              <w:lastRenderedPageBreak/>
              <w:t xml:space="preserve">Comprende asimismo la facultad de disposición, siempre que su ejercicio no infrinja el régimen de formación de fincas y parcelas y de relación entre ellas establecido en el artículo 26. </w:t>
            </w:r>
          </w:p>
        </w:tc>
        <w:tc>
          <w:tcPr>
            <w:tcW w:w="4219" w:type="dxa"/>
          </w:tcPr>
          <w:p w:rsidR="0056519B" w:rsidRPr="00F47234" w:rsidRDefault="0056519B" w:rsidP="00E263C2">
            <w:pPr>
              <w:rPr>
                <w:rFonts w:ascii="Times New Roman" w:eastAsia="Times New Roman" w:hAnsi="Times New Roman" w:cs="Times New Roman"/>
                <w:color w:val="000000" w:themeColor="text1"/>
                <w:sz w:val="20"/>
                <w:szCs w:val="20"/>
                <w:lang w:eastAsia="eu-ES"/>
              </w:rPr>
            </w:pPr>
            <w:r w:rsidRPr="00775E16">
              <w:rPr>
                <w:rFonts w:ascii="Times New Roman" w:eastAsia="Times New Roman" w:hAnsi="Times New Roman" w:cs="Times New Roman"/>
                <w:color w:val="000000" w:themeColor="text1"/>
                <w:sz w:val="20"/>
                <w:szCs w:val="20"/>
                <w:lang w:eastAsia="eu-ES"/>
              </w:rPr>
              <w:t xml:space="preserve">Orobat hartzen du barnean xedatzeko ahalmena, baldin eta ahalmen hori baliatzeak hausten ez badu 26. artikuluan ezarritako finka eta partzelen eraketaren eta haien arteko erlazioaren araubidea. </w:t>
            </w:r>
          </w:p>
        </w:tc>
      </w:tr>
      <w:tr w:rsidR="0056519B" w:rsidRPr="00F47234" w:rsidTr="00B910F8">
        <w:tc>
          <w:tcPr>
            <w:tcW w:w="4219" w:type="dxa"/>
            <w:shd w:val="clear" w:color="auto" w:fill="DBE5F1" w:themeFill="accent1" w:themeFillTint="33"/>
          </w:tcPr>
          <w:p w:rsidR="0056519B" w:rsidRPr="00F47234" w:rsidRDefault="0056519B" w:rsidP="00E263C2">
            <w:pPr>
              <w:rPr>
                <w:rFonts w:ascii="Times New Roman" w:eastAsia="Times New Roman" w:hAnsi="Times New Roman" w:cs="Times New Roman"/>
                <w:color w:val="000000" w:themeColor="text1"/>
                <w:sz w:val="20"/>
                <w:szCs w:val="20"/>
                <w:lang w:eastAsia="eu-ES"/>
              </w:rPr>
            </w:pPr>
            <w:r w:rsidRPr="00735BE5">
              <w:rPr>
                <w:rFonts w:ascii="Times New Roman" w:eastAsia="Times New Roman" w:hAnsi="Times New Roman" w:cs="Times New Roman"/>
                <w:color w:val="000000" w:themeColor="text1"/>
                <w:sz w:val="20"/>
                <w:szCs w:val="20"/>
                <w:lang w:eastAsia="eu-ES"/>
              </w:rPr>
              <w:t xml:space="preserve">2. Las facultades del propietario alcanzan al </w:t>
            </w:r>
            <w:r w:rsidRPr="00735BE5">
              <w:rPr>
                <w:rFonts w:ascii="Times New Roman" w:eastAsia="Times New Roman" w:hAnsi="Times New Roman" w:cs="Times New Roman"/>
                <w:color w:val="000000" w:themeColor="text1"/>
                <w:sz w:val="20"/>
                <w:szCs w:val="20"/>
                <w:highlight w:val="cyan"/>
                <w:lang w:eastAsia="eu-ES"/>
              </w:rPr>
              <w:t>vuelo</w:t>
            </w:r>
            <w:r w:rsidRPr="00735BE5">
              <w:rPr>
                <w:rFonts w:ascii="Times New Roman" w:eastAsia="Times New Roman" w:hAnsi="Times New Roman" w:cs="Times New Roman"/>
                <w:color w:val="000000" w:themeColor="text1"/>
                <w:sz w:val="20"/>
                <w:szCs w:val="20"/>
                <w:lang w:eastAsia="eu-ES"/>
              </w:rPr>
              <w:t xml:space="preserve"> y al </w:t>
            </w:r>
            <w:r w:rsidRPr="00735BE5">
              <w:rPr>
                <w:rFonts w:ascii="Times New Roman" w:eastAsia="Times New Roman" w:hAnsi="Times New Roman" w:cs="Times New Roman"/>
                <w:color w:val="000000" w:themeColor="text1"/>
                <w:sz w:val="20"/>
                <w:szCs w:val="20"/>
                <w:highlight w:val="cyan"/>
                <w:lang w:eastAsia="eu-ES"/>
              </w:rPr>
              <w:t>subsuelo</w:t>
            </w:r>
            <w:r w:rsidRPr="00735BE5">
              <w:rPr>
                <w:rFonts w:ascii="Times New Roman" w:eastAsia="Times New Roman" w:hAnsi="Times New Roman" w:cs="Times New Roman"/>
                <w:color w:val="000000" w:themeColor="text1"/>
                <w:sz w:val="20"/>
                <w:szCs w:val="20"/>
                <w:lang w:eastAsia="eu-ES"/>
              </w:rPr>
              <w:t xml:space="preserve"> hasta donde determinen los instrumentos de ordenación urbanística, de conformidad con las leyes aplicables y con las limitaciones y servidumbres que requiera la protección del dominio público. </w:t>
            </w:r>
          </w:p>
        </w:tc>
        <w:tc>
          <w:tcPr>
            <w:tcW w:w="4219" w:type="dxa"/>
            <w:shd w:val="clear" w:color="auto" w:fill="DBE5F1" w:themeFill="accent1" w:themeFillTint="33"/>
          </w:tcPr>
          <w:p w:rsidR="0056519B" w:rsidRPr="00F47234" w:rsidRDefault="0056519B" w:rsidP="00E263C2">
            <w:pPr>
              <w:rPr>
                <w:rFonts w:ascii="Times New Roman" w:eastAsia="Times New Roman" w:hAnsi="Times New Roman" w:cs="Times New Roman"/>
                <w:color w:val="000000" w:themeColor="text1"/>
                <w:sz w:val="20"/>
                <w:szCs w:val="20"/>
                <w:lang w:eastAsia="eu-ES"/>
              </w:rPr>
            </w:pPr>
            <w:r w:rsidRPr="00775E16">
              <w:rPr>
                <w:rFonts w:ascii="Times New Roman" w:eastAsia="Times New Roman" w:hAnsi="Times New Roman" w:cs="Times New Roman"/>
                <w:color w:val="000000" w:themeColor="text1"/>
                <w:sz w:val="20"/>
                <w:szCs w:val="20"/>
                <w:lang w:eastAsia="eu-ES"/>
              </w:rPr>
              <w:t xml:space="preserve">2. Jabearen ahalmenen barruan sartzen dira </w:t>
            </w:r>
            <w:r w:rsidRPr="00775E16">
              <w:rPr>
                <w:rFonts w:ascii="Times New Roman" w:eastAsia="Times New Roman" w:hAnsi="Times New Roman" w:cs="Times New Roman"/>
                <w:color w:val="000000" w:themeColor="text1"/>
                <w:sz w:val="20"/>
                <w:szCs w:val="20"/>
                <w:highlight w:val="cyan"/>
                <w:lang w:eastAsia="eu-ES"/>
              </w:rPr>
              <w:t>hegala</w:t>
            </w:r>
            <w:r w:rsidRPr="00775E16">
              <w:rPr>
                <w:rFonts w:ascii="Times New Roman" w:eastAsia="Times New Roman" w:hAnsi="Times New Roman" w:cs="Times New Roman"/>
                <w:color w:val="000000" w:themeColor="text1"/>
                <w:sz w:val="20"/>
                <w:szCs w:val="20"/>
                <w:lang w:eastAsia="eu-ES"/>
              </w:rPr>
              <w:t xml:space="preserve"> eta </w:t>
            </w:r>
            <w:r w:rsidRPr="00775E16">
              <w:rPr>
                <w:rFonts w:ascii="Times New Roman" w:eastAsia="Times New Roman" w:hAnsi="Times New Roman" w:cs="Times New Roman"/>
                <w:color w:val="000000" w:themeColor="text1"/>
                <w:sz w:val="20"/>
                <w:szCs w:val="20"/>
                <w:highlight w:val="cyan"/>
                <w:lang w:eastAsia="eu-ES"/>
              </w:rPr>
              <w:t>lurpea</w:t>
            </w:r>
            <w:r w:rsidRPr="00775E16">
              <w:rPr>
                <w:rFonts w:ascii="Times New Roman" w:eastAsia="Times New Roman" w:hAnsi="Times New Roman" w:cs="Times New Roman"/>
                <w:color w:val="000000" w:themeColor="text1"/>
                <w:sz w:val="20"/>
                <w:szCs w:val="20"/>
                <w:lang w:eastAsia="eu-ES"/>
              </w:rPr>
              <w:t>, hirigintza-antolamenduko tresnek zehazten duten punturaino, hain zuzen, aplikagarri diren legeen arabera eta jabari publikoa babesteak eskatzen d</w:t>
            </w:r>
            <w:r w:rsidRPr="00F47234">
              <w:rPr>
                <w:rFonts w:ascii="Times New Roman" w:eastAsia="Times New Roman" w:hAnsi="Times New Roman" w:cs="Times New Roman"/>
                <w:color w:val="000000" w:themeColor="text1"/>
                <w:sz w:val="20"/>
                <w:szCs w:val="20"/>
                <w:lang w:eastAsia="eu-ES"/>
              </w:rPr>
              <w:t>ituen mugapen eta zortasunekin.</w:t>
            </w:r>
          </w:p>
        </w:tc>
      </w:tr>
    </w:tbl>
    <w:p w:rsidR="0056519B" w:rsidRDefault="0056519B" w:rsidP="00E263C2">
      <w:pPr>
        <w:spacing w:after="0" w:line="240" w:lineRule="auto"/>
      </w:pPr>
    </w:p>
    <w:p w:rsidR="0056519B" w:rsidRPr="00F27E46" w:rsidRDefault="00F27E46" w:rsidP="00F27E46">
      <w:pPr>
        <w:pStyle w:val="2izenburua"/>
        <w:rPr>
          <w:color w:val="000000" w:themeColor="text1"/>
          <w:sz w:val="24"/>
        </w:rPr>
      </w:pPr>
      <w:r w:rsidRPr="00F27E46">
        <w:rPr>
          <w:color w:val="000000" w:themeColor="text1"/>
          <w:sz w:val="24"/>
        </w:rPr>
        <w:t>ERANSKINA</w:t>
      </w:r>
      <w:r>
        <w:rPr>
          <w:color w:val="000000" w:themeColor="text1"/>
          <w:sz w:val="24"/>
        </w:rPr>
        <w:t>K</w:t>
      </w:r>
    </w:p>
    <w:p w:rsidR="00F27E46" w:rsidRDefault="00F27E46" w:rsidP="00E263C2">
      <w:pPr>
        <w:spacing w:after="0" w:line="240" w:lineRule="auto"/>
      </w:pPr>
      <w:permStart w:id="1097621401" w:edGrp="everyone"/>
    </w:p>
    <w:bookmarkStart w:id="1" w:name="_MON_1578293998"/>
    <w:bookmarkEnd w:id="1"/>
    <w:p w:rsidR="00F27E46" w:rsidRDefault="00B85ED9" w:rsidP="00E263C2">
      <w:pPr>
        <w:spacing w:after="0" w:line="240" w:lineRule="auto"/>
      </w:pPr>
      <w:r>
        <w:object w:dxaOrig="252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79.5pt" o:ole="">
            <v:imagedata r:id="rId6" o:title=""/>
          </v:shape>
          <o:OLEObject Type="Embed" ProgID="Word.Document.12" ShapeID="_x0000_i1025" DrawAspect="Icon" ObjectID="_1623047163" r:id="rId7">
            <o:FieldCodes>\s</o:FieldCodes>
          </o:OLEObject>
        </w:object>
      </w:r>
    </w:p>
    <w:bookmarkStart w:id="2" w:name="_MON_1578294057"/>
    <w:bookmarkEnd w:id="2"/>
    <w:p w:rsidR="00F27E46" w:rsidRDefault="00B85ED9" w:rsidP="00E263C2">
      <w:pPr>
        <w:spacing w:after="0" w:line="240" w:lineRule="auto"/>
      </w:pPr>
      <w:r>
        <w:object w:dxaOrig="2520" w:dyaOrig="1600">
          <v:shape id="_x0000_i1026" type="#_x0000_t75" style="width:126pt;height:79.5pt" o:ole="">
            <v:imagedata r:id="rId8" o:title=""/>
          </v:shape>
          <o:OLEObject Type="Embed" ProgID="Word.Document.12" ShapeID="_x0000_i1026" DrawAspect="Icon" ObjectID="_1623047164" r:id="rId9">
            <o:FieldCodes>\s</o:FieldCodes>
          </o:OLEObject>
        </w:object>
      </w:r>
      <w:permEnd w:id="1097621401"/>
    </w:p>
    <w:sectPr w:rsidR="00F27E4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D9C" w:rsidRDefault="00A23D9C" w:rsidP="0056519B">
      <w:pPr>
        <w:spacing w:after="0" w:line="240" w:lineRule="auto"/>
      </w:pPr>
      <w:r>
        <w:separator/>
      </w:r>
    </w:p>
  </w:endnote>
  <w:endnote w:type="continuationSeparator" w:id="0">
    <w:p w:rsidR="00A23D9C" w:rsidRDefault="00A23D9C" w:rsidP="0056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D9C" w:rsidRDefault="00A23D9C" w:rsidP="0056519B">
      <w:pPr>
        <w:spacing w:after="0" w:line="240" w:lineRule="auto"/>
      </w:pPr>
      <w:r>
        <w:separator/>
      </w:r>
    </w:p>
  </w:footnote>
  <w:footnote w:type="continuationSeparator" w:id="0">
    <w:p w:rsidR="00A23D9C" w:rsidRDefault="00A23D9C" w:rsidP="0056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339093"/>
      <w:docPartObj>
        <w:docPartGallery w:val="Page Numbers (Top of Page)"/>
        <w:docPartUnique/>
      </w:docPartObj>
    </w:sdtPr>
    <w:sdtEndPr>
      <w:rPr>
        <w:rFonts w:ascii="Times New Roman" w:hAnsi="Times New Roman" w:cs="Times New Roman"/>
      </w:rPr>
    </w:sdtEndPr>
    <w:sdtContent>
      <w:p w:rsidR="0056519B" w:rsidRPr="00E263C2" w:rsidRDefault="0056519B">
        <w:pPr>
          <w:pStyle w:val="Goiburua"/>
          <w:jc w:val="right"/>
          <w:rPr>
            <w:rFonts w:ascii="Times New Roman" w:hAnsi="Times New Roman" w:cs="Times New Roman"/>
          </w:rPr>
        </w:pPr>
        <w:r w:rsidRPr="00E263C2">
          <w:rPr>
            <w:rFonts w:ascii="Times New Roman" w:hAnsi="Times New Roman" w:cs="Times New Roman"/>
          </w:rPr>
          <w:fldChar w:fldCharType="begin"/>
        </w:r>
        <w:r w:rsidRPr="00E263C2">
          <w:rPr>
            <w:rFonts w:ascii="Times New Roman" w:hAnsi="Times New Roman" w:cs="Times New Roman"/>
          </w:rPr>
          <w:instrText>PAGE   \* MERGEFORMAT</w:instrText>
        </w:r>
        <w:r w:rsidRPr="00E263C2">
          <w:rPr>
            <w:rFonts w:ascii="Times New Roman" w:hAnsi="Times New Roman" w:cs="Times New Roman"/>
          </w:rPr>
          <w:fldChar w:fldCharType="separate"/>
        </w:r>
        <w:r w:rsidR="00700E2C">
          <w:rPr>
            <w:rFonts w:ascii="Times New Roman" w:hAnsi="Times New Roman" w:cs="Times New Roman"/>
            <w:noProof/>
          </w:rPr>
          <w:t>1</w:t>
        </w:r>
        <w:r w:rsidRPr="00E263C2">
          <w:rPr>
            <w:rFonts w:ascii="Times New Roman" w:hAnsi="Times New Roman" w:cs="Times New Roman"/>
          </w:rPr>
          <w:fldChar w:fldCharType="end"/>
        </w:r>
      </w:p>
      <w:p w:rsidR="0056519B" w:rsidRPr="00E263C2" w:rsidRDefault="0056519B">
        <w:pPr>
          <w:pStyle w:val="Goiburua"/>
          <w:jc w:val="right"/>
          <w:rPr>
            <w:rFonts w:ascii="Times New Roman" w:hAnsi="Times New Roman" w:cs="Times New Roman"/>
          </w:rPr>
        </w:pPr>
        <w:r w:rsidRPr="00E263C2">
          <w:rPr>
            <w:rFonts w:ascii="Times New Roman" w:hAnsi="Times New Roman" w:cs="Times New Roman"/>
          </w:rPr>
          <w:t>VUELO_</w:t>
        </w:r>
        <w:r w:rsidR="00F27E46">
          <w:rPr>
            <w:rFonts w:ascii="Times New Roman" w:hAnsi="Times New Roman" w:cs="Times New Roman"/>
          </w:rPr>
          <w:t>PROPOSAMENA</w:t>
        </w:r>
      </w:p>
    </w:sdtContent>
  </w:sdt>
  <w:p w:rsidR="0056519B" w:rsidRDefault="0056519B" w:rsidP="0056519B">
    <w:pPr>
      <w:pStyle w:val="Goiburu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u-ES" w:vendorID="9" w:dllVersion="525" w:checkStyle="1"/>
  <w:documentProtection w:edit="readOnly" w:enforcement="1" w:cryptProviderType="rsaAES" w:cryptAlgorithmClass="hash" w:cryptAlgorithmType="typeAny" w:cryptAlgorithmSid="14" w:cryptSpinCount="100000" w:hash="SY9ytyTdM7oPCpEC0ngHaZSy+b7pmhVqWiTIfmmkJhis7ELxQQzRnirxDNGbbTJkEpJT5P+PNl4Ukz64B4znfA==" w:salt="U5mUkevM2z4ut91e/aG4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9B"/>
    <w:rsid w:val="000A5384"/>
    <w:rsid w:val="000F3CDA"/>
    <w:rsid w:val="001171FB"/>
    <w:rsid w:val="002471E0"/>
    <w:rsid w:val="0028558F"/>
    <w:rsid w:val="002F4E71"/>
    <w:rsid w:val="003A5267"/>
    <w:rsid w:val="003D23C3"/>
    <w:rsid w:val="003D47EC"/>
    <w:rsid w:val="00452A89"/>
    <w:rsid w:val="004B2175"/>
    <w:rsid w:val="004C7BE1"/>
    <w:rsid w:val="004C7D13"/>
    <w:rsid w:val="0050427C"/>
    <w:rsid w:val="0055702C"/>
    <w:rsid w:val="0056519B"/>
    <w:rsid w:val="005657F6"/>
    <w:rsid w:val="005A5ECA"/>
    <w:rsid w:val="00612C89"/>
    <w:rsid w:val="00622F9F"/>
    <w:rsid w:val="006C4BB8"/>
    <w:rsid w:val="00700E2C"/>
    <w:rsid w:val="00723134"/>
    <w:rsid w:val="0074467B"/>
    <w:rsid w:val="0079373D"/>
    <w:rsid w:val="007A23B9"/>
    <w:rsid w:val="007C5789"/>
    <w:rsid w:val="007C5F8C"/>
    <w:rsid w:val="007D69DC"/>
    <w:rsid w:val="00807B66"/>
    <w:rsid w:val="0090605B"/>
    <w:rsid w:val="00933FAF"/>
    <w:rsid w:val="00941384"/>
    <w:rsid w:val="00952220"/>
    <w:rsid w:val="009725D1"/>
    <w:rsid w:val="009A10B0"/>
    <w:rsid w:val="009B1489"/>
    <w:rsid w:val="00A01951"/>
    <w:rsid w:val="00A23D9C"/>
    <w:rsid w:val="00A46FE0"/>
    <w:rsid w:val="00A50FBF"/>
    <w:rsid w:val="00A54093"/>
    <w:rsid w:val="00B85ED9"/>
    <w:rsid w:val="00BC4ADB"/>
    <w:rsid w:val="00BD15BE"/>
    <w:rsid w:val="00C05561"/>
    <w:rsid w:val="00C11280"/>
    <w:rsid w:val="00C17930"/>
    <w:rsid w:val="00C623C8"/>
    <w:rsid w:val="00C62E2F"/>
    <w:rsid w:val="00C64CA3"/>
    <w:rsid w:val="00C95883"/>
    <w:rsid w:val="00CC0ADD"/>
    <w:rsid w:val="00CE7E22"/>
    <w:rsid w:val="00D94669"/>
    <w:rsid w:val="00E263C2"/>
    <w:rsid w:val="00E33BB1"/>
    <w:rsid w:val="00E6396F"/>
    <w:rsid w:val="00E87718"/>
    <w:rsid w:val="00ED14EF"/>
    <w:rsid w:val="00ED5CB5"/>
    <w:rsid w:val="00F27E46"/>
    <w:rsid w:val="00F40050"/>
    <w:rsid w:val="00F4796A"/>
    <w:rsid w:val="00FB5B44"/>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23B09-4B45-4149-B4FB-BE2D47E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56519B"/>
  </w:style>
  <w:style w:type="paragraph" w:styleId="1izenburua">
    <w:name w:val="heading 1"/>
    <w:basedOn w:val="Normala"/>
    <w:next w:val="Normala"/>
    <w:link w:val="1izenburuaKar"/>
    <w:uiPriority w:val="9"/>
    <w:qFormat/>
    <w:rsid w:val="005651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565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612C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56519B"/>
    <w:rPr>
      <w:rFonts w:asciiTheme="majorHAnsi" w:eastAsiaTheme="majorEastAsia" w:hAnsiTheme="majorHAnsi" w:cstheme="majorBidi"/>
      <w:b/>
      <w:bCs/>
      <w:color w:val="365F91" w:themeColor="accent1" w:themeShade="BF"/>
      <w:sz w:val="28"/>
      <w:szCs w:val="28"/>
    </w:rPr>
  </w:style>
  <w:style w:type="table" w:styleId="Saretaduntaula">
    <w:name w:val="Table Grid"/>
    <w:basedOn w:val="Taulanormala"/>
    <w:uiPriority w:val="59"/>
    <w:rsid w:val="005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basedOn w:val="Paragrafoarenletra-tipolehenetsia"/>
    <w:link w:val="2izenburua"/>
    <w:uiPriority w:val="9"/>
    <w:rsid w:val="0056519B"/>
    <w:rPr>
      <w:rFonts w:asciiTheme="majorHAnsi" w:eastAsiaTheme="majorEastAsia" w:hAnsiTheme="majorHAnsi" w:cstheme="majorBidi"/>
      <w:b/>
      <w:bCs/>
      <w:color w:val="4F81BD" w:themeColor="accent1"/>
      <w:sz w:val="26"/>
      <w:szCs w:val="26"/>
    </w:rPr>
  </w:style>
  <w:style w:type="paragraph" w:styleId="Goiburua">
    <w:name w:val="header"/>
    <w:basedOn w:val="Normala"/>
    <w:link w:val="GoiburuaKar"/>
    <w:uiPriority w:val="99"/>
    <w:unhideWhenUsed/>
    <w:rsid w:val="0056519B"/>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56519B"/>
  </w:style>
  <w:style w:type="paragraph" w:styleId="Orri-oina">
    <w:name w:val="footer"/>
    <w:basedOn w:val="Normala"/>
    <w:link w:val="Orri-oinaKar"/>
    <w:uiPriority w:val="99"/>
    <w:unhideWhenUsed/>
    <w:rsid w:val="0056519B"/>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56519B"/>
  </w:style>
  <w:style w:type="character" w:customStyle="1" w:styleId="3izenburuaKar">
    <w:name w:val="3. izenburua Kar"/>
    <w:basedOn w:val="Paragrafoarenletra-tipolehenetsia"/>
    <w:link w:val="3izenburua"/>
    <w:uiPriority w:val="9"/>
    <w:rsid w:val="00612C8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package" Target="embeddings/Documento_de_Microsoft_Word.docx"/><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package" Target="embeddings/Documento_de_Microsoft_Word1.docx"/></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8194</Characters>
  <Application>Microsoft Office Word</Application>
  <DocSecurity>8</DocSecurity>
  <Lines>68</Lines>
  <Paragraphs>19</Paragraphs>
  <ScaleCrop>false</ScaleCrop>
  <HeadingPairs>
    <vt:vector size="2" baseType="variant">
      <vt:variant>
        <vt:lpstr>Titulua</vt:lpstr>
      </vt:variant>
      <vt:variant>
        <vt:i4>1</vt:i4>
      </vt:variant>
    </vt:vector>
  </HeadingPairs>
  <TitlesOfParts>
    <vt:vector size="1" baseType="lpstr">
      <vt:lpstr/>
    </vt:vector>
  </TitlesOfParts>
  <Company>EJIE</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Olaizola Maiz, Mertxe</dc:creator>
  <cp:lastModifiedBy>A.T. Cultura - Echevarria Ortiz De Apodaca, Izaskun - Odei</cp:lastModifiedBy>
  <cp:revision>2</cp:revision>
  <dcterms:created xsi:type="dcterms:W3CDTF">2019-06-26T07:39:00Z</dcterms:created>
  <dcterms:modified xsi:type="dcterms:W3CDTF">2019-06-26T07:39:00Z</dcterms:modified>
</cp:coreProperties>
</file>