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F4A" w:rsidRPr="003E78D4" w:rsidRDefault="00F3455D" w:rsidP="0002645E">
      <w:pPr>
        <w:jc w:val="center"/>
        <w:rPr>
          <w:b/>
          <w:sz w:val="24"/>
          <w:szCs w:val="24"/>
        </w:rPr>
      </w:pPr>
      <w:r>
        <w:rPr>
          <w:b/>
          <w:sz w:val="24"/>
          <w:szCs w:val="24"/>
        </w:rPr>
        <w:t>ERANTZUKIZUN</w:t>
      </w:r>
      <w:bookmarkStart w:id="0" w:name="_GoBack"/>
      <w:bookmarkEnd w:id="0"/>
      <w:r>
        <w:rPr>
          <w:b/>
          <w:sz w:val="24"/>
          <w:szCs w:val="24"/>
        </w:rPr>
        <w:t xml:space="preserve">EKO ADIERAZPENA, DATU PERTSONALAK BABESTEKO ARAUDIA </w:t>
      </w:r>
      <w:r w:rsidR="00F84C0C">
        <w:rPr>
          <w:b/>
          <w:sz w:val="24"/>
          <w:szCs w:val="24"/>
        </w:rPr>
        <w:t>ETA EUSKAL AUTONOMIA ERKIDEGOAREN PRESTAZIO FARMAZEUTIKOKO HITZARME</w:t>
      </w:r>
      <w:r w:rsidR="00442BEA">
        <w:rPr>
          <w:b/>
          <w:sz w:val="24"/>
          <w:szCs w:val="24"/>
        </w:rPr>
        <w:t>NEAN XEDATUTAKOA</w:t>
      </w:r>
      <w:r w:rsidR="00442BEA" w:rsidRPr="00442BEA">
        <w:rPr>
          <w:b/>
          <w:sz w:val="24"/>
          <w:szCs w:val="24"/>
        </w:rPr>
        <w:t xml:space="preserve"> </w:t>
      </w:r>
      <w:r w:rsidR="00442BEA">
        <w:rPr>
          <w:b/>
          <w:sz w:val="24"/>
          <w:szCs w:val="24"/>
        </w:rPr>
        <w:t>BETETZEKO</w:t>
      </w:r>
      <w:r>
        <w:rPr>
          <w:b/>
          <w:sz w:val="24"/>
          <w:szCs w:val="24"/>
        </w:rPr>
        <w:t>, FARMAZIAK KUDEATZEKO SOFTWAREAREN GARAPENARI DAGOKIONEZ</w:t>
      </w:r>
    </w:p>
    <w:p w:rsidR="0002645E" w:rsidRPr="003E78D4" w:rsidRDefault="0002645E" w:rsidP="0002645E">
      <w:pPr>
        <w:jc w:val="center"/>
        <w:rPr>
          <w:sz w:val="18"/>
          <w:szCs w:val="18"/>
        </w:rPr>
      </w:pPr>
    </w:p>
    <w:p w:rsidR="0002645E" w:rsidRPr="00F3455D" w:rsidRDefault="0002645E" w:rsidP="0002645E">
      <w:pPr>
        <w:jc w:val="both"/>
        <w:rPr>
          <w:sz w:val="18"/>
          <w:szCs w:val="18"/>
        </w:rPr>
      </w:pPr>
      <w:r>
        <w:rPr>
          <w:sz w:val="18"/>
          <w:szCs w:val="18"/>
        </w:rPr>
        <w:t xml:space="preserve">Farmaziak kudeatzeko aplikazioek datu pertsonal askoren tratamenduan jarduten dute eta, gainera, bereziki babestutako kalifikazioa eduki dezakete. Farmaziak kudeatzeko programa horien fabrikatzaileek edo banatzaileek kontuan izan behar dute indarrean dagoen datu pertsonalak babesteari buruzko araudiaren betebeharra, diseinu-fasean zein programazio- eta euskarri-fasean. Gainera, beharrezkoa da betetzea Euskal Autonomia Erkidegoaren </w:t>
      </w:r>
      <w:r w:rsidR="00F84C0C">
        <w:rPr>
          <w:sz w:val="18"/>
          <w:szCs w:val="18"/>
        </w:rPr>
        <w:t>prestazio farmazeutikoko</w:t>
      </w:r>
      <w:r>
        <w:rPr>
          <w:sz w:val="18"/>
          <w:szCs w:val="18"/>
        </w:rPr>
        <w:t xml:space="preserve"> hitzarmenean xedatutakoa, bereziki, </w:t>
      </w:r>
      <w:proofErr w:type="spellStart"/>
      <w:r>
        <w:rPr>
          <w:sz w:val="18"/>
          <w:szCs w:val="18"/>
        </w:rPr>
        <w:t>datu-konfidentzialtasunari</w:t>
      </w:r>
      <w:proofErr w:type="spellEnd"/>
      <w:r>
        <w:rPr>
          <w:sz w:val="18"/>
          <w:szCs w:val="18"/>
        </w:rPr>
        <w:t xml:space="preserve"> dagokiona. Horren ondorioz:</w:t>
      </w:r>
    </w:p>
    <w:p w:rsidR="0002645E" w:rsidRPr="003E78D4" w:rsidRDefault="0002645E" w:rsidP="0002645E">
      <w:pPr>
        <w:jc w:val="both"/>
        <w:rPr>
          <w:sz w:val="18"/>
          <w:szCs w:val="18"/>
        </w:rPr>
      </w:pPr>
    </w:p>
    <w:p w:rsidR="0002645E" w:rsidRPr="003E78D4" w:rsidRDefault="0002645E" w:rsidP="0002645E">
      <w:pPr>
        <w:jc w:val="both"/>
        <w:rPr>
          <w:sz w:val="18"/>
          <w:szCs w:val="18"/>
        </w:rPr>
      </w:pPr>
      <w:r>
        <w:rPr>
          <w:sz w:val="18"/>
          <w:szCs w:val="18"/>
        </w:rPr>
        <w:t xml:space="preserve">Izen-abizenak: __________________________________ ____________, </w:t>
      </w:r>
      <w:proofErr w:type="spellStart"/>
      <w:r>
        <w:rPr>
          <w:sz w:val="18"/>
          <w:szCs w:val="18"/>
        </w:rPr>
        <w:t>IFKa</w:t>
      </w:r>
      <w:proofErr w:type="spellEnd"/>
      <w:r>
        <w:rPr>
          <w:sz w:val="18"/>
          <w:szCs w:val="18"/>
        </w:rPr>
        <w:t xml:space="preserve">: ____________________, helbidea: ___________________________, (Izen-abizenak): _____________________________ (NANa: _____________________) ordezkatuta, __________________ eta Euskal Autonomia Erkidegoan jabe edo banatzaile gisa, _____________________ farmaziak kudeatzeko aplikazioen ondorioetarako. </w:t>
      </w:r>
    </w:p>
    <w:p w:rsidR="0002645E" w:rsidRPr="003E78D4" w:rsidRDefault="0002645E" w:rsidP="0002645E">
      <w:pPr>
        <w:jc w:val="both"/>
        <w:rPr>
          <w:sz w:val="18"/>
          <w:szCs w:val="18"/>
        </w:rPr>
      </w:pPr>
    </w:p>
    <w:p w:rsidR="0002645E" w:rsidRPr="003E78D4" w:rsidRDefault="00F3455D" w:rsidP="0002645E">
      <w:pPr>
        <w:jc w:val="center"/>
        <w:rPr>
          <w:b/>
          <w:sz w:val="24"/>
          <w:szCs w:val="24"/>
        </w:rPr>
      </w:pPr>
      <w:r>
        <w:rPr>
          <w:b/>
          <w:sz w:val="24"/>
          <w:szCs w:val="24"/>
        </w:rPr>
        <w:t xml:space="preserve">HAUXE AITORTZEN DUT: </w:t>
      </w:r>
    </w:p>
    <w:p w:rsidR="008E5D67" w:rsidRPr="003E78D4" w:rsidRDefault="008E5D67" w:rsidP="0002645E">
      <w:pPr>
        <w:jc w:val="center"/>
        <w:rPr>
          <w:b/>
          <w:sz w:val="18"/>
          <w:szCs w:val="18"/>
        </w:rPr>
      </w:pPr>
    </w:p>
    <w:p w:rsidR="0002645E" w:rsidRPr="003E78D4" w:rsidRDefault="0002645E" w:rsidP="00CB1702">
      <w:pPr>
        <w:pStyle w:val="Prrafodelista"/>
        <w:numPr>
          <w:ilvl w:val="0"/>
          <w:numId w:val="1"/>
        </w:numPr>
        <w:ind w:left="426" w:hanging="426"/>
        <w:jc w:val="both"/>
        <w:rPr>
          <w:sz w:val="18"/>
          <w:szCs w:val="18"/>
        </w:rPr>
      </w:pPr>
      <w:r>
        <w:rPr>
          <w:sz w:val="18"/>
          <w:szCs w:val="18"/>
        </w:rPr>
        <w:t>Datu pertsonalen babesaren eragina ebaluatu duela, EUROPAKO PARLAMENTUAREN 2016ko apirilaren 27ko 2016/679 ERREGELAMENDUAREN ETA KONTSEILUAREN 35. artikuluan jasotako baldintzetan (RGPD</w:t>
      </w:r>
      <w:proofErr w:type="spellStart"/>
      <w:r>
        <w:rPr>
          <w:sz w:val="18"/>
          <w:szCs w:val="18"/>
        </w:rPr>
        <w:t>).</w:t>
      </w:r>
      <w:proofErr w:type="spellEnd"/>
    </w:p>
    <w:p w:rsidR="00E33098" w:rsidRPr="003E78D4" w:rsidRDefault="00E33098" w:rsidP="00CB1702">
      <w:pPr>
        <w:pStyle w:val="Prrafodelista"/>
        <w:ind w:left="426" w:hanging="426"/>
        <w:jc w:val="both"/>
        <w:rPr>
          <w:sz w:val="18"/>
          <w:szCs w:val="18"/>
        </w:rPr>
      </w:pPr>
    </w:p>
    <w:p w:rsidR="00E33098" w:rsidRPr="003E78D4" w:rsidRDefault="00CB1702" w:rsidP="00CB1702">
      <w:pPr>
        <w:pStyle w:val="Prrafodelista"/>
        <w:numPr>
          <w:ilvl w:val="0"/>
          <w:numId w:val="1"/>
        </w:numPr>
        <w:ind w:left="426" w:hanging="426"/>
        <w:jc w:val="both"/>
        <w:rPr>
          <w:sz w:val="18"/>
          <w:szCs w:val="18"/>
        </w:rPr>
      </w:pPr>
      <w:r>
        <w:rPr>
          <w:sz w:val="18"/>
          <w:szCs w:val="18"/>
        </w:rPr>
        <w:t>Horren ondorioz, egoki ebaluatu duela aldez aurretik zeintzuk diren datu pertsonalen arrisku potentzialak, kudeatzeko tresnak edo farmaziak kudeatzeko aplikazioek duten tratamendu-jardueren arabera.</w:t>
      </w:r>
    </w:p>
    <w:p w:rsidR="00E33098" w:rsidRPr="003E78D4" w:rsidRDefault="00E33098" w:rsidP="00CB1702">
      <w:pPr>
        <w:pStyle w:val="Prrafodelista"/>
        <w:ind w:left="426" w:hanging="426"/>
        <w:rPr>
          <w:sz w:val="18"/>
          <w:szCs w:val="18"/>
        </w:rPr>
      </w:pPr>
    </w:p>
    <w:p w:rsidR="00E33098" w:rsidRPr="003E78D4" w:rsidRDefault="00E33098" w:rsidP="00CB1702">
      <w:pPr>
        <w:pStyle w:val="Prrafodelista"/>
        <w:numPr>
          <w:ilvl w:val="0"/>
          <w:numId w:val="1"/>
        </w:numPr>
        <w:ind w:left="426" w:hanging="426"/>
        <w:jc w:val="both"/>
        <w:rPr>
          <w:sz w:val="18"/>
          <w:szCs w:val="18"/>
        </w:rPr>
      </w:pPr>
      <w:r>
        <w:rPr>
          <w:sz w:val="18"/>
          <w:szCs w:val="18"/>
        </w:rPr>
        <w:t>Beharrezko neurri zuzentzaileak hartu dituela aztertutako arriskuak maila egokietara murrizteko.</w:t>
      </w:r>
    </w:p>
    <w:p w:rsidR="00E33098" w:rsidRPr="003E78D4" w:rsidRDefault="00E33098" w:rsidP="00CB1702">
      <w:pPr>
        <w:pStyle w:val="Prrafodelista"/>
        <w:ind w:left="426" w:hanging="426"/>
        <w:rPr>
          <w:sz w:val="18"/>
          <w:szCs w:val="18"/>
        </w:rPr>
      </w:pPr>
    </w:p>
    <w:p w:rsidR="00E33098" w:rsidRPr="003E78D4" w:rsidRDefault="00E33098" w:rsidP="00CB1702">
      <w:pPr>
        <w:pStyle w:val="Prrafodelista"/>
        <w:numPr>
          <w:ilvl w:val="0"/>
          <w:numId w:val="1"/>
        </w:numPr>
        <w:ind w:left="426" w:hanging="426"/>
        <w:jc w:val="both"/>
        <w:rPr>
          <w:sz w:val="18"/>
          <w:szCs w:val="18"/>
        </w:rPr>
      </w:pPr>
      <w:r>
        <w:rPr>
          <w:sz w:val="18"/>
          <w:szCs w:val="18"/>
        </w:rPr>
        <w:t>Beharrezkoa bada, farmaziak kudeatzeko aplikazioen diseinuak kudeatutako informazioa anonimo bihurtzea ahalbidetzen duela hauek egin aurretik: edozein interkonexio, erauzketa, edo hirugarrengoentzako jakinarazpen.</w:t>
      </w:r>
    </w:p>
    <w:p w:rsidR="008E5D67" w:rsidRPr="003E78D4" w:rsidRDefault="008E5D67" w:rsidP="008E5D67">
      <w:pPr>
        <w:pStyle w:val="Prrafodelista"/>
        <w:rPr>
          <w:sz w:val="18"/>
          <w:szCs w:val="18"/>
        </w:rPr>
      </w:pPr>
    </w:p>
    <w:p w:rsidR="003E78D4" w:rsidRPr="00F3455D" w:rsidRDefault="00E33098" w:rsidP="009B49F4">
      <w:pPr>
        <w:pStyle w:val="Prrafodelista"/>
        <w:numPr>
          <w:ilvl w:val="0"/>
          <w:numId w:val="1"/>
        </w:numPr>
        <w:ind w:left="426" w:hanging="426"/>
        <w:jc w:val="both"/>
        <w:rPr>
          <w:sz w:val="18"/>
          <w:szCs w:val="18"/>
        </w:rPr>
      </w:pPr>
      <w:r>
        <w:rPr>
          <w:sz w:val="18"/>
          <w:szCs w:val="18"/>
        </w:rPr>
        <w:t>Indarrean dagoen araudia betetzeko, baita gaur egungo "</w:t>
      </w:r>
      <w:r>
        <w:rPr>
          <w:i/>
          <w:sz w:val="18"/>
          <w:szCs w:val="18"/>
        </w:rPr>
        <w:t>EAEko farmazia-bulegoen bidez, prestazio farmazeutikoa eta Osasun Sailarekin lankidetza sanitarioa gauzatzeko baldintzak ezartzen dituen hitzarmenaren</w:t>
      </w:r>
      <w:r>
        <w:rPr>
          <w:sz w:val="18"/>
          <w:szCs w:val="18"/>
        </w:rPr>
        <w:t xml:space="preserve">” 7. klausula ere, EAEn kokatutako farmaziak kudeatzeko aplikazioek ez dute espezifikoki diseinatutako funtzionalitaterik hirugarren erakundeek sarbidea eduki dezaten, interkonekta daitezen, eta automatikoki pazienteen, </w:t>
      </w:r>
      <w:proofErr w:type="spellStart"/>
      <w:r>
        <w:rPr>
          <w:sz w:val="18"/>
          <w:szCs w:val="18"/>
        </w:rPr>
        <w:t>preskriptoreen</w:t>
      </w:r>
      <w:proofErr w:type="spellEnd"/>
      <w:r>
        <w:rPr>
          <w:sz w:val="18"/>
          <w:szCs w:val="18"/>
        </w:rPr>
        <w:t xml:space="preserve"> edo banatzaileen datu pertsonalak atera ditzaten; halaber, ezin dute informaziorik atera osasun sistema publikoaren errezetetatik zein horien fakturazio prozesutik etorrita, salbu araututako kasuetan medikamentuen </w:t>
      </w:r>
      <w:proofErr w:type="spellStart"/>
      <w:r>
        <w:rPr>
          <w:sz w:val="18"/>
          <w:szCs w:val="18"/>
        </w:rPr>
        <w:t>trazabilitatea</w:t>
      </w:r>
      <w:proofErr w:type="spellEnd"/>
      <w:r>
        <w:rPr>
          <w:sz w:val="18"/>
          <w:szCs w:val="18"/>
        </w:rPr>
        <w:t xml:space="preserve"> lortzeko edo beste helburu batzuetarako, eta haiek ezarritako prozeduren eta irismenaren arabera.</w:t>
      </w:r>
    </w:p>
    <w:p w:rsidR="009B49F4" w:rsidRPr="009B49F4" w:rsidRDefault="009B49F4" w:rsidP="009B49F4">
      <w:pPr>
        <w:pStyle w:val="Prrafodelista"/>
        <w:ind w:left="426"/>
        <w:jc w:val="both"/>
        <w:rPr>
          <w:sz w:val="18"/>
          <w:szCs w:val="18"/>
        </w:rPr>
      </w:pPr>
    </w:p>
    <w:p w:rsidR="003E78D4" w:rsidRDefault="003E78D4" w:rsidP="003E78D4">
      <w:pPr>
        <w:pStyle w:val="Prrafodelista"/>
        <w:rPr>
          <w:sz w:val="18"/>
          <w:szCs w:val="18"/>
        </w:rPr>
      </w:pPr>
    </w:p>
    <w:tbl>
      <w:tblPr>
        <w:tblStyle w:val="Tablaconcuadrcula"/>
        <w:tblW w:w="0" w:type="auto"/>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505"/>
      </w:tblGrid>
      <w:tr w:rsidR="003E78D4" w:rsidTr="003E78D4">
        <w:tc>
          <w:tcPr>
            <w:tcW w:w="8505" w:type="dxa"/>
          </w:tcPr>
          <w:p w:rsidR="003E78D4" w:rsidRDefault="003E78D4" w:rsidP="00F3455D">
            <w:pPr>
              <w:pStyle w:val="Prrafodelista"/>
              <w:ind w:left="0"/>
              <w:rPr>
                <w:sz w:val="18"/>
                <w:szCs w:val="18"/>
              </w:rPr>
            </w:pPr>
            <w:r>
              <w:rPr>
                <w:sz w:val="18"/>
                <w:szCs w:val="18"/>
              </w:rPr>
              <w:t>_____________(e)n, 20XXko _____________aren _________a</w:t>
            </w:r>
          </w:p>
        </w:tc>
      </w:tr>
      <w:tr w:rsidR="003E78D4" w:rsidTr="003E78D4">
        <w:tc>
          <w:tcPr>
            <w:tcW w:w="8505" w:type="dxa"/>
          </w:tcPr>
          <w:p w:rsidR="003E78D4" w:rsidRDefault="003E78D4" w:rsidP="003E78D4">
            <w:pPr>
              <w:pStyle w:val="Prrafodelista"/>
              <w:ind w:left="0"/>
              <w:rPr>
                <w:sz w:val="18"/>
                <w:szCs w:val="18"/>
              </w:rPr>
            </w:pPr>
          </w:p>
          <w:p w:rsidR="003E78D4" w:rsidRDefault="003E78D4" w:rsidP="003E78D4">
            <w:pPr>
              <w:pStyle w:val="Prrafodelista"/>
              <w:ind w:left="0"/>
              <w:rPr>
                <w:sz w:val="18"/>
                <w:szCs w:val="18"/>
              </w:rPr>
            </w:pPr>
          </w:p>
          <w:p w:rsidR="003E78D4" w:rsidRDefault="003E78D4" w:rsidP="003E78D4">
            <w:pPr>
              <w:pStyle w:val="Prrafodelista"/>
              <w:ind w:left="0"/>
              <w:rPr>
                <w:sz w:val="18"/>
                <w:szCs w:val="18"/>
              </w:rPr>
            </w:pPr>
            <w:r>
              <w:rPr>
                <w:sz w:val="18"/>
                <w:szCs w:val="18"/>
              </w:rPr>
              <w:t>Izenpetuta: _____________________________________</w:t>
            </w:r>
          </w:p>
        </w:tc>
      </w:tr>
    </w:tbl>
    <w:p w:rsidR="009B49F4" w:rsidRPr="003E78D4" w:rsidRDefault="009B49F4" w:rsidP="009B49F4">
      <w:pPr>
        <w:pStyle w:val="Prrafodelista"/>
        <w:rPr>
          <w:sz w:val="18"/>
          <w:szCs w:val="18"/>
        </w:rPr>
      </w:pPr>
    </w:p>
    <w:sectPr w:rsidR="009B49F4" w:rsidRPr="003E78D4" w:rsidSect="00CB1702">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36C" w:rsidRDefault="00B5536C" w:rsidP="00CD5101">
      <w:pPr>
        <w:spacing w:after="0" w:line="240" w:lineRule="auto"/>
      </w:pPr>
      <w:r>
        <w:separator/>
      </w:r>
    </w:p>
  </w:endnote>
  <w:endnote w:type="continuationSeparator" w:id="0">
    <w:p w:rsidR="00B5536C" w:rsidRDefault="00B5536C" w:rsidP="00CD5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101" w:rsidRDefault="00CD510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101" w:rsidRDefault="00CD510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101" w:rsidRDefault="00CD51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36C" w:rsidRDefault="00B5536C" w:rsidP="00CD5101">
      <w:pPr>
        <w:spacing w:after="0" w:line="240" w:lineRule="auto"/>
      </w:pPr>
      <w:r>
        <w:separator/>
      </w:r>
    </w:p>
  </w:footnote>
  <w:footnote w:type="continuationSeparator" w:id="0">
    <w:p w:rsidR="00B5536C" w:rsidRDefault="00B5536C" w:rsidP="00CD51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101" w:rsidRDefault="00CD510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101" w:rsidRDefault="00CD510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101" w:rsidRDefault="00CD510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E2B2D"/>
    <w:multiLevelType w:val="hybridMultilevel"/>
    <w:tmpl w:val="4F1417F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
    <w:nsid w:val="7CA75CFA"/>
    <w:multiLevelType w:val="hybridMultilevel"/>
    <w:tmpl w:val="6096AD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45E"/>
    <w:rsid w:val="0002645E"/>
    <w:rsid w:val="000A1F4A"/>
    <w:rsid w:val="000F47B5"/>
    <w:rsid w:val="00166B5E"/>
    <w:rsid w:val="002C5C1E"/>
    <w:rsid w:val="003E78D4"/>
    <w:rsid w:val="00420D9A"/>
    <w:rsid w:val="00442BEA"/>
    <w:rsid w:val="00444DEC"/>
    <w:rsid w:val="008D51CD"/>
    <w:rsid w:val="008E5D67"/>
    <w:rsid w:val="009578B1"/>
    <w:rsid w:val="009B49F4"/>
    <w:rsid w:val="00AE7ACF"/>
    <w:rsid w:val="00B5536C"/>
    <w:rsid w:val="00CB1702"/>
    <w:rsid w:val="00CB42EB"/>
    <w:rsid w:val="00CD5101"/>
    <w:rsid w:val="00CF0051"/>
    <w:rsid w:val="00E33098"/>
    <w:rsid w:val="00EC630B"/>
    <w:rsid w:val="00F3455D"/>
    <w:rsid w:val="00F5444A"/>
    <w:rsid w:val="00F84C0C"/>
    <w:rsid w:val="00FF28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2645E"/>
    <w:pPr>
      <w:ind w:left="720"/>
      <w:contextualSpacing/>
    </w:pPr>
  </w:style>
  <w:style w:type="table" w:styleId="Tablaconcuadrcula">
    <w:name w:val="Table Grid"/>
    <w:basedOn w:val="Tablanormal"/>
    <w:uiPriority w:val="59"/>
    <w:rsid w:val="003E7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B49F4"/>
    <w:pPr>
      <w:spacing w:before="100" w:beforeAutospacing="1" w:after="100" w:afterAutospacing="1" w:line="240" w:lineRule="auto"/>
    </w:pPr>
    <w:rPr>
      <w:rFonts w:ascii="Times New Roman" w:hAnsi="Times New Roman" w:cs="Times New Roman"/>
      <w:sz w:val="24"/>
      <w:szCs w:val="24"/>
      <w:lang w:eastAsia="es-ES"/>
    </w:rPr>
  </w:style>
  <w:style w:type="paragraph" w:styleId="Encabezado">
    <w:name w:val="header"/>
    <w:basedOn w:val="Normal"/>
    <w:link w:val="EncabezadoCar"/>
    <w:uiPriority w:val="99"/>
    <w:unhideWhenUsed/>
    <w:rsid w:val="00CD510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D5101"/>
  </w:style>
  <w:style w:type="paragraph" w:styleId="Piedepgina">
    <w:name w:val="footer"/>
    <w:basedOn w:val="Normal"/>
    <w:link w:val="PiedepginaCar"/>
    <w:uiPriority w:val="99"/>
    <w:unhideWhenUsed/>
    <w:rsid w:val="00CD510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D51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2645E"/>
    <w:pPr>
      <w:ind w:left="720"/>
      <w:contextualSpacing/>
    </w:pPr>
  </w:style>
  <w:style w:type="table" w:styleId="Tablaconcuadrcula">
    <w:name w:val="Table Grid"/>
    <w:basedOn w:val="Tablanormal"/>
    <w:uiPriority w:val="59"/>
    <w:rsid w:val="003E7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B49F4"/>
    <w:pPr>
      <w:spacing w:before="100" w:beforeAutospacing="1" w:after="100" w:afterAutospacing="1" w:line="240" w:lineRule="auto"/>
    </w:pPr>
    <w:rPr>
      <w:rFonts w:ascii="Times New Roman" w:hAnsi="Times New Roman" w:cs="Times New Roman"/>
      <w:sz w:val="24"/>
      <w:szCs w:val="24"/>
      <w:lang w:eastAsia="es-ES"/>
    </w:rPr>
  </w:style>
  <w:style w:type="paragraph" w:styleId="Encabezado">
    <w:name w:val="header"/>
    <w:basedOn w:val="Normal"/>
    <w:link w:val="EncabezadoCar"/>
    <w:uiPriority w:val="99"/>
    <w:unhideWhenUsed/>
    <w:rsid w:val="00CD510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D5101"/>
  </w:style>
  <w:style w:type="paragraph" w:styleId="Piedepgina">
    <w:name w:val="footer"/>
    <w:basedOn w:val="Normal"/>
    <w:link w:val="PiedepginaCar"/>
    <w:uiPriority w:val="99"/>
    <w:unhideWhenUsed/>
    <w:rsid w:val="00CD510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D5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80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2321</Characters>
  <Application>Microsoft Office Word</Application>
  <DocSecurity>0</DocSecurity>
  <Lines>19</Lines>
  <Paragraphs>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LinksUpToDate>false</LinksUpToDate>
  <CharactersWithSpaces>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2019-03-07T07:29:00Z</dcterms:created>
  <dcterms:modified xsi:type="dcterms:W3CDTF">2019-03-07T08:35:00Z</dcterms:modified>
</cp:coreProperties>
</file>