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13" w:rsidRPr="00E81F8D" w:rsidRDefault="00360013" w:rsidP="00043F61">
      <w:pPr>
        <w:pStyle w:val="Subttulo"/>
        <w:rPr>
          <w:rStyle w:val="Textoennegrita"/>
          <w:lang w:val="es-ES"/>
        </w:rPr>
      </w:pPr>
    </w:p>
    <w:p w:rsidR="00E81F8D" w:rsidRPr="00E81F8D" w:rsidRDefault="00E81F8D" w:rsidP="00E81F8D">
      <w:pPr>
        <w:pStyle w:val="Textoindependiente"/>
        <w:pBdr>
          <w:bottom w:val="single" w:sz="12" w:space="1" w:color="auto"/>
        </w:pBdr>
        <w:spacing w:before="120" w:after="120" w:line="360" w:lineRule="auto"/>
        <w:rPr>
          <w:rFonts w:cs="Arial"/>
          <w:color w:val="auto"/>
          <w:szCs w:val="24"/>
        </w:rPr>
      </w:pPr>
      <w:r w:rsidRPr="00E81F8D">
        <w:rPr>
          <w:rFonts w:cs="Arial"/>
          <w:color w:val="auto"/>
          <w:szCs w:val="24"/>
        </w:rPr>
        <w:t>INFORME JURÍDICO CON RELACIÓN AL BORRADOR DE ACUERDO MARCO DE COLABORACIÓN ENTRE LA SECRETARÍA DE ESTADO DE TELECOMUNICACIONES Y PARA LA SOCIEDAD DE LA INFORMACIÓN (DEL MINISTERIO DE INDUSTRIA, ENERGÍA Y TURISMO DE LA ADMINISTRACIÓN GENERAL DEL ESTADO) Y LA COMUNIDAD AUTÓNOMA DEL PAÍS VASCO (DEPARTAMENTO DE DESARROLLO ECONÓMICO Y COMPETITIVIDAD).</w:t>
      </w:r>
    </w:p>
    <w:p w:rsidR="00E81F8D" w:rsidRPr="00E81F8D" w:rsidRDefault="00E81F8D" w:rsidP="00E81F8D">
      <w:pPr>
        <w:pStyle w:val="Textoindependiente"/>
        <w:spacing w:before="120" w:after="120" w:line="360" w:lineRule="auto"/>
        <w:rPr>
          <w:rFonts w:cs="Arial"/>
          <w:color w:val="auto"/>
          <w:szCs w:val="24"/>
          <w:lang w:val="es-ES"/>
        </w:rPr>
      </w:pPr>
    </w:p>
    <w:p w:rsidR="00E81F8D" w:rsidRPr="00E81F8D" w:rsidRDefault="00E81F8D" w:rsidP="00E81F8D">
      <w:pPr>
        <w:pStyle w:val="Textoindependiente"/>
        <w:spacing w:before="120" w:after="120" w:line="360" w:lineRule="auto"/>
        <w:rPr>
          <w:rFonts w:cs="Arial"/>
          <w:color w:val="auto"/>
          <w:szCs w:val="24"/>
          <w:lang w:val="es-ES"/>
        </w:rPr>
      </w:pPr>
      <w:r w:rsidRPr="00E81F8D">
        <w:rPr>
          <w:rFonts w:cs="Arial"/>
          <w:color w:val="auto"/>
          <w:szCs w:val="24"/>
          <w:lang w:val="es-ES"/>
        </w:rPr>
        <w:t>Ref.: 123/2014 IL</w:t>
      </w:r>
    </w:p>
    <w:p w:rsidR="00E81F8D" w:rsidRPr="00E81F8D" w:rsidRDefault="00E81F8D" w:rsidP="00E81F8D">
      <w:pPr>
        <w:pStyle w:val="Textoindependiente"/>
        <w:spacing w:before="120" w:after="120" w:line="360" w:lineRule="auto"/>
        <w:rPr>
          <w:rFonts w:cs="Arial"/>
          <w:color w:val="auto"/>
          <w:szCs w:val="24"/>
          <w:lang w:val="es-ES"/>
        </w:rPr>
      </w:pPr>
    </w:p>
    <w:p w:rsidR="00E81F8D" w:rsidRPr="00E81F8D" w:rsidRDefault="00E81F8D" w:rsidP="00E81F8D">
      <w:pPr>
        <w:pStyle w:val="Ttulo2"/>
        <w:keepNext w:val="0"/>
        <w:widowControl w:val="0"/>
        <w:spacing w:before="120" w:after="120" w:line="360" w:lineRule="auto"/>
        <w:jc w:val="center"/>
        <w:rPr>
          <w:rFonts w:cs="Arial"/>
          <w:sz w:val="24"/>
          <w:szCs w:val="24"/>
        </w:rPr>
      </w:pPr>
      <w:r w:rsidRPr="00E81F8D">
        <w:rPr>
          <w:rFonts w:cs="Arial"/>
          <w:sz w:val="24"/>
          <w:szCs w:val="24"/>
        </w:rPr>
        <w:t>ANTECEDENTES:</w:t>
      </w:r>
    </w:p>
    <w:p w:rsidR="00E81F8D" w:rsidRPr="00E81F8D" w:rsidRDefault="00E81F8D" w:rsidP="00E81F8D">
      <w:pPr>
        <w:widowControl w:val="0"/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E81F8D">
        <w:rPr>
          <w:rFonts w:ascii="Arial" w:hAnsi="Arial" w:cs="Arial"/>
          <w:szCs w:val="24"/>
        </w:rPr>
        <w:tab/>
        <w:t>Mediante solicitud telemática, de fecha 3 de diciembre de 2014, del Departamento citado en el encabezamiento, se solicita Informe de Legalidad respecto del Borrador de Acuerdo Marco de referencia.</w:t>
      </w:r>
    </w:p>
    <w:p w:rsidR="00E81F8D" w:rsidRPr="00E81F8D" w:rsidRDefault="00E81F8D" w:rsidP="00E81F8D">
      <w:pPr>
        <w:spacing w:before="120" w:after="120" w:line="360" w:lineRule="auto"/>
        <w:ind w:firstLine="709"/>
        <w:jc w:val="both"/>
        <w:rPr>
          <w:rFonts w:ascii="Arial" w:hAnsi="Arial" w:cs="Arial"/>
          <w:szCs w:val="24"/>
        </w:rPr>
      </w:pPr>
      <w:r w:rsidRPr="00E81F8D">
        <w:rPr>
          <w:rFonts w:ascii="Arial" w:hAnsi="Arial" w:cs="Arial"/>
          <w:szCs w:val="24"/>
        </w:rPr>
        <w:t xml:space="preserve">El presente informe se emite en virtud de lo dispuesto en el artículo 6.1.h) del </w:t>
      </w:r>
      <w:r w:rsidRPr="00E81F8D">
        <w:rPr>
          <w:rStyle w:val="Textoennegrita"/>
          <w:rFonts w:ascii="Arial" w:hAnsi="Arial" w:cs="Arial"/>
          <w:b w:val="0"/>
          <w:szCs w:val="24"/>
        </w:rPr>
        <w:t xml:space="preserve">Decreto 20/2012, de 15 de diciembre, del Lehendakari, de creación, supresión y modificación de los Departamentos de </w:t>
      </w:r>
      <w:smartTag w:uri="urn:schemas-microsoft-com:office:smarttags" w:element="PersonName">
        <w:smartTagPr>
          <w:attr w:name="ProductID" w:val="la Administraci￳n"/>
        </w:smartTagPr>
        <w:r w:rsidRPr="00E81F8D">
          <w:rPr>
            <w:rStyle w:val="Textoennegrita"/>
            <w:rFonts w:ascii="Arial" w:hAnsi="Arial" w:cs="Arial"/>
            <w:b w:val="0"/>
            <w:szCs w:val="24"/>
          </w:rPr>
          <w:t>la Administración</w:t>
        </w:r>
      </w:smartTag>
      <w:r w:rsidRPr="00E81F8D">
        <w:rPr>
          <w:rStyle w:val="Textoennegrita"/>
          <w:rFonts w:ascii="Arial" w:hAnsi="Arial" w:cs="Arial"/>
          <w:b w:val="0"/>
          <w:szCs w:val="24"/>
        </w:rPr>
        <w:t xml:space="preserve"> de </w:t>
      </w:r>
      <w:smartTag w:uri="urn:schemas-microsoft-com:office:smarttags" w:element="PersonName">
        <w:smartTagPr>
          <w:attr w:name="ProductID" w:val="la Comunidad Aut￳noma"/>
        </w:smartTagPr>
        <w:r w:rsidRPr="00E81F8D">
          <w:rPr>
            <w:rStyle w:val="Textoennegrita"/>
            <w:rFonts w:ascii="Arial" w:hAnsi="Arial" w:cs="Arial"/>
            <w:b w:val="0"/>
            <w:szCs w:val="24"/>
          </w:rPr>
          <w:t>la Comunidad Autónoma</w:t>
        </w:r>
      </w:smartTag>
      <w:r w:rsidRPr="00E81F8D">
        <w:rPr>
          <w:rStyle w:val="Textoennegrita"/>
          <w:rFonts w:ascii="Arial" w:hAnsi="Arial" w:cs="Arial"/>
          <w:b w:val="0"/>
          <w:szCs w:val="24"/>
        </w:rPr>
        <w:t xml:space="preserve"> del País Vasco y de determinación de funciones y áreas de actuación de los mismos</w:t>
      </w:r>
      <w:r w:rsidRPr="00E81F8D">
        <w:rPr>
          <w:rFonts w:ascii="Arial" w:hAnsi="Arial" w:cs="Arial"/>
          <w:szCs w:val="24"/>
        </w:rPr>
        <w:t xml:space="preserve">, en relación con el artículo 11.1.a) y 13.1.a) y c) del </w:t>
      </w:r>
      <w:r w:rsidRPr="00E81F8D">
        <w:rPr>
          <w:rStyle w:val="Textoennegrita"/>
          <w:rFonts w:ascii="Arial" w:hAnsi="Arial" w:cs="Arial"/>
          <w:b w:val="0"/>
        </w:rPr>
        <w:t>Decreto 188/1013, de 9 de abril, por el que se establece la estructura orgánica y funcional del Departamento de Administración y Pública Justicia</w:t>
      </w:r>
      <w:r w:rsidRPr="00E81F8D">
        <w:rPr>
          <w:rFonts w:ascii="Arial" w:hAnsi="Arial" w:cs="Arial"/>
          <w:szCs w:val="24"/>
        </w:rPr>
        <w:t>, y, asimismo, con los Acuerdos adoptados por el Consejo de Gobierno, en sus sesiones celebradas el 13 de junio de 1995 y el 18 de enero de 1996.</w:t>
      </w:r>
    </w:p>
    <w:p w:rsidR="00E81F8D" w:rsidRPr="00E81F8D" w:rsidRDefault="00E81F8D" w:rsidP="00E81F8D">
      <w:pPr>
        <w:spacing w:before="120" w:after="120" w:line="360" w:lineRule="auto"/>
        <w:ind w:firstLine="709"/>
        <w:jc w:val="both"/>
        <w:rPr>
          <w:rFonts w:ascii="Arial" w:hAnsi="Arial" w:cs="Arial"/>
          <w:szCs w:val="24"/>
        </w:rPr>
      </w:pPr>
    </w:p>
    <w:p w:rsidR="00E81F8D" w:rsidRPr="00E81F8D" w:rsidRDefault="00E81F8D" w:rsidP="00E81F8D">
      <w:pPr>
        <w:spacing w:before="120" w:after="120" w:line="360" w:lineRule="auto"/>
        <w:ind w:firstLine="709"/>
        <w:jc w:val="both"/>
        <w:rPr>
          <w:rFonts w:ascii="Arial" w:hAnsi="Arial" w:cs="Arial"/>
          <w:szCs w:val="24"/>
        </w:rPr>
      </w:pPr>
    </w:p>
    <w:p w:rsidR="00E81F8D" w:rsidRDefault="00E81F8D" w:rsidP="00E81F8D">
      <w:pPr>
        <w:widowControl w:val="0"/>
        <w:spacing w:before="120" w:after="120" w:line="360" w:lineRule="auto"/>
        <w:jc w:val="center"/>
        <w:rPr>
          <w:rFonts w:ascii="Arial" w:hAnsi="Arial" w:cs="Arial"/>
          <w:b/>
          <w:szCs w:val="24"/>
        </w:rPr>
      </w:pPr>
    </w:p>
    <w:p w:rsidR="00E81F8D" w:rsidRPr="00E81F8D" w:rsidRDefault="00E81F8D" w:rsidP="00E81F8D">
      <w:pPr>
        <w:widowControl w:val="0"/>
        <w:spacing w:before="120" w:after="120" w:line="360" w:lineRule="auto"/>
        <w:jc w:val="center"/>
        <w:rPr>
          <w:rFonts w:ascii="Arial" w:hAnsi="Arial" w:cs="Arial"/>
          <w:b/>
          <w:szCs w:val="24"/>
        </w:rPr>
      </w:pPr>
      <w:r w:rsidRPr="00E81F8D">
        <w:rPr>
          <w:rFonts w:ascii="Arial" w:hAnsi="Arial" w:cs="Arial"/>
          <w:b/>
          <w:szCs w:val="24"/>
        </w:rPr>
        <w:t>DOCUMENTACIÓN:</w:t>
      </w:r>
    </w:p>
    <w:p w:rsidR="00E81F8D" w:rsidRDefault="00E81F8D" w:rsidP="00E81F8D">
      <w:pPr>
        <w:pStyle w:val="Textoindependiente2"/>
        <w:widowControl w:val="0"/>
        <w:spacing w:before="120" w:after="120" w:line="360" w:lineRule="auto"/>
        <w:rPr>
          <w:rFonts w:cs="Arial"/>
          <w:color w:val="auto"/>
          <w:szCs w:val="24"/>
        </w:rPr>
      </w:pPr>
      <w:r w:rsidRPr="00E81F8D">
        <w:rPr>
          <w:rFonts w:cs="Arial"/>
          <w:color w:val="auto"/>
          <w:szCs w:val="24"/>
        </w:rPr>
        <w:tab/>
        <w:t>Además de la solicitud, el expediente remitido consta únicamente del Borrador del Acuerdo Marco de referencia.</w:t>
      </w:r>
    </w:p>
    <w:p w:rsidR="00E81F8D" w:rsidRPr="00E81F8D" w:rsidRDefault="00E81F8D" w:rsidP="00E81F8D">
      <w:pPr>
        <w:pStyle w:val="Ttulo2"/>
        <w:keepNext w:val="0"/>
        <w:widowControl w:val="0"/>
        <w:spacing w:before="120" w:after="120" w:line="360" w:lineRule="auto"/>
        <w:jc w:val="center"/>
        <w:rPr>
          <w:rFonts w:cs="Arial"/>
          <w:sz w:val="24"/>
          <w:szCs w:val="24"/>
        </w:rPr>
      </w:pPr>
      <w:r w:rsidRPr="00E81F8D">
        <w:rPr>
          <w:rFonts w:cs="Arial"/>
          <w:sz w:val="24"/>
          <w:szCs w:val="24"/>
        </w:rPr>
        <w:t>LEGALIDAD</w:t>
      </w:r>
    </w:p>
    <w:p w:rsidR="00E81F8D" w:rsidRPr="00E81F8D" w:rsidRDefault="00E81F8D" w:rsidP="00E81F8D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szCs w:val="24"/>
        </w:rPr>
      </w:pPr>
      <w:r w:rsidRPr="00E81F8D">
        <w:rPr>
          <w:rFonts w:ascii="Arial" w:hAnsi="Arial" w:cs="Arial"/>
          <w:b/>
          <w:szCs w:val="24"/>
        </w:rPr>
        <w:t>Primero.-</w:t>
      </w:r>
      <w:r w:rsidRPr="00E81F8D">
        <w:rPr>
          <w:rFonts w:ascii="Arial" w:hAnsi="Arial" w:cs="Arial"/>
          <w:szCs w:val="24"/>
        </w:rPr>
        <w:t xml:space="preserve"> El Borrador de Convenio que consta, además de la relación de personas que intervienen y en virtud de qué, de parte expositiva con cuatro apartados y de clausulado con ocho apartados, tiene por objeto establecer las líneas básicas de coordinación entre la Secretaría de Estado de Telecomunicaciones y para la Sociedad de la Información del Ministerio de Industria, Energía y Turismo y el Departamento de Desarrollo Económico y Competitividad del Gobierno Vasco, así como regular los mecanismos operativos para dicha coordinación entre ambas instituciones, </w:t>
      </w:r>
      <w:r w:rsidRPr="00E81F8D">
        <w:rPr>
          <w:rFonts w:ascii="Arial" w:hAnsi="Arial" w:cs="Arial"/>
          <w:b/>
          <w:szCs w:val="24"/>
        </w:rPr>
        <w:t>-</w:t>
      </w:r>
      <w:r w:rsidRPr="00E81F8D">
        <w:rPr>
          <w:rFonts w:ascii="Arial" w:hAnsi="Arial" w:cs="Arial"/>
          <w:szCs w:val="24"/>
        </w:rPr>
        <w:t>más propiamente “entre ambas Administraciones”</w:t>
      </w:r>
      <w:r w:rsidRPr="00E81F8D">
        <w:rPr>
          <w:rFonts w:ascii="Arial" w:hAnsi="Arial" w:cs="Arial"/>
          <w:b/>
          <w:szCs w:val="24"/>
        </w:rPr>
        <w:t>-</w:t>
      </w:r>
      <w:r w:rsidRPr="00E81F8D">
        <w:rPr>
          <w:rFonts w:ascii="Arial" w:hAnsi="Arial" w:cs="Arial"/>
          <w:szCs w:val="24"/>
        </w:rPr>
        <w:t>, en el diseño y ejecución de los programas de fomento de las tecnologías de la comunicación y la sociedad de la información incluidos en los programas de inversión de fondos estructurales de la UE asignados a cada una de las partes en las áreas que se citan (cláusula primera).</w:t>
      </w:r>
    </w:p>
    <w:p w:rsidR="00E81F8D" w:rsidRPr="00E81F8D" w:rsidRDefault="00E81F8D" w:rsidP="00E81F8D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szCs w:val="24"/>
        </w:rPr>
      </w:pPr>
      <w:r w:rsidRPr="00E81F8D">
        <w:rPr>
          <w:rFonts w:ascii="Arial" w:hAnsi="Arial" w:cs="Arial"/>
          <w:b/>
          <w:szCs w:val="24"/>
        </w:rPr>
        <w:t xml:space="preserve">Segundo.- </w:t>
      </w:r>
      <w:r w:rsidRPr="00E81F8D">
        <w:rPr>
          <w:rFonts w:ascii="Arial" w:hAnsi="Arial" w:cs="Arial"/>
          <w:szCs w:val="24"/>
        </w:rPr>
        <w:t>Analizado el Borrador de Acuerdo Marco de referencia, respecto del mismo no procede realizar observación alguna de legalidad.</w:t>
      </w:r>
    </w:p>
    <w:p w:rsidR="00E81F8D" w:rsidRPr="00E81F8D" w:rsidRDefault="00E81F8D" w:rsidP="00E81F8D">
      <w:pPr>
        <w:widowControl w:val="0"/>
        <w:spacing w:before="120" w:after="120" w:line="360" w:lineRule="auto"/>
        <w:ind w:firstLine="708"/>
        <w:jc w:val="both"/>
        <w:rPr>
          <w:rFonts w:ascii="Arial" w:hAnsi="Arial" w:cs="Arial"/>
          <w:szCs w:val="24"/>
        </w:rPr>
      </w:pPr>
      <w:r w:rsidRPr="00E81F8D">
        <w:rPr>
          <w:rFonts w:ascii="Arial" w:hAnsi="Arial" w:cs="Arial"/>
          <w:szCs w:val="24"/>
        </w:rPr>
        <w:t xml:space="preserve">Sin perjuicio de lo anterior ha de observarse la ausencia de Memoria </w:t>
      </w:r>
      <w:r w:rsidRPr="00E81F8D">
        <w:rPr>
          <w:rFonts w:ascii="Arial" w:hAnsi="Arial" w:cs="Arial"/>
          <w:szCs w:val="24"/>
        </w:rPr>
        <w:t>justificativa</w:t>
      </w:r>
      <w:r w:rsidRPr="00E81F8D">
        <w:rPr>
          <w:rFonts w:ascii="Arial" w:hAnsi="Arial" w:cs="Arial"/>
          <w:szCs w:val="24"/>
        </w:rPr>
        <w:t xml:space="preserve"> de la oportunidad de la iniciativa, la ausencia de Memoria Económica, así como de la imprescindible Propuesta de Acuerdo de Consejo de Gobierno.</w:t>
      </w:r>
    </w:p>
    <w:p w:rsidR="00E81F8D" w:rsidRPr="00E81F8D" w:rsidRDefault="00E81F8D" w:rsidP="00E81F8D">
      <w:pPr>
        <w:widowControl w:val="0"/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E81F8D">
        <w:rPr>
          <w:rFonts w:ascii="Arial" w:hAnsi="Arial" w:cs="Arial"/>
          <w:szCs w:val="24"/>
        </w:rPr>
        <w:tab/>
        <w:t>En Vitoria-Gasteiz, a quince de diciembre de dos mil catorce.</w:t>
      </w:r>
    </w:p>
    <w:p w:rsidR="00E81F8D" w:rsidRPr="00E81F8D" w:rsidRDefault="00E81F8D" w:rsidP="00E81F8D">
      <w:pPr>
        <w:widowControl w:val="0"/>
        <w:spacing w:before="120" w:after="120" w:line="360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E81F8D" w:rsidRPr="00E81F8D" w:rsidRDefault="00E81F8D" w:rsidP="00E81F8D">
      <w:pPr>
        <w:pStyle w:val="Encabezado"/>
        <w:widowControl w:val="0"/>
        <w:tabs>
          <w:tab w:val="clear" w:pos="4819"/>
          <w:tab w:val="clear" w:pos="9071"/>
        </w:tabs>
        <w:spacing w:before="120" w:after="120"/>
        <w:jc w:val="center"/>
        <w:rPr>
          <w:rFonts w:ascii="Arial" w:hAnsi="Arial" w:cs="Arial"/>
          <w:szCs w:val="24"/>
        </w:rPr>
      </w:pPr>
      <w:r w:rsidRPr="00E81F8D">
        <w:rPr>
          <w:rFonts w:ascii="Arial" w:hAnsi="Arial" w:cs="Arial"/>
          <w:szCs w:val="24"/>
        </w:rPr>
        <w:t>El Letrado,</w:t>
      </w:r>
    </w:p>
    <w:p w:rsidR="00E81F8D" w:rsidRPr="00E81F8D" w:rsidRDefault="00E81F8D" w:rsidP="00E81F8D">
      <w:pPr>
        <w:widowControl w:val="0"/>
        <w:spacing w:before="120" w:after="120" w:line="360" w:lineRule="auto"/>
        <w:jc w:val="center"/>
        <w:rPr>
          <w:rFonts w:ascii="Arial" w:hAnsi="Arial" w:cs="Arial"/>
          <w:szCs w:val="24"/>
        </w:rPr>
      </w:pPr>
      <w:r w:rsidRPr="00E81F8D">
        <w:rPr>
          <w:rFonts w:ascii="Arial" w:hAnsi="Arial" w:cs="Arial"/>
          <w:szCs w:val="24"/>
        </w:rPr>
        <w:t>José Fco. Romaní Echave-Sustaeta.</w:t>
      </w:r>
    </w:p>
    <w:p w:rsidR="00E81F8D" w:rsidRPr="00E81F8D" w:rsidRDefault="00E81F8D" w:rsidP="00E81F8D"/>
    <w:sectPr w:rsidR="00E81F8D" w:rsidRPr="00E81F8D">
      <w:headerReference w:type="default" r:id="rId8"/>
      <w:headerReference w:type="first" r:id="rId9"/>
      <w:footerReference w:type="first" r:id="rId10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8D" w:rsidRDefault="00E81F8D">
      <w:r>
        <w:separator/>
      </w:r>
    </w:p>
  </w:endnote>
  <w:endnote w:type="continuationSeparator" w:id="0">
    <w:p w:rsidR="00E81F8D" w:rsidRDefault="00E8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6001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:rsidR="00360013" w:rsidRDefault="00D60B32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86 30 – Fax 945 01 87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8D" w:rsidRDefault="00E81F8D">
      <w:r>
        <w:separator/>
      </w:r>
    </w:p>
  </w:footnote>
  <w:footnote w:type="continuationSeparator" w:id="0">
    <w:p w:rsidR="00E81F8D" w:rsidRDefault="00E81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60013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480321842" r:id="rId2"/>
      </w:object>
    </w:r>
  </w:p>
  <w:p w:rsidR="00360013" w:rsidRDefault="003600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E81F8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8636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13" w:rsidRDefault="00360013" w:rsidP="006538E3">
                          <w:pPr>
                            <w:pStyle w:val="Ttulo2"/>
                            <w:spacing w:after="35"/>
                            <w:ind w:right="-69"/>
                          </w:pPr>
                          <w:r>
                            <w:t>DEPARTAMENTO DE ADMINISTRACIÓN PÚBLICA</w:t>
                          </w:r>
                          <w:r w:rsidR="006538E3">
                            <w:t xml:space="preserve"> Y JUSTICIA</w:t>
                          </w:r>
                        </w:p>
                        <w:p w:rsidR="00360013" w:rsidRDefault="00D60B3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Régimen Jurídico</w:t>
                          </w:r>
                        </w:p>
                        <w:p w:rsidR="00360013" w:rsidRDefault="00D60B32">
                          <w:pPr>
                            <w:pStyle w:val="Ttulo4"/>
                          </w:pPr>
                          <w:r>
                            <w:t>Dirección de Desarrollo Legislativo y Control Normativo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67.2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y4tQ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A4w46YGiRzppdCcmFJjujIPKwOlhADc9wTGwbCtVw72ovinExaolfEtvpRRjS0kN2fnmpntxdcZR&#10;BmQzfhQ1hCE7LSzQ1MjetA6agQAdWHo6MWNSqUzIJFpcLyKMKrAl8XXsWepckh1vD1Lp91T0yCxy&#10;LIF5i07290qbbEh2dDHBuChZ11n2O/7sABznE4gNV43NZGHJ/Jl66TpZJ6ETBvHaCb2icG7LVejE&#10;pb+IiutitSr8XyauH2Ytq2vKTZijsPzwz4g7SHyWxElaSnSsNnAmJSW3m1Un0Z6AsEv72Z6D5ezm&#10;Pk/DNgFqeVGSH4TeXZA6ZZwsnLAMIyddeInj+eldGnthGhbl85LuGaf/XhIac5xGQTSL6Zz0i9o8&#10;+72ujWQ90zA6OtaDIk5OJDMSXPPaUqsJ6+b1RStM+udWAN1Hoq1gjUZnteppMwGKUfFG1E8gXSlA&#10;WaBPmHewaIX8gdEIsyPH6vuOSIpR94GD/FM/DM2wsZswWgSwkZeWzaWF8AqgcqwxmpcrPQ+o3SDZ&#10;toVI84Pj4haeTMOsms9ZHR4azAdb1GGWmQF0ubde54m7/A0AAP//AwBQSwMEFAAGAAgAAAAhAEGQ&#10;SjXfAAAACwEAAA8AAABkcnMvZG93bnJldi54bWxMj8tOwzAQRfdI/IM1SOyoTeMGGuJUCMQW1PKQ&#10;2LnxNImIx1HsNuHvGVawHN2jO+eWm9n34oRj7AIZuF4oEEh1cB01Bt5en65uQcRkydk+EBr4xgib&#10;6vystIULE23xtEuN4BKKhTXQpjQUUsa6RW/jIgxInB3C6G3ic2ykG+3E5b6XS6Vy6W1H/KG1Az60&#10;WH/tjt7A+/Ph80Orl+bRr4YpzEqSX0tjLi/m+zsQCef0B8OvPqtDxU77cCQXRW8g19mKUQ4yrUEw&#10;sc5yXrc3sLxRGmRVyv8bqh8AAAD//wMAUEsBAi0AFAAGAAgAAAAhALaDOJL+AAAA4QEAABMAAAAA&#10;AAAAAAAAAAAAAAAAAFtDb250ZW50X1R5cGVzXS54bWxQSwECLQAUAAYACAAAACEAOP0h/9YAAACU&#10;AQAACwAAAAAAAAAAAAAAAAAvAQAAX3JlbHMvLnJlbHNQSwECLQAUAAYACAAAACEA1EGcuLUCAAC5&#10;BQAADgAAAAAAAAAAAAAAAAAuAgAAZHJzL2Uyb0RvYy54bWxQSwECLQAUAAYACAAAACEAQZBKNd8A&#10;AAALAQAADwAAAAAAAAAAAAAAAAAPBQAAZHJzL2Rvd25yZXYueG1sUEsFBgAAAAAEAAQA8wAAABsG&#10;AAAAAA==&#10;" o:allowincell="f" filled="f" stroked="f">
              <v:textbox>
                <w:txbxContent>
                  <w:p w:rsidR="00360013" w:rsidRDefault="00360013" w:rsidP="006538E3">
                    <w:pPr>
                      <w:pStyle w:val="Ttulo2"/>
                      <w:spacing w:after="35"/>
                      <w:ind w:right="-69"/>
                    </w:pPr>
                    <w:r>
                      <w:t>DEPARTAMENTO DE ADMINISTRACIÓN PÚBLICA</w:t>
                    </w:r>
                    <w:r w:rsidR="006538E3">
                      <w:t xml:space="preserve"> Y JUSTICIA</w:t>
                    </w:r>
                  </w:p>
                  <w:p w:rsidR="00360013" w:rsidRDefault="00D60B3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Régimen Jurídico</w:t>
                    </w:r>
                  </w:p>
                  <w:p w:rsidR="00360013" w:rsidRDefault="00D60B32">
                    <w:pPr>
                      <w:pStyle w:val="Ttulo4"/>
                    </w:pPr>
                    <w:r>
                      <w:t>Dirección de Desarrollo Legislativo y Control Normativo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74549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13" w:rsidRDefault="00360013" w:rsidP="00DE4B60">
                          <w:pPr>
                            <w:pStyle w:val="Ttulo2"/>
                          </w:pPr>
                          <w:r>
                            <w:t>HERRI</w:t>
                          </w:r>
                          <w:r w:rsidR="00DE4B60">
                            <w:t xml:space="preserve"> </w:t>
                          </w:r>
                          <w:r>
                            <w:t xml:space="preserve">ADMINISTRAZIO </w:t>
                          </w:r>
                          <w:r w:rsidR="006538E3">
                            <w:t xml:space="preserve">ETA JUSTIZIA </w:t>
                          </w:r>
                          <w:r>
                            <w:t>SAILA</w:t>
                          </w:r>
                        </w:p>
                        <w:p w:rsidR="00360013" w:rsidRDefault="00D60B3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Araubide Juridikoaren Sailburuordetza</w:t>
                          </w:r>
                        </w:p>
                        <w:p w:rsidR="00360013" w:rsidRDefault="00D60B32">
                          <w:pPr>
                            <w:pStyle w:val="Ttulo4"/>
                          </w:pPr>
                          <w:r>
                            <w:t>Lege</w:t>
                          </w:r>
                          <w:r w:rsidR="003E3E5E">
                            <w:t xml:space="preserve"> </w:t>
                          </w:r>
                          <w:r>
                            <w:t>Garapen eta Arau Kontrolerako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55.95pt;margin-top:67.2pt;width:139.25pt;height:58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bC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PNZQuYxRhXY5iQmqWudT7Pj7UFp857JHtlF&#10;jhV03qHT3a02wANcjy42mJAl7zrX/U48OwDH6QRiw1Vrs1m4Zj6mQbpKVgnxSDRbeSQoCu+6XBJv&#10;VobzuHhXLJdF+NPGDUnW8rpmwoY5Ciskf9a4g8QnSZykpWXHawtnU9Jqs152Cu0oCLt0n+0WJH/m&#10;5j9Pw5mBywtKYUSCmyj1ylky90hJYi+dB4kXhOlNOgtISoryOaVbLti/U0JjjtM4iicx/ZZb4L7X&#10;3GjWcwOjo+N9jpOTE82sBFeidq01lHfT+qwUNv2nUkDFjo12grUandRq9uv94WUAmBXzWtYPoGAl&#10;QWAgUxh7sGil+oHRCCMkx/r7liqGUfdBwCtIQ0LszHEbEs8j2Khzy/rcQkUFUDk2GE3LpZnm1HZQ&#10;fNNCpOndCXkNL6fhTtRPWQEju4Ex4bgdRpqdQ+d75/U0eBe/AAAA//8DAFBLAwQUAAYACAAAACEA&#10;wMtXZd8AAAALAQAADwAAAGRycy9kb3ducmV2LnhtbEyPwU7DMAyG70i8Q2Qkbizp1qK1NJ0QiCuI&#10;AZN2yxqvrWicqsnW8vaYE7vZ+j/9/lxuZteLM46h86QhWSgQSLW3HTUaPj9e7tYgQjRkTe8JNfxg&#10;gE11fVWawvqJ3vG8jY3gEgqF0dDGOBRShrpFZ8LCD0icHf3oTOR1bKQdzcTlrpdLpe6lMx3xhdYM&#10;+NRi/b09OQ1fr8f9LlVvzbPLhsnPSpLLpda3N/PjA4iIc/yH4U+f1aFip4M/kQ2i17BKkpxRDlZp&#10;CoKJLFc8HDQss2QNsirl5Q/VLwAAAP//AwBQSwECLQAUAAYACAAAACEAtoM4kv4AAADhAQAAEwAA&#10;AAAAAAAAAAAAAAAAAAAAW0NvbnRlbnRfVHlwZXNdLnhtbFBLAQItABQABgAIAAAAIQA4/SH/1gAA&#10;AJQBAAALAAAAAAAAAAAAAAAAAC8BAABfcmVscy8ucmVsc1BLAQItABQABgAIAAAAIQAMjvbCtwIA&#10;AMAFAAAOAAAAAAAAAAAAAAAAAC4CAABkcnMvZTJvRG9jLnhtbFBLAQItABQABgAIAAAAIQDAy1dl&#10;3wAAAAsBAAAPAAAAAAAAAAAAAAAAABEFAABkcnMvZG93bnJldi54bWxQSwUGAAAAAAQABADzAAAA&#10;HQYAAAAA&#10;" o:allowincell="f" filled="f" stroked="f">
              <v:textbox>
                <w:txbxContent>
                  <w:p w:rsidR="00360013" w:rsidRDefault="00360013" w:rsidP="00DE4B60">
                    <w:pPr>
                      <w:pStyle w:val="Ttulo2"/>
                    </w:pPr>
                    <w:r>
                      <w:t>HERRI</w:t>
                    </w:r>
                    <w:r w:rsidR="00DE4B60">
                      <w:t xml:space="preserve"> </w:t>
                    </w:r>
                    <w:r>
                      <w:t xml:space="preserve">ADMINISTRAZIO </w:t>
                    </w:r>
                    <w:r w:rsidR="006538E3">
                      <w:t xml:space="preserve">ETA JUSTIZIA </w:t>
                    </w:r>
                    <w:r>
                      <w:t>SAILA</w:t>
                    </w:r>
                  </w:p>
                  <w:p w:rsidR="00360013" w:rsidRDefault="00D60B3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Araubide Juridikoaren Sailburuordetza</w:t>
                    </w:r>
                  </w:p>
                  <w:p w:rsidR="00360013" w:rsidRDefault="00D60B32">
                    <w:pPr>
                      <w:pStyle w:val="Ttulo4"/>
                    </w:pPr>
                    <w:r>
                      <w:t>Lege</w:t>
                    </w:r>
                    <w:r w:rsidR="003E3E5E">
                      <w:t xml:space="preserve"> </w:t>
                    </w:r>
                    <w:r>
                      <w:t>Garapen eta Arau Kontrolerako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60013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480321843" r:id="rId2"/>
      </w:object>
    </w: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D9"/>
    <w:rsid w:val="00043F61"/>
    <w:rsid w:val="001772D9"/>
    <w:rsid w:val="00360013"/>
    <w:rsid w:val="003E3E5E"/>
    <w:rsid w:val="00410A3C"/>
    <w:rsid w:val="006538E3"/>
    <w:rsid w:val="006C35DB"/>
    <w:rsid w:val="007956DD"/>
    <w:rsid w:val="00D60B32"/>
    <w:rsid w:val="00DE4B60"/>
    <w:rsid w:val="00E81F8D"/>
    <w:rsid w:val="00E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F8D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paragraph" w:styleId="Textoindependiente">
    <w:name w:val="Body Text"/>
    <w:basedOn w:val="Normal"/>
    <w:link w:val="TextoindependienteCar"/>
    <w:rsid w:val="00E81F8D"/>
    <w:pPr>
      <w:jc w:val="both"/>
    </w:pPr>
    <w:rPr>
      <w:rFonts w:ascii="Arial" w:hAnsi="Arial"/>
      <w:b/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E81F8D"/>
    <w:rPr>
      <w:rFonts w:ascii="Arial" w:hAnsi="Arial"/>
      <w:b/>
      <w:color w:val="0000FF"/>
      <w:sz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E81F8D"/>
    <w:pPr>
      <w:jc w:val="both"/>
    </w:pPr>
    <w:rPr>
      <w:rFonts w:ascii="Arial" w:hAnsi="Arial"/>
      <w:color w:val="0000FF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81F8D"/>
    <w:rPr>
      <w:rFonts w:ascii="Arial" w:hAnsi="Arial"/>
      <w:color w:val="0000FF"/>
      <w:sz w:val="24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F8D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paragraph" w:styleId="Textoindependiente">
    <w:name w:val="Body Text"/>
    <w:basedOn w:val="Normal"/>
    <w:link w:val="TextoindependienteCar"/>
    <w:rsid w:val="00E81F8D"/>
    <w:pPr>
      <w:jc w:val="both"/>
    </w:pPr>
    <w:rPr>
      <w:rFonts w:ascii="Arial" w:hAnsi="Arial"/>
      <w:b/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E81F8D"/>
    <w:rPr>
      <w:rFonts w:ascii="Arial" w:hAnsi="Arial"/>
      <w:b/>
      <w:color w:val="0000FF"/>
      <w:sz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E81F8D"/>
    <w:pPr>
      <w:jc w:val="both"/>
    </w:pPr>
    <w:rPr>
      <w:rFonts w:ascii="Arial" w:hAnsi="Arial"/>
      <w:color w:val="0000FF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81F8D"/>
    <w:rPr>
      <w:rFonts w:ascii="Arial" w:hAnsi="Arial"/>
      <w:color w:val="0000FF"/>
      <w:sz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OLABEGO\Datos%20de%20programa\Microsoft\Plantillas\Plantilla%20DIRECCION%20DESARROLLO%20LEGISLATI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B577-2DE8-41F2-8D40-EE653D4D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DIRECCION DESARROLLO LEGISLATIVO.dot</Template>
  <TotalTime>3</TotalTime>
  <Pages>3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Olabegoya Echevarria, Arantxa</dc:creator>
  <cp:lastModifiedBy>Olabegoya Echevarria, Arantxa</cp:lastModifiedBy>
  <cp:revision>1</cp:revision>
  <cp:lastPrinted>1999-10-14T06:58:00Z</cp:lastPrinted>
  <dcterms:created xsi:type="dcterms:W3CDTF">2014-12-17T10:41:00Z</dcterms:created>
  <dcterms:modified xsi:type="dcterms:W3CDTF">2014-12-17T10:44:00Z</dcterms:modified>
</cp:coreProperties>
</file>