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13" w:rsidRDefault="00360013" w:rsidP="00043F61">
      <w:pPr>
        <w:pStyle w:val="Subttulo"/>
        <w:rPr>
          <w:rStyle w:val="Textoennegrita"/>
          <w:lang w:val="es-ES"/>
        </w:rPr>
      </w:pPr>
    </w:p>
    <w:p w:rsidR="003D659D" w:rsidRDefault="003D659D" w:rsidP="003D659D">
      <w:pPr>
        <w:pStyle w:val="Textoindependiente"/>
        <w:pBdr>
          <w:bottom w:val="single" w:sz="12" w:space="1" w:color="auto"/>
        </w:pBdr>
        <w:spacing w:before="120" w:after="120" w:line="360" w:lineRule="auto"/>
        <w:rPr>
          <w:rFonts w:cs="Arial"/>
          <w:szCs w:val="24"/>
        </w:rPr>
      </w:pPr>
      <w:r w:rsidRPr="002C153F">
        <w:rPr>
          <w:rFonts w:cs="Arial"/>
          <w:szCs w:val="24"/>
        </w:rPr>
        <w:t>INFORME JURÍDICO CON RELACIÓN A</w:t>
      </w:r>
      <w:r>
        <w:rPr>
          <w:rFonts w:cs="Arial"/>
          <w:szCs w:val="24"/>
        </w:rPr>
        <w:t xml:space="preserve">L BORRADOR DEL CONVENIO DE COLABORACIÓN ENTRE LA ADMINISTRACIÓN GENERAL DE </w:t>
      </w:r>
      <w:smartTag w:uri="urn:schemas-microsoft-com:office:smarttags" w:element="PersonName">
        <w:smartTagPr>
          <w:attr w:name="ProductID" w:val="LA COMUNIDAD AUTￓNOMA"/>
        </w:smartTagPr>
        <w:r>
          <w:rPr>
            <w:rFonts w:cs="Arial"/>
            <w:szCs w:val="24"/>
          </w:rPr>
          <w:t>LA COMUNIDAD AUTÓNOMA</w:t>
        </w:r>
      </w:smartTag>
      <w:r>
        <w:rPr>
          <w:rFonts w:cs="Arial"/>
          <w:szCs w:val="24"/>
        </w:rPr>
        <w:t xml:space="preserve"> DE EUSKADI (DEPARTAMENTO DE EDUCACIÓN, POLÍTICA LINGÜÍSTICA Y CULTURA) Y LA DIPUTACIÓN FORAL DE GIPUZKOA, PARA EL PROGRAMA FORMATIVO Y DE INTERVENCIÓN “TXOKE PLANA”. MEJORA DE LA COMPETITIVIDAD PRODUCTIVA DE EMPRESAS EN SITUACIÓN DE VULNERABILIDAD.</w:t>
      </w:r>
    </w:p>
    <w:p w:rsidR="003D659D" w:rsidRDefault="003D659D" w:rsidP="003D659D">
      <w:pPr>
        <w:pStyle w:val="Textoindependiente"/>
        <w:spacing w:before="120" w:after="120" w:line="360" w:lineRule="auto"/>
        <w:rPr>
          <w:rFonts w:cs="Arial"/>
          <w:szCs w:val="24"/>
          <w:lang w:val="es-ES"/>
        </w:rPr>
      </w:pPr>
    </w:p>
    <w:p w:rsidR="003D659D" w:rsidRDefault="003D659D" w:rsidP="003D659D">
      <w:pPr>
        <w:pStyle w:val="Textoindependiente"/>
        <w:spacing w:before="120" w:after="120" w:line="360" w:lineRule="auto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Ref.: 117/2014 IL</w:t>
      </w:r>
    </w:p>
    <w:p w:rsidR="003D659D" w:rsidRDefault="003D659D" w:rsidP="003D659D">
      <w:pPr>
        <w:pStyle w:val="Ttulo2"/>
        <w:keepNext w:val="0"/>
        <w:widowControl w:val="0"/>
        <w:spacing w:before="120" w:after="120" w:line="360" w:lineRule="auto"/>
        <w:jc w:val="center"/>
        <w:rPr>
          <w:rFonts w:cs="Arial"/>
          <w:color w:val="0000FF"/>
          <w:sz w:val="24"/>
          <w:szCs w:val="24"/>
        </w:rPr>
      </w:pPr>
      <w:r w:rsidRPr="002C153F">
        <w:rPr>
          <w:rFonts w:cs="Arial"/>
          <w:color w:val="0000FF"/>
          <w:sz w:val="24"/>
          <w:szCs w:val="24"/>
        </w:rPr>
        <w:t>ANTECEDENTES</w:t>
      </w:r>
      <w:r>
        <w:rPr>
          <w:rFonts w:cs="Arial"/>
          <w:color w:val="0000FF"/>
          <w:sz w:val="24"/>
          <w:szCs w:val="24"/>
        </w:rPr>
        <w:t>:</w:t>
      </w:r>
    </w:p>
    <w:p w:rsidR="003D659D" w:rsidRPr="002C153F" w:rsidRDefault="003D659D" w:rsidP="003D659D">
      <w:pPr>
        <w:widowControl w:val="0"/>
        <w:spacing w:before="120" w:after="120" w:line="360" w:lineRule="auto"/>
        <w:jc w:val="both"/>
        <w:rPr>
          <w:rFonts w:ascii="Arial" w:hAnsi="Arial" w:cs="Arial"/>
          <w:color w:val="0000FF"/>
          <w:szCs w:val="24"/>
        </w:rPr>
      </w:pPr>
      <w:r w:rsidRPr="002C153F">
        <w:rPr>
          <w:rFonts w:ascii="Arial" w:hAnsi="Arial" w:cs="Arial"/>
          <w:color w:val="0000FF"/>
          <w:szCs w:val="24"/>
        </w:rPr>
        <w:tab/>
      </w:r>
      <w:r>
        <w:rPr>
          <w:rFonts w:ascii="Arial" w:hAnsi="Arial" w:cs="Arial"/>
          <w:color w:val="0000FF"/>
          <w:szCs w:val="24"/>
        </w:rPr>
        <w:t xml:space="preserve">El </w:t>
      </w:r>
      <w:r w:rsidRPr="00D95418">
        <w:rPr>
          <w:rFonts w:ascii="Arial" w:hAnsi="Arial" w:cs="Arial"/>
          <w:color w:val="0000FF"/>
          <w:szCs w:val="24"/>
        </w:rPr>
        <w:t xml:space="preserve">Departamento </w:t>
      </w:r>
      <w:r>
        <w:rPr>
          <w:rFonts w:ascii="Arial" w:hAnsi="Arial" w:cs="Arial"/>
          <w:color w:val="0000FF"/>
          <w:szCs w:val="24"/>
        </w:rPr>
        <w:t>d</w:t>
      </w:r>
      <w:r w:rsidRPr="00D95418">
        <w:rPr>
          <w:rFonts w:ascii="Arial" w:hAnsi="Arial" w:cs="Arial"/>
          <w:color w:val="0000FF"/>
          <w:szCs w:val="24"/>
        </w:rPr>
        <w:t xml:space="preserve">e Educación, Política Lingüística </w:t>
      </w:r>
      <w:r>
        <w:rPr>
          <w:rFonts w:ascii="Arial" w:hAnsi="Arial" w:cs="Arial"/>
          <w:color w:val="0000FF"/>
          <w:szCs w:val="24"/>
        </w:rPr>
        <w:t>y</w:t>
      </w:r>
      <w:r w:rsidRPr="00D95418">
        <w:rPr>
          <w:rFonts w:ascii="Arial" w:hAnsi="Arial" w:cs="Arial"/>
          <w:color w:val="0000FF"/>
          <w:szCs w:val="24"/>
        </w:rPr>
        <w:t xml:space="preserve"> Cultura</w:t>
      </w:r>
      <w:r>
        <w:rPr>
          <w:rFonts w:ascii="Arial" w:hAnsi="Arial" w:cs="Arial"/>
          <w:color w:val="0000FF"/>
          <w:szCs w:val="24"/>
        </w:rPr>
        <w:t xml:space="preserve">, </w:t>
      </w:r>
      <w:r w:rsidRPr="002C153F">
        <w:rPr>
          <w:rFonts w:ascii="Arial" w:hAnsi="Arial" w:cs="Arial"/>
          <w:color w:val="0000FF"/>
          <w:szCs w:val="24"/>
        </w:rPr>
        <w:t>solicit</w:t>
      </w:r>
      <w:r>
        <w:rPr>
          <w:rFonts w:ascii="Arial" w:hAnsi="Arial" w:cs="Arial"/>
          <w:color w:val="0000FF"/>
          <w:szCs w:val="24"/>
        </w:rPr>
        <w:t>a</w:t>
      </w:r>
      <w:r w:rsidRPr="002C153F">
        <w:rPr>
          <w:rFonts w:ascii="Arial" w:hAnsi="Arial" w:cs="Arial"/>
          <w:color w:val="0000FF"/>
          <w:szCs w:val="24"/>
        </w:rPr>
        <w:t xml:space="preserve"> </w:t>
      </w:r>
      <w:r>
        <w:rPr>
          <w:rFonts w:ascii="Arial" w:hAnsi="Arial" w:cs="Arial"/>
          <w:color w:val="0000FF"/>
          <w:szCs w:val="24"/>
        </w:rPr>
        <w:t xml:space="preserve">a esta Dirección de Desarrollo Legislativo y Control Normativo, a través de la aplicación informática correspondiente, </w:t>
      </w:r>
      <w:r w:rsidRPr="002C153F">
        <w:rPr>
          <w:rFonts w:ascii="Arial" w:hAnsi="Arial" w:cs="Arial"/>
          <w:color w:val="0000FF"/>
          <w:szCs w:val="24"/>
        </w:rPr>
        <w:t>Informe de Legalidad respecto del Borrador de Convenio de referencia.</w:t>
      </w:r>
    </w:p>
    <w:p w:rsidR="003D659D" w:rsidRDefault="003D659D" w:rsidP="003D659D">
      <w:pPr>
        <w:spacing w:before="120" w:after="120" w:line="360" w:lineRule="auto"/>
        <w:ind w:firstLine="709"/>
        <w:jc w:val="both"/>
        <w:rPr>
          <w:rFonts w:ascii="Arial" w:hAnsi="Arial" w:cs="Arial"/>
          <w:color w:val="0000FF"/>
          <w:szCs w:val="24"/>
        </w:rPr>
      </w:pPr>
      <w:r w:rsidRPr="009F4BBD">
        <w:rPr>
          <w:rFonts w:ascii="Arial" w:hAnsi="Arial" w:cs="Arial"/>
          <w:color w:val="0000FF"/>
          <w:szCs w:val="24"/>
        </w:rPr>
        <w:t xml:space="preserve">El presente informe se emite en virtud de lo dispuesto en el artículo </w:t>
      </w:r>
      <w:r>
        <w:rPr>
          <w:rFonts w:ascii="Arial" w:hAnsi="Arial" w:cs="Arial"/>
          <w:color w:val="0000FF"/>
          <w:szCs w:val="24"/>
        </w:rPr>
        <w:t>6</w:t>
      </w:r>
      <w:r w:rsidRPr="009F4BBD">
        <w:rPr>
          <w:rFonts w:ascii="Arial" w:hAnsi="Arial" w:cs="Arial"/>
          <w:color w:val="0000FF"/>
          <w:szCs w:val="24"/>
        </w:rPr>
        <w:t>.1.</w:t>
      </w:r>
      <w:r>
        <w:rPr>
          <w:rFonts w:ascii="Arial" w:hAnsi="Arial" w:cs="Arial"/>
          <w:color w:val="0000FF"/>
          <w:szCs w:val="24"/>
        </w:rPr>
        <w:t>h</w:t>
      </w:r>
      <w:r w:rsidRPr="009F4BBD">
        <w:rPr>
          <w:rFonts w:ascii="Arial" w:hAnsi="Arial" w:cs="Arial"/>
          <w:color w:val="0000FF"/>
          <w:szCs w:val="24"/>
        </w:rPr>
        <w:t xml:space="preserve">) del </w:t>
      </w:r>
      <w:r w:rsidRPr="009F4BBD">
        <w:rPr>
          <w:rStyle w:val="Textoennegrita"/>
          <w:rFonts w:ascii="Arial" w:hAnsi="Arial" w:cs="Arial"/>
          <w:b w:val="0"/>
          <w:color w:val="0000FF"/>
          <w:szCs w:val="24"/>
        </w:rPr>
        <w:t xml:space="preserve">Decreto </w:t>
      </w:r>
      <w:r>
        <w:rPr>
          <w:rStyle w:val="Textoennegrita"/>
          <w:rFonts w:ascii="Arial" w:hAnsi="Arial" w:cs="Arial"/>
          <w:b w:val="0"/>
          <w:color w:val="0000FF"/>
          <w:szCs w:val="24"/>
        </w:rPr>
        <w:t>20</w:t>
      </w:r>
      <w:r w:rsidRPr="009F4BBD">
        <w:rPr>
          <w:rStyle w:val="Textoennegrita"/>
          <w:rFonts w:ascii="Arial" w:hAnsi="Arial" w:cs="Arial"/>
          <w:b w:val="0"/>
          <w:color w:val="0000FF"/>
          <w:szCs w:val="24"/>
        </w:rPr>
        <w:t>/20</w:t>
      </w:r>
      <w:r>
        <w:rPr>
          <w:rStyle w:val="Textoennegrita"/>
          <w:rFonts w:ascii="Arial" w:hAnsi="Arial" w:cs="Arial"/>
          <w:b w:val="0"/>
          <w:color w:val="0000FF"/>
          <w:szCs w:val="24"/>
        </w:rPr>
        <w:t>12</w:t>
      </w:r>
      <w:r w:rsidRPr="009F4BBD">
        <w:rPr>
          <w:rStyle w:val="Textoennegrita"/>
          <w:rFonts w:ascii="Arial" w:hAnsi="Arial" w:cs="Arial"/>
          <w:b w:val="0"/>
          <w:color w:val="0000FF"/>
          <w:szCs w:val="24"/>
        </w:rPr>
        <w:t xml:space="preserve">, de </w:t>
      </w:r>
      <w:r>
        <w:rPr>
          <w:rStyle w:val="Textoennegrita"/>
          <w:rFonts w:ascii="Arial" w:hAnsi="Arial" w:cs="Arial"/>
          <w:b w:val="0"/>
          <w:color w:val="0000FF"/>
          <w:szCs w:val="24"/>
        </w:rPr>
        <w:t>15</w:t>
      </w:r>
      <w:r w:rsidRPr="009F4BBD">
        <w:rPr>
          <w:rStyle w:val="Textoennegrita"/>
          <w:rFonts w:ascii="Arial" w:hAnsi="Arial" w:cs="Arial"/>
          <w:b w:val="0"/>
          <w:color w:val="0000FF"/>
          <w:szCs w:val="24"/>
        </w:rPr>
        <w:t xml:space="preserve"> de </w:t>
      </w:r>
      <w:r>
        <w:rPr>
          <w:rStyle w:val="Textoennegrita"/>
          <w:rFonts w:ascii="Arial" w:hAnsi="Arial" w:cs="Arial"/>
          <w:b w:val="0"/>
          <w:color w:val="0000FF"/>
          <w:szCs w:val="24"/>
        </w:rPr>
        <w:t>diciembre</w:t>
      </w:r>
      <w:r w:rsidRPr="009F4BBD">
        <w:rPr>
          <w:rStyle w:val="Textoennegrita"/>
          <w:rFonts w:ascii="Arial" w:hAnsi="Arial" w:cs="Arial"/>
          <w:b w:val="0"/>
          <w:color w:val="0000FF"/>
          <w:szCs w:val="24"/>
        </w:rPr>
        <w:t xml:space="preserve">, del Lehendakari, de creación, </w:t>
      </w:r>
      <w:r>
        <w:rPr>
          <w:rStyle w:val="Textoennegrita"/>
          <w:rFonts w:ascii="Arial" w:hAnsi="Arial" w:cs="Arial"/>
          <w:b w:val="0"/>
          <w:color w:val="0000FF"/>
          <w:szCs w:val="24"/>
        </w:rPr>
        <w:t>s</w:t>
      </w:r>
      <w:r w:rsidRPr="009F4BBD">
        <w:rPr>
          <w:rStyle w:val="Textoennegrita"/>
          <w:rFonts w:ascii="Arial" w:hAnsi="Arial" w:cs="Arial"/>
          <w:b w:val="0"/>
          <w:color w:val="0000FF"/>
          <w:szCs w:val="24"/>
        </w:rPr>
        <w:t xml:space="preserve">upresión y modificación de los Departamentos de </w:t>
      </w:r>
      <w:smartTag w:uri="urn:schemas-microsoft-com:office:smarttags" w:element="PersonName">
        <w:smartTagPr>
          <w:attr w:name="ProductID" w:val="la Administraci￳n"/>
        </w:smartTagPr>
        <w:r w:rsidRPr="009F4BBD">
          <w:rPr>
            <w:rStyle w:val="Textoennegrita"/>
            <w:rFonts w:ascii="Arial" w:hAnsi="Arial" w:cs="Arial"/>
            <w:b w:val="0"/>
            <w:color w:val="0000FF"/>
            <w:szCs w:val="24"/>
          </w:rPr>
          <w:t>la Administración</w:t>
        </w:r>
      </w:smartTag>
      <w:r w:rsidRPr="009F4BBD">
        <w:rPr>
          <w:rStyle w:val="Textoennegrita"/>
          <w:rFonts w:ascii="Arial" w:hAnsi="Arial" w:cs="Arial"/>
          <w:b w:val="0"/>
          <w:color w:val="0000FF"/>
          <w:szCs w:val="24"/>
        </w:rPr>
        <w:t xml:space="preserve"> de </w:t>
      </w:r>
      <w:smartTag w:uri="urn:schemas-microsoft-com:office:smarttags" w:element="PersonName">
        <w:smartTagPr>
          <w:attr w:name="ProductID" w:val="la Comunidad Aut￳noma"/>
        </w:smartTagPr>
        <w:r w:rsidRPr="009F4BBD">
          <w:rPr>
            <w:rStyle w:val="Textoennegrita"/>
            <w:rFonts w:ascii="Arial" w:hAnsi="Arial" w:cs="Arial"/>
            <w:b w:val="0"/>
            <w:color w:val="0000FF"/>
            <w:szCs w:val="24"/>
          </w:rPr>
          <w:t>la Comunidad Autónoma</w:t>
        </w:r>
      </w:smartTag>
      <w:r w:rsidRPr="009F4BBD">
        <w:rPr>
          <w:rStyle w:val="Textoennegrita"/>
          <w:rFonts w:ascii="Arial" w:hAnsi="Arial" w:cs="Arial"/>
          <w:b w:val="0"/>
          <w:color w:val="0000FF"/>
          <w:szCs w:val="24"/>
        </w:rPr>
        <w:t xml:space="preserve"> del País Vasco y de determinación de funciones y áreas de actuación de los mismos</w:t>
      </w:r>
      <w:r w:rsidRPr="009F4BBD">
        <w:rPr>
          <w:rFonts w:ascii="Arial" w:hAnsi="Arial" w:cs="Arial"/>
          <w:color w:val="0000FF"/>
          <w:szCs w:val="24"/>
        </w:rPr>
        <w:t xml:space="preserve">, en relación con el artículo </w:t>
      </w:r>
      <w:r>
        <w:rPr>
          <w:rFonts w:ascii="Arial" w:hAnsi="Arial" w:cs="Arial"/>
          <w:color w:val="0000FF"/>
          <w:szCs w:val="24"/>
        </w:rPr>
        <w:t>11</w:t>
      </w:r>
      <w:r w:rsidRPr="009F4BBD">
        <w:rPr>
          <w:rFonts w:ascii="Arial" w:hAnsi="Arial" w:cs="Arial"/>
          <w:color w:val="0000FF"/>
          <w:szCs w:val="24"/>
        </w:rPr>
        <w:t>.</w:t>
      </w:r>
      <w:r>
        <w:rPr>
          <w:rFonts w:ascii="Arial" w:hAnsi="Arial" w:cs="Arial"/>
          <w:color w:val="0000FF"/>
          <w:szCs w:val="24"/>
        </w:rPr>
        <w:t>1.a</w:t>
      </w:r>
      <w:r w:rsidRPr="009F4BBD">
        <w:rPr>
          <w:rFonts w:ascii="Arial" w:hAnsi="Arial" w:cs="Arial"/>
          <w:color w:val="0000FF"/>
          <w:szCs w:val="24"/>
        </w:rPr>
        <w:t>)</w:t>
      </w:r>
      <w:r>
        <w:rPr>
          <w:rFonts w:ascii="Arial" w:hAnsi="Arial" w:cs="Arial"/>
          <w:color w:val="0000FF"/>
          <w:szCs w:val="24"/>
        </w:rPr>
        <w:t xml:space="preserve"> y 13.1.a) y c)</w:t>
      </w:r>
      <w:r w:rsidRPr="009F4BBD">
        <w:rPr>
          <w:rFonts w:ascii="Arial" w:hAnsi="Arial" w:cs="Arial"/>
          <w:color w:val="0000FF"/>
          <w:szCs w:val="24"/>
        </w:rPr>
        <w:t xml:space="preserve"> del </w:t>
      </w:r>
      <w:r w:rsidRPr="009F4BBD">
        <w:rPr>
          <w:rStyle w:val="Textoennegrita"/>
          <w:rFonts w:ascii="Arial" w:hAnsi="Arial" w:cs="Arial"/>
          <w:b w:val="0"/>
          <w:color w:val="0000FF"/>
        </w:rPr>
        <w:t>D</w:t>
      </w:r>
      <w:r>
        <w:rPr>
          <w:rStyle w:val="Textoennegrita"/>
          <w:rFonts w:ascii="Arial" w:hAnsi="Arial" w:cs="Arial"/>
          <w:b w:val="0"/>
          <w:color w:val="0000FF"/>
        </w:rPr>
        <w:t>ecreto</w:t>
      </w:r>
      <w:r w:rsidRPr="009F4BBD">
        <w:rPr>
          <w:rStyle w:val="Textoennegrita"/>
          <w:rFonts w:ascii="Arial" w:hAnsi="Arial" w:cs="Arial"/>
          <w:b w:val="0"/>
          <w:color w:val="0000FF"/>
        </w:rPr>
        <w:t xml:space="preserve"> </w:t>
      </w:r>
      <w:r>
        <w:rPr>
          <w:rStyle w:val="Textoennegrita"/>
          <w:rFonts w:ascii="Arial" w:hAnsi="Arial" w:cs="Arial"/>
          <w:b w:val="0"/>
          <w:color w:val="0000FF"/>
        </w:rPr>
        <w:t>188</w:t>
      </w:r>
      <w:r w:rsidRPr="009F4BBD">
        <w:rPr>
          <w:rStyle w:val="Textoennegrita"/>
          <w:rFonts w:ascii="Arial" w:hAnsi="Arial" w:cs="Arial"/>
          <w:b w:val="0"/>
          <w:color w:val="0000FF"/>
        </w:rPr>
        <w:t>/</w:t>
      </w:r>
      <w:r>
        <w:rPr>
          <w:rStyle w:val="Textoennegrita"/>
          <w:rFonts w:ascii="Arial" w:hAnsi="Arial" w:cs="Arial"/>
          <w:b w:val="0"/>
          <w:color w:val="0000FF"/>
        </w:rPr>
        <w:t>1013</w:t>
      </w:r>
      <w:r w:rsidRPr="009F4BBD">
        <w:rPr>
          <w:rStyle w:val="Textoennegrita"/>
          <w:rFonts w:ascii="Arial" w:hAnsi="Arial" w:cs="Arial"/>
          <w:b w:val="0"/>
          <w:color w:val="0000FF"/>
        </w:rPr>
        <w:t xml:space="preserve">, de </w:t>
      </w:r>
      <w:r>
        <w:rPr>
          <w:rStyle w:val="Textoennegrita"/>
          <w:rFonts w:ascii="Arial" w:hAnsi="Arial" w:cs="Arial"/>
          <w:b w:val="0"/>
          <w:color w:val="0000FF"/>
        </w:rPr>
        <w:t>9</w:t>
      </w:r>
      <w:r w:rsidRPr="009F4BBD">
        <w:rPr>
          <w:rStyle w:val="Textoennegrita"/>
          <w:rFonts w:ascii="Arial" w:hAnsi="Arial" w:cs="Arial"/>
          <w:b w:val="0"/>
          <w:color w:val="0000FF"/>
        </w:rPr>
        <w:t xml:space="preserve"> de </w:t>
      </w:r>
      <w:r>
        <w:rPr>
          <w:rStyle w:val="Textoennegrita"/>
          <w:rFonts w:ascii="Arial" w:hAnsi="Arial" w:cs="Arial"/>
          <w:b w:val="0"/>
          <w:color w:val="0000FF"/>
        </w:rPr>
        <w:t>abril</w:t>
      </w:r>
      <w:r w:rsidRPr="009F4BBD">
        <w:rPr>
          <w:rStyle w:val="Textoennegrita"/>
          <w:rFonts w:ascii="Arial" w:hAnsi="Arial" w:cs="Arial"/>
          <w:b w:val="0"/>
          <w:color w:val="0000FF"/>
        </w:rPr>
        <w:t>, por el que se establece la estructura orgánica y funcional del Departamento de Administración y Pública Justicia</w:t>
      </w:r>
      <w:r w:rsidRPr="009F4BBD">
        <w:rPr>
          <w:rFonts w:ascii="Arial" w:hAnsi="Arial" w:cs="Arial"/>
          <w:color w:val="0000FF"/>
          <w:szCs w:val="24"/>
        </w:rPr>
        <w:t>, y, asimismo, con los Acuerdos adoptados por el Consejo de Gobierno, en su</w:t>
      </w:r>
      <w:r>
        <w:rPr>
          <w:rFonts w:ascii="Arial" w:hAnsi="Arial" w:cs="Arial"/>
          <w:color w:val="0000FF"/>
          <w:szCs w:val="24"/>
        </w:rPr>
        <w:t>s</w:t>
      </w:r>
      <w:r w:rsidRPr="009F4BBD">
        <w:rPr>
          <w:rFonts w:ascii="Arial" w:hAnsi="Arial" w:cs="Arial"/>
          <w:color w:val="0000FF"/>
          <w:szCs w:val="24"/>
        </w:rPr>
        <w:t xml:space="preserve"> sesiones celebrada</w:t>
      </w:r>
      <w:r>
        <w:rPr>
          <w:rFonts w:ascii="Arial" w:hAnsi="Arial" w:cs="Arial"/>
          <w:color w:val="0000FF"/>
          <w:szCs w:val="24"/>
        </w:rPr>
        <w:t>s</w:t>
      </w:r>
      <w:r w:rsidRPr="00B474A4">
        <w:rPr>
          <w:rFonts w:ascii="Arial" w:hAnsi="Arial" w:cs="Arial"/>
          <w:color w:val="0000FF"/>
          <w:szCs w:val="24"/>
        </w:rPr>
        <w:t xml:space="preserve"> el 13 de junio de 1995 y el 18 de enero de 1996.</w:t>
      </w:r>
    </w:p>
    <w:p w:rsidR="00D30C75" w:rsidRPr="00B474A4" w:rsidRDefault="00D30C75" w:rsidP="003D659D">
      <w:pPr>
        <w:spacing w:before="120" w:after="120" w:line="360" w:lineRule="auto"/>
        <w:ind w:firstLine="709"/>
        <w:jc w:val="both"/>
        <w:rPr>
          <w:rFonts w:ascii="Arial" w:hAnsi="Arial" w:cs="Arial"/>
          <w:color w:val="0000FF"/>
          <w:szCs w:val="24"/>
        </w:rPr>
      </w:pPr>
      <w:bookmarkStart w:id="0" w:name="_GoBack"/>
      <w:bookmarkEnd w:id="0"/>
    </w:p>
    <w:p w:rsidR="003D659D" w:rsidRPr="002C153F" w:rsidRDefault="003D659D" w:rsidP="003D659D">
      <w:pPr>
        <w:widowControl w:val="0"/>
        <w:spacing w:before="120" w:after="120" w:line="360" w:lineRule="auto"/>
        <w:jc w:val="center"/>
        <w:rPr>
          <w:rFonts w:ascii="Arial" w:hAnsi="Arial" w:cs="Arial"/>
          <w:b/>
          <w:color w:val="0000FF"/>
          <w:szCs w:val="24"/>
        </w:rPr>
      </w:pPr>
      <w:r w:rsidRPr="002C153F">
        <w:rPr>
          <w:rFonts w:ascii="Arial" w:hAnsi="Arial" w:cs="Arial"/>
          <w:b/>
          <w:color w:val="0000FF"/>
          <w:szCs w:val="24"/>
        </w:rPr>
        <w:t>DOCUMENTACIÓN:</w:t>
      </w:r>
    </w:p>
    <w:p w:rsidR="003D659D" w:rsidRDefault="003D659D" w:rsidP="003D659D">
      <w:pPr>
        <w:pStyle w:val="Textoindependiente2"/>
        <w:widowControl w:val="0"/>
        <w:spacing w:before="120" w:after="120" w:line="360" w:lineRule="auto"/>
        <w:rPr>
          <w:rFonts w:cs="Arial"/>
          <w:szCs w:val="24"/>
        </w:rPr>
      </w:pPr>
      <w:r w:rsidRPr="002C153F">
        <w:rPr>
          <w:rFonts w:cs="Arial"/>
          <w:szCs w:val="24"/>
        </w:rPr>
        <w:tab/>
        <w:t>Además de</w:t>
      </w:r>
      <w:r>
        <w:rPr>
          <w:rFonts w:cs="Arial"/>
          <w:szCs w:val="24"/>
        </w:rPr>
        <w:t xml:space="preserve"> </w:t>
      </w:r>
      <w:r w:rsidRPr="002C153F">
        <w:rPr>
          <w:rFonts w:cs="Arial"/>
          <w:szCs w:val="24"/>
        </w:rPr>
        <w:t>l</w:t>
      </w:r>
      <w:r>
        <w:rPr>
          <w:rFonts w:cs="Arial"/>
          <w:szCs w:val="24"/>
        </w:rPr>
        <w:t>a</w:t>
      </w:r>
      <w:r w:rsidRPr="002C153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solicitud, el expediente remitido consta únicamente del Borrador del Convenio de referencia y de Informe de 24 de noviembre de 2014 </w:t>
      </w:r>
      <w:r>
        <w:rPr>
          <w:rFonts w:cs="Arial"/>
          <w:szCs w:val="24"/>
        </w:rPr>
        <w:lastRenderedPageBreak/>
        <w:t>de la Dirección de Régimen Jurídico y Servicios del Departamento solicitante.</w:t>
      </w:r>
    </w:p>
    <w:p w:rsidR="003D659D" w:rsidRPr="002C153F" w:rsidRDefault="003D659D" w:rsidP="003D659D">
      <w:pPr>
        <w:pStyle w:val="Ttulo2"/>
        <w:keepNext w:val="0"/>
        <w:widowControl w:val="0"/>
        <w:spacing w:before="120" w:after="120" w:line="360" w:lineRule="auto"/>
        <w:jc w:val="center"/>
        <w:rPr>
          <w:rFonts w:cs="Arial"/>
          <w:color w:val="0000FF"/>
          <w:sz w:val="24"/>
          <w:szCs w:val="24"/>
        </w:rPr>
      </w:pPr>
      <w:r w:rsidRPr="002C153F">
        <w:rPr>
          <w:rFonts w:cs="Arial"/>
          <w:color w:val="0000FF"/>
          <w:sz w:val="24"/>
          <w:szCs w:val="24"/>
        </w:rPr>
        <w:t>LEGALIDAD</w:t>
      </w:r>
    </w:p>
    <w:p w:rsidR="003D659D" w:rsidRPr="00142F9E" w:rsidRDefault="003D659D" w:rsidP="003D659D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 w:rsidRPr="002C153F">
        <w:rPr>
          <w:rFonts w:ascii="Arial" w:hAnsi="Arial" w:cs="Arial"/>
          <w:b/>
          <w:color w:val="0000FF"/>
          <w:szCs w:val="24"/>
        </w:rPr>
        <w:t>Primero.-</w:t>
      </w:r>
      <w:r w:rsidRPr="002C153F">
        <w:rPr>
          <w:rFonts w:ascii="Arial" w:hAnsi="Arial" w:cs="Arial"/>
          <w:color w:val="0000FF"/>
          <w:szCs w:val="24"/>
        </w:rPr>
        <w:t xml:space="preserve"> El Borrador de Convenio que consta, además</w:t>
      </w:r>
      <w:r>
        <w:rPr>
          <w:rFonts w:ascii="Arial" w:hAnsi="Arial" w:cs="Arial"/>
          <w:color w:val="0000FF"/>
          <w:szCs w:val="24"/>
        </w:rPr>
        <w:t xml:space="preserve"> de </w:t>
      </w:r>
      <w:r w:rsidRPr="002C153F">
        <w:rPr>
          <w:rFonts w:ascii="Arial" w:hAnsi="Arial" w:cs="Arial"/>
          <w:color w:val="0000FF"/>
          <w:szCs w:val="24"/>
        </w:rPr>
        <w:t xml:space="preserve">la relación de </w:t>
      </w:r>
      <w:r>
        <w:rPr>
          <w:rFonts w:ascii="Arial" w:hAnsi="Arial" w:cs="Arial"/>
          <w:color w:val="0000FF"/>
          <w:szCs w:val="24"/>
        </w:rPr>
        <w:t xml:space="preserve">personas que intervienen y en virtud de qué, </w:t>
      </w:r>
      <w:r w:rsidRPr="002C153F">
        <w:rPr>
          <w:rFonts w:ascii="Arial" w:hAnsi="Arial" w:cs="Arial"/>
          <w:color w:val="0000FF"/>
          <w:szCs w:val="24"/>
        </w:rPr>
        <w:t>de parte expositiva</w:t>
      </w:r>
      <w:r>
        <w:rPr>
          <w:rFonts w:ascii="Arial" w:hAnsi="Arial" w:cs="Arial"/>
          <w:color w:val="0000FF"/>
          <w:szCs w:val="24"/>
        </w:rPr>
        <w:t xml:space="preserve"> con catorce apartados y de estipulaciones con once apartados,</w:t>
      </w:r>
      <w:r w:rsidRPr="002C153F">
        <w:rPr>
          <w:rFonts w:ascii="Arial" w:hAnsi="Arial" w:cs="Arial"/>
          <w:color w:val="0000FF"/>
          <w:szCs w:val="24"/>
        </w:rPr>
        <w:t xml:space="preserve"> pretende establecer </w:t>
      </w:r>
      <w:r>
        <w:rPr>
          <w:rFonts w:ascii="Arial" w:hAnsi="Arial" w:cs="Arial"/>
          <w:color w:val="0000FF"/>
          <w:szCs w:val="24"/>
        </w:rPr>
        <w:t xml:space="preserve">los derechos y obligaciones que asumen las partes, en el marco del programa </w:t>
      </w:r>
      <w:proofErr w:type="spellStart"/>
      <w:r>
        <w:rPr>
          <w:rFonts w:ascii="Arial" w:hAnsi="Arial" w:cs="Arial"/>
          <w:color w:val="0000FF"/>
          <w:szCs w:val="24"/>
        </w:rPr>
        <w:t>Garaituz</w:t>
      </w:r>
      <w:proofErr w:type="spellEnd"/>
      <w:r>
        <w:rPr>
          <w:rFonts w:ascii="Arial" w:hAnsi="Arial" w:cs="Arial"/>
          <w:color w:val="0000FF"/>
          <w:szCs w:val="24"/>
        </w:rPr>
        <w:t xml:space="preserve"> del “Txoke Plana”, para que el personal del Centro de Innovación para la Formación Profesional y el Aprendizaje Permanente, TKNIKA, diseñe, implemente y evalúe un programa formativo y de intervención relacionado con la línea 3 del programa </w:t>
      </w:r>
      <w:proofErr w:type="spellStart"/>
      <w:r>
        <w:rPr>
          <w:rFonts w:ascii="Arial" w:hAnsi="Arial" w:cs="Arial"/>
          <w:color w:val="0000FF"/>
          <w:szCs w:val="24"/>
        </w:rPr>
        <w:t>Garaituz</w:t>
      </w:r>
      <w:proofErr w:type="spellEnd"/>
      <w:r>
        <w:rPr>
          <w:rFonts w:ascii="Arial" w:hAnsi="Arial" w:cs="Arial"/>
          <w:color w:val="0000FF"/>
          <w:szCs w:val="24"/>
        </w:rPr>
        <w:t>, destinado a la “Mejora de la competitividad productiva” (línea 3) de empresas en situación de vulnerabilidad.</w:t>
      </w:r>
    </w:p>
    <w:p w:rsidR="003D659D" w:rsidRDefault="003D659D" w:rsidP="003D659D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>
        <w:rPr>
          <w:rFonts w:ascii="Arial" w:hAnsi="Arial" w:cs="Arial"/>
          <w:b/>
          <w:color w:val="0000FF"/>
          <w:szCs w:val="24"/>
        </w:rPr>
        <w:t xml:space="preserve">Segundo.- </w:t>
      </w:r>
      <w:r w:rsidRPr="00AE103D">
        <w:rPr>
          <w:rFonts w:ascii="Arial" w:hAnsi="Arial" w:cs="Arial"/>
          <w:color w:val="0000FF"/>
          <w:szCs w:val="24"/>
        </w:rPr>
        <w:t>Analizado el Borrador de Convenio, no procede realizar observación alguna de legalidad</w:t>
      </w:r>
      <w:r>
        <w:rPr>
          <w:rFonts w:ascii="Arial" w:hAnsi="Arial" w:cs="Arial"/>
          <w:color w:val="0000FF"/>
          <w:szCs w:val="24"/>
        </w:rPr>
        <w:t xml:space="preserve"> respecto de su contenido.</w:t>
      </w:r>
    </w:p>
    <w:p w:rsidR="003D659D" w:rsidRDefault="003D659D" w:rsidP="003D659D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>
        <w:rPr>
          <w:rFonts w:ascii="Arial" w:hAnsi="Arial" w:cs="Arial"/>
          <w:color w:val="0000FF"/>
          <w:szCs w:val="24"/>
        </w:rPr>
        <w:t xml:space="preserve">Sin perjuicio de lo anterior ha de observarse la ausencia de Memoria </w:t>
      </w:r>
      <w:proofErr w:type="spellStart"/>
      <w:r>
        <w:rPr>
          <w:rFonts w:ascii="Arial" w:hAnsi="Arial" w:cs="Arial"/>
          <w:color w:val="0000FF"/>
          <w:szCs w:val="24"/>
        </w:rPr>
        <w:t>jutificativa</w:t>
      </w:r>
      <w:proofErr w:type="spellEnd"/>
      <w:r>
        <w:rPr>
          <w:rFonts w:ascii="Arial" w:hAnsi="Arial" w:cs="Arial"/>
          <w:color w:val="0000FF"/>
          <w:szCs w:val="24"/>
        </w:rPr>
        <w:t xml:space="preserve"> de la oportunidad de la iniciativa, la ausencia de Memoria Económica, así como de la imprescindible Propuesta de Acuerdo de Consejo de Gobierno</w:t>
      </w:r>
      <w:r w:rsidRPr="00AE103D">
        <w:rPr>
          <w:rFonts w:ascii="Arial" w:hAnsi="Arial" w:cs="Arial"/>
          <w:color w:val="0000FF"/>
          <w:szCs w:val="24"/>
        </w:rPr>
        <w:t>.</w:t>
      </w:r>
    </w:p>
    <w:p w:rsidR="003D659D" w:rsidRPr="00873950" w:rsidRDefault="003D659D" w:rsidP="003D659D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color w:val="0000FF"/>
          <w:szCs w:val="24"/>
        </w:rPr>
      </w:pPr>
      <w:r w:rsidRPr="00873950">
        <w:rPr>
          <w:rFonts w:ascii="Arial" w:hAnsi="Arial" w:cs="Arial"/>
          <w:color w:val="0000FF"/>
          <w:szCs w:val="24"/>
        </w:rPr>
        <w:t>Finalmente, cumple recordar que, al tratarse de un convenio en el que son parte las instituciones comunes de la Comunidad Autónoma y los órganos forales de un Territorio Histórico, con anterioridad a su suscripción resulta necesaria su comunicación previa al Parlamento, conforme a lo dispuesto en las normas 6ª y 10ª de</w:t>
      </w:r>
      <w:r w:rsidRPr="00873950">
        <w:rPr>
          <w:rFonts w:ascii="Arial" w:hAnsi="Arial" w:cs="Arial"/>
          <w:color w:val="000000"/>
          <w:szCs w:val="24"/>
        </w:rPr>
        <w:t xml:space="preserve">l </w:t>
      </w:r>
      <w:r w:rsidRPr="00873950">
        <w:rPr>
          <w:rFonts w:ascii="Arial" w:hAnsi="Arial" w:cs="Arial"/>
          <w:color w:val="0000FF"/>
          <w:szCs w:val="24"/>
        </w:rPr>
        <w:t xml:space="preserve">Acuerdo del Consejo de Gobierno de 9 de enero de 1996, por el que se aprueban las </w:t>
      </w:r>
      <w:r w:rsidRPr="00873950">
        <w:rPr>
          <w:rFonts w:ascii="Arial" w:hAnsi="Arial" w:cs="Arial"/>
          <w:i/>
          <w:color w:val="0000FF"/>
          <w:szCs w:val="24"/>
        </w:rPr>
        <w:t>“Normas por las que se determinan los Convenios que deben ser autorizados por el Consejo de Gobierno y se regula la negociación, tramitación, suscripción, publicación y seguimiento de los mismos”</w:t>
      </w:r>
      <w:r w:rsidRPr="00873950">
        <w:rPr>
          <w:rFonts w:ascii="Arial" w:hAnsi="Arial" w:cs="Arial"/>
          <w:color w:val="0000FF"/>
          <w:szCs w:val="24"/>
        </w:rPr>
        <w:t xml:space="preserve">. </w:t>
      </w:r>
    </w:p>
    <w:p w:rsidR="003D659D" w:rsidRDefault="003D659D" w:rsidP="003D659D">
      <w:pPr>
        <w:widowControl w:val="0"/>
        <w:spacing w:before="120" w:after="120" w:line="360" w:lineRule="auto"/>
        <w:jc w:val="both"/>
        <w:rPr>
          <w:rFonts w:ascii="Arial" w:hAnsi="Arial" w:cs="Arial"/>
          <w:color w:val="0000FF"/>
          <w:szCs w:val="24"/>
        </w:rPr>
      </w:pPr>
      <w:r w:rsidRPr="002C153F">
        <w:rPr>
          <w:rFonts w:ascii="Arial" w:hAnsi="Arial" w:cs="Arial"/>
          <w:color w:val="0000FF"/>
          <w:szCs w:val="24"/>
        </w:rPr>
        <w:tab/>
        <w:t xml:space="preserve">En Vitoria-Gasteiz, a </w:t>
      </w:r>
      <w:r>
        <w:rPr>
          <w:rFonts w:ascii="Arial" w:hAnsi="Arial" w:cs="Arial"/>
          <w:color w:val="0000FF"/>
          <w:szCs w:val="24"/>
        </w:rPr>
        <w:t>veintisiete de noviembre</w:t>
      </w:r>
      <w:r w:rsidRPr="002C153F">
        <w:rPr>
          <w:rFonts w:ascii="Arial" w:hAnsi="Arial" w:cs="Arial"/>
          <w:color w:val="0000FF"/>
          <w:szCs w:val="24"/>
        </w:rPr>
        <w:t xml:space="preserve"> de dos mil </w:t>
      </w:r>
      <w:r>
        <w:rPr>
          <w:rFonts w:ascii="Arial" w:hAnsi="Arial" w:cs="Arial"/>
          <w:color w:val="0000FF"/>
          <w:szCs w:val="24"/>
        </w:rPr>
        <w:t>catorce</w:t>
      </w:r>
      <w:r w:rsidRPr="002C153F">
        <w:rPr>
          <w:rFonts w:ascii="Arial" w:hAnsi="Arial" w:cs="Arial"/>
          <w:color w:val="0000FF"/>
          <w:szCs w:val="24"/>
        </w:rPr>
        <w:t>.</w:t>
      </w:r>
    </w:p>
    <w:p w:rsidR="00D30C75" w:rsidRPr="002C153F" w:rsidRDefault="00D30C75" w:rsidP="003D659D">
      <w:pPr>
        <w:widowControl w:val="0"/>
        <w:spacing w:before="120" w:after="120" w:line="360" w:lineRule="auto"/>
        <w:jc w:val="both"/>
        <w:rPr>
          <w:rFonts w:ascii="Arial" w:hAnsi="Arial" w:cs="Arial"/>
          <w:color w:val="0000FF"/>
          <w:szCs w:val="24"/>
        </w:rPr>
      </w:pPr>
    </w:p>
    <w:p w:rsidR="003D659D" w:rsidRDefault="003D659D" w:rsidP="003D659D">
      <w:pPr>
        <w:pStyle w:val="Encabezado"/>
        <w:widowControl w:val="0"/>
        <w:tabs>
          <w:tab w:val="clear" w:pos="4819"/>
          <w:tab w:val="clear" w:pos="9071"/>
        </w:tabs>
        <w:jc w:val="center"/>
        <w:rPr>
          <w:rFonts w:ascii="Arial" w:hAnsi="Arial" w:cs="Arial"/>
          <w:color w:val="0000FF"/>
          <w:szCs w:val="24"/>
        </w:rPr>
      </w:pPr>
      <w:r w:rsidRPr="004373EE">
        <w:rPr>
          <w:rFonts w:ascii="Arial" w:hAnsi="Arial" w:cs="Arial"/>
          <w:color w:val="0000FF"/>
          <w:szCs w:val="24"/>
        </w:rPr>
        <w:t>El Letrado,</w:t>
      </w:r>
    </w:p>
    <w:p w:rsidR="003D659D" w:rsidRPr="003D659D" w:rsidRDefault="003D659D" w:rsidP="003D659D">
      <w:pPr>
        <w:pStyle w:val="Encabezado"/>
        <w:widowControl w:val="0"/>
        <w:tabs>
          <w:tab w:val="clear" w:pos="4819"/>
          <w:tab w:val="clear" w:pos="9071"/>
        </w:tabs>
        <w:jc w:val="center"/>
      </w:pPr>
      <w:r w:rsidRPr="004373EE">
        <w:rPr>
          <w:rFonts w:ascii="Arial" w:hAnsi="Arial" w:cs="Arial"/>
          <w:color w:val="0000FF"/>
          <w:szCs w:val="24"/>
        </w:rPr>
        <w:t>José Fco. Romaní Echave-</w:t>
      </w:r>
      <w:r>
        <w:rPr>
          <w:rFonts w:ascii="Arial" w:hAnsi="Arial" w:cs="Arial"/>
          <w:color w:val="0000FF"/>
          <w:szCs w:val="24"/>
        </w:rPr>
        <w:t>Sustaeta.</w:t>
      </w:r>
    </w:p>
    <w:sectPr w:rsidR="003D659D" w:rsidRPr="003D6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9D" w:rsidRDefault="003D659D">
      <w:r>
        <w:separator/>
      </w:r>
    </w:p>
  </w:endnote>
  <w:endnote w:type="continuationSeparator" w:id="0">
    <w:p w:rsidR="003D659D" w:rsidRDefault="003D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A3C" w:rsidRDefault="00410A3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A3C" w:rsidRDefault="00410A3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:rsidR="00360013" w:rsidRDefault="00D60B32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  <w:proofErr w:type="gramStart"/>
    <w:r>
      <w:rPr>
        <w:rFonts w:ascii="Arial" w:hAnsi="Arial"/>
        <w:sz w:val="13"/>
      </w:rPr>
      <w:t>tef</w:t>
    </w:r>
    <w:proofErr w:type="gramEnd"/>
    <w:r>
      <w:rPr>
        <w:rFonts w:ascii="Arial" w:hAnsi="Arial"/>
        <w:sz w:val="13"/>
      </w:rPr>
      <w:t>. 945 01 86 30 – Fax 945 01 87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9D" w:rsidRDefault="003D659D">
      <w:r>
        <w:separator/>
      </w:r>
    </w:p>
  </w:footnote>
  <w:footnote w:type="continuationSeparator" w:id="0">
    <w:p w:rsidR="003D659D" w:rsidRDefault="003D6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A3C" w:rsidRDefault="00410A3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479022970" r:id="rId2"/>
      </w:object>
    </w:r>
  </w:p>
  <w:p w:rsidR="00360013" w:rsidRDefault="0036001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D659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863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6538E3">
                          <w:pPr>
                            <w:pStyle w:val="Ttulo2"/>
                            <w:spacing w:after="35"/>
                            <w:ind w:right="-69"/>
                          </w:pPr>
                          <w:r>
                            <w:t>DEPARTAMENTO DE ADMINISTRACIÓN PÚBLICA</w:t>
                          </w:r>
                          <w:r w:rsidR="006538E3">
                            <w:t xml:space="preserve"> Y JUSTICIA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Régimen Jurídico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Dirección de Desarrollo Legislativo y Control Normativo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7.2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y4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" o:allowincell="f" filled="f" stroked="f">
              <v:textbox>
                <w:txbxContent>
                  <w:p w:rsidR="00360013" w:rsidRDefault="00360013" w:rsidP="006538E3">
                    <w:pPr>
                      <w:pStyle w:val="Ttulo2"/>
                      <w:spacing w:after="35"/>
                      <w:ind w:right="-69"/>
                    </w:pPr>
                    <w:r>
                      <w:t>DEPARTAMENTO DE ADMINISTRACIÓN PÚBLICA</w:t>
                    </w:r>
                    <w:r w:rsidR="006538E3">
                      <w:t xml:space="preserve"> Y JUSTICIA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Régimen Jurídico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Dirección de Desarrollo Legislativo y Control Normativo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74549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DE4B60">
                          <w:pPr>
                            <w:pStyle w:val="Ttulo2"/>
                          </w:pPr>
                          <w:r>
                            <w:t>HERRI</w:t>
                          </w:r>
                          <w:r w:rsidR="00DE4B60">
                            <w:t xml:space="preserve"> </w:t>
                          </w:r>
                          <w:r>
                            <w:t xml:space="preserve">ADMINISTRAZIO </w:t>
                          </w:r>
                          <w:r w:rsidR="006538E3">
                            <w:t xml:space="preserve">ETA JUSTIZIA </w:t>
                          </w:r>
                          <w:r>
                            <w:t>SAILA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Araubide Juridikoaren Sailburuordetza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Lege</w:t>
                          </w:r>
                          <w:r w:rsidR="003E3E5E">
                            <w:t xml:space="preserve"> </w:t>
                          </w:r>
                          <w:r>
                            <w:t>Garapen eta Arau Kontrolerako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55.95pt;margin-top:67.2pt;width:139.25pt;height:58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bC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" o:allowincell="f" filled="f" stroked="f">
              <v:textbox>
                <w:txbxContent>
                  <w:p w:rsidR="00360013" w:rsidRDefault="00360013" w:rsidP="00DE4B60">
                    <w:pPr>
                      <w:pStyle w:val="Ttulo2"/>
                    </w:pPr>
                    <w:r>
                      <w:t>HERRI</w:t>
                    </w:r>
                    <w:r w:rsidR="00DE4B60">
                      <w:t xml:space="preserve"> </w:t>
                    </w:r>
                    <w:r>
                      <w:t xml:space="preserve">ADMINISTRAZIO </w:t>
                    </w:r>
                    <w:r w:rsidR="006538E3">
                      <w:t xml:space="preserve">ETA JUSTIZIA </w:t>
                    </w:r>
                    <w:r>
                      <w:t>SAILA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Araubide Juridikoaren Sailburuordetza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Lege</w:t>
                    </w:r>
                    <w:r w:rsidR="003E3E5E">
                      <w:t xml:space="preserve"> </w:t>
                    </w:r>
                    <w:r>
                      <w:t>Garapen eta Arau Kontrolerako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60013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479022971" r:id="rId2"/>
      </w:object>
    </w: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D9"/>
    <w:rsid w:val="00043F61"/>
    <w:rsid w:val="001772D9"/>
    <w:rsid w:val="00360013"/>
    <w:rsid w:val="003D659D"/>
    <w:rsid w:val="003E3E5E"/>
    <w:rsid w:val="00410A3C"/>
    <w:rsid w:val="006538E3"/>
    <w:rsid w:val="006C35DB"/>
    <w:rsid w:val="007956DD"/>
    <w:rsid w:val="00D30C75"/>
    <w:rsid w:val="00D60B32"/>
    <w:rsid w:val="00DE4B60"/>
    <w:rsid w:val="00E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59D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paragraph" w:styleId="Textoindependiente">
    <w:name w:val="Body Text"/>
    <w:basedOn w:val="Normal"/>
    <w:link w:val="TextoindependienteCar"/>
    <w:rsid w:val="003D659D"/>
    <w:pPr>
      <w:jc w:val="both"/>
    </w:pPr>
    <w:rPr>
      <w:rFonts w:ascii="Arial" w:hAnsi="Arial"/>
      <w:b/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3D659D"/>
    <w:rPr>
      <w:rFonts w:ascii="Arial" w:hAnsi="Arial"/>
      <w:b/>
      <w:color w:val="0000FF"/>
      <w:sz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3D659D"/>
    <w:pPr>
      <w:jc w:val="both"/>
    </w:pPr>
    <w:rPr>
      <w:rFonts w:ascii="Arial" w:hAnsi="Arial"/>
      <w:color w:val="0000FF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D659D"/>
    <w:rPr>
      <w:rFonts w:ascii="Arial" w:hAnsi="Arial"/>
      <w:color w:val="0000FF"/>
      <w:sz w:val="2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59D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paragraph" w:styleId="Textoindependiente">
    <w:name w:val="Body Text"/>
    <w:basedOn w:val="Normal"/>
    <w:link w:val="TextoindependienteCar"/>
    <w:rsid w:val="003D659D"/>
    <w:pPr>
      <w:jc w:val="both"/>
    </w:pPr>
    <w:rPr>
      <w:rFonts w:ascii="Arial" w:hAnsi="Arial"/>
      <w:b/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3D659D"/>
    <w:rPr>
      <w:rFonts w:ascii="Arial" w:hAnsi="Arial"/>
      <w:b/>
      <w:color w:val="0000FF"/>
      <w:sz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3D659D"/>
    <w:pPr>
      <w:jc w:val="both"/>
    </w:pPr>
    <w:rPr>
      <w:rFonts w:ascii="Arial" w:hAnsi="Arial"/>
      <w:color w:val="0000FF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D659D"/>
    <w:rPr>
      <w:rFonts w:ascii="Arial" w:hAnsi="Arial"/>
      <w:color w:val="0000FF"/>
      <w:sz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OLABEGO\Datos%20de%20programa\Microsoft\Plantillas\Plantilla%20DIRECCION%20DESARROLLO%20LEGISLATI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FE82F-D33F-4B9E-B815-EF608734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DIRECCION DESARROLLO LEGISLATIVO.dot</Template>
  <TotalTime>0</TotalTime>
  <Pages>2</Pages>
  <Words>514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Olabegoya Echevarria, Arantxa</dc:creator>
  <cp:lastModifiedBy>Olabegoya Echevarria, Arantxa</cp:lastModifiedBy>
  <cp:revision>2</cp:revision>
  <cp:lastPrinted>1999-10-14T06:58:00Z</cp:lastPrinted>
  <dcterms:created xsi:type="dcterms:W3CDTF">2014-12-02T09:56:00Z</dcterms:created>
  <dcterms:modified xsi:type="dcterms:W3CDTF">2014-12-02T09:56:00Z</dcterms:modified>
</cp:coreProperties>
</file>