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24" w:rsidRPr="00C95BF8" w:rsidRDefault="008C0EF4" w:rsidP="008C0EF4">
      <w:pPr>
        <w:pBdr>
          <w:bottom w:val="single" w:sz="6" w:space="1" w:color="auto"/>
        </w:pBdr>
        <w:jc w:val="center"/>
        <w:rPr>
          <w:rFonts w:ascii="Candara" w:hAnsi="Candara"/>
          <w:b/>
          <w:color w:val="8064A2" w:themeColor="accent4"/>
          <w:sz w:val="24"/>
          <w:szCs w:val="24"/>
        </w:rPr>
      </w:pPr>
      <w:bookmarkStart w:id="0" w:name="_GoBack"/>
      <w:bookmarkEnd w:id="0"/>
      <w:r>
        <w:rPr>
          <w:rFonts w:ascii="Candara" w:hAnsi="Candara"/>
          <w:b/>
          <w:color w:val="8064A2"/>
          <w:sz w:val="24"/>
          <w:szCs w:val="24"/>
        </w:rPr>
        <w:t>3</w:t>
      </w:r>
      <w:r w:rsidR="00271EAA" w:rsidRPr="0011467F">
        <w:rPr>
          <w:rFonts w:ascii="Candara" w:hAnsi="Candara"/>
          <w:b/>
          <w:color w:val="8064A2"/>
          <w:sz w:val="24"/>
          <w:szCs w:val="24"/>
        </w:rPr>
        <w:t xml:space="preserve">ª </w:t>
      </w:r>
      <w:r w:rsidRPr="008C0EF4">
        <w:rPr>
          <w:rFonts w:ascii="Candara" w:hAnsi="Candara"/>
          <w:b/>
          <w:color w:val="8064A2"/>
          <w:sz w:val="24"/>
          <w:szCs w:val="24"/>
        </w:rPr>
        <w:t>JORNADA TÉCNICA</w:t>
      </w:r>
      <w:r>
        <w:rPr>
          <w:rFonts w:ascii="Candara" w:hAnsi="Candara"/>
          <w:b/>
          <w:color w:val="8064A2"/>
          <w:sz w:val="24"/>
          <w:szCs w:val="24"/>
        </w:rPr>
        <w:t xml:space="preserve"> </w:t>
      </w:r>
      <w:r w:rsidRPr="00C95BF8">
        <w:rPr>
          <w:rFonts w:ascii="Candara" w:hAnsi="Candara"/>
          <w:b/>
          <w:color w:val="8064A2" w:themeColor="accent4"/>
          <w:sz w:val="24"/>
          <w:szCs w:val="24"/>
        </w:rPr>
        <w:t>PERIODISMO</w:t>
      </w:r>
      <w:r w:rsidR="005F5124" w:rsidRPr="00C95BF8">
        <w:rPr>
          <w:rFonts w:ascii="Candara" w:hAnsi="Candara"/>
          <w:b/>
          <w:color w:val="8064A2" w:themeColor="accent4"/>
          <w:sz w:val="24"/>
          <w:szCs w:val="24"/>
        </w:rPr>
        <w:t xml:space="preserve"> (6ª jornada técnica)</w:t>
      </w:r>
      <w:r w:rsidRPr="00C95BF8">
        <w:rPr>
          <w:rFonts w:ascii="Candara" w:hAnsi="Candara"/>
          <w:b/>
          <w:color w:val="8064A2" w:themeColor="accent4"/>
          <w:sz w:val="24"/>
          <w:szCs w:val="24"/>
        </w:rPr>
        <w:t xml:space="preserve">: “COMUNICACIÓN Y VIOLENCIA CONTRA LAS MUJERES”. </w:t>
      </w:r>
      <w:r w:rsidRPr="00C95BF8">
        <w:rPr>
          <w:rFonts w:ascii="Candara" w:hAnsi="Candara"/>
          <w:color w:val="8064A2" w:themeColor="accent4"/>
          <w:sz w:val="24"/>
          <w:szCs w:val="24"/>
        </w:rPr>
        <w:t xml:space="preserve">Elaboración de un Código Deontológico </w:t>
      </w:r>
      <w:r w:rsidR="005F5124" w:rsidRPr="00C95BF8">
        <w:rPr>
          <w:rFonts w:ascii="Candara" w:hAnsi="Candara"/>
          <w:color w:val="8064A2" w:themeColor="accent4"/>
          <w:sz w:val="24"/>
          <w:szCs w:val="24"/>
        </w:rPr>
        <w:t>y de Autorregulación</w:t>
      </w:r>
    </w:p>
    <w:p w:rsidR="00BC62F1" w:rsidRPr="00C95BF8" w:rsidRDefault="005F5124" w:rsidP="008C0EF4">
      <w:pPr>
        <w:pBdr>
          <w:bottom w:val="single" w:sz="6" w:space="1" w:color="auto"/>
        </w:pBdr>
        <w:jc w:val="center"/>
        <w:rPr>
          <w:rFonts w:ascii="Candara" w:hAnsi="Candara"/>
          <w:color w:val="8064A2" w:themeColor="accent4"/>
          <w:sz w:val="24"/>
          <w:szCs w:val="24"/>
        </w:rPr>
      </w:pPr>
      <w:r w:rsidRPr="00C95BF8">
        <w:rPr>
          <w:rFonts w:ascii="Candara" w:hAnsi="Candara"/>
          <w:color w:val="8064A2" w:themeColor="accent4"/>
          <w:sz w:val="24"/>
          <w:szCs w:val="24"/>
        </w:rPr>
        <w:t>30 Abril 2015</w:t>
      </w:r>
    </w:p>
    <w:p w:rsidR="00A707FC" w:rsidRDefault="00A707FC" w:rsidP="00FD3268">
      <w:pPr>
        <w:pBdr>
          <w:bottom w:val="single" w:sz="6" w:space="1" w:color="auto"/>
        </w:pBdr>
        <w:spacing w:line="240" w:lineRule="auto"/>
        <w:rPr>
          <w:rFonts w:ascii="Candara" w:hAnsi="Candara"/>
          <w:b/>
          <w:noProof/>
          <w:color w:val="8064A2" w:themeColor="accent4"/>
          <w:sz w:val="24"/>
          <w:szCs w:val="24"/>
          <w:lang w:eastAsia="es-ES"/>
        </w:rPr>
      </w:pPr>
    </w:p>
    <w:p w:rsidR="00A707FC" w:rsidRDefault="008C0EF4" w:rsidP="00FD3268">
      <w:pPr>
        <w:pBdr>
          <w:bottom w:val="single" w:sz="6" w:space="1" w:color="auto"/>
        </w:pBdr>
        <w:spacing w:line="240" w:lineRule="auto"/>
        <w:rPr>
          <w:rFonts w:ascii="Candara" w:hAnsi="Candara"/>
          <w:b/>
          <w:color w:val="8064A2" w:themeColor="accent4"/>
          <w:sz w:val="24"/>
          <w:szCs w:val="24"/>
        </w:rPr>
      </w:pPr>
      <w:r>
        <w:rPr>
          <w:rFonts w:ascii="Candara" w:hAnsi="Candara"/>
          <w:b/>
          <w:noProof/>
          <w:color w:val="8064A2" w:themeColor="accent4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5DD1D35C" wp14:editId="55A65067">
            <wp:simplePos x="0" y="0"/>
            <wp:positionH relativeFrom="column">
              <wp:posOffset>-3810</wp:posOffset>
            </wp:positionH>
            <wp:positionV relativeFrom="paragraph">
              <wp:posOffset>146685</wp:posOffset>
            </wp:positionV>
            <wp:extent cx="5400040" cy="3037840"/>
            <wp:effectExtent l="0" t="0" r="0" b="0"/>
            <wp:wrapSquare wrapText="bothSides"/>
            <wp:docPr id="1" name="Imagen 1" descr="C:\Users\Puesto11\Documents\DIEGO KUALITATE4\1 PROYECTOS 2014_2015\E348 codigo deontológico\reunion tecnica periodismo (3)  VG\Acta\fotos\DSC_0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esto11\Documents\DIEGO KUALITATE4\1 PROYECTOS 2014_2015\E348 codigo deontológico\reunion tecnica periodismo (3)  VG\Acta\fotos\DSC_03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EF4" w:rsidRPr="0011467F" w:rsidRDefault="008C0EF4" w:rsidP="00FD3268">
      <w:pPr>
        <w:pBdr>
          <w:bottom w:val="single" w:sz="6" w:space="1" w:color="auto"/>
        </w:pBdr>
        <w:spacing w:line="240" w:lineRule="auto"/>
        <w:rPr>
          <w:rFonts w:ascii="Candara" w:hAnsi="Candara"/>
          <w:b/>
          <w:color w:val="8064A2" w:themeColor="accent4"/>
          <w:sz w:val="24"/>
          <w:szCs w:val="24"/>
        </w:rPr>
      </w:pPr>
    </w:p>
    <w:p w:rsidR="00B642F8" w:rsidRPr="0011467F" w:rsidRDefault="00BC62F1" w:rsidP="00FD3268">
      <w:pPr>
        <w:pBdr>
          <w:bottom w:val="single" w:sz="6" w:space="1" w:color="auto"/>
        </w:pBdr>
        <w:spacing w:line="240" w:lineRule="auto"/>
        <w:jc w:val="center"/>
        <w:rPr>
          <w:rFonts w:ascii="Candara" w:hAnsi="Candara"/>
          <w:b/>
          <w:color w:val="8064A2" w:themeColor="accent4"/>
          <w:sz w:val="36"/>
          <w:szCs w:val="36"/>
        </w:rPr>
      </w:pPr>
      <w:r w:rsidRPr="0011467F">
        <w:rPr>
          <w:rFonts w:ascii="Candara" w:hAnsi="Candara"/>
          <w:b/>
          <w:color w:val="8064A2" w:themeColor="accent4"/>
          <w:sz w:val="36"/>
          <w:szCs w:val="36"/>
        </w:rPr>
        <w:t>RESUMEN DE CONTENIDOS</w:t>
      </w:r>
    </w:p>
    <w:p w:rsidR="003058D7" w:rsidRPr="0011467F" w:rsidRDefault="003058D7" w:rsidP="00FD3268">
      <w:pPr>
        <w:spacing w:line="240" w:lineRule="auto"/>
        <w:jc w:val="both"/>
        <w:rPr>
          <w:rFonts w:ascii="Candara" w:hAnsi="Candara"/>
          <w:sz w:val="24"/>
          <w:szCs w:val="24"/>
        </w:rPr>
      </w:pPr>
    </w:p>
    <w:p w:rsidR="00BC62F1" w:rsidRPr="00C95BF8" w:rsidRDefault="00BC62F1" w:rsidP="00FD3268">
      <w:pPr>
        <w:spacing w:line="240" w:lineRule="auto"/>
        <w:jc w:val="both"/>
        <w:rPr>
          <w:rFonts w:ascii="Candara" w:hAnsi="Candara"/>
          <w:sz w:val="24"/>
          <w:szCs w:val="24"/>
        </w:rPr>
      </w:pPr>
      <w:r w:rsidRPr="00C95BF8">
        <w:rPr>
          <w:rFonts w:ascii="Candara" w:hAnsi="Candara"/>
          <w:sz w:val="24"/>
          <w:szCs w:val="24"/>
        </w:rPr>
        <w:t>A continuación</w:t>
      </w:r>
      <w:r w:rsidR="005F5124" w:rsidRPr="00C95BF8">
        <w:rPr>
          <w:rFonts w:ascii="Candara" w:hAnsi="Candara"/>
          <w:sz w:val="24"/>
          <w:szCs w:val="24"/>
        </w:rPr>
        <w:t>,</w:t>
      </w:r>
      <w:r w:rsidRPr="00C95BF8">
        <w:rPr>
          <w:rFonts w:ascii="Candara" w:hAnsi="Candara"/>
          <w:sz w:val="24"/>
          <w:szCs w:val="24"/>
        </w:rPr>
        <w:t xml:space="preserve"> se presenta</w:t>
      </w:r>
      <w:r w:rsidR="00A810F2" w:rsidRPr="00C95BF8">
        <w:rPr>
          <w:rFonts w:ascii="Candara" w:hAnsi="Candara"/>
          <w:sz w:val="24"/>
          <w:szCs w:val="24"/>
        </w:rPr>
        <w:t>n</w:t>
      </w:r>
      <w:r w:rsidRPr="00C95BF8">
        <w:rPr>
          <w:rFonts w:ascii="Candara" w:hAnsi="Candara"/>
          <w:sz w:val="24"/>
          <w:szCs w:val="24"/>
        </w:rPr>
        <w:t xml:space="preserve"> las </w:t>
      </w:r>
      <w:r w:rsidRPr="00C95BF8">
        <w:rPr>
          <w:rFonts w:ascii="Candara" w:hAnsi="Candara"/>
          <w:b/>
          <w:sz w:val="24"/>
          <w:szCs w:val="24"/>
        </w:rPr>
        <w:t>principales conclusiones</w:t>
      </w:r>
      <w:r w:rsidRPr="00C95BF8">
        <w:rPr>
          <w:rFonts w:ascii="Candara" w:hAnsi="Candara"/>
          <w:sz w:val="24"/>
          <w:szCs w:val="24"/>
        </w:rPr>
        <w:t xml:space="preserve"> extraídas de </w:t>
      </w:r>
      <w:r w:rsidR="004256CB" w:rsidRPr="00C95BF8">
        <w:rPr>
          <w:rFonts w:ascii="Candara" w:hAnsi="Candara"/>
          <w:sz w:val="24"/>
          <w:szCs w:val="24"/>
        </w:rPr>
        <w:t xml:space="preserve">la </w:t>
      </w:r>
      <w:r w:rsidR="008C0EF4" w:rsidRPr="00C95BF8">
        <w:rPr>
          <w:rFonts w:ascii="Candara" w:hAnsi="Candara"/>
          <w:sz w:val="24"/>
          <w:szCs w:val="24"/>
        </w:rPr>
        <w:t xml:space="preserve">tercera </w:t>
      </w:r>
      <w:r w:rsidR="001C359E" w:rsidRPr="00C95BF8">
        <w:rPr>
          <w:rFonts w:ascii="Candara" w:hAnsi="Candara"/>
          <w:sz w:val="24"/>
          <w:szCs w:val="24"/>
        </w:rPr>
        <w:t xml:space="preserve">jornada técnica </w:t>
      </w:r>
      <w:r w:rsidR="005B5FC0" w:rsidRPr="00C95BF8">
        <w:rPr>
          <w:rFonts w:ascii="Candara" w:hAnsi="Candara"/>
          <w:sz w:val="24"/>
          <w:szCs w:val="24"/>
        </w:rPr>
        <w:t xml:space="preserve">específica sobre </w:t>
      </w:r>
      <w:r w:rsidR="005F5124" w:rsidRPr="00C95BF8">
        <w:rPr>
          <w:rFonts w:ascii="Candara" w:hAnsi="Candara"/>
          <w:b/>
          <w:sz w:val="24"/>
          <w:szCs w:val="24"/>
        </w:rPr>
        <w:t>usos no sexistas en el tratamiento informativo de la violencia contra las mujeres</w:t>
      </w:r>
      <w:r w:rsidR="008C0EF4" w:rsidRPr="00C95BF8">
        <w:rPr>
          <w:rFonts w:ascii="Candara" w:hAnsi="Candara"/>
          <w:sz w:val="24"/>
          <w:szCs w:val="24"/>
        </w:rPr>
        <w:t xml:space="preserve">. </w:t>
      </w:r>
    </w:p>
    <w:p w:rsidR="0011467F" w:rsidRPr="00C95BF8" w:rsidRDefault="0011467F" w:rsidP="00FD3268">
      <w:pPr>
        <w:spacing w:line="240" w:lineRule="auto"/>
        <w:jc w:val="both"/>
        <w:rPr>
          <w:rFonts w:ascii="Candara" w:hAnsi="Candara"/>
          <w:sz w:val="24"/>
          <w:szCs w:val="24"/>
        </w:rPr>
      </w:pPr>
    </w:p>
    <w:p w:rsidR="005B5FC0" w:rsidRPr="00C95BF8" w:rsidRDefault="00BC62F1" w:rsidP="00FD3268">
      <w:pPr>
        <w:spacing w:line="240" w:lineRule="auto"/>
        <w:jc w:val="both"/>
        <w:rPr>
          <w:rFonts w:ascii="Candara" w:hAnsi="Candara"/>
          <w:sz w:val="24"/>
          <w:szCs w:val="24"/>
        </w:rPr>
      </w:pPr>
      <w:r w:rsidRPr="00C95BF8">
        <w:rPr>
          <w:rFonts w:ascii="Candara" w:hAnsi="Candara"/>
          <w:sz w:val="24"/>
          <w:szCs w:val="24"/>
        </w:rPr>
        <w:t xml:space="preserve">Los contenidos del presente documento han sido recopilados </w:t>
      </w:r>
      <w:r w:rsidR="005F5124" w:rsidRPr="00C95BF8">
        <w:rPr>
          <w:rFonts w:ascii="Candara" w:hAnsi="Candara"/>
          <w:sz w:val="24"/>
          <w:szCs w:val="24"/>
        </w:rPr>
        <w:t xml:space="preserve">desde </w:t>
      </w:r>
      <w:r w:rsidR="00CD46F6" w:rsidRPr="00C95BF8">
        <w:rPr>
          <w:rFonts w:ascii="Candara" w:hAnsi="Candara"/>
          <w:sz w:val="24"/>
          <w:szCs w:val="24"/>
        </w:rPr>
        <w:t xml:space="preserve">los comentarios recogidos en </w:t>
      </w:r>
      <w:r w:rsidRPr="00C95BF8">
        <w:rPr>
          <w:rFonts w:ascii="Candara" w:hAnsi="Candara"/>
          <w:sz w:val="24"/>
          <w:szCs w:val="24"/>
        </w:rPr>
        <w:t xml:space="preserve">la propia </w:t>
      </w:r>
      <w:r w:rsidR="005F5124" w:rsidRPr="00C95BF8">
        <w:rPr>
          <w:rFonts w:ascii="Candara" w:hAnsi="Candara"/>
          <w:sz w:val="24"/>
          <w:szCs w:val="24"/>
        </w:rPr>
        <w:t xml:space="preserve">jornada desarrollada </w:t>
      </w:r>
      <w:r w:rsidR="0080073F" w:rsidRPr="00C95BF8">
        <w:rPr>
          <w:rFonts w:ascii="Candara" w:hAnsi="Candara"/>
          <w:sz w:val="24"/>
          <w:szCs w:val="24"/>
        </w:rPr>
        <w:t>en</w:t>
      </w:r>
      <w:r w:rsidR="008C0EF4" w:rsidRPr="00C95BF8">
        <w:rPr>
          <w:rFonts w:ascii="Candara" w:hAnsi="Candara"/>
          <w:sz w:val="24"/>
          <w:szCs w:val="24"/>
        </w:rPr>
        <w:t xml:space="preserve"> el</w:t>
      </w:r>
      <w:r w:rsidR="0080073F" w:rsidRPr="00C95BF8">
        <w:rPr>
          <w:rFonts w:ascii="Candara" w:hAnsi="Candara"/>
          <w:sz w:val="24"/>
          <w:szCs w:val="24"/>
        </w:rPr>
        <w:t xml:space="preserve"> </w:t>
      </w:r>
      <w:r w:rsidR="008C0EF4" w:rsidRPr="00C95BF8">
        <w:rPr>
          <w:rFonts w:ascii="Candara" w:hAnsi="Candara"/>
          <w:sz w:val="24"/>
          <w:szCs w:val="24"/>
        </w:rPr>
        <w:t>Archivo Histórico de Euskadi (María Diaz de Haro</w:t>
      </w:r>
      <w:r w:rsidR="005F5124" w:rsidRPr="00C95BF8">
        <w:rPr>
          <w:rFonts w:ascii="Candara" w:hAnsi="Candara"/>
          <w:sz w:val="24"/>
          <w:szCs w:val="24"/>
        </w:rPr>
        <w:t>,</w:t>
      </w:r>
      <w:r w:rsidR="008C0EF4" w:rsidRPr="00C95BF8">
        <w:rPr>
          <w:rFonts w:ascii="Candara" w:hAnsi="Candara"/>
          <w:sz w:val="24"/>
          <w:szCs w:val="24"/>
        </w:rPr>
        <w:t xml:space="preserve"> 3 - Bilbao)</w:t>
      </w:r>
    </w:p>
    <w:p w:rsidR="008C0EF4" w:rsidRPr="00C95BF8" w:rsidRDefault="008C0EF4" w:rsidP="00FD3268">
      <w:pPr>
        <w:spacing w:line="240" w:lineRule="auto"/>
        <w:jc w:val="both"/>
        <w:rPr>
          <w:rFonts w:ascii="Candara" w:hAnsi="Candara"/>
          <w:sz w:val="24"/>
          <w:szCs w:val="24"/>
        </w:rPr>
      </w:pPr>
    </w:p>
    <w:p w:rsidR="005B5FC0" w:rsidRPr="00C95BF8" w:rsidRDefault="005B5FC0" w:rsidP="00FD3268">
      <w:pPr>
        <w:spacing w:line="240" w:lineRule="auto"/>
        <w:jc w:val="both"/>
        <w:rPr>
          <w:rFonts w:ascii="Candara" w:hAnsi="Candara"/>
          <w:sz w:val="24"/>
          <w:szCs w:val="24"/>
        </w:rPr>
      </w:pPr>
      <w:r w:rsidRPr="00C95BF8">
        <w:rPr>
          <w:rFonts w:ascii="Candara" w:hAnsi="Candara"/>
          <w:sz w:val="24"/>
          <w:szCs w:val="24"/>
        </w:rPr>
        <w:t>El documento se estructura en los siguientes</w:t>
      </w:r>
      <w:r w:rsidR="00525EF9" w:rsidRPr="00C95BF8">
        <w:rPr>
          <w:rFonts w:ascii="Candara" w:hAnsi="Candara"/>
          <w:sz w:val="24"/>
          <w:szCs w:val="24"/>
        </w:rPr>
        <w:t xml:space="preserve"> dos</w:t>
      </w:r>
      <w:r w:rsidRPr="00C95BF8">
        <w:rPr>
          <w:rFonts w:ascii="Candara" w:hAnsi="Candara"/>
          <w:sz w:val="24"/>
          <w:szCs w:val="24"/>
        </w:rPr>
        <w:t xml:space="preserve"> apartados (orden del día de la propia reunión): </w:t>
      </w:r>
    </w:p>
    <w:p w:rsidR="005B5FC0" w:rsidRDefault="005B5FC0" w:rsidP="00FD3268">
      <w:pPr>
        <w:spacing w:line="240" w:lineRule="auto"/>
        <w:jc w:val="both"/>
        <w:rPr>
          <w:rFonts w:ascii="Candara" w:hAnsi="Candara"/>
          <w:sz w:val="24"/>
          <w:szCs w:val="24"/>
        </w:rPr>
      </w:pPr>
    </w:p>
    <w:p w:rsidR="00E41776" w:rsidRPr="00C95BF8" w:rsidRDefault="005F5124" w:rsidP="00E41776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Candara" w:hAnsi="Candara"/>
          <w:sz w:val="24"/>
          <w:szCs w:val="24"/>
        </w:rPr>
      </w:pPr>
      <w:r w:rsidRPr="00C95BF8">
        <w:rPr>
          <w:rFonts w:ascii="Candara" w:hAnsi="Candara"/>
          <w:sz w:val="24"/>
          <w:szCs w:val="24"/>
        </w:rPr>
        <w:lastRenderedPageBreak/>
        <w:t>T</w:t>
      </w:r>
      <w:r w:rsidR="00E41776" w:rsidRPr="00C95BF8">
        <w:rPr>
          <w:rFonts w:ascii="Candara" w:hAnsi="Candara"/>
          <w:sz w:val="24"/>
          <w:szCs w:val="24"/>
        </w:rPr>
        <w:t xml:space="preserve">est del grado de aplicabilidad </w:t>
      </w:r>
      <w:r w:rsidRPr="00C95BF8">
        <w:rPr>
          <w:rFonts w:ascii="Candara" w:hAnsi="Candara"/>
          <w:sz w:val="24"/>
          <w:szCs w:val="24"/>
        </w:rPr>
        <w:t>del D</w:t>
      </w:r>
      <w:r w:rsidR="00E41776" w:rsidRPr="00C95BF8">
        <w:rPr>
          <w:rFonts w:ascii="Candara" w:hAnsi="Candara"/>
          <w:sz w:val="24"/>
          <w:szCs w:val="24"/>
        </w:rPr>
        <w:t xml:space="preserve">ecálogo </w:t>
      </w:r>
      <w:r w:rsidR="008C0EF4" w:rsidRPr="00C95BF8">
        <w:rPr>
          <w:rFonts w:ascii="Candara" w:hAnsi="Candara"/>
          <w:sz w:val="24"/>
          <w:szCs w:val="24"/>
        </w:rPr>
        <w:t xml:space="preserve">para el tratamiento </w:t>
      </w:r>
      <w:r w:rsidRPr="00C95BF8">
        <w:rPr>
          <w:rFonts w:ascii="Candara" w:hAnsi="Candara"/>
          <w:sz w:val="24"/>
          <w:szCs w:val="24"/>
        </w:rPr>
        <w:t xml:space="preserve">informativo </w:t>
      </w:r>
      <w:r w:rsidR="00E666B0" w:rsidRPr="00C95BF8">
        <w:rPr>
          <w:rFonts w:ascii="Candara" w:hAnsi="Candara"/>
          <w:sz w:val="24"/>
          <w:szCs w:val="24"/>
        </w:rPr>
        <w:t>de la V</w:t>
      </w:r>
      <w:r w:rsidR="008C0EF4" w:rsidRPr="00C95BF8">
        <w:rPr>
          <w:rFonts w:ascii="Candara" w:hAnsi="Candara"/>
          <w:sz w:val="24"/>
          <w:szCs w:val="24"/>
        </w:rPr>
        <w:t>iolencia contra las mujeres.</w:t>
      </w:r>
      <w:r w:rsidRPr="00C95BF8">
        <w:rPr>
          <w:rFonts w:ascii="Candara" w:hAnsi="Candara"/>
          <w:sz w:val="24"/>
          <w:szCs w:val="24"/>
        </w:rPr>
        <w:t xml:space="preserve"> Análisis de resultados.</w:t>
      </w:r>
    </w:p>
    <w:p w:rsidR="00E41776" w:rsidRPr="00C95BF8" w:rsidRDefault="00E41776" w:rsidP="00E41776">
      <w:pPr>
        <w:pStyle w:val="Prrafodelista"/>
        <w:spacing w:line="240" w:lineRule="auto"/>
        <w:ind w:left="1440"/>
        <w:jc w:val="both"/>
        <w:rPr>
          <w:rFonts w:ascii="Candara" w:hAnsi="Candara"/>
          <w:sz w:val="24"/>
          <w:szCs w:val="24"/>
        </w:rPr>
      </w:pPr>
    </w:p>
    <w:p w:rsidR="005B5FC0" w:rsidRPr="00C95BF8" w:rsidRDefault="00E41776" w:rsidP="005F5124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Candara" w:hAnsi="Candara"/>
          <w:sz w:val="24"/>
          <w:szCs w:val="24"/>
        </w:rPr>
      </w:pPr>
      <w:r w:rsidRPr="00C95BF8">
        <w:rPr>
          <w:rFonts w:ascii="Candara" w:hAnsi="Candara"/>
          <w:sz w:val="24"/>
          <w:szCs w:val="24"/>
        </w:rPr>
        <w:t xml:space="preserve">Valoración de </w:t>
      </w:r>
      <w:r w:rsidR="008C0EF4" w:rsidRPr="00C95BF8">
        <w:rPr>
          <w:rFonts w:ascii="Candara" w:hAnsi="Candara"/>
          <w:sz w:val="24"/>
          <w:szCs w:val="24"/>
        </w:rPr>
        <w:t>la jornada</w:t>
      </w:r>
      <w:r w:rsidR="005F5124" w:rsidRPr="00C95BF8">
        <w:rPr>
          <w:rFonts w:ascii="Candara" w:hAnsi="Candara"/>
          <w:sz w:val="24"/>
          <w:szCs w:val="24"/>
        </w:rPr>
        <w:t xml:space="preserve"> técnica.</w:t>
      </w:r>
    </w:p>
    <w:p w:rsidR="00E336DB" w:rsidRPr="00C95BF8" w:rsidRDefault="00E336DB" w:rsidP="00FD3268">
      <w:pPr>
        <w:spacing w:line="240" w:lineRule="auto"/>
        <w:rPr>
          <w:rFonts w:ascii="Candara" w:hAnsi="Candara"/>
          <w:b/>
          <w:color w:val="FFFFFF" w:themeColor="background1"/>
          <w:sz w:val="24"/>
          <w:szCs w:val="24"/>
        </w:rPr>
      </w:pPr>
    </w:p>
    <w:p w:rsidR="00E41776" w:rsidRPr="00C95BF8" w:rsidRDefault="00E41776" w:rsidP="00E41776">
      <w:pPr>
        <w:shd w:val="clear" w:color="auto" w:fill="000000" w:themeFill="text1"/>
        <w:spacing w:line="240" w:lineRule="auto"/>
        <w:jc w:val="both"/>
        <w:rPr>
          <w:rFonts w:ascii="Candara" w:hAnsi="Candara"/>
          <w:color w:val="FFFFFF" w:themeColor="background1"/>
          <w:sz w:val="24"/>
          <w:szCs w:val="24"/>
        </w:rPr>
      </w:pPr>
      <w:r w:rsidRPr="00C95BF8">
        <w:rPr>
          <w:rFonts w:ascii="Candara" w:hAnsi="Candara"/>
          <w:color w:val="FFFFFF" w:themeColor="background1"/>
          <w:sz w:val="24"/>
          <w:szCs w:val="24"/>
        </w:rPr>
        <w:t>1.</w:t>
      </w:r>
      <w:r w:rsidR="00E666B0" w:rsidRPr="00C95BF8">
        <w:rPr>
          <w:rFonts w:ascii="Candara" w:hAnsi="Candara"/>
          <w:color w:val="FFFFFF" w:themeColor="background1"/>
          <w:sz w:val="24"/>
          <w:szCs w:val="24"/>
        </w:rPr>
        <w:t xml:space="preserve"> Test del grado de aplicabilidad del Decálogo para el tratamiento informativo de la Violencia contra las mujeres</w:t>
      </w:r>
      <w:r w:rsidR="008C0EF4" w:rsidRPr="00C95BF8">
        <w:rPr>
          <w:rFonts w:ascii="Candara" w:hAnsi="Candara"/>
          <w:color w:val="FFFFFF" w:themeColor="background1"/>
          <w:sz w:val="24"/>
          <w:szCs w:val="24"/>
        </w:rPr>
        <w:t>.</w:t>
      </w:r>
      <w:r w:rsidR="00E666B0" w:rsidRPr="00C95BF8">
        <w:rPr>
          <w:rFonts w:ascii="Candara" w:hAnsi="Candara"/>
          <w:color w:val="FFFFFF" w:themeColor="background1"/>
          <w:sz w:val="24"/>
          <w:szCs w:val="24"/>
        </w:rPr>
        <w:t xml:space="preserve"> Análisis de resultados.</w:t>
      </w:r>
    </w:p>
    <w:p w:rsidR="00E41776" w:rsidRPr="00C95BF8" w:rsidRDefault="00E41776" w:rsidP="00FD3268">
      <w:pPr>
        <w:spacing w:line="240" w:lineRule="auto"/>
        <w:rPr>
          <w:rFonts w:ascii="Candara" w:hAnsi="Candara"/>
          <w:sz w:val="24"/>
          <w:szCs w:val="24"/>
        </w:rPr>
      </w:pPr>
    </w:p>
    <w:p w:rsidR="008C0EF4" w:rsidRPr="00C95BF8" w:rsidRDefault="00E41776" w:rsidP="006C3459">
      <w:pPr>
        <w:spacing w:line="240" w:lineRule="auto"/>
        <w:jc w:val="both"/>
        <w:rPr>
          <w:rFonts w:ascii="Candara" w:hAnsi="Candara"/>
          <w:sz w:val="24"/>
          <w:szCs w:val="24"/>
        </w:rPr>
      </w:pPr>
      <w:r w:rsidRPr="00C95BF8">
        <w:rPr>
          <w:rFonts w:ascii="Candara" w:hAnsi="Candara"/>
          <w:sz w:val="24"/>
          <w:szCs w:val="24"/>
        </w:rPr>
        <w:t>En esta dinámica</w:t>
      </w:r>
      <w:r w:rsidR="00E666B0" w:rsidRPr="00C95BF8">
        <w:rPr>
          <w:rFonts w:ascii="Candara" w:hAnsi="Candara"/>
          <w:sz w:val="24"/>
          <w:szCs w:val="24"/>
        </w:rPr>
        <w:t>,</w:t>
      </w:r>
      <w:r w:rsidRPr="00C95BF8">
        <w:rPr>
          <w:rFonts w:ascii="Candara" w:hAnsi="Candara"/>
          <w:sz w:val="24"/>
          <w:szCs w:val="24"/>
        </w:rPr>
        <w:t xml:space="preserve"> el grupo de trabajo se dividió en tres mesas de debate para analizar el grado de viabilidad </w:t>
      </w:r>
      <w:r w:rsidR="00E666B0" w:rsidRPr="00C95BF8">
        <w:rPr>
          <w:rFonts w:ascii="Candara" w:hAnsi="Candara"/>
          <w:sz w:val="24"/>
          <w:szCs w:val="24"/>
        </w:rPr>
        <w:t xml:space="preserve">operativa </w:t>
      </w:r>
      <w:r w:rsidRPr="00C95BF8">
        <w:rPr>
          <w:rFonts w:ascii="Candara" w:hAnsi="Candara"/>
          <w:sz w:val="24"/>
          <w:szCs w:val="24"/>
        </w:rPr>
        <w:t>de los artículos</w:t>
      </w:r>
      <w:r w:rsidR="00E666B0" w:rsidRPr="00C95BF8">
        <w:rPr>
          <w:rFonts w:ascii="Candara" w:hAnsi="Candara"/>
          <w:sz w:val="24"/>
          <w:szCs w:val="24"/>
        </w:rPr>
        <w:t xml:space="preserve"> que conforman el Decálogo.</w:t>
      </w:r>
      <w:r w:rsidR="006C3459" w:rsidRPr="00C95BF8">
        <w:rPr>
          <w:rFonts w:ascii="Candara" w:hAnsi="Candara"/>
          <w:sz w:val="24"/>
          <w:szCs w:val="24"/>
        </w:rPr>
        <w:t xml:space="preserve"> </w:t>
      </w:r>
      <w:r w:rsidR="00E666B0" w:rsidRPr="00C95BF8">
        <w:rPr>
          <w:rFonts w:ascii="Candara" w:hAnsi="Candara"/>
          <w:sz w:val="24"/>
          <w:szCs w:val="24"/>
        </w:rPr>
        <w:t>Esta tabla</w:t>
      </w:r>
      <w:r w:rsidR="008C0EF4" w:rsidRPr="00C95BF8">
        <w:rPr>
          <w:rFonts w:ascii="Candara" w:hAnsi="Candara"/>
          <w:sz w:val="24"/>
          <w:szCs w:val="24"/>
        </w:rPr>
        <w:t xml:space="preserve"> incorpora los debates y reflexiones surgidos en la jornada del pasado 30 de abril con personas </w:t>
      </w:r>
      <w:r w:rsidR="00E666B0" w:rsidRPr="00C95BF8">
        <w:rPr>
          <w:rFonts w:ascii="Candara" w:hAnsi="Candara"/>
          <w:sz w:val="24"/>
          <w:szCs w:val="24"/>
        </w:rPr>
        <w:t xml:space="preserve">técnicas </w:t>
      </w:r>
      <w:r w:rsidR="008C0EF4" w:rsidRPr="00C95BF8">
        <w:rPr>
          <w:rFonts w:ascii="Candara" w:hAnsi="Candara"/>
          <w:sz w:val="24"/>
          <w:szCs w:val="24"/>
        </w:rPr>
        <w:t>de dif</w:t>
      </w:r>
      <w:r w:rsidR="00E666B0" w:rsidRPr="00C95BF8">
        <w:rPr>
          <w:rFonts w:ascii="Candara" w:hAnsi="Candara"/>
          <w:sz w:val="24"/>
          <w:szCs w:val="24"/>
        </w:rPr>
        <w:t>erentes medios de comunicación.</w:t>
      </w:r>
    </w:p>
    <w:p w:rsidR="006C3459" w:rsidRPr="006C3459" w:rsidRDefault="006C3459" w:rsidP="006C3459">
      <w:pPr>
        <w:spacing w:line="240" w:lineRule="auto"/>
        <w:jc w:val="both"/>
        <w:rPr>
          <w:rFonts w:ascii="Candara" w:hAnsi="Candara"/>
          <w:sz w:val="24"/>
          <w:szCs w:val="24"/>
        </w:rPr>
      </w:pPr>
    </w:p>
    <w:p w:rsidR="008C0EF4" w:rsidRPr="00BD5088" w:rsidRDefault="008C0EF4" w:rsidP="008C0EF4">
      <w:pPr>
        <w:jc w:val="both"/>
        <w:rPr>
          <w:sz w:val="10"/>
        </w:rPr>
      </w:pPr>
    </w:p>
    <w:tbl>
      <w:tblPr>
        <w:tblStyle w:val="Tablaconcuadrcula"/>
        <w:tblW w:w="4877" w:type="pct"/>
        <w:tblInd w:w="108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6C3459" w:rsidTr="006C3459">
        <w:trPr>
          <w:trHeight w:val="546"/>
        </w:trPr>
        <w:tc>
          <w:tcPr>
            <w:tcW w:w="2000" w:type="pct"/>
            <w:shd w:val="clear" w:color="auto" w:fill="BFBFBF" w:themeFill="background1" w:themeFillShade="BF"/>
            <w:vAlign w:val="center"/>
          </w:tcPr>
          <w:p w:rsidR="006C3459" w:rsidRPr="006851B6" w:rsidRDefault="006C3459" w:rsidP="0064535B">
            <w:pPr>
              <w:jc w:val="center"/>
              <w:rPr>
                <w:b/>
                <w:i/>
              </w:rPr>
            </w:pPr>
            <w:r w:rsidRPr="006851B6">
              <w:rPr>
                <w:b/>
                <w:i/>
              </w:rPr>
              <w:t xml:space="preserve">Grado de </w:t>
            </w:r>
            <w:r>
              <w:rPr>
                <w:b/>
                <w:i/>
              </w:rPr>
              <w:t xml:space="preserve">aplicabilidad del artículo </w:t>
            </w:r>
            <w:r w:rsidRPr="00744A28">
              <w:rPr>
                <w:i/>
              </w:rPr>
              <w:t>(marque con una X)</w:t>
            </w:r>
          </w:p>
        </w:tc>
        <w:tc>
          <w:tcPr>
            <w:tcW w:w="3000" w:type="pct"/>
            <w:shd w:val="clear" w:color="auto" w:fill="BFBFBF" w:themeFill="background1" w:themeFillShade="BF"/>
            <w:vAlign w:val="center"/>
          </w:tcPr>
          <w:p w:rsidR="006C3459" w:rsidRPr="005762C7" w:rsidRDefault="006C3459" w:rsidP="0064535B">
            <w:pPr>
              <w:jc w:val="center"/>
              <w:rPr>
                <w:b/>
              </w:rPr>
            </w:pPr>
            <w:r>
              <w:rPr>
                <w:b/>
              </w:rPr>
              <w:t>Focalización de dificultad</w:t>
            </w:r>
          </w:p>
        </w:tc>
      </w:tr>
      <w:tr w:rsidR="006C3459" w:rsidTr="006C3459">
        <w:trPr>
          <w:trHeight w:val="723"/>
        </w:trPr>
        <w:tc>
          <w:tcPr>
            <w:tcW w:w="2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8C0EF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Candara" w:hAnsi="Candara"/>
              </w:rPr>
            </w:pPr>
            <w:r w:rsidRPr="00C95BF8">
              <w:rPr>
                <w:rFonts w:ascii="Candara" w:hAnsi="Candara"/>
              </w:rPr>
              <w:t xml:space="preserve">Utilizaremos una terminología </w:t>
            </w:r>
            <w:r w:rsidRPr="00C95BF8">
              <w:rPr>
                <w:rFonts w:ascii="Candara" w:hAnsi="Candara"/>
                <w:shd w:val="clear" w:color="auto" w:fill="F2F2F2" w:themeFill="background1" w:themeFillShade="F2"/>
              </w:rPr>
              <w:t xml:space="preserve">adecuada para informar sobre </w:t>
            </w:r>
            <w:r w:rsidRPr="00C95BF8">
              <w:rPr>
                <w:rFonts w:ascii="Candara" w:hAnsi="Candara"/>
              </w:rPr>
              <w:t>esta violencia.</w:t>
            </w:r>
          </w:p>
          <w:p w:rsidR="006C3459" w:rsidRPr="00C95BF8" w:rsidRDefault="006C3459" w:rsidP="0064535B">
            <w:pPr>
              <w:jc w:val="both"/>
              <w:rPr>
                <w:rFonts w:ascii="Candara" w:hAnsi="Candara"/>
              </w:rPr>
            </w:pPr>
          </w:p>
        </w:tc>
        <w:tc>
          <w:tcPr>
            <w:tcW w:w="3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64535B">
            <w:pPr>
              <w:jc w:val="both"/>
            </w:pPr>
          </w:p>
          <w:p w:rsidR="006C3459" w:rsidRPr="00C95BF8" w:rsidRDefault="006C3459" w:rsidP="0064535B">
            <w:pPr>
              <w:jc w:val="both"/>
            </w:pPr>
            <w:r w:rsidRPr="00C95BF8">
              <w:t>Tenemos problemas con las</w:t>
            </w:r>
            <w:r w:rsidR="00E666B0" w:rsidRPr="00C95BF8">
              <w:t xml:space="preserve"> terminologías, sobre todo con “V</w:t>
            </w:r>
            <w:r w:rsidRPr="00C95BF8">
              <w:t>iolencia de género</w:t>
            </w:r>
            <w:r w:rsidR="00E666B0" w:rsidRPr="00C95BF8">
              <w:t>”.</w:t>
            </w:r>
          </w:p>
          <w:p w:rsidR="006C3459" w:rsidRPr="00C95BF8" w:rsidRDefault="006C3459" w:rsidP="0064535B">
            <w:pPr>
              <w:jc w:val="both"/>
            </w:pPr>
          </w:p>
          <w:p w:rsidR="006C3459" w:rsidRPr="00C95BF8" w:rsidRDefault="00E666B0" w:rsidP="0064535B">
            <w:pPr>
              <w:jc w:val="both"/>
            </w:pPr>
            <w:r w:rsidRPr="00C95BF8">
              <w:t>Mejor usar “V</w:t>
            </w:r>
            <w:r w:rsidR="006C3459" w:rsidRPr="00C95BF8">
              <w:t>iolencia contra las mujeres</w:t>
            </w:r>
            <w:r w:rsidRPr="00C95BF8">
              <w:t>” o “V</w:t>
            </w:r>
            <w:r w:rsidR="006C3459" w:rsidRPr="00C95BF8">
              <w:t>iolencia machista</w:t>
            </w:r>
            <w:r w:rsidRPr="00C95BF8">
              <w:t>”</w:t>
            </w:r>
            <w:r w:rsidR="006C3459" w:rsidRPr="00C95BF8">
              <w:t xml:space="preserve">. </w:t>
            </w:r>
          </w:p>
        </w:tc>
      </w:tr>
      <w:tr w:rsidR="006C3459" w:rsidTr="006C3459">
        <w:trPr>
          <w:trHeight w:val="797"/>
        </w:trPr>
        <w:tc>
          <w:tcPr>
            <w:tcW w:w="2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64535B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Candara" w:hAnsi="Candara"/>
              </w:rPr>
            </w:pPr>
            <w:r w:rsidRPr="00C95BF8">
              <w:rPr>
                <w:rFonts w:ascii="Candara" w:hAnsi="Candara"/>
              </w:rPr>
              <w:t>Contextualiza</w:t>
            </w:r>
            <w:r w:rsidR="00E666B0" w:rsidRPr="00C95BF8">
              <w:rPr>
                <w:rFonts w:ascii="Candara" w:hAnsi="Candara"/>
              </w:rPr>
              <w:t>remos y explicaremos qué es la Violencia contra las mujeres</w:t>
            </w:r>
            <w:r w:rsidRPr="00C95BF8">
              <w:rPr>
                <w:rFonts w:ascii="Candara" w:hAnsi="Candara"/>
              </w:rPr>
              <w:t>.</w:t>
            </w:r>
          </w:p>
        </w:tc>
        <w:tc>
          <w:tcPr>
            <w:tcW w:w="3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64535B">
            <w:pPr>
              <w:jc w:val="both"/>
            </w:pPr>
            <w:r w:rsidRPr="00C95BF8">
              <w:t>Dificultades de espacio</w:t>
            </w:r>
            <w:r w:rsidR="00E666B0" w:rsidRPr="00C95BF8">
              <w:t>/tiempo</w:t>
            </w:r>
            <w:r w:rsidRPr="00C95BF8">
              <w:t xml:space="preserve"> (radio y TV)</w:t>
            </w:r>
          </w:p>
        </w:tc>
      </w:tr>
      <w:tr w:rsidR="006C3459" w:rsidTr="006C3459">
        <w:trPr>
          <w:trHeight w:val="70"/>
        </w:trPr>
        <w:tc>
          <w:tcPr>
            <w:tcW w:w="2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8C0EF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Candara" w:hAnsi="Candara"/>
              </w:rPr>
            </w:pPr>
            <w:r w:rsidRPr="00C95BF8">
              <w:rPr>
                <w:rFonts w:ascii="Candara" w:hAnsi="Candara"/>
              </w:rPr>
              <w:t>Presencia de la víctima. Hay que visibilizar a la víctima pero siempre contextualizando los datos que ofrezcamos.</w:t>
            </w:r>
          </w:p>
          <w:p w:rsidR="006C3459" w:rsidRPr="00C95BF8" w:rsidRDefault="006C3459" w:rsidP="0064535B">
            <w:pPr>
              <w:jc w:val="both"/>
              <w:rPr>
                <w:rFonts w:ascii="Candara" w:hAnsi="Candara"/>
              </w:rPr>
            </w:pPr>
          </w:p>
        </w:tc>
        <w:tc>
          <w:tcPr>
            <w:tcW w:w="3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64535B">
            <w:pPr>
              <w:jc w:val="both"/>
            </w:pPr>
            <w:r w:rsidRPr="00C95BF8">
              <w:t>D</w:t>
            </w:r>
            <w:r w:rsidR="00E666B0" w:rsidRPr="00C95BF8">
              <w:t>esde los criterios expertos de V</w:t>
            </w:r>
            <w:r w:rsidRPr="00C95BF8">
              <w:t>iolen</w:t>
            </w:r>
            <w:r w:rsidR="00E666B0" w:rsidRPr="00C95BF8">
              <w:t>cia de género y los Decálogos más actuales,</w:t>
            </w:r>
            <w:r w:rsidRPr="00C95BF8">
              <w:t xml:space="preserve"> se apunta que los datos sobre la víctima (nombre y apellidos, edad, profesión, estudios y nacionalidad) no son un elemento a  plasmar en las informaciones. Individualizar a la víctima despolitiza. Se hipervisibiliza a la víctima, y es preci</w:t>
            </w:r>
            <w:r w:rsidR="00E666B0" w:rsidRPr="00C95BF8">
              <w:t>so poner el foco en la agresión como una manifestación intolerable contra los Derechos Humanos de las mujeres. Es un asunto estructural y no puntual.</w:t>
            </w:r>
          </w:p>
          <w:p w:rsidR="006C3459" w:rsidRPr="00C95BF8" w:rsidRDefault="006C3459" w:rsidP="0064535B">
            <w:pPr>
              <w:jc w:val="both"/>
            </w:pPr>
          </w:p>
          <w:p w:rsidR="006C3459" w:rsidRPr="00C95BF8" w:rsidRDefault="006C3459" w:rsidP="0064535B">
            <w:pPr>
              <w:jc w:val="both"/>
            </w:pPr>
            <w:r w:rsidRPr="00C95BF8">
              <w:t>En el caso de los medios</w:t>
            </w:r>
            <w:r w:rsidR="00E666B0" w:rsidRPr="00C95BF8">
              <w:t>,</w:t>
            </w:r>
            <w:r w:rsidRPr="00C95BF8">
              <w:t xml:space="preserve"> se argumenta que dar datos personales construye un sujeto, se corporiza a las personas, una realidad vital. Hacer historias de vida hay que hacerlas bien, sin caer en el morbo, dando un tiempo y con el consentim</w:t>
            </w:r>
            <w:r w:rsidR="00E666B0" w:rsidRPr="00C95BF8">
              <w:t xml:space="preserve">iento de su gente más cercana. En opinión de la </w:t>
            </w:r>
            <w:r w:rsidRPr="00C95BF8">
              <w:t>experta</w:t>
            </w:r>
            <w:r w:rsidR="00E666B0" w:rsidRPr="00C95BF8">
              <w:t xml:space="preserve"> invitada</w:t>
            </w:r>
            <w:r w:rsidRPr="00C95BF8">
              <w:t xml:space="preserve">: </w:t>
            </w:r>
            <w:r w:rsidR="00E666B0" w:rsidRPr="00C95BF8">
              <w:t xml:space="preserve">las </w:t>
            </w:r>
            <w:r w:rsidRPr="00C95BF8">
              <w:t>historias de vida polarizan-estereotipan, tienden al morbo y no respe</w:t>
            </w:r>
            <w:r w:rsidR="00E666B0" w:rsidRPr="00C95BF8">
              <w:t>tan la privacidad de la víctima.</w:t>
            </w:r>
          </w:p>
          <w:p w:rsidR="006C3459" w:rsidRPr="00C95BF8" w:rsidRDefault="006C3459" w:rsidP="0064535B">
            <w:pPr>
              <w:jc w:val="both"/>
            </w:pPr>
          </w:p>
          <w:p w:rsidR="006C3459" w:rsidRPr="00C95BF8" w:rsidRDefault="006C3459" w:rsidP="0064535B">
            <w:pPr>
              <w:jc w:val="both"/>
            </w:pPr>
            <w:r w:rsidRPr="00C95BF8">
              <w:t xml:space="preserve">También desde los medios se apunta que los datos </w:t>
            </w:r>
            <w:r w:rsidRPr="00C95BF8">
              <w:lastRenderedPageBreak/>
              <w:t>personales pueden estar presentes en</w:t>
            </w:r>
            <w:r w:rsidRPr="00C95BF8">
              <w:rPr>
                <w:strike/>
              </w:rPr>
              <w:t xml:space="preserve"> caso</w:t>
            </w:r>
            <w:r w:rsidR="00E666B0" w:rsidRPr="00C95BF8">
              <w:t xml:space="preserve"> supuestos</w:t>
            </w:r>
            <w:r w:rsidRPr="00C95BF8">
              <w:t xml:space="preserve"> de asesinato pero no deben aparecer en </w:t>
            </w:r>
            <w:r w:rsidRPr="00C95BF8">
              <w:rPr>
                <w:strike/>
              </w:rPr>
              <w:t xml:space="preserve">casos </w:t>
            </w:r>
            <w:r w:rsidR="00E666B0" w:rsidRPr="00C95BF8">
              <w:t xml:space="preserve">los </w:t>
            </w:r>
            <w:r w:rsidRPr="00C95BF8">
              <w:t>de maltrato-agresión. Evitar identif</w:t>
            </w:r>
            <w:r w:rsidR="00E75A74" w:rsidRPr="00C95BF8">
              <w:t>icar a la víctima o su entorno.</w:t>
            </w:r>
          </w:p>
        </w:tc>
      </w:tr>
      <w:tr w:rsidR="006C3459" w:rsidTr="006C3459">
        <w:trPr>
          <w:trHeight w:val="797"/>
        </w:trPr>
        <w:tc>
          <w:tcPr>
            <w:tcW w:w="2000" w:type="pct"/>
            <w:shd w:val="clear" w:color="auto" w:fill="F2F2F2" w:themeFill="background1" w:themeFillShade="F2"/>
            <w:vAlign w:val="center"/>
          </w:tcPr>
          <w:p w:rsidR="006C3459" w:rsidRPr="00296B4E" w:rsidRDefault="006C3459" w:rsidP="008C0EF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Candara" w:hAnsi="Candara"/>
              </w:rPr>
            </w:pPr>
            <w:r w:rsidRPr="00296B4E">
              <w:rPr>
                <w:rFonts w:ascii="Candara" w:hAnsi="Candara"/>
              </w:rPr>
              <w:lastRenderedPageBreak/>
              <w:t>Presencia del agresor. Mantendremos el principio de presunción de inocencia. Contextualizaremos las informaciones que se ofrezcan.</w:t>
            </w:r>
          </w:p>
          <w:p w:rsidR="006C3459" w:rsidRPr="00296B4E" w:rsidRDefault="006C3459" w:rsidP="0064535B">
            <w:pPr>
              <w:jc w:val="both"/>
              <w:rPr>
                <w:rFonts w:ascii="Candara" w:hAnsi="Candara"/>
              </w:rPr>
            </w:pPr>
          </w:p>
        </w:tc>
        <w:tc>
          <w:tcPr>
            <w:tcW w:w="3000" w:type="pct"/>
            <w:shd w:val="clear" w:color="auto" w:fill="F2F2F2" w:themeFill="background1" w:themeFillShade="F2"/>
            <w:vAlign w:val="center"/>
          </w:tcPr>
          <w:p w:rsidR="006C3459" w:rsidRDefault="006C3459" w:rsidP="0064535B">
            <w:pPr>
              <w:jc w:val="both"/>
            </w:pPr>
            <w:r>
              <w:t>Se respeta la presunción d</w:t>
            </w:r>
            <w:r w:rsidR="00E75A74">
              <w:t>e inocencia, a veces en exceso.</w:t>
            </w:r>
          </w:p>
          <w:p w:rsidR="006C3459" w:rsidRDefault="006C3459" w:rsidP="0064535B">
            <w:pPr>
              <w:jc w:val="both"/>
            </w:pPr>
          </w:p>
          <w:p w:rsidR="006C3459" w:rsidRDefault="006C3459" w:rsidP="0064535B">
            <w:pPr>
              <w:jc w:val="both"/>
            </w:pPr>
            <w:r>
              <w:t>También se ofrecen datos exces</w:t>
            </w:r>
            <w:r w:rsidR="00E75A74">
              <w:t xml:space="preserve">ivos del agresor (nacionalidad </w:t>
            </w:r>
            <w:r w:rsidR="00E75A74">
              <w:sym w:font="Wingdings" w:char="F0E0"/>
            </w:r>
            <w:r>
              <w:t xml:space="preserve"> estereotipo / imágenes + fotos)</w:t>
            </w:r>
          </w:p>
        </w:tc>
      </w:tr>
      <w:tr w:rsidR="006C3459" w:rsidTr="006C3459">
        <w:trPr>
          <w:trHeight w:val="1696"/>
        </w:trPr>
        <w:tc>
          <w:tcPr>
            <w:tcW w:w="2000" w:type="pct"/>
            <w:shd w:val="clear" w:color="auto" w:fill="F2F2F2" w:themeFill="background1" w:themeFillShade="F2"/>
            <w:vAlign w:val="center"/>
          </w:tcPr>
          <w:p w:rsidR="006C3459" w:rsidRPr="00296B4E" w:rsidRDefault="006C3459" w:rsidP="008C0EF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Candara" w:hAnsi="Candara"/>
              </w:rPr>
            </w:pPr>
            <w:r w:rsidRPr="00296B4E">
              <w:rPr>
                <w:rFonts w:ascii="Candara" w:hAnsi="Candara"/>
              </w:rPr>
              <w:t>Informaciones de las circunstancias que rodean el caso.</w:t>
            </w:r>
          </w:p>
          <w:p w:rsidR="006C3459" w:rsidRPr="00296B4E" w:rsidRDefault="006C3459" w:rsidP="0064535B">
            <w:pPr>
              <w:jc w:val="both"/>
              <w:rPr>
                <w:rFonts w:ascii="Candara" w:hAnsi="Candara"/>
              </w:rPr>
            </w:pPr>
          </w:p>
        </w:tc>
        <w:tc>
          <w:tcPr>
            <w:tcW w:w="3000" w:type="pct"/>
            <w:shd w:val="clear" w:color="auto" w:fill="F2F2F2" w:themeFill="background1" w:themeFillShade="F2"/>
            <w:vAlign w:val="center"/>
          </w:tcPr>
          <w:p w:rsidR="006C3459" w:rsidRDefault="006C3459" w:rsidP="0064535B">
            <w:pPr>
              <w:jc w:val="both"/>
            </w:pPr>
          </w:p>
          <w:p w:rsidR="006C3459" w:rsidRPr="00C95BF8" w:rsidRDefault="00E75A74" w:rsidP="0064535B">
            <w:pPr>
              <w:jc w:val="both"/>
            </w:pPr>
            <w:r w:rsidRPr="00C95BF8">
              <w:t>S</w:t>
            </w:r>
            <w:r w:rsidR="006C3459" w:rsidRPr="00C95BF8">
              <w:t xml:space="preserve">e duda sobre el valor de ofrecer datos </w:t>
            </w:r>
            <w:r w:rsidRPr="00C95BF8">
              <w:t xml:space="preserve">acerca de </w:t>
            </w:r>
            <w:r w:rsidR="006C3459" w:rsidRPr="00C95BF8">
              <w:t xml:space="preserve">si </w:t>
            </w:r>
            <w:r w:rsidRPr="00C95BF8">
              <w:t xml:space="preserve">se </w:t>
            </w:r>
            <w:r w:rsidR="006C3459" w:rsidRPr="00C95BF8">
              <w:t>ha denunciado o no. La denuncia no es una fórmula mágica que te salvará de la violencia.</w:t>
            </w:r>
            <w:r w:rsidRPr="00C95BF8">
              <w:t xml:space="preserve"> En ocasiones es el detonante de la agresión.</w:t>
            </w:r>
          </w:p>
          <w:p w:rsidR="006C3459" w:rsidRPr="00C95BF8" w:rsidRDefault="006C3459" w:rsidP="0064535B">
            <w:pPr>
              <w:jc w:val="both"/>
            </w:pPr>
          </w:p>
          <w:p w:rsidR="006C3459" w:rsidRPr="00C95BF8" w:rsidRDefault="006C3459" w:rsidP="0064535B">
            <w:pPr>
              <w:jc w:val="both"/>
            </w:pPr>
            <w:r w:rsidRPr="00C95BF8">
              <w:t xml:space="preserve">Medios y </w:t>
            </w:r>
            <w:r w:rsidR="00E75A74" w:rsidRPr="00C95BF8">
              <w:t xml:space="preserve">personas </w:t>
            </w:r>
            <w:r w:rsidRPr="00C95BF8">
              <w:t xml:space="preserve">expertas coinciden en que la no denuncia se utiliza como excusa para las administraciones / sistemas de atención (juzgados, policía/ Emakunde) y para culpabilizar </w:t>
            </w:r>
            <w:r w:rsidR="00E75A74" w:rsidRPr="00C95BF8">
              <w:t xml:space="preserve">y responsabilizar </w:t>
            </w:r>
            <w:r w:rsidRPr="00C95BF8">
              <w:t>a la víctima.</w:t>
            </w:r>
          </w:p>
          <w:p w:rsidR="006C3459" w:rsidRPr="00C95BF8" w:rsidRDefault="006C3459" w:rsidP="0064535B">
            <w:pPr>
              <w:jc w:val="both"/>
            </w:pPr>
          </w:p>
          <w:p w:rsidR="006C3459" w:rsidRDefault="006C3459" w:rsidP="0064535B">
            <w:pPr>
              <w:jc w:val="both"/>
            </w:pPr>
            <w:r w:rsidRPr="00C95BF8">
              <w:t>Deben visibilizarse otras salidas además de la denuncia, existen otros sistemas/servicios.</w:t>
            </w:r>
          </w:p>
        </w:tc>
      </w:tr>
      <w:tr w:rsidR="006C3459" w:rsidTr="006C3459">
        <w:trPr>
          <w:trHeight w:val="797"/>
        </w:trPr>
        <w:tc>
          <w:tcPr>
            <w:tcW w:w="2000" w:type="pct"/>
            <w:shd w:val="clear" w:color="auto" w:fill="F2F2F2" w:themeFill="background1" w:themeFillShade="F2"/>
            <w:vAlign w:val="center"/>
          </w:tcPr>
          <w:p w:rsidR="006C3459" w:rsidRPr="00296B4E" w:rsidRDefault="006C3459" w:rsidP="008C0EF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Candara" w:hAnsi="Candara"/>
              </w:rPr>
            </w:pPr>
            <w:r w:rsidRPr="00296B4E">
              <w:rPr>
                <w:rFonts w:ascii="Candara" w:hAnsi="Candara"/>
              </w:rPr>
              <w:t>Haremos el seguimiento informativo de los casos en el tiempo: juicios y sentencias.</w:t>
            </w:r>
          </w:p>
          <w:p w:rsidR="006C3459" w:rsidRPr="00296B4E" w:rsidRDefault="006C3459" w:rsidP="0064535B">
            <w:pPr>
              <w:jc w:val="both"/>
              <w:rPr>
                <w:rFonts w:ascii="Candara" w:hAnsi="Candara"/>
              </w:rPr>
            </w:pPr>
          </w:p>
        </w:tc>
        <w:tc>
          <w:tcPr>
            <w:tcW w:w="3000" w:type="pct"/>
            <w:shd w:val="clear" w:color="auto" w:fill="F2F2F2" w:themeFill="background1" w:themeFillShade="F2"/>
            <w:vAlign w:val="center"/>
          </w:tcPr>
          <w:p w:rsidR="006C3459" w:rsidRDefault="006C3459" w:rsidP="0064535B">
            <w:pPr>
              <w:jc w:val="both"/>
            </w:pPr>
            <w:r>
              <w:t>Falta</w:t>
            </w:r>
            <w:r w:rsidR="00E75A74">
              <w:t>n recursos y especialización.</w:t>
            </w:r>
          </w:p>
        </w:tc>
      </w:tr>
      <w:tr w:rsidR="006C3459" w:rsidTr="006C3459">
        <w:trPr>
          <w:trHeight w:val="1336"/>
        </w:trPr>
        <w:tc>
          <w:tcPr>
            <w:tcW w:w="2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C95BF8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Candara" w:hAnsi="Candara"/>
              </w:rPr>
            </w:pPr>
            <w:r w:rsidRPr="00C95BF8">
              <w:rPr>
                <w:rFonts w:ascii="Candara" w:hAnsi="Candara"/>
              </w:rPr>
              <w:t xml:space="preserve">Se ofrecerán informaciones complementarias que ayuden </w:t>
            </w:r>
            <w:r w:rsidR="00E75A74" w:rsidRPr="00C95BF8">
              <w:rPr>
                <w:rFonts w:ascii="Candara" w:hAnsi="Candara"/>
              </w:rPr>
              <w:t>al conocimiento de la V</w:t>
            </w:r>
            <w:r w:rsidRPr="00C95BF8">
              <w:rPr>
                <w:rFonts w:ascii="Candara" w:hAnsi="Candara"/>
              </w:rPr>
              <w:t>iolencia</w:t>
            </w:r>
            <w:r w:rsidR="00E75A74" w:rsidRPr="00C95BF8">
              <w:rPr>
                <w:rFonts w:ascii="Candara" w:hAnsi="Candara"/>
              </w:rPr>
              <w:t xml:space="preserve"> contra las mujeres</w:t>
            </w:r>
            <w:r w:rsidRPr="00C95BF8">
              <w:rPr>
                <w:rFonts w:ascii="Candara" w:hAnsi="Candara"/>
              </w:rPr>
              <w:t>. Se ofrecerán informaciones bien explicadas.</w:t>
            </w:r>
          </w:p>
        </w:tc>
        <w:tc>
          <w:tcPr>
            <w:tcW w:w="3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64535B">
            <w:pPr>
              <w:jc w:val="both"/>
            </w:pPr>
            <w:r w:rsidRPr="00C95BF8">
              <w:t>Falta de datos actualizados y sin centralizar.</w:t>
            </w:r>
          </w:p>
          <w:p w:rsidR="006C3459" w:rsidRPr="00C95BF8" w:rsidRDefault="006C3459" w:rsidP="0064535B">
            <w:pPr>
              <w:jc w:val="both"/>
            </w:pPr>
          </w:p>
          <w:p w:rsidR="006C3459" w:rsidRPr="00C95BF8" w:rsidRDefault="006C3459" w:rsidP="0064535B">
            <w:pPr>
              <w:jc w:val="both"/>
            </w:pPr>
            <w:r w:rsidRPr="00C95BF8">
              <w:t>La incorporación de estos contenidos depen</w:t>
            </w:r>
            <w:r w:rsidR="00E75A74" w:rsidRPr="00C95BF8">
              <w:t xml:space="preserve">de de la voluntad de la o el </w:t>
            </w:r>
            <w:r w:rsidRPr="00C95BF8">
              <w:t xml:space="preserve">periodista. </w:t>
            </w:r>
          </w:p>
        </w:tc>
      </w:tr>
      <w:tr w:rsidR="006C3459" w:rsidTr="006C3459">
        <w:trPr>
          <w:trHeight w:val="797"/>
        </w:trPr>
        <w:tc>
          <w:tcPr>
            <w:tcW w:w="2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8C0EF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Candara" w:hAnsi="Candara"/>
              </w:rPr>
            </w:pPr>
            <w:r w:rsidRPr="00C95BF8">
              <w:rPr>
                <w:rFonts w:ascii="Candara" w:hAnsi="Candara"/>
              </w:rPr>
              <w:t>Ofreceremos informaciones útiles para las mujeres víctimas y el entorno.</w:t>
            </w:r>
          </w:p>
        </w:tc>
        <w:tc>
          <w:tcPr>
            <w:tcW w:w="3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64535B">
            <w:pPr>
              <w:jc w:val="both"/>
            </w:pPr>
            <w:r w:rsidRPr="00C95BF8">
              <w:t xml:space="preserve">En TV existe un acuerdo y por norma se utiliza. En prensa </w:t>
            </w:r>
            <w:r w:rsidR="00E75A74" w:rsidRPr="00C95BF8">
              <w:t xml:space="preserve">y radio </w:t>
            </w:r>
            <w:r w:rsidRPr="00C95BF8">
              <w:t xml:space="preserve">se usa menos. </w:t>
            </w:r>
          </w:p>
        </w:tc>
      </w:tr>
      <w:tr w:rsidR="006C3459" w:rsidTr="006C3459">
        <w:trPr>
          <w:trHeight w:val="797"/>
        </w:trPr>
        <w:tc>
          <w:tcPr>
            <w:tcW w:w="2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8C0EF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Candara" w:hAnsi="Candara"/>
              </w:rPr>
            </w:pPr>
            <w:r w:rsidRPr="00C95BF8">
              <w:rPr>
                <w:rFonts w:ascii="Candara" w:hAnsi="Candara"/>
              </w:rPr>
              <w:t xml:space="preserve">Utilizaremos fuentes informantes expertas y con conocimiento sobre </w:t>
            </w:r>
            <w:r w:rsidRPr="00C95BF8">
              <w:rPr>
                <w:rFonts w:ascii="Candara" w:hAnsi="Candara"/>
                <w:strike/>
              </w:rPr>
              <w:t>el fenómeno de</w:t>
            </w:r>
            <w:r w:rsidR="00E75A74" w:rsidRPr="00C95BF8">
              <w:rPr>
                <w:rFonts w:ascii="Candara" w:hAnsi="Candara"/>
              </w:rPr>
              <w:t xml:space="preserve"> la V</w:t>
            </w:r>
            <w:r w:rsidRPr="00C95BF8">
              <w:rPr>
                <w:rFonts w:ascii="Candara" w:hAnsi="Candara"/>
              </w:rPr>
              <w:t>iolencia</w:t>
            </w:r>
            <w:r w:rsidR="00E75A74" w:rsidRPr="00C95BF8">
              <w:rPr>
                <w:rFonts w:ascii="Candara" w:hAnsi="Candara"/>
              </w:rPr>
              <w:t xml:space="preserve"> contra las mujeres</w:t>
            </w:r>
            <w:r w:rsidRPr="00C95BF8">
              <w:rPr>
                <w:rFonts w:ascii="Candara" w:hAnsi="Candara"/>
              </w:rPr>
              <w:t>.</w:t>
            </w:r>
          </w:p>
          <w:p w:rsidR="006C3459" w:rsidRPr="00C95BF8" w:rsidRDefault="006C3459" w:rsidP="0064535B">
            <w:pPr>
              <w:jc w:val="both"/>
              <w:rPr>
                <w:rFonts w:ascii="Candara" w:hAnsi="Candara"/>
                <w:bCs/>
              </w:rPr>
            </w:pPr>
          </w:p>
        </w:tc>
        <w:tc>
          <w:tcPr>
            <w:tcW w:w="3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64535B">
            <w:pPr>
              <w:jc w:val="both"/>
            </w:pPr>
            <w:r w:rsidRPr="00C95BF8">
              <w:t>Es un tema complejo. Los medios necesitan inmediatez y las fuentes expertas no están en los primeros momentos accesibles o no aportan datos.</w:t>
            </w:r>
          </w:p>
          <w:p w:rsidR="006C3459" w:rsidRPr="00C95BF8" w:rsidRDefault="006C3459" w:rsidP="0064535B">
            <w:pPr>
              <w:jc w:val="both"/>
            </w:pPr>
          </w:p>
          <w:p w:rsidR="006C3459" w:rsidRPr="00C95BF8" w:rsidRDefault="0018668A" w:rsidP="0064535B">
            <w:pPr>
              <w:jc w:val="both"/>
            </w:pPr>
            <w:r w:rsidRPr="00C95BF8">
              <w:t xml:space="preserve">No existen personas expertas </w:t>
            </w:r>
            <w:r w:rsidR="006C3459" w:rsidRPr="00C95BF8">
              <w:t>en la</w:t>
            </w:r>
            <w:r w:rsidRPr="00C95BF8">
              <w:t>s redaccio</w:t>
            </w:r>
            <w:r w:rsidR="006C3459" w:rsidRPr="00C95BF8">
              <w:t>n</w:t>
            </w:r>
            <w:r w:rsidRPr="00C95BF8">
              <w:t>es</w:t>
            </w:r>
            <w:r w:rsidR="006C3459" w:rsidRPr="00C95BF8">
              <w:t xml:space="preserve">, </w:t>
            </w:r>
            <w:r w:rsidRPr="00C95BF8">
              <w:t xml:space="preserve">a pesar de que es </w:t>
            </w:r>
            <w:r w:rsidR="006C3459" w:rsidRPr="00C95BF8">
              <w:t xml:space="preserve"> un tema especializado.</w:t>
            </w:r>
          </w:p>
          <w:p w:rsidR="006C3459" w:rsidRPr="00C95BF8" w:rsidRDefault="006C3459" w:rsidP="0064535B">
            <w:pPr>
              <w:jc w:val="both"/>
            </w:pPr>
          </w:p>
          <w:p w:rsidR="006C3459" w:rsidRPr="00C95BF8" w:rsidRDefault="006C3459" w:rsidP="0064535B">
            <w:pPr>
              <w:jc w:val="both"/>
            </w:pPr>
            <w:r w:rsidRPr="00C95BF8">
              <w:t>Es necesario tener acceso a fuentes expertas, y t</w:t>
            </w:r>
            <w:r w:rsidR="0018668A" w:rsidRPr="00C95BF8">
              <w:t>ambién cuidarlas y trabajarlas.</w:t>
            </w:r>
          </w:p>
        </w:tc>
      </w:tr>
      <w:tr w:rsidR="006C3459" w:rsidTr="00C95BF8">
        <w:trPr>
          <w:trHeight w:val="70"/>
        </w:trPr>
        <w:tc>
          <w:tcPr>
            <w:tcW w:w="2000" w:type="pct"/>
            <w:shd w:val="clear" w:color="auto" w:fill="F2F2F2" w:themeFill="background1" w:themeFillShade="F2"/>
            <w:vAlign w:val="center"/>
          </w:tcPr>
          <w:p w:rsidR="006C3459" w:rsidRPr="00C95BF8" w:rsidRDefault="006C3459" w:rsidP="008C0EF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Candara" w:hAnsi="Candara"/>
              </w:rPr>
            </w:pPr>
            <w:r w:rsidRPr="00C95BF8">
              <w:rPr>
                <w:rFonts w:ascii="Candara" w:hAnsi="Candara"/>
              </w:rPr>
              <w:t>Mostraremos imágenes que ayude</w:t>
            </w:r>
            <w:r w:rsidR="0018668A" w:rsidRPr="00C95BF8">
              <w:rPr>
                <w:rFonts w:ascii="Candara" w:hAnsi="Candara"/>
              </w:rPr>
              <w:t>n a visibilizar y denunciar la V</w:t>
            </w:r>
            <w:r w:rsidRPr="00C95BF8">
              <w:rPr>
                <w:rFonts w:ascii="Candara" w:hAnsi="Candara"/>
              </w:rPr>
              <w:t>iolencia</w:t>
            </w:r>
            <w:r w:rsidR="0018668A" w:rsidRPr="00C95BF8">
              <w:rPr>
                <w:rFonts w:ascii="Candara" w:hAnsi="Candara"/>
              </w:rPr>
              <w:t xml:space="preserve"> contra las mujeres</w:t>
            </w:r>
            <w:r w:rsidRPr="00C95BF8">
              <w:rPr>
                <w:rFonts w:ascii="Candara" w:hAnsi="Candara"/>
              </w:rPr>
              <w:t>.</w:t>
            </w:r>
          </w:p>
          <w:p w:rsidR="006C3459" w:rsidRPr="00296B4E" w:rsidRDefault="006C3459" w:rsidP="0064535B">
            <w:pPr>
              <w:jc w:val="both"/>
              <w:rPr>
                <w:rFonts w:ascii="Candara" w:hAnsi="Candara"/>
                <w:bCs/>
                <w:color w:val="000000"/>
              </w:rPr>
            </w:pPr>
          </w:p>
        </w:tc>
        <w:tc>
          <w:tcPr>
            <w:tcW w:w="3000" w:type="pct"/>
            <w:shd w:val="clear" w:color="auto" w:fill="F2F2F2" w:themeFill="background1" w:themeFillShade="F2"/>
            <w:vAlign w:val="center"/>
          </w:tcPr>
          <w:p w:rsidR="006C3459" w:rsidRDefault="00C95BF8" w:rsidP="0064535B">
            <w:pPr>
              <w:jc w:val="both"/>
            </w:pPr>
            <w:r>
              <w:t>Desde los criterios expertos</w:t>
            </w:r>
            <w:r w:rsidR="006C3459">
              <w:t xml:space="preserve"> se pone en duda este artículo:</w:t>
            </w:r>
            <w:r w:rsidR="0018668A">
              <w:t xml:space="preserve"> uso de imágenes de la víctima.</w:t>
            </w:r>
          </w:p>
          <w:p w:rsidR="00C95BF8" w:rsidRDefault="00C95BF8" w:rsidP="0064535B">
            <w:pPr>
              <w:jc w:val="both"/>
            </w:pPr>
          </w:p>
          <w:p w:rsidR="006C3459" w:rsidRDefault="006C3459" w:rsidP="00C95BF8">
            <w:pPr>
              <w:jc w:val="both"/>
            </w:pPr>
            <w:r>
              <w:t xml:space="preserve">Se apunta que es muy complejo el uso y definición de las imágenes a utilizar. </w:t>
            </w:r>
          </w:p>
        </w:tc>
      </w:tr>
    </w:tbl>
    <w:p w:rsidR="00E41776" w:rsidRDefault="00E41776" w:rsidP="00FD3268">
      <w:pPr>
        <w:spacing w:line="240" w:lineRule="auto"/>
        <w:rPr>
          <w:rFonts w:ascii="Candara" w:hAnsi="Candara"/>
          <w:b/>
          <w:sz w:val="24"/>
          <w:szCs w:val="24"/>
        </w:rPr>
      </w:pPr>
    </w:p>
    <w:p w:rsidR="00E41776" w:rsidRPr="00C95BF8" w:rsidRDefault="00E41776" w:rsidP="00FD3268">
      <w:pPr>
        <w:spacing w:line="240" w:lineRule="auto"/>
        <w:rPr>
          <w:rFonts w:ascii="Candara" w:hAnsi="Candara"/>
          <w:b/>
          <w:color w:val="FFFFFF" w:themeColor="background1"/>
          <w:sz w:val="24"/>
          <w:szCs w:val="24"/>
        </w:rPr>
      </w:pPr>
    </w:p>
    <w:p w:rsidR="00E41776" w:rsidRPr="00C95BF8" w:rsidRDefault="00E41776" w:rsidP="00E41776">
      <w:pPr>
        <w:shd w:val="clear" w:color="auto" w:fill="000000" w:themeFill="text1"/>
        <w:spacing w:line="240" w:lineRule="auto"/>
        <w:jc w:val="both"/>
        <w:rPr>
          <w:rFonts w:ascii="Candara" w:hAnsi="Candara"/>
          <w:color w:val="FFFFFF" w:themeColor="background1"/>
          <w:sz w:val="24"/>
          <w:szCs w:val="24"/>
        </w:rPr>
      </w:pPr>
      <w:r w:rsidRPr="00C95BF8">
        <w:rPr>
          <w:rFonts w:ascii="Candara" w:hAnsi="Candara"/>
          <w:color w:val="FFFFFF" w:themeColor="background1"/>
          <w:sz w:val="24"/>
          <w:szCs w:val="24"/>
        </w:rPr>
        <w:t xml:space="preserve">2. </w:t>
      </w:r>
      <w:r w:rsidR="008C0EF4" w:rsidRPr="00C95BF8">
        <w:rPr>
          <w:rFonts w:ascii="Candara" w:hAnsi="Candara"/>
          <w:color w:val="FFFFFF" w:themeColor="background1"/>
          <w:sz w:val="24"/>
          <w:szCs w:val="24"/>
        </w:rPr>
        <w:t xml:space="preserve">Valoración de </w:t>
      </w:r>
      <w:r w:rsidR="0018668A" w:rsidRPr="00C95BF8">
        <w:rPr>
          <w:rFonts w:ascii="Candara" w:hAnsi="Candara"/>
          <w:color w:val="FFFFFF" w:themeColor="background1"/>
          <w:sz w:val="24"/>
          <w:szCs w:val="24"/>
        </w:rPr>
        <w:t>la j</w:t>
      </w:r>
      <w:r w:rsidR="008C0EF4" w:rsidRPr="00C95BF8">
        <w:rPr>
          <w:rFonts w:ascii="Candara" w:hAnsi="Candara"/>
          <w:color w:val="FFFFFF" w:themeColor="background1"/>
          <w:sz w:val="24"/>
          <w:szCs w:val="24"/>
        </w:rPr>
        <w:t>ornada</w:t>
      </w:r>
      <w:r w:rsidR="0018668A" w:rsidRPr="00C95BF8">
        <w:rPr>
          <w:rFonts w:ascii="Candara" w:hAnsi="Candara"/>
          <w:color w:val="FFFFFF" w:themeColor="background1"/>
          <w:sz w:val="24"/>
          <w:szCs w:val="24"/>
        </w:rPr>
        <w:t xml:space="preserve"> técnica</w:t>
      </w:r>
    </w:p>
    <w:p w:rsidR="00C400A4" w:rsidRDefault="00C400A4" w:rsidP="00C400A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287B22" w:rsidRDefault="00287B22" w:rsidP="006C3459">
      <w:pPr>
        <w:spacing w:after="0"/>
        <w:jc w:val="both"/>
        <w:rPr>
          <w:rFonts w:ascii="Candara" w:hAnsi="Candara"/>
          <w:sz w:val="24"/>
          <w:szCs w:val="24"/>
        </w:rPr>
      </w:pPr>
    </w:p>
    <w:p w:rsidR="006C3459" w:rsidRDefault="00287B22" w:rsidP="006C3459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Valoración del proceso:</w:t>
      </w:r>
    </w:p>
    <w:p w:rsidR="00287B22" w:rsidRDefault="00287B22" w:rsidP="006C3459">
      <w:pPr>
        <w:spacing w:after="0"/>
        <w:jc w:val="both"/>
        <w:rPr>
          <w:rFonts w:ascii="Candara" w:hAnsi="Candara"/>
          <w:sz w:val="24"/>
          <w:szCs w:val="24"/>
        </w:rPr>
      </w:pPr>
    </w:p>
    <w:p w:rsidR="00287B22" w:rsidRPr="00C95BF8" w:rsidRDefault="00287B22" w:rsidP="00287B22">
      <w:pPr>
        <w:pStyle w:val="Prrafodelista"/>
        <w:numPr>
          <w:ilvl w:val="0"/>
          <w:numId w:val="44"/>
        </w:numPr>
        <w:spacing w:after="0"/>
        <w:jc w:val="both"/>
        <w:rPr>
          <w:rFonts w:ascii="Candara" w:hAnsi="Candara"/>
          <w:sz w:val="24"/>
          <w:szCs w:val="24"/>
          <w:lang w:val="es-ES_tradnl"/>
        </w:rPr>
      </w:pPr>
      <w:r w:rsidRPr="00C95BF8">
        <w:rPr>
          <w:rFonts w:ascii="Candara" w:hAnsi="Candara"/>
          <w:sz w:val="24"/>
          <w:szCs w:val="24"/>
          <w:lang w:val="es-ES_tradnl"/>
        </w:rPr>
        <w:t>Este proceso de debate nos ha aportado herramientas interesa</w:t>
      </w:r>
      <w:r w:rsidR="0018668A" w:rsidRPr="00C95BF8">
        <w:rPr>
          <w:rFonts w:ascii="Candara" w:hAnsi="Candara"/>
          <w:sz w:val="24"/>
          <w:szCs w:val="24"/>
          <w:lang w:val="es-ES_tradnl"/>
        </w:rPr>
        <w:t>ntes para el tratamiento informativo de la V</w:t>
      </w:r>
      <w:r w:rsidRPr="00C95BF8">
        <w:rPr>
          <w:rFonts w:ascii="Candara" w:hAnsi="Candara"/>
          <w:sz w:val="24"/>
          <w:szCs w:val="24"/>
          <w:lang w:val="es-ES_tradnl"/>
        </w:rPr>
        <w:t>iolencia contra las mujeres</w:t>
      </w:r>
      <w:r w:rsidR="0018668A" w:rsidRPr="00C95BF8">
        <w:rPr>
          <w:rFonts w:ascii="Candara" w:hAnsi="Candara"/>
          <w:sz w:val="24"/>
          <w:szCs w:val="24"/>
          <w:lang w:val="es-ES_tradnl"/>
        </w:rPr>
        <w:t>. L</w:t>
      </w:r>
      <w:r w:rsidRPr="00C95BF8">
        <w:rPr>
          <w:rFonts w:ascii="Candara" w:hAnsi="Candara"/>
          <w:sz w:val="24"/>
          <w:szCs w:val="24"/>
          <w:lang w:val="es-ES_tradnl"/>
        </w:rPr>
        <w:t>o que nos falta es seguir profundizando en el debate ya que así</w:t>
      </w:r>
      <w:r w:rsidR="0018668A" w:rsidRPr="00C95BF8">
        <w:rPr>
          <w:rFonts w:ascii="Candara" w:hAnsi="Candara"/>
          <w:sz w:val="24"/>
          <w:szCs w:val="24"/>
          <w:lang w:val="es-ES_tradnl"/>
        </w:rPr>
        <w:t>,</w:t>
      </w:r>
      <w:r w:rsidRPr="00C95BF8">
        <w:rPr>
          <w:rFonts w:ascii="Candara" w:hAnsi="Candara"/>
          <w:sz w:val="24"/>
          <w:szCs w:val="24"/>
          <w:lang w:val="es-ES_tradnl"/>
        </w:rPr>
        <w:t xml:space="preserve"> intercambiamos ideas y nos enriquece, además de hacernos cambiar de opinión en algunas cosas o reafirmarnos en otras. </w:t>
      </w:r>
    </w:p>
    <w:p w:rsidR="00287B22" w:rsidRDefault="00287B22" w:rsidP="00287B22">
      <w:pPr>
        <w:pStyle w:val="Prrafodelista"/>
        <w:spacing w:after="0"/>
        <w:jc w:val="both"/>
        <w:rPr>
          <w:rFonts w:ascii="Candara" w:hAnsi="Candara"/>
          <w:sz w:val="24"/>
          <w:szCs w:val="24"/>
          <w:lang w:val="es-ES_tradnl"/>
        </w:rPr>
      </w:pPr>
    </w:p>
    <w:p w:rsidR="00287B22" w:rsidRPr="00C95BF8" w:rsidRDefault="0018668A" w:rsidP="00287B22">
      <w:pPr>
        <w:pStyle w:val="Prrafodelista"/>
        <w:numPr>
          <w:ilvl w:val="0"/>
          <w:numId w:val="44"/>
        </w:numPr>
        <w:spacing w:after="0"/>
        <w:jc w:val="both"/>
        <w:rPr>
          <w:rFonts w:ascii="Candara" w:hAnsi="Candara"/>
          <w:sz w:val="24"/>
          <w:szCs w:val="24"/>
          <w:lang w:val="es-ES_tradnl"/>
        </w:rPr>
      </w:pPr>
      <w:r w:rsidRPr="00C95BF8">
        <w:rPr>
          <w:rFonts w:ascii="Candara" w:hAnsi="Candara"/>
          <w:sz w:val="24"/>
          <w:szCs w:val="24"/>
          <w:lang w:val="es-ES_tradnl"/>
        </w:rPr>
        <w:t>El tratamiento mediático de la V</w:t>
      </w:r>
      <w:r w:rsidR="00287B22" w:rsidRPr="00C95BF8">
        <w:rPr>
          <w:rFonts w:ascii="Candara" w:hAnsi="Candara"/>
          <w:sz w:val="24"/>
          <w:szCs w:val="24"/>
          <w:lang w:val="es-ES_tradnl"/>
        </w:rPr>
        <w:t>iolencia contra las mujeres es un debate complejo que precisa más profundización y más desarrollo. Para este objetivo es importante avanzar hacia</w:t>
      </w:r>
      <w:r w:rsidRPr="00C95BF8">
        <w:rPr>
          <w:rFonts w:ascii="Candara" w:hAnsi="Candara"/>
          <w:sz w:val="24"/>
          <w:szCs w:val="24"/>
          <w:lang w:val="es-ES_tradnl"/>
        </w:rPr>
        <w:t xml:space="preserve"> una meta concreta, definir qué</w:t>
      </w:r>
      <w:r w:rsidR="00287B22" w:rsidRPr="00C95BF8">
        <w:rPr>
          <w:rFonts w:ascii="Candara" w:hAnsi="Candara"/>
          <w:sz w:val="24"/>
          <w:szCs w:val="24"/>
          <w:lang w:val="es-ES_tradnl"/>
        </w:rPr>
        <w:t xml:space="preserve"> </w:t>
      </w:r>
      <w:r w:rsidR="00C95BF8" w:rsidRPr="00C95BF8">
        <w:rPr>
          <w:rFonts w:ascii="Candara" w:hAnsi="Candara"/>
          <w:sz w:val="24"/>
          <w:szCs w:val="24"/>
          <w:lang w:val="es-ES_tradnl"/>
        </w:rPr>
        <w:t xml:space="preserve">objetivos operativos queremos conseguir con este proceso y determinando un plan de trabajo para alcanzarlos. </w:t>
      </w:r>
    </w:p>
    <w:p w:rsidR="00287B22" w:rsidRDefault="00287B22" w:rsidP="006C3459">
      <w:pPr>
        <w:spacing w:after="0"/>
        <w:jc w:val="both"/>
        <w:rPr>
          <w:rFonts w:ascii="Candara" w:hAnsi="Candara"/>
          <w:sz w:val="24"/>
          <w:szCs w:val="24"/>
          <w:lang w:val="es-ES_tradnl"/>
        </w:rPr>
      </w:pPr>
    </w:p>
    <w:p w:rsidR="00287B22" w:rsidRDefault="00287B22" w:rsidP="006C3459">
      <w:pPr>
        <w:spacing w:after="0"/>
        <w:jc w:val="both"/>
        <w:rPr>
          <w:rFonts w:ascii="Candara" w:hAnsi="Candara"/>
          <w:sz w:val="24"/>
          <w:szCs w:val="24"/>
        </w:rPr>
      </w:pPr>
    </w:p>
    <w:p w:rsidR="00287B22" w:rsidRPr="00C95BF8" w:rsidRDefault="00287B22" w:rsidP="006C3459">
      <w:pPr>
        <w:spacing w:after="0"/>
        <w:jc w:val="both"/>
        <w:rPr>
          <w:rFonts w:ascii="Candara" w:hAnsi="Candara"/>
          <w:sz w:val="24"/>
          <w:szCs w:val="24"/>
        </w:rPr>
      </w:pPr>
      <w:r w:rsidRPr="00C95BF8">
        <w:rPr>
          <w:rFonts w:ascii="Candara" w:hAnsi="Candara"/>
          <w:sz w:val="24"/>
          <w:szCs w:val="24"/>
        </w:rPr>
        <w:t>Valoración sobre</w:t>
      </w:r>
      <w:r w:rsidR="0018668A" w:rsidRPr="00C95BF8">
        <w:rPr>
          <w:rFonts w:ascii="Candara" w:hAnsi="Candara"/>
          <w:sz w:val="24"/>
          <w:szCs w:val="24"/>
        </w:rPr>
        <w:t xml:space="preserve"> contenidos del D</w:t>
      </w:r>
      <w:r w:rsidRPr="00C95BF8">
        <w:rPr>
          <w:rFonts w:ascii="Candara" w:hAnsi="Candara"/>
          <w:sz w:val="24"/>
          <w:szCs w:val="24"/>
        </w:rPr>
        <w:t>ecálogo:</w:t>
      </w:r>
    </w:p>
    <w:p w:rsidR="006C3459" w:rsidRPr="00C95BF8" w:rsidRDefault="006C3459" w:rsidP="00287B22">
      <w:pPr>
        <w:rPr>
          <w:rFonts w:ascii="Candara" w:hAnsi="Candara"/>
          <w:sz w:val="24"/>
          <w:szCs w:val="24"/>
          <w:lang w:val="es-ES_tradnl"/>
        </w:rPr>
      </w:pPr>
    </w:p>
    <w:p w:rsidR="006C3459" w:rsidRPr="00C95BF8" w:rsidRDefault="0018668A" w:rsidP="006C3459">
      <w:pPr>
        <w:pStyle w:val="Prrafodelista"/>
        <w:numPr>
          <w:ilvl w:val="0"/>
          <w:numId w:val="44"/>
        </w:numPr>
        <w:spacing w:after="0"/>
        <w:jc w:val="both"/>
        <w:rPr>
          <w:rFonts w:ascii="Candara" w:hAnsi="Candara"/>
          <w:sz w:val="24"/>
          <w:szCs w:val="24"/>
          <w:lang w:val="es-ES_tradnl"/>
        </w:rPr>
      </w:pPr>
      <w:r w:rsidRPr="00C95BF8">
        <w:rPr>
          <w:rFonts w:ascii="Candara" w:hAnsi="Candara"/>
          <w:sz w:val="24"/>
          <w:szCs w:val="24"/>
          <w:lang w:val="es-ES_tradnl"/>
        </w:rPr>
        <w:t>En cuanto al D</w:t>
      </w:r>
      <w:r w:rsidR="00287B22" w:rsidRPr="00C95BF8">
        <w:rPr>
          <w:rFonts w:ascii="Candara" w:hAnsi="Candara"/>
          <w:sz w:val="24"/>
          <w:szCs w:val="24"/>
          <w:lang w:val="es-ES_tradnl"/>
        </w:rPr>
        <w:t>ecálogo es necesario determinar</w:t>
      </w:r>
      <w:r w:rsidRPr="00C95BF8">
        <w:rPr>
          <w:rFonts w:ascii="Candara" w:hAnsi="Candara"/>
          <w:sz w:val="24"/>
          <w:szCs w:val="24"/>
          <w:lang w:val="es-ES_tradnl"/>
        </w:rPr>
        <w:t xml:space="preserve"> qué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ocurre con los </w:t>
      </w:r>
      <w:r w:rsidRPr="00C95BF8">
        <w:rPr>
          <w:rFonts w:ascii="Candara" w:hAnsi="Candara"/>
          <w:sz w:val="24"/>
          <w:szCs w:val="24"/>
          <w:lang w:val="es-ES_tradnl"/>
        </w:rPr>
        <w:t>supuestos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que no son asesinatos, </w:t>
      </w:r>
      <w:r w:rsidR="00287B22" w:rsidRPr="00C95BF8">
        <w:rPr>
          <w:rFonts w:ascii="Candara" w:hAnsi="Candara"/>
          <w:sz w:val="24"/>
          <w:szCs w:val="24"/>
          <w:lang w:val="es-ES_tradnl"/>
        </w:rPr>
        <w:t xml:space="preserve">actualmente 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se enfoca </w:t>
      </w:r>
      <w:r w:rsidR="00287B22" w:rsidRPr="00C95BF8">
        <w:rPr>
          <w:rFonts w:ascii="Candara" w:hAnsi="Candara"/>
          <w:sz w:val="24"/>
          <w:szCs w:val="24"/>
          <w:lang w:val="es-ES_tradnl"/>
        </w:rPr>
        <w:t xml:space="preserve">principalmente </w:t>
      </w:r>
      <w:r w:rsidRPr="00C95BF8">
        <w:rPr>
          <w:rFonts w:ascii="Candara" w:hAnsi="Candara"/>
          <w:sz w:val="24"/>
          <w:szCs w:val="24"/>
          <w:lang w:val="es-ES_tradnl"/>
        </w:rPr>
        <w:t>sobre ellos.</w:t>
      </w:r>
    </w:p>
    <w:p w:rsidR="006C3459" w:rsidRPr="00C95BF8" w:rsidRDefault="006C3459" w:rsidP="006C3459">
      <w:pPr>
        <w:pStyle w:val="Prrafodelista"/>
        <w:rPr>
          <w:rFonts w:ascii="Candara" w:hAnsi="Candara"/>
          <w:sz w:val="24"/>
          <w:szCs w:val="24"/>
          <w:lang w:val="es-ES_tradnl"/>
        </w:rPr>
      </w:pPr>
    </w:p>
    <w:p w:rsidR="006C3459" w:rsidRPr="00C95BF8" w:rsidRDefault="00287B22" w:rsidP="006C3459">
      <w:pPr>
        <w:pStyle w:val="Prrafodelista"/>
        <w:numPr>
          <w:ilvl w:val="0"/>
          <w:numId w:val="44"/>
        </w:numPr>
        <w:spacing w:after="0"/>
        <w:jc w:val="both"/>
        <w:rPr>
          <w:rFonts w:ascii="Candara" w:hAnsi="Candara"/>
          <w:sz w:val="24"/>
          <w:szCs w:val="24"/>
          <w:lang w:val="es-ES_tradnl"/>
        </w:rPr>
      </w:pPr>
      <w:r w:rsidRPr="00C95BF8">
        <w:rPr>
          <w:rFonts w:ascii="Candara" w:hAnsi="Candara"/>
          <w:sz w:val="24"/>
          <w:szCs w:val="24"/>
          <w:lang w:val="es-ES_tradnl"/>
        </w:rPr>
        <w:t>En las informaciones es preciso contextualizar.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La muerte es la noticia, </w:t>
      </w:r>
      <w:r w:rsidR="00477E30" w:rsidRPr="00C95BF8">
        <w:rPr>
          <w:rFonts w:ascii="Candara" w:hAnsi="Candara"/>
          <w:sz w:val="24"/>
          <w:szCs w:val="24"/>
          <w:lang w:val="es-ES_tradnl"/>
        </w:rPr>
        <w:t>pero hay que hablar que esa muerte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es producto de </w:t>
      </w:r>
      <w:r w:rsidR="00477E30" w:rsidRPr="00C95BF8">
        <w:rPr>
          <w:rFonts w:ascii="Candara" w:hAnsi="Candara"/>
          <w:sz w:val="24"/>
          <w:szCs w:val="24"/>
          <w:lang w:val="es-ES_tradnl"/>
        </w:rPr>
        <w:t xml:space="preserve">la </w:t>
      </w:r>
      <w:r w:rsidR="006C3459" w:rsidRPr="00C95BF8">
        <w:rPr>
          <w:rFonts w:ascii="Candara" w:hAnsi="Candara"/>
          <w:sz w:val="24"/>
          <w:szCs w:val="24"/>
          <w:lang w:val="es-ES_tradnl"/>
        </w:rPr>
        <w:t>desigualdad</w:t>
      </w:r>
      <w:r w:rsidR="00477E30" w:rsidRPr="00C95BF8">
        <w:rPr>
          <w:rFonts w:ascii="Candara" w:hAnsi="Candara"/>
          <w:sz w:val="24"/>
          <w:szCs w:val="24"/>
          <w:lang w:val="es-ES_tradnl"/>
        </w:rPr>
        <w:t xml:space="preserve"> de mujeres y hombres. T</w:t>
      </w:r>
      <w:r w:rsidR="006C3459" w:rsidRPr="00C95BF8">
        <w:rPr>
          <w:rFonts w:ascii="Candara" w:hAnsi="Candara"/>
          <w:sz w:val="24"/>
          <w:szCs w:val="24"/>
          <w:lang w:val="es-ES_tradnl"/>
        </w:rPr>
        <w:t>iene</w:t>
      </w:r>
      <w:r w:rsidR="00477E30" w:rsidRPr="00C95BF8">
        <w:rPr>
          <w:rFonts w:ascii="Candara" w:hAnsi="Candara"/>
          <w:sz w:val="24"/>
          <w:szCs w:val="24"/>
          <w:lang w:val="es-ES_tradnl"/>
        </w:rPr>
        <w:t xml:space="preserve"> que quedar reflejado este origen de la agresión</w:t>
      </w:r>
      <w:r w:rsidR="006C3459" w:rsidRPr="00C95BF8">
        <w:rPr>
          <w:rFonts w:ascii="Candara" w:hAnsi="Candara"/>
          <w:sz w:val="24"/>
          <w:szCs w:val="24"/>
          <w:lang w:val="es-ES_tradnl"/>
        </w:rPr>
        <w:t>,</w:t>
      </w:r>
      <w:r w:rsidR="00477E30" w:rsidRPr="00C95BF8">
        <w:rPr>
          <w:rFonts w:ascii="Candara" w:hAnsi="Candara"/>
          <w:sz w:val="24"/>
          <w:szCs w:val="24"/>
          <w:lang w:val="es-ES_tradnl"/>
        </w:rPr>
        <w:t xml:space="preserve"> tiene que estar interiorizado.</w:t>
      </w:r>
    </w:p>
    <w:p w:rsidR="006C3459" w:rsidRPr="00C95BF8" w:rsidRDefault="006C3459" w:rsidP="006C3459">
      <w:pPr>
        <w:pStyle w:val="Prrafodelista"/>
        <w:rPr>
          <w:rFonts w:ascii="Candara" w:hAnsi="Candara"/>
          <w:sz w:val="24"/>
          <w:szCs w:val="24"/>
          <w:lang w:val="es-ES_tradnl"/>
        </w:rPr>
      </w:pPr>
    </w:p>
    <w:p w:rsidR="006C3459" w:rsidRPr="00C95BF8" w:rsidRDefault="00477E30" w:rsidP="006C3459">
      <w:pPr>
        <w:pStyle w:val="Prrafodelista"/>
        <w:numPr>
          <w:ilvl w:val="0"/>
          <w:numId w:val="44"/>
        </w:numPr>
        <w:spacing w:after="0"/>
        <w:jc w:val="both"/>
        <w:rPr>
          <w:rFonts w:ascii="Candara" w:hAnsi="Candara"/>
          <w:sz w:val="24"/>
          <w:szCs w:val="24"/>
          <w:lang w:val="es-ES_tradnl"/>
        </w:rPr>
      </w:pPr>
      <w:r w:rsidRPr="00C95BF8">
        <w:rPr>
          <w:rFonts w:ascii="Candara" w:hAnsi="Candara"/>
          <w:sz w:val="24"/>
          <w:szCs w:val="24"/>
          <w:lang w:val="es-ES_tradnl"/>
        </w:rPr>
        <w:t>Habría que definir y concretar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más las noticias</w:t>
      </w:r>
      <w:r w:rsidRPr="00C95BF8">
        <w:rPr>
          <w:rFonts w:ascii="Candara" w:hAnsi="Candara"/>
          <w:sz w:val="24"/>
          <w:szCs w:val="24"/>
          <w:lang w:val="es-ES_tradnl"/>
        </w:rPr>
        <w:t xml:space="preserve"> de este tipo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, sino es una noticia más, un número más. </w:t>
      </w:r>
    </w:p>
    <w:p w:rsidR="00C95BF8" w:rsidRPr="00C95BF8" w:rsidRDefault="00C95BF8" w:rsidP="00C95BF8">
      <w:pPr>
        <w:spacing w:after="0"/>
        <w:jc w:val="both"/>
        <w:rPr>
          <w:rFonts w:ascii="Candara" w:hAnsi="Candara"/>
          <w:sz w:val="24"/>
          <w:szCs w:val="24"/>
          <w:lang w:val="es-ES_tradnl"/>
        </w:rPr>
      </w:pPr>
    </w:p>
    <w:p w:rsidR="006C3459" w:rsidRPr="00C95BF8" w:rsidRDefault="006C3459" w:rsidP="006C3459">
      <w:pPr>
        <w:pStyle w:val="Prrafodelista"/>
        <w:numPr>
          <w:ilvl w:val="0"/>
          <w:numId w:val="44"/>
        </w:numPr>
        <w:spacing w:after="0"/>
        <w:jc w:val="both"/>
        <w:rPr>
          <w:rFonts w:ascii="Candara" w:hAnsi="Candara"/>
          <w:sz w:val="24"/>
          <w:szCs w:val="24"/>
          <w:lang w:val="es-ES_tradnl"/>
        </w:rPr>
      </w:pPr>
      <w:r w:rsidRPr="00C95BF8">
        <w:rPr>
          <w:rFonts w:ascii="Candara" w:hAnsi="Candara"/>
          <w:sz w:val="24"/>
          <w:szCs w:val="24"/>
          <w:lang w:val="es-ES_tradnl"/>
        </w:rPr>
        <w:t>Es muy importante el leng</w:t>
      </w:r>
      <w:r w:rsidR="00C95BF8" w:rsidRPr="00C95BF8">
        <w:rPr>
          <w:rFonts w:ascii="Candara" w:hAnsi="Candara"/>
          <w:sz w:val="24"/>
          <w:szCs w:val="24"/>
          <w:lang w:val="es-ES_tradnl"/>
        </w:rPr>
        <w:t>uaje que se utiliza</w:t>
      </w:r>
      <w:r w:rsidR="00C95BF8">
        <w:rPr>
          <w:rFonts w:ascii="Candara" w:hAnsi="Candara"/>
          <w:sz w:val="24"/>
          <w:szCs w:val="24"/>
          <w:lang w:val="es-ES_tradnl"/>
        </w:rPr>
        <w:t>, para ello es necesario</w:t>
      </w:r>
      <w:r w:rsidRPr="00C95BF8">
        <w:rPr>
          <w:rFonts w:ascii="Candara" w:hAnsi="Candara"/>
          <w:sz w:val="24"/>
          <w:szCs w:val="24"/>
          <w:lang w:val="es-ES_tradnl"/>
        </w:rPr>
        <w:t xml:space="preserve"> </w:t>
      </w:r>
      <w:r w:rsidR="00C95BF8" w:rsidRPr="00C95BF8">
        <w:rPr>
          <w:rFonts w:ascii="Candara" w:hAnsi="Candara"/>
          <w:sz w:val="24"/>
          <w:szCs w:val="24"/>
          <w:lang w:val="es-ES_tradnl"/>
        </w:rPr>
        <w:t>e</w:t>
      </w:r>
      <w:r w:rsidRPr="00C95BF8">
        <w:rPr>
          <w:rFonts w:ascii="Candara" w:hAnsi="Candara"/>
          <w:sz w:val="24"/>
          <w:szCs w:val="24"/>
          <w:lang w:val="es-ES_tradnl"/>
        </w:rPr>
        <w:t>stablecer unos consensos comunes en cuanto al lenguaje</w:t>
      </w:r>
      <w:r w:rsidR="00C95BF8" w:rsidRPr="00C95BF8">
        <w:rPr>
          <w:rFonts w:ascii="Candara" w:hAnsi="Candara"/>
          <w:sz w:val="24"/>
          <w:szCs w:val="24"/>
          <w:lang w:val="es-ES_tradnl"/>
        </w:rPr>
        <w:t xml:space="preserve"> a emplear.</w:t>
      </w:r>
    </w:p>
    <w:p w:rsidR="006C3459" w:rsidRPr="006C3459" w:rsidRDefault="006C3459" w:rsidP="006C3459">
      <w:pPr>
        <w:pStyle w:val="Prrafodelista"/>
        <w:rPr>
          <w:rFonts w:ascii="Candara" w:hAnsi="Candara"/>
          <w:sz w:val="24"/>
          <w:szCs w:val="24"/>
          <w:lang w:val="es-ES_tradnl"/>
        </w:rPr>
      </w:pPr>
    </w:p>
    <w:p w:rsidR="00287B22" w:rsidRPr="00C95BF8" w:rsidRDefault="006C3459" w:rsidP="006C3459">
      <w:pPr>
        <w:pStyle w:val="Prrafodelista"/>
        <w:numPr>
          <w:ilvl w:val="0"/>
          <w:numId w:val="44"/>
        </w:numPr>
        <w:spacing w:after="0"/>
        <w:jc w:val="both"/>
        <w:rPr>
          <w:rFonts w:ascii="Candara" w:hAnsi="Candara"/>
          <w:sz w:val="24"/>
          <w:szCs w:val="24"/>
          <w:lang w:val="es-ES_tradnl"/>
        </w:rPr>
      </w:pPr>
      <w:r w:rsidRPr="00C95BF8">
        <w:rPr>
          <w:rFonts w:ascii="Candara" w:hAnsi="Candara"/>
          <w:sz w:val="24"/>
          <w:szCs w:val="24"/>
          <w:lang w:val="es-ES_tradnl"/>
        </w:rPr>
        <w:t>Visibilizar a todas las mujeres que han conseg</w:t>
      </w:r>
      <w:r w:rsidR="00287B22" w:rsidRPr="00C95BF8">
        <w:rPr>
          <w:rFonts w:ascii="Candara" w:hAnsi="Candara"/>
          <w:sz w:val="24"/>
          <w:szCs w:val="24"/>
          <w:lang w:val="es-ES_tradnl"/>
        </w:rPr>
        <w:t xml:space="preserve">uido salir </w:t>
      </w:r>
      <w:r w:rsidR="00477E30" w:rsidRPr="00C95BF8">
        <w:rPr>
          <w:rFonts w:ascii="Candara" w:hAnsi="Candara"/>
          <w:sz w:val="24"/>
          <w:szCs w:val="24"/>
          <w:lang w:val="es-ES_tradnl"/>
        </w:rPr>
        <w:t xml:space="preserve">del ciclo de la violencia, superar el papel de víctima de la Violencia contra las mujeres, recuperar su dignidad y rehacer sus vidas. Contaremos </w:t>
      </w:r>
      <w:r w:rsidR="00287B22" w:rsidRPr="00C95BF8">
        <w:rPr>
          <w:rFonts w:ascii="Candara" w:hAnsi="Candara"/>
          <w:sz w:val="24"/>
          <w:szCs w:val="24"/>
          <w:lang w:val="es-ES_tradnl"/>
        </w:rPr>
        <w:t>có</w:t>
      </w:r>
      <w:r w:rsidR="00477E30" w:rsidRPr="00C95BF8">
        <w:rPr>
          <w:rFonts w:ascii="Candara" w:hAnsi="Candara"/>
          <w:sz w:val="24"/>
          <w:szCs w:val="24"/>
          <w:lang w:val="es-ES_tradnl"/>
        </w:rPr>
        <w:t>mo lo han hecho.</w:t>
      </w:r>
    </w:p>
    <w:p w:rsidR="00287B22" w:rsidRPr="00287B22" w:rsidRDefault="00287B22" w:rsidP="00287B22">
      <w:pPr>
        <w:pStyle w:val="Prrafodelista"/>
        <w:rPr>
          <w:rFonts w:ascii="Candara" w:hAnsi="Candara"/>
          <w:sz w:val="24"/>
          <w:szCs w:val="24"/>
          <w:lang w:val="es-ES_tradnl"/>
        </w:rPr>
      </w:pPr>
    </w:p>
    <w:p w:rsidR="00287B22" w:rsidRPr="00C95BF8" w:rsidRDefault="00477E30" w:rsidP="006C3459">
      <w:pPr>
        <w:pStyle w:val="Prrafodelista"/>
        <w:numPr>
          <w:ilvl w:val="0"/>
          <w:numId w:val="44"/>
        </w:numPr>
        <w:spacing w:after="0"/>
        <w:jc w:val="both"/>
        <w:rPr>
          <w:rFonts w:ascii="Candara" w:hAnsi="Candara"/>
          <w:sz w:val="24"/>
          <w:szCs w:val="24"/>
          <w:lang w:val="es-ES_tradnl"/>
        </w:rPr>
      </w:pPr>
      <w:r w:rsidRPr="00C95BF8">
        <w:rPr>
          <w:rFonts w:ascii="Candara" w:hAnsi="Candara"/>
          <w:sz w:val="24"/>
          <w:szCs w:val="24"/>
          <w:lang w:val="es-ES_tradnl"/>
        </w:rPr>
        <w:t>Tomar en serio que la V</w:t>
      </w:r>
      <w:r w:rsidR="006C3459" w:rsidRPr="00C95BF8">
        <w:rPr>
          <w:rFonts w:ascii="Candara" w:hAnsi="Candara"/>
          <w:sz w:val="24"/>
          <w:szCs w:val="24"/>
          <w:lang w:val="es-ES_tradnl"/>
        </w:rPr>
        <w:t>iolencia contra las mujeres es un problema</w:t>
      </w:r>
      <w:r w:rsidRPr="00C95BF8">
        <w:rPr>
          <w:rFonts w:ascii="Candara" w:hAnsi="Candara"/>
          <w:sz w:val="24"/>
          <w:szCs w:val="24"/>
          <w:lang w:val="es-ES_tradnl"/>
        </w:rPr>
        <w:t xml:space="preserve"> y responsabilidad de toda nuestra sociedad</w:t>
      </w:r>
      <w:r w:rsidR="00C95BF8" w:rsidRPr="00C95BF8">
        <w:rPr>
          <w:rFonts w:ascii="Candara" w:hAnsi="Candara"/>
          <w:sz w:val="24"/>
          <w:szCs w:val="24"/>
          <w:lang w:val="es-ES_tradnl"/>
        </w:rPr>
        <w:t>.</w:t>
      </w:r>
    </w:p>
    <w:p w:rsidR="00287B22" w:rsidRPr="00C95BF8" w:rsidRDefault="00287B22" w:rsidP="00287B22">
      <w:pPr>
        <w:pStyle w:val="Prrafodelista"/>
        <w:rPr>
          <w:rFonts w:ascii="Candara" w:hAnsi="Candara"/>
          <w:sz w:val="24"/>
          <w:szCs w:val="24"/>
          <w:lang w:val="es-ES_tradnl"/>
        </w:rPr>
      </w:pPr>
    </w:p>
    <w:p w:rsidR="00287B22" w:rsidRPr="00C95BF8" w:rsidRDefault="00287B22" w:rsidP="00287B22">
      <w:pPr>
        <w:pStyle w:val="Prrafodelista"/>
        <w:rPr>
          <w:rFonts w:ascii="Candara" w:hAnsi="Candara"/>
          <w:sz w:val="24"/>
          <w:szCs w:val="24"/>
          <w:lang w:val="es-ES_tradnl"/>
        </w:rPr>
      </w:pPr>
    </w:p>
    <w:p w:rsidR="00287B22" w:rsidRPr="00C95BF8" w:rsidRDefault="00287B22" w:rsidP="00287B22">
      <w:pPr>
        <w:pStyle w:val="Prrafodelista"/>
        <w:numPr>
          <w:ilvl w:val="0"/>
          <w:numId w:val="44"/>
        </w:numPr>
        <w:spacing w:after="0"/>
        <w:jc w:val="both"/>
        <w:rPr>
          <w:rFonts w:ascii="Candara" w:hAnsi="Candara"/>
          <w:sz w:val="24"/>
          <w:szCs w:val="24"/>
          <w:lang w:val="es-ES_tradnl"/>
        </w:rPr>
      </w:pPr>
      <w:r w:rsidRPr="00C95BF8">
        <w:rPr>
          <w:rFonts w:ascii="Candara" w:hAnsi="Candara"/>
          <w:sz w:val="24"/>
          <w:szCs w:val="24"/>
          <w:lang w:val="es-ES_tradnl"/>
        </w:rPr>
        <w:t xml:space="preserve">Es </w:t>
      </w:r>
      <w:r w:rsidR="00477E30" w:rsidRPr="00C95BF8">
        <w:rPr>
          <w:rFonts w:ascii="Candara" w:hAnsi="Candara"/>
          <w:sz w:val="24"/>
          <w:szCs w:val="24"/>
          <w:lang w:val="es-ES_tradnl"/>
        </w:rPr>
        <w:t xml:space="preserve">fundamental </w:t>
      </w:r>
      <w:r w:rsidRPr="00C95BF8">
        <w:rPr>
          <w:rFonts w:ascii="Candara" w:hAnsi="Candara"/>
          <w:sz w:val="24"/>
          <w:szCs w:val="24"/>
          <w:lang w:val="es-ES_tradnl"/>
        </w:rPr>
        <w:t xml:space="preserve">que desde las redacciones se piense </w:t>
      </w:r>
      <w:r w:rsidR="00477E30" w:rsidRPr="00C95BF8">
        <w:rPr>
          <w:rFonts w:ascii="Candara" w:hAnsi="Candara"/>
          <w:sz w:val="24"/>
          <w:szCs w:val="24"/>
          <w:lang w:val="es-ES_tradnl"/>
        </w:rPr>
        <w:t xml:space="preserve">de forma más responsable socialmente. 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Hay que implicarse en las noticias, no dejar que algo </w:t>
      </w:r>
      <w:r w:rsidR="00477E30" w:rsidRPr="00C95BF8">
        <w:rPr>
          <w:rFonts w:ascii="Candara" w:hAnsi="Candara"/>
          <w:sz w:val="24"/>
          <w:szCs w:val="24"/>
          <w:lang w:val="es-ES_tradnl"/>
        </w:rPr>
        <w:t xml:space="preserve">en lo </w:t>
      </w:r>
      <w:r w:rsidR="006C3459" w:rsidRPr="00C95BF8">
        <w:rPr>
          <w:rFonts w:ascii="Candara" w:hAnsi="Candara"/>
          <w:sz w:val="24"/>
          <w:szCs w:val="24"/>
          <w:lang w:val="es-ES_tradnl"/>
        </w:rPr>
        <w:t>que tú crees pase desapercibido, utilizar ese</w:t>
      </w:r>
      <w:r w:rsidR="00477E30" w:rsidRPr="00C95BF8">
        <w:rPr>
          <w:rFonts w:ascii="Candara" w:hAnsi="Candara"/>
          <w:sz w:val="24"/>
          <w:szCs w:val="24"/>
          <w:lang w:val="es-ES_tradnl"/>
        </w:rPr>
        <w:t xml:space="preserve"> valor social y esa ética profesional.</w:t>
      </w:r>
    </w:p>
    <w:p w:rsidR="00287B22" w:rsidRPr="00C95BF8" w:rsidRDefault="00287B22" w:rsidP="00287B22">
      <w:pPr>
        <w:pStyle w:val="Prrafodelista"/>
        <w:rPr>
          <w:rFonts w:ascii="Candara" w:hAnsi="Candara"/>
          <w:sz w:val="24"/>
          <w:szCs w:val="24"/>
          <w:lang w:val="es-ES_tradnl"/>
        </w:rPr>
      </w:pPr>
    </w:p>
    <w:p w:rsidR="00E41776" w:rsidRPr="00C95BF8" w:rsidRDefault="00C95BF8" w:rsidP="006C3459">
      <w:pPr>
        <w:pStyle w:val="Prrafodelista"/>
        <w:numPr>
          <w:ilvl w:val="0"/>
          <w:numId w:val="44"/>
        </w:numPr>
        <w:spacing w:after="0"/>
        <w:jc w:val="both"/>
        <w:rPr>
          <w:rFonts w:ascii="Candara" w:hAnsi="Candara"/>
          <w:sz w:val="24"/>
          <w:szCs w:val="24"/>
          <w:lang w:val="es-ES_tradnl"/>
        </w:rPr>
      </w:pPr>
      <w:r w:rsidRPr="00C95BF8">
        <w:rPr>
          <w:rFonts w:ascii="Candara" w:hAnsi="Candara"/>
          <w:sz w:val="24"/>
          <w:szCs w:val="24"/>
          <w:lang w:val="es-ES_tradnl"/>
        </w:rPr>
        <w:t>Una solución para avanzar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, seria generar un proceso formativo </w:t>
      </w:r>
      <w:r w:rsidR="007C60A2" w:rsidRPr="00C95BF8">
        <w:rPr>
          <w:rFonts w:ascii="Candara" w:hAnsi="Candara"/>
          <w:sz w:val="24"/>
          <w:szCs w:val="24"/>
          <w:lang w:val="es-ES_tradnl"/>
        </w:rPr>
        <w:t xml:space="preserve">para 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profesionales periodistas</w:t>
      </w:r>
      <w:r w:rsidRPr="00C95BF8">
        <w:rPr>
          <w:rFonts w:ascii="Candara" w:hAnsi="Candara"/>
          <w:sz w:val="24"/>
          <w:szCs w:val="24"/>
          <w:lang w:val="es-ES_tradnl"/>
        </w:rPr>
        <w:t xml:space="preserve"> y personal directivo. Deberían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haber en </w:t>
      </w:r>
      <w:r w:rsidR="007C60A2" w:rsidRPr="00C95BF8">
        <w:rPr>
          <w:rFonts w:ascii="Candara" w:hAnsi="Candara"/>
          <w:sz w:val="24"/>
          <w:szCs w:val="24"/>
          <w:lang w:val="es-ES_tradnl"/>
        </w:rPr>
        <w:t xml:space="preserve">las plantillas de los </w:t>
      </w:r>
      <w:r w:rsidR="006C3459" w:rsidRPr="00C95BF8">
        <w:rPr>
          <w:rFonts w:ascii="Candara" w:hAnsi="Candara"/>
          <w:sz w:val="24"/>
          <w:szCs w:val="24"/>
          <w:lang w:val="es-ES_tradnl"/>
        </w:rPr>
        <w:t>medios de comunicación</w:t>
      </w:r>
      <w:r w:rsidR="007C60A2" w:rsidRPr="00C95BF8">
        <w:rPr>
          <w:rFonts w:ascii="Candara" w:hAnsi="Candara"/>
          <w:sz w:val="24"/>
          <w:szCs w:val="24"/>
          <w:lang w:val="es-ES_tradnl"/>
        </w:rPr>
        <w:t>,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persona</w:t>
      </w:r>
      <w:r w:rsidR="007C60A2" w:rsidRPr="00C95BF8">
        <w:rPr>
          <w:rFonts w:ascii="Candara" w:hAnsi="Candara"/>
          <w:sz w:val="24"/>
          <w:szCs w:val="24"/>
          <w:lang w:val="es-ES_tradnl"/>
        </w:rPr>
        <w:t>s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que </w:t>
      </w:r>
      <w:r w:rsidR="007C60A2" w:rsidRPr="00C95BF8">
        <w:rPr>
          <w:rFonts w:ascii="Candara" w:hAnsi="Candara"/>
          <w:sz w:val="24"/>
          <w:szCs w:val="24"/>
          <w:lang w:val="es-ES_tradnl"/>
        </w:rPr>
        <w:t xml:space="preserve">estén </w:t>
      </w:r>
      <w:r w:rsidR="006C3459" w:rsidRPr="00C95BF8">
        <w:rPr>
          <w:rFonts w:ascii="Candara" w:hAnsi="Candara"/>
          <w:sz w:val="24"/>
          <w:szCs w:val="24"/>
          <w:lang w:val="es-ES_tradnl"/>
        </w:rPr>
        <w:t>más cualificada</w:t>
      </w:r>
      <w:r w:rsidR="007C60A2" w:rsidRPr="00C95BF8">
        <w:rPr>
          <w:rFonts w:ascii="Candara" w:hAnsi="Candara"/>
          <w:sz w:val="24"/>
          <w:szCs w:val="24"/>
          <w:lang w:val="es-ES_tradnl"/>
        </w:rPr>
        <w:t>s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</w:t>
      </w:r>
      <w:r w:rsidR="007C60A2" w:rsidRPr="00C95BF8">
        <w:rPr>
          <w:rFonts w:ascii="Candara" w:hAnsi="Candara"/>
          <w:sz w:val="24"/>
          <w:szCs w:val="24"/>
          <w:lang w:val="es-ES_tradnl"/>
        </w:rPr>
        <w:t xml:space="preserve">y especializadas para el tratamiento informativo de este tipo de noticias sobre Violencia contra las mujeres. </w:t>
      </w:r>
      <w:r w:rsidR="006C3459" w:rsidRPr="00C95BF8">
        <w:rPr>
          <w:rFonts w:ascii="Candara" w:hAnsi="Candara"/>
          <w:sz w:val="24"/>
          <w:szCs w:val="24"/>
          <w:lang w:val="es-ES_tradnl"/>
        </w:rPr>
        <w:t xml:space="preserve">  </w:t>
      </w:r>
    </w:p>
    <w:p w:rsidR="00E41776" w:rsidRDefault="00E41776" w:rsidP="006C3459">
      <w:pPr>
        <w:spacing w:after="0"/>
        <w:jc w:val="both"/>
        <w:rPr>
          <w:rFonts w:ascii="Candara" w:hAnsi="Candara"/>
          <w:sz w:val="24"/>
          <w:szCs w:val="24"/>
        </w:rPr>
      </w:pPr>
    </w:p>
    <w:p w:rsidR="00E41776" w:rsidRDefault="00E41776" w:rsidP="006C3459">
      <w:pPr>
        <w:spacing w:after="0"/>
        <w:jc w:val="both"/>
        <w:rPr>
          <w:rFonts w:ascii="Candara" w:hAnsi="Candara"/>
          <w:sz w:val="24"/>
          <w:szCs w:val="24"/>
        </w:rPr>
      </w:pPr>
    </w:p>
    <w:p w:rsidR="00E41776" w:rsidRDefault="00E41776" w:rsidP="00E4177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41776" w:rsidRDefault="00E41776" w:rsidP="00E4177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41776" w:rsidRDefault="00E41776" w:rsidP="00E4177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41776" w:rsidRDefault="00E41776" w:rsidP="00E4177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41776" w:rsidRDefault="00E41776" w:rsidP="00E4177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41776" w:rsidRDefault="00E41776" w:rsidP="00E4177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41776" w:rsidRDefault="00E41776" w:rsidP="00E4177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41776" w:rsidRDefault="00E41776" w:rsidP="00E4177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41776" w:rsidRDefault="00E41776" w:rsidP="00E4177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41776" w:rsidRPr="00DE711C" w:rsidRDefault="00E41776" w:rsidP="00E4177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E41776" w:rsidRPr="00DE711C" w:rsidRDefault="00E41776" w:rsidP="00E41776">
      <w:pPr>
        <w:jc w:val="both"/>
        <w:rPr>
          <w:rFonts w:ascii="Candara" w:hAnsi="Candara"/>
          <w:sz w:val="24"/>
          <w:szCs w:val="24"/>
        </w:rPr>
      </w:pPr>
    </w:p>
    <w:p w:rsidR="00DE711C" w:rsidRPr="00DE711C" w:rsidRDefault="00DE711C" w:rsidP="00E41776">
      <w:pPr>
        <w:rPr>
          <w:rFonts w:ascii="Candara" w:hAnsi="Candara"/>
          <w:sz w:val="24"/>
          <w:szCs w:val="24"/>
        </w:rPr>
      </w:pPr>
    </w:p>
    <w:sectPr w:rsidR="00DE711C" w:rsidRPr="00DE711C" w:rsidSect="00D8048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C8" w:rsidRDefault="00FC2BC8" w:rsidP="002F6EE6">
      <w:pPr>
        <w:spacing w:after="0" w:line="240" w:lineRule="auto"/>
      </w:pPr>
      <w:r>
        <w:separator/>
      </w:r>
    </w:p>
  </w:endnote>
  <w:endnote w:type="continuationSeparator" w:id="0">
    <w:p w:rsidR="00FC2BC8" w:rsidRDefault="00FC2BC8" w:rsidP="002F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329748"/>
      <w:docPartObj>
        <w:docPartGallery w:val="Page Numbers (Bottom of Page)"/>
        <w:docPartUnique/>
      </w:docPartObj>
    </w:sdtPr>
    <w:sdtEndPr/>
    <w:sdtContent>
      <w:p w:rsidR="006842F8" w:rsidRDefault="00831A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4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42F8" w:rsidRDefault="006842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C8" w:rsidRDefault="00FC2BC8" w:rsidP="002F6EE6">
      <w:pPr>
        <w:spacing w:after="0" w:line="240" w:lineRule="auto"/>
      </w:pPr>
      <w:r>
        <w:separator/>
      </w:r>
    </w:p>
  </w:footnote>
  <w:footnote w:type="continuationSeparator" w:id="0">
    <w:p w:rsidR="00FC2BC8" w:rsidRDefault="00FC2BC8" w:rsidP="002F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F8" w:rsidRDefault="006842F8">
    <w:pPr>
      <w:pStyle w:val="Encabezado"/>
    </w:pPr>
    <w:r w:rsidRPr="002F6EE6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4573905</wp:posOffset>
          </wp:positionH>
          <wp:positionV relativeFrom="paragraph">
            <wp:posOffset>-299085</wp:posOffset>
          </wp:positionV>
          <wp:extent cx="1684020" cy="505460"/>
          <wp:effectExtent l="0" t="0" r="0" b="8890"/>
          <wp:wrapSquare wrapText="bothSides"/>
          <wp:docPr id="2" name="4 Gr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 Gru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" b="-162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054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2F6EE6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-929640</wp:posOffset>
          </wp:positionH>
          <wp:positionV relativeFrom="paragraph">
            <wp:posOffset>-240665</wp:posOffset>
          </wp:positionV>
          <wp:extent cx="679450" cy="541655"/>
          <wp:effectExtent l="0" t="0" r="0" b="0"/>
          <wp:wrapSquare wrapText="bothSides"/>
          <wp:docPr id="2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40E"/>
    <w:multiLevelType w:val="hybridMultilevel"/>
    <w:tmpl w:val="EB26AA78"/>
    <w:lvl w:ilvl="0" w:tplc="619275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63E4E"/>
    <w:multiLevelType w:val="hybridMultilevel"/>
    <w:tmpl w:val="55B8E438"/>
    <w:lvl w:ilvl="0" w:tplc="5CC092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57CB5"/>
    <w:multiLevelType w:val="hybridMultilevel"/>
    <w:tmpl w:val="F208BD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26C17"/>
    <w:multiLevelType w:val="hybridMultilevel"/>
    <w:tmpl w:val="2C0AE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F5C49"/>
    <w:multiLevelType w:val="hybridMultilevel"/>
    <w:tmpl w:val="61E05A5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8A3AF1"/>
    <w:multiLevelType w:val="hybridMultilevel"/>
    <w:tmpl w:val="D4CEA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23BC9"/>
    <w:multiLevelType w:val="hybridMultilevel"/>
    <w:tmpl w:val="99524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D58AF"/>
    <w:multiLevelType w:val="hybridMultilevel"/>
    <w:tmpl w:val="190A12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7109E"/>
    <w:multiLevelType w:val="hybridMultilevel"/>
    <w:tmpl w:val="62D84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B4B33"/>
    <w:multiLevelType w:val="hybridMultilevel"/>
    <w:tmpl w:val="C04EF9C6"/>
    <w:lvl w:ilvl="0" w:tplc="34C6F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B0A68"/>
    <w:multiLevelType w:val="hybridMultilevel"/>
    <w:tmpl w:val="D922A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12D62"/>
    <w:multiLevelType w:val="hybridMultilevel"/>
    <w:tmpl w:val="6AD4C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25B7B"/>
    <w:multiLevelType w:val="hybridMultilevel"/>
    <w:tmpl w:val="70223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7D0E11"/>
    <w:multiLevelType w:val="hybridMultilevel"/>
    <w:tmpl w:val="77DA754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B612B9"/>
    <w:multiLevelType w:val="hybridMultilevel"/>
    <w:tmpl w:val="FC026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64E34"/>
    <w:multiLevelType w:val="hybridMultilevel"/>
    <w:tmpl w:val="D74281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66638"/>
    <w:multiLevelType w:val="hybridMultilevel"/>
    <w:tmpl w:val="09D0E7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E1B91"/>
    <w:multiLevelType w:val="hybridMultilevel"/>
    <w:tmpl w:val="7BDE83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654AE9"/>
    <w:multiLevelType w:val="hybridMultilevel"/>
    <w:tmpl w:val="3348D4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279EC"/>
    <w:multiLevelType w:val="hybridMultilevel"/>
    <w:tmpl w:val="6776B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BE5"/>
    <w:multiLevelType w:val="hybridMultilevel"/>
    <w:tmpl w:val="B79ED35C"/>
    <w:lvl w:ilvl="0" w:tplc="12F24140"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A2587B"/>
    <w:multiLevelType w:val="hybridMultilevel"/>
    <w:tmpl w:val="30EEA48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336"/>
    <w:multiLevelType w:val="hybridMultilevel"/>
    <w:tmpl w:val="4EEC3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00AEA"/>
    <w:multiLevelType w:val="hybridMultilevel"/>
    <w:tmpl w:val="2ED2776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7D75506"/>
    <w:multiLevelType w:val="hybridMultilevel"/>
    <w:tmpl w:val="1A56B96E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82D2B4E"/>
    <w:multiLevelType w:val="hybridMultilevel"/>
    <w:tmpl w:val="FBFA3C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D1888"/>
    <w:multiLevelType w:val="hybridMultilevel"/>
    <w:tmpl w:val="F7040E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6E5B27"/>
    <w:multiLevelType w:val="hybridMultilevel"/>
    <w:tmpl w:val="8618F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C6BE5"/>
    <w:multiLevelType w:val="hybridMultilevel"/>
    <w:tmpl w:val="FA7AD8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C45870"/>
    <w:multiLevelType w:val="hybridMultilevel"/>
    <w:tmpl w:val="2ED2776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6A3566"/>
    <w:multiLevelType w:val="hybridMultilevel"/>
    <w:tmpl w:val="2ED2776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9C07D5"/>
    <w:multiLevelType w:val="hybridMultilevel"/>
    <w:tmpl w:val="403483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0E4CEA"/>
    <w:multiLevelType w:val="hybridMultilevel"/>
    <w:tmpl w:val="36E2FA76"/>
    <w:lvl w:ilvl="0" w:tplc="01B03B60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87127"/>
    <w:multiLevelType w:val="hybridMultilevel"/>
    <w:tmpl w:val="70143E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86021F"/>
    <w:multiLevelType w:val="hybridMultilevel"/>
    <w:tmpl w:val="FCB8E1E4"/>
    <w:lvl w:ilvl="0" w:tplc="01B03B60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0F7165"/>
    <w:multiLevelType w:val="hybridMultilevel"/>
    <w:tmpl w:val="91DC1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7E0DD9"/>
    <w:multiLevelType w:val="hybridMultilevel"/>
    <w:tmpl w:val="F0907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AF69FA"/>
    <w:multiLevelType w:val="hybridMultilevel"/>
    <w:tmpl w:val="1B7A5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83E6E"/>
    <w:multiLevelType w:val="hybridMultilevel"/>
    <w:tmpl w:val="603678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4941E1B"/>
    <w:multiLevelType w:val="hybridMultilevel"/>
    <w:tmpl w:val="2C066C1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F6CFD"/>
    <w:multiLevelType w:val="hybridMultilevel"/>
    <w:tmpl w:val="F5C4125E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85E07D1"/>
    <w:multiLevelType w:val="hybridMultilevel"/>
    <w:tmpl w:val="960A84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A8167B"/>
    <w:multiLevelType w:val="hybridMultilevel"/>
    <w:tmpl w:val="5086AC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CE52C6"/>
    <w:multiLevelType w:val="hybridMultilevel"/>
    <w:tmpl w:val="3C026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8"/>
  </w:num>
  <w:num w:numId="3">
    <w:abstractNumId w:val="43"/>
  </w:num>
  <w:num w:numId="4">
    <w:abstractNumId w:val="36"/>
  </w:num>
  <w:num w:numId="5">
    <w:abstractNumId w:val="10"/>
  </w:num>
  <w:num w:numId="6">
    <w:abstractNumId w:val="27"/>
  </w:num>
  <w:num w:numId="7">
    <w:abstractNumId w:val="28"/>
  </w:num>
  <w:num w:numId="8">
    <w:abstractNumId w:val="2"/>
  </w:num>
  <w:num w:numId="9">
    <w:abstractNumId w:val="18"/>
  </w:num>
  <w:num w:numId="10">
    <w:abstractNumId w:val="6"/>
  </w:num>
  <w:num w:numId="11">
    <w:abstractNumId w:val="31"/>
  </w:num>
  <w:num w:numId="12">
    <w:abstractNumId w:val="7"/>
  </w:num>
  <w:num w:numId="13">
    <w:abstractNumId w:val="25"/>
  </w:num>
  <w:num w:numId="14">
    <w:abstractNumId w:val="39"/>
  </w:num>
  <w:num w:numId="15">
    <w:abstractNumId w:val="32"/>
  </w:num>
  <w:num w:numId="16">
    <w:abstractNumId w:val="34"/>
  </w:num>
  <w:num w:numId="17">
    <w:abstractNumId w:val="12"/>
  </w:num>
  <w:num w:numId="18">
    <w:abstractNumId w:val="16"/>
  </w:num>
  <w:num w:numId="19">
    <w:abstractNumId w:val="26"/>
  </w:num>
  <w:num w:numId="20">
    <w:abstractNumId w:val="13"/>
  </w:num>
  <w:num w:numId="21">
    <w:abstractNumId w:val="3"/>
  </w:num>
  <w:num w:numId="22">
    <w:abstractNumId w:val="20"/>
  </w:num>
  <w:num w:numId="23">
    <w:abstractNumId w:val="9"/>
  </w:num>
  <w:num w:numId="24">
    <w:abstractNumId w:val="1"/>
  </w:num>
  <w:num w:numId="25">
    <w:abstractNumId w:val="21"/>
  </w:num>
  <w:num w:numId="26">
    <w:abstractNumId w:val="24"/>
  </w:num>
  <w:num w:numId="27">
    <w:abstractNumId w:val="15"/>
  </w:num>
  <w:num w:numId="28">
    <w:abstractNumId w:val="11"/>
  </w:num>
  <w:num w:numId="29">
    <w:abstractNumId w:val="4"/>
  </w:num>
  <w:num w:numId="30">
    <w:abstractNumId w:val="42"/>
  </w:num>
  <w:num w:numId="31">
    <w:abstractNumId w:val="33"/>
  </w:num>
  <w:num w:numId="32">
    <w:abstractNumId w:val="40"/>
  </w:num>
  <w:num w:numId="33">
    <w:abstractNumId w:val="5"/>
  </w:num>
  <w:num w:numId="34">
    <w:abstractNumId w:val="22"/>
  </w:num>
  <w:num w:numId="35">
    <w:abstractNumId w:val="37"/>
  </w:num>
  <w:num w:numId="36">
    <w:abstractNumId w:val="35"/>
  </w:num>
  <w:num w:numId="37">
    <w:abstractNumId w:val="17"/>
  </w:num>
  <w:num w:numId="38">
    <w:abstractNumId w:val="29"/>
  </w:num>
  <w:num w:numId="39">
    <w:abstractNumId w:val="30"/>
  </w:num>
  <w:num w:numId="40">
    <w:abstractNumId w:val="23"/>
  </w:num>
  <w:num w:numId="41">
    <w:abstractNumId w:val="0"/>
  </w:num>
  <w:num w:numId="42">
    <w:abstractNumId w:val="41"/>
  </w:num>
  <w:num w:numId="43">
    <w:abstractNumId w:val="1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B1"/>
    <w:rsid w:val="00002C3D"/>
    <w:rsid w:val="00013A46"/>
    <w:rsid w:val="00027C74"/>
    <w:rsid w:val="000449CD"/>
    <w:rsid w:val="00053A7C"/>
    <w:rsid w:val="00056D21"/>
    <w:rsid w:val="000574EA"/>
    <w:rsid w:val="00064661"/>
    <w:rsid w:val="00075ECA"/>
    <w:rsid w:val="000863BC"/>
    <w:rsid w:val="000929E3"/>
    <w:rsid w:val="00093FCB"/>
    <w:rsid w:val="000C04C7"/>
    <w:rsid w:val="000D09B7"/>
    <w:rsid w:val="000E36C7"/>
    <w:rsid w:val="000F235F"/>
    <w:rsid w:val="000F2559"/>
    <w:rsid w:val="000F761A"/>
    <w:rsid w:val="0010119F"/>
    <w:rsid w:val="00104953"/>
    <w:rsid w:val="0011467F"/>
    <w:rsid w:val="00123AD5"/>
    <w:rsid w:val="00145E9E"/>
    <w:rsid w:val="00156E47"/>
    <w:rsid w:val="00157E05"/>
    <w:rsid w:val="0016729A"/>
    <w:rsid w:val="001700D6"/>
    <w:rsid w:val="0018668A"/>
    <w:rsid w:val="0019695B"/>
    <w:rsid w:val="001C1AE8"/>
    <w:rsid w:val="001C359E"/>
    <w:rsid w:val="001D0133"/>
    <w:rsid w:val="001D4F64"/>
    <w:rsid w:val="001D5782"/>
    <w:rsid w:val="001E65D6"/>
    <w:rsid w:val="001F6FDC"/>
    <w:rsid w:val="002074E7"/>
    <w:rsid w:val="00223B41"/>
    <w:rsid w:val="0023348E"/>
    <w:rsid w:val="002370A2"/>
    <w:rsid w:val="002408B0"/>
    <w:rsid w:val="0024251A"/>
    <w:rsid w:val="0024379F"/>
    <w:rsid w:val="002456A7"/>
    <w:rsid w:val="0024716F"/>
    <w:rsid w:val="00247537"/>
    <w:rsid w:val="00257D70"/>
    <w:rsid w:val="00271EAA"/>
    <w:rsid w:val="0027681E"/>
    <w:rsid w:val="00280D81"/>
    <w:rsid w:val="00287B22"/>
    <w:rsid w:val="00287DFA"/>
    <w:rsid w:val="002906E7"/>
    <w:rsid w:val="00293473"/>
    <w:rsid w:val="002A2F68"/>
    <w:rsid w:val="002A554B"/>
    <w:rsid w:val="002B3FDA"/>
    <w:rsid w:val="002D44BA"/>
    <w:rsid w:val="002D52CB"/>
    <w:rsid w:val="002E39B4"/>
    <w:rsid w:val="002F49F8"/>
    <w:rsid w:val="002F6EE6"/>
    <w:rsid w:val="003058D7"/>
    <w:rsid w:val="003071A9"/>
    <w:rsid w:val="0031405D"/>
    <w:rsid w:val="0032345E"/>
    <w:rsid w:val="003249CF"/>
    <w:rsid w:val="0032564C"/>
    <w:rsid w:val="0033213B"/>
    <w:rsid w:val="0035332F"/>
    <w:rsid w:val="003664B3"/>
    <w:rsid w:val="00373028"/>
    <w:rsid w:val="0037433B"/>
    <w:rsid w:val="003778A4"/>
    <w:rsid w:val="003862BB"/>
    <w:rsid w:val="003924D7"/>
    <w:rsid w:val="00393C5F"/>
    <w:rsid w:val="003B1207"/>
    <w:rsid w:val="003B3CCB"/>
    <w:rsid w:val="003E5EF7"/>
    <w:rsid w:val="003F5827"/>
    <w:rsid w:val="003F5A71"/>
    <w:rsid w:val="003F7361"/>
    <w:rsid w:val="004066E4"/>
    <w:rsid w:val="00422BFA"/>
    <w:rsid w:val="00424F59"/>
    <w:rsid w:val="004256CB"/>
    <w:rsid w:val="004346A6"/>
    <w:rsid w:val="00442BAC"/>
    <w:rsid w:val="00460C56"/>
    <w:rsid w:val="00462A22"/>
    <w:rsid w:val="00470C86"/>
    <w:rsid w:val="00477E30"/>
    <w:rsid w:val="00492E53"/>
    <w:rsid w:val="004940DD"/>
    <w:rsid w:val="004A53EB"/>
    <w:rsid w:val="004B1A6C"/>
    <w:rsid w:val="004B1DB4"/>
    <w:rsid w:val="004B2E1A"/>
    <w:rsid w:val="004C6D3A"/>
    <w:rsid w:val="004D43D9"/>
    <w:rsid w:val="004E5563"/>
    <w:rsid w:val="004E6C7A"/>
    <w:rsid w:val="004F169F"/>
    <w:rsid w:val="004F714B"/>
    <w:rsid w:val="004F7862"/>
    <w:rsid w:val="00525EF9"/>
    <w:rsid w:val="00526CC7"/>
    <w:rsid w:val="005406C4"/>
    <w:rsid w:val="00550F24"/>
    <w:rsid w:val="00557566"/>
    <w:rsid w:val="005721D1"/>
    <w:rsid w:val="0058566C"/>
    <w:rsid w:val="005857F5"/>
    <w:rsid w:val="00592AE3"/>
    <w:rsid w:val="00594DFC"/>
    <w:rsid w:val="005A6B03"/>
    <w:rsid w:val="005A7E89"/>
    <w:rsid w:val="005B5FC0"/>
    <w:rsid w:val="005F5124"/>
    <w:rsid w:val="005F67AD"/>
    <w:rsid w:val="00601605"/>
    <w:rsid w:val="00612A88"/>
    <w:rsid w:val="0061480F"/>
    <w:rsid w:val="00627512"/>
    <w:rsid w:val="0064140C"/>
    <w:rsid w:val="00641BFB"/>
    <w:rsid w:val="00645922"/>
    <w:rsid w:val="006518F7"/>
    <w:rsid w:val="00651D22"/>
    <w:rsid w:val="006531AD"/>
    <w:rsid w:val="00653A07"/>
    <w:rsid w:val="006842F8"/>
    <w:rsid w:val="00685E79"/>
    <w:rsid w:val="006A2DC6"/>
    <w:rsid w:val="006A349F"/>
    <w:rsid w:val="006C3459"/>
    <w:rsid w:val="006F7CDB"/>
    <w:rsid w:val="007030E5"/>
    <w:rsid w:val="007243B3"/>
    <w:rsid w:val="00727D26"/>
    <w:rsid w:val="00727F50"/>
    <w:rsid w:val="00744054"/>
    <w:rsid w:val="00776161"/>
    <w:rsid w:val="0077688D"/>
    <w:rsid w:val="00783D3E"/>
    <w:rsid w:val="00793949"/>
    <w:rsid w:val="00793C19"/>
    <w:rsid w:val="007955FD"/>
    <w:rsid w:val="00795820"/>
    <w:rsid w:val="007A6942"/>
    <w:rsid w:val="007B2079"/>
    <w:rsid w:val="007C5DFB"/>
    <w:rsid w:val="007C5E91"/>
    <w:rsid w:val="007C60A2"/>
    <w:rsid w:val="007F0F7F"/>
    <w:rsid w:val="007F62BC"/>
    <w:rsid w:val="007F7C35"/>
    <w:rsid w:val="0080073F"/>
    <w:rsid w:val="00830650"/>
    <w:rsid w:val="00831A92"/>
    <w:rsid w:val="008470C6"/>
    <w:rsid w:val="008609B4"/>
    <w:rsid w:val="008621ED"/>
    <w:rsid w:val="00864FE2"/>
    <w:rsid w:val="00871B68"/>
    <w:rsid w:val="00876521"/>
    <w:rsid w:val="00887557"/>
    <w:rsid w:val="00890BE3"/>
    <w:rsid w:val="00894F6A"/>
    <w:rsid w:val="00895999"/>
    <w:rsid w:val="00897554"/>
    <w:rsid w:val="0089758D"/>
    <w:rsid w:val="008A11A4"/>
    <w:rsid w:val="008A4657"/>
    <w:rsid w:val="008C0EF4"/>
    <w:rsid w:val="008C4557"/>
    <w:rsid w:val="008D6F6A"/>
    <w:rsid w:val="008F29AD"/>
    <w:rsid w:val="008F6931"/>
    <w:rsid w:val="00901AD9"/>
    <w:rsid w:val="0091171E"/>
    <w:rsid w:val="00914648"/>
    <w:rsid w:val="00931FD9"/>
    <w:rsid w:val="0095107F"/>
    <w:rsid w:val="00951404"/>
    <w:rsid w:val="00966166"/>
    <w:rsid w:val="00967D62"/>
    <w:rsid w:val="00971B13"/>
    <w:rsid w:val="009737A7"/>
    <w:rsid w:val="00986754"/>
    <w:rsid w:val="009A3242"/>
    <w:rsid w:val="009A7356"/>
    <w:rsid w:val="009A7FBF"/>
    <w:rsid w:val="009B1A12"/>
    <w:rsid w:val="009B43B6"/>
    <w:rsid w:val="009C4BD3"/>
    <w:rsid w:val="009C5623"/>
    <w:rsid w:val="00A14AA5"/>
    <w:rsid w:val="00A166F6"/>
    <w:rsid w:val="00A2596B"/>
    <w:rsid w:val="00A3134D"/>
    <w:rsid w:val="00A36183"/>
    <w:rsid w:val="00A373D9"/>
    <w:rsid w:val="00A46763"/>
    <w:rsid w:val="00A5727C"/>
    <w:rsid w:val="00A63959"/>
    <w:rsid w:val="00A707FC"/>
    <w:rsid w:val="00A7315E"/>
    <w:rsid w:val="00A810F2"/>
    <w:rsid w:val="00A81660"/>
    <w:rsid w:val="00A8490C"/>
    <w:rsid w:val="00A853FF"/>
    <w:rsid w:val="00A9187D"/>
    <w:rsid w:val="00A95ED2"/>
    <w:rsid w:val="00AA7483"/>
    <w:rsid w:val="00AB7A71"/>
    <w:rsid w:val="00AC1DBA"/>
    <w:rsid w:val="00AE47BE"/>
    <w:rsid w:val="00AF10AE"/>
    <w:rsid w:val="00AF5FBB"/>
    <w:rsid w:val="00AF7477"/>
    <w:rsid w:val="00B018F5"/>
    <w:rsid w:val="00B04978"/>
    <w:rsid w:val="00B1005D"/>
    <w:rsid w:val="00B1299E"/>
    <w:rsid w:val="00B22CCD"/>
    <w:rsid w:val="00B23685"/>
    <w:rsid w:val="00B37D82"/>
    <w:rsid w:val="00B46212"/>
    <w:rsid w:val="00B56B8B"/>
    <w:rsid w:val="00B60B18"/>
    <w:rsid w:val="00B642F8"/>
    <w:rsid w:val="00B701EF"/>
    <w:rsid w:val="00B72538"/>
    <w:rsid w:val="00B818F0"/>
    <w:rsid w:val="00B8231C"/>
    <w:rsid w:val="00BC62F1"/>
    <w:rsid w:val="00BC7F0D"/>
    <w:rsid w:val="00BD08EE"/>
    <w:rsid w:val="00BD4191"/>
    <w:rsid w:val="00BE6EE5"/>
    <w:rsid w:val="00BF244F"/>
    <w:rsid w:val="00BF5C68"/>
    <w:rsid w:val="00C07DB8"/>
    <w:rsid w:val="00C22D15"/>
    <w:rsid w:val="00C33AAF"/>
    <w:rsid w:val="00C37BBF"/>
    <w:rsid w:val="00C400A4"/>
    <w:rsid w:val="00C4684C"/>
    <w:rsid w:val="00C64739"/>
    <w:rsid w:val="00C82183"/>
    <w:rsid w:val="00C878E3"/>
    <w:rsid w:val="00C95BF8"/>
    <w:rsid w:val="00CA7342"/>
    <w:rsid w:val="00CB084C"/>
    <w:rsid w:val="00CC03BB"/>
    <w:rsid w:val="00CC0B75"/>
    <w:rsid w:val="00CD20EA"/>
    <w:rsid w:val="00CD46F6"/>
    <w:rsid w:val="00D20374"/>
    <w:rsid w:val="00D267EF"/>
    <w:rsid w:val="00D35265"/>
    <w:rsid w:val="00D608C4"/>
    <w:rsid w:val="00D63B19"/>
    <w:rsid w:val="00D66A83"/>
    <w:rsid w:val="00D80488"/>
    <w:rsid w:val="00D87FC8"/>
    <w:rsid w:val="00D91248"/>
    <w:rsid w:val="00DB07F9"/>
    <w:rsid w:val="00DB3509"/>
    <w:rsid w:val="00DD0295"/>
    <w:rsid w:val="00DD57BD"/>
    <w:rsid w:val="00DE711C"/>
    <w:rsid w:val="00DF142B"/>
    <w:rsid w:val="00E046B1"/>
    <w:rsid w:val="00E336DB"/>
    <w:rsid w:val="00E41776"/>
    <w:rsid w:val="00E43C74"/>
    <w:rsid w:val="00E45350"/>
    <w:rsid w:val="00E4679A"/>
    <w:rsid w:val="00E54ABE"/>
    <w:rsid w:val="00E666B0"/>
    <w:rsid w:val="00E67D24"/>
    <w:rsid w:val="00E75A74"/>
    <w:rsid w:val="00EB3D44"/>
    <w:rsid w:val="00EB421C"/>
    <w:rsid w:val="00EB42D2"/>
    <w:rsid w:val="00EC3AB6"/>
    <w:rsid w:val="00EE3B35"/>
    <w:rsid w:val="00EE4394"/>
    <w:rsid w:val="00EF0B70"/>
    <w:rsid w:val="00EF31C9"/>
    <w:rsid w:val="00F3264E"/>
    <w:rsid w:val="00F54DEE"/>
    <w:rsid w:val="00F6028A"/>
    <w:rsid w:val="00F74440"/>
    <w:rsid w:val="00F75239"/>
    <w:rsid w:val="00F82362"/>
    <w:rsid w:val="00F866EE"/>
    <w:rsid w:val="00F975EA"/>
    <w:rsid w:val="00FA3584"/>
    <w:rsid w:val="00FA442E"/>
    <w:rsid w:val="00FA5B99"/>
    <w:rsid w:val="00FA7BB3"/>
    <w:rsid w:val="00FB2C81"/>
    <w:rsid w:val="00FB3683"/>
    <w:rsid w:val="00FB438E"/>
    <w:rsid w:val="00FB7334"/>
    <w:rsid w:val="00FB7E14"/>
    <w:rsid w:val="00FC2BC8"/>
    <w:rsid w:val="00FC6D30"/>
    <w:rsid w:val="00FD3268"/>
    <w:rsid w:val="00FE6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EE6"/>
  </w:style>
  <w:style w:type="paragraph" w:styleId="Piedepgina">
    <w:name w:val="footer"/>
    <w:basedOn w:val="Normal"/>
    <w:link w:val="Piedepgina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EE6"/>
  </w:style>
  <w:style w:type="paragraph" w:styleId="Prrafodelista">
    <w:name w:val="List Paragraph"/>
    <w:basedOn w:val="Normal"/>
    <w:uiPriority w:val="34"/>
    <w:qFormat/>
    <w:rsid w:val="00392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90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D326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2751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C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EE6"/>
  </w:style>
  <w:style w:type="paragraph" w:styleId="Piedepgina">
    <w:name w:val="footer"/>
    <w:basedOn w:val="Normal"/>
    <w:link w:val="Piedepgina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EE6"/>
  </w:style>
  <w:style w:type="paragraph" w:styleId="Prrafodelista">
    <w:name w:val="List Paragraph"/>
    <w:basedOn w:val="Normal"/>
    <w:uiPriority w:val="34"/>
    <w:qFormat/>
    <w:rsid w:val="00392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90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D326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2751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C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86F4F-E1A7-4192-9BEB-52A7E739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Puesto11</dc:creator>
  <cp:lastModifiedBy>Usuario</cp:lastModifiedBy>
  <cp:revision>2</cp:revision>
  <cp:lastPrinted>2015-03-13T07:53:00Z</cp:lastPrinted>
  <dcterms:created xsi:type="dcterms:W3CDTF">2015-07-21T05:52:00Z</dcterms:created>
  <dcterms:modified xsi:type="dcterms:W3CDTF">2015-07-21T05:52:00Z</dcterms:modified>
</cp:coreProperties>
</file>