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90A7A" w14:textId="77777777" w:rsidR="00713D51" w:rsidRPr="00713D51" w:rsidRDefault="00713D51" w:rsidP="00713D51">
      <w:pPr>
        <w:pStyle w:val="Piedepgina"/>
        <w:tabs>
          <w:tab w:val="clear" w:pos="4819"/>
          <w:tab w:val="clear" w:pos="9071"/>
        </w:tabs>
        <w:spacing w:before="100" w:beforeAutospacing="1" w:after="100" w:afterAutospacing="1" w:line="360" w:lineRule="auto"/>
        <w:jc w:val="both"/>
        <w:rPr>
          <w:rFonts w:ascii="Verdana" w:hAnsi="Verdana"/>
          <w:b/>
          <w:bCs/>
          <w:sz w:val="20"/>
        </w:rPr>
      </w:pPr>
      <w:r w:rsidRPr="00713D51">
        <w:rPr>
          <w:rFonts w:ascii="Verdana" w:hAnsi="Verdana"/>
          <w:b/>
          <w:bCs/>
          <w:sz w:val="20"/>
          <w:lang w:val="eu-ES"/>
        </w:rPr>
        <w:t>Tren turistikorako Zirkulazio Baimen Osagarria.</w:t>
      </w:r>
    </w:p>
    <w:p w14:paraId="0B73DDF0" w14:textId="77777777" w:rsidR="00713D51" w:rsidRPr="00F72492" w:rsidRDefault="00713D51" w:rsidP="00713D51">
      <w:pPr>
        <w:pStyle w:val="Piedepgina"/>
        <w:tabs>
          <w:tab w:val="clear" w:pos="4819"/>
          <w:tab w:val="clear" w:pos="9071"/>
        </w:tabs>
        <w:spacing w:before="120" w:after="120" w:line="360" w:lineRule="auto"/>
        <w:jc w:val="both"/>
        <w:rPr>
          <w:rFonts w:ascii="Verdana" w:hAnsi="Verdana"/>
          <w:sz w:val="20"/>
        </w:rPr>
      </w:pPr>
      <w:r w:rsidRPr="00692A00">
        <w:rPr>
          <w:rFonts w:ascii="Verdana" w:hAnsi="Verdana" w:cs="Arial"/>
          <w:color w:val="1A1A1A"/>
          <w:spacing w:val="-10"/>
          <w:sz w:val="20"/>
          <w:lang w:val="eu-ES"/>
        </w:rPr>
        <w:t xml:space="preserve">Tren turistikoa trakzio-ibilgailu batez eta bagoi batez edo gehiagoz (atoiak) osatutako ibilgailu berezia da, turistak garraiatzeko erabiltzen dena; </w:t>
      </w:r>
      <w:r>
        <w:rPr>
          <w:rFonts w:ascii="Verdana" w:hAnsi="Verdana" w:cs="Arial"/>
          <w:color w:val="1A1A1A"/>
          <w:spacing w:val="-10"/>
          <w:sz w:val="20"/>
          <w:lang w:val="eu-ES"/>
        </w:rPr>
        <w:t xml:space="preserve">halaber, </w:t>
      </w:r>
      <w:r w:rsidRPr="00692A00">
        <w:rPr>
          <w:rFonts w:ascii="Verdana" w:hAnsi="Verdana" w:cs="Arial"/>
          <w:color w:val="1A1A1A"/>
          <w:spacing w:val="-10"/>
          <w:sz w:val="20"/>
          <w:lang w:val="eu-ES"/>
        </w:rPr>
        <w:t xml:space="preserve">agintaritza eskudunak ezartzen dizkion zirkulazio-baldintzak </w:t>
      </w:r>
      <w:r>
        <w:rPr>
          <w:rFonts w:ascii="Verdana" w:hAnsi="Verdana" w:cs="Arial"/>
          <w:color w:val="1A1A1A"/>
          <w:spacing w:val="-10"/>
          <w:sz w:val="20"/>
          <w:lang w:val="eu-ES"/>
        </w:rPr>
        <w:t>eta g</w:t>
      </w:r>
      <w:r w:rsidRPr="004A1145">
        <w:rPr>
          <w:rFonts w:ascii="Verdana" w:hAnsi="Verdana" w:cs="Arial"/>
          <w:color w:val="1A1A1A"/>
          <w:spacing w:val="-10"/>
          <w:sz w:val="20"/>
          <w:lang w:val="eu-ES"/>
        </w:rPr>
        <w:t>ehieneko abiadura</w:t>
      </w:r>
      <w:r>
        <w:rPr>
          <w:rFonts w:ascii="Verdana" w:hAnsi="Verdana" w:cs="Arial"/>
          <w:color w:val="1A1A1A"/>
          <w:spacing w:val="-10"/>
          <w:sz w:val="20"/>
          <w:lang w:val="eu-ES"/>
        </w:rPr>
        <w:t>-muga errespetatu</w:t>
      </w:r>
      <w:r w:rsidRPr="00692A00">
        <w:rPr>
          <w:rFonts w:ascii="Verdana" w:hAnsi="Verdana" w:cs="Arial"/>
          <w:color w:val="1A1A1A"/>
          <w:spacing w:val="-10"/>
          <w:sz w:val="20"/>
          <w:lang w:val="eu-ES"/>
        </w:rPr>
        <w:t xml:space="preserve"> behar ditu.</w:t>
      </w:r>
      <w:r w:rsidRPr="00F72492">
        <w:rPr>
          <w:rFonts w:ascii="Verdana" w:hAnsi="Verdana" w:cs="Arial"/>
          <w:color w:val="1A1A1A"/>
          <w:spacing w:val="-10"/>
          <w:sz w:val="20"/>
        </w:rPr>
        <w:t xml:space="preserve"> </w:t>
      </w:r>
      <w:r w:rsidRPr="00692A00">
        <w:rPr>
          <w:rFonts w:ascii="Verdana" w:hAnsi="Verdana" w:cs="Arial"/>
          <w:color w:val="1A1A1A"/>
          <w:spacing w:val="-10"/>
          <w:sz w:val="20"/>
          <w:lang w:val="eu-ES"/>
        </w:rPr>
        <w:t>Ibilgailu horiek, eraikita dauden moduagatik, gehieneko abiadura 25 km/h-ra mugatuta daukate eta segurtasun-uhalik ez daukate.</w:t>
      </w:r>
      <w:r w:rsidRPr="00F72492">
        <w:rPr>
          <w:rFonts w:ascii="Verdana" w:hAnsi="Verdana" w:cs="Arial"/>
          <w:color w:val="1A1A1A"/>
          <w:spacing w:val="-10"/>
          <w:sz w:val="20"/>
        </w:rPr>
        <w:t xml:space="preserve"> </w:t>
      </w:r>
    </w:p>
    <w:p w14:paraId="7715FE26" w14:textId="77777777" w:rsidR="00713D51" w:rsidRDefault="00713D51" w:rsidP="00713D51">
      <w:pPr>
        <w:pStyle w:val="Piedepgina"/>
        <w:tabs>
          <w:tab w:val="clear" w:pos="4819"/>
          <w:tab w:val="clear" w:pos="9071"/>
        </w:tabs>
        <w:spacing w:before="120" w:after="120" w:line="360" w:lineRule="auto"/>
        <w:jc w:val="both"/>
        <w:rPr>
          <w:rFonts w:ascii="Verdana" w:hAnsi="Verdana" w:cs="Arial"/>
          <w:bCs/>
          <w:color w:val="1A1A1A"/>
          <w:spacing w:val="-10"/>
          <w:sz w:val="20"/>
          <w:bdr w:val="none" w:sz="0" w:space="0" w:color="auto" w:frame="1"/>
        </w:rPr>
      </w:pPr>
      <w:r w:rsidRPr="00CC78BC">
        <w:rPr>
          <w:rFonts w:ascii="Verdana" w:hAnsi="Verdana" w:cs="Arial"/>
          <w:color w:val="1A1A1A"/>
          <w:spacing w:val="-10"/>
          <w:sz w:val="20"/>
          <w:lang w:val="eu-ES"/>
        </w:rPr>
        <w:t xml:space="preserve">Tren turistikoek bide publikoetatik zirkulatu ahal izateko zirkulazio baimen arrunta ez ezik, zirkulazio baimen osagarri bat (aurrerantzean ZBO) ere izan beharko dute, Trafiko arloko organo eskudunak emandakoa; kontuan hartu gabe tren turistikoaren elementu bakoitza ibilgailu berezi gisa matrikulatuta dagoen ala </w:t>
      </w:r>
      <w:r>
        <w:rPr>
          <w:rFonts w:ascii="Verdana" w:hAnsi="Verdana" w:cs="Arial"/>
          <w:color w:val="1A1A1A"/>
          <w:spacing w:val="-10"/>
          <w:sz w:val="20"/>
          <w:lang w:val="eu-ES"/>
        </w:rPr>
        <w:t xml:space="preserve">trena </w:t>
      </w:r>
      <w:r w:rsidRPr="00CC78BC">
        <w:rPr>
          <w:rFonts w:ascii="Verdana" w:hAnsi="Verdana" w:cs="Arial"/>
          <w:color w:val="1A1A1A"/>
          <w:spacing w:val="-10"/>
          <w:sz w:val="20"/>
          <w:lang w:val="eu-ES"/>
        </w:rPr>
        <w:t xml:space="preserve">unitate gisa matrikulatuta dagoen (Ibilgailuen Erregelamendu Orokorraren 28.6 art.) </w:t>
      </w:r>
      <w:r>
        <w:rPr>
          <w:rFonts w:ascii="Verdana" w:hAnsi="Verdana" w:cs="Arial"/>
          <w:bCs/>
          <w:color w:val="1A1A1A"/>
          <w:spacing w:val="-10"/>
          <w:sz w:val="20"/>
          <w:bdr w:val="none" w:sz="0" w:space="0" w:color="auto" w:frame="1"/>
        </w:rPr>
        <w:t>.</w:t>
      </w:r>
    </w:p>
    <w:p w14:paraId="21C40054" w14:textId="77777777" w:rsidR="00713D51" w:rsidRDefault="00713D51" w:rsidP="00713D51">
      <w:pPr>
        <w:pStyle w:val="Piedepgina"/>
        <w:tabs>
          <w:tab w:val="clear" w:pos="4819"/>
          <w:tab w:val="clear" w:pos="9071"/>
        </w:tabs>
        <w:spacing w:before="120" w:after="120" w:line="360" w:lineRule="auto"/>
        <w:jc w:val="both"/>
        <w:rPr>
          <w:rFonts w:ascii="Verdana" w:hAnsi="Verdana"/>
          <w:sz w:val="20"/>
        </w:rPr>
      </w:pPr>
      <w:r w:rsidRPr="007A48C9">
        <w:rPr>
          <w:rFonts w:ascii="Verdana" w:hAnsi="Verdana" w:cs="Arial"/>
          <w:bCs/>
          <w:color w:val="1A1A1A"/>
          <w:spacing w:val="-10"/>
          <w:sz w:val="20"/>
          <w:bdr w:val="none" w:sz="0" w:space="0" w:color="auto" w:frame="1"/>
          <w:lang w:val="eu-ES"/>
        </w:rPr>
        <w:t xml:space="preserve"> Unitate gisa matrikulatuta badago, bagoien kopurua edozein dela ere, ibilgailu-talde osorako zirkulazio baimen bakarra ematen da</w:t>
      </w:r>
      <w:r>
        <w:rPr>
          <w:rFonts w:ascii="Verdana" w:hAnsi="Verdana" w:cs="Arial"/>
          <w:bCs/>
          <w:color w:val="1A1A1A"/>
          <w:spacing w:val="-10"/>
          <w:sz w:val="20"/>
          <w:bdr w:val="none" w:sz="0" w:space="0" w:color="auto" w:frame="1"/>
          <w:lang w:val="eu-ES"/>
        </w:rPr>
        <w:t>;</w:t>
      </w:r>
      <w:r w:rsidRPr="007A48C9">
        <w:rPr>
          <w:rFonts w:ascii="Verdana" w:hAnsi="Verdana" w:cs="Arial"/>
          <w:bCs/>
          <w:color w:val="1A1A1A"/>
          <w:spacing w:val="-10"/>
          <w:sz w:val="20"/>
          <w:bdr w:val="none" w:sz="0" w:space="0" w:color="auto" w:frame="1"/>
          <w:lang w:val="eu-ES"/>
        </w:rPr>
        <w:t xml:space="preserve"> gainera</w:t>
      </w:r>
      <w:r>
        <w:rPr>
          <w:rFonts w:ascii="Verdana" w:hAnsi="Verdana" w:cs="Arial"/>
          <w:bCs/>
          <w:color w:val="1A1A1A"/>
          <w:spacing w:val="-10"/>
          <w:sz w:val="20"/>
          <w:bdr w:val="none" w:sz="0" w:space="0" w:color="auto" w:frame="1"/>
          <w:lang w:val="eu-ES"/>
        </w:rPr>
        <w:t>,</w:t>
      </w:r>
      <w:r w:rsidRPr="007A48C9">
        <w:rPr>
          <w:rFonts w:ascii="Verdana" w:hAnsi="Verdana" w:cs="Arial"/>
          <w:bCs/>
          <w:color w:val="1A1A1A"/>
          <w:spacing w:val="-10"/>
          <w:sz w:val="20"/>
          <w:bdr w:val="none" w:sz="0" w:space="0" w:color="auto" w:frame="1"/>
          <w:lang w:val="eu-ES"/>
        </w:rPr>
        <w:t xml:space="preserve"> azterketa teknikoko txartel bakarra dauka eta hor jasota dago ibilgailu-taldea osatzen duten atoi guztiei buruzko informazioa.</w:t>
      </w:r>
      <w:r w:rsidRPr="00F72492">
        <w:rPr>
          <w:rFonts w:ascii="Verdana" w:hAnsi="Verdana"/>
          <w:sz w:val="20"/>
        </w:rPr>
        <w:t xml:space="preserve"> </w:t>
      </w:r>
    </w:p>
    <w:p w14:paraId="062CC1B3" w14:textId="77777777" w:rsidR="00713D51" w:rsidRPr="00BE683C" w:rsidRDefault="00713D51" w:rsidP="00713D51">
      <w:pPr>
        <w:pStyle w:val="Piedepgina"/>
        <w:tabs>
          <w:tab w:val="clear" w:pos="4819"/>
          <w:tab w:val="clear" w:pos="9071"/>
        </w:tabs>
        <w:spacing w:before="120" w:after="120" w:line="360" w:lineRule="auto"/>
        <w:jc w:val="both"/>
        <w:rPr>
          <w:rFonts w:ascii="Verdana" w:hAnsi="Verdana"/>
          <w:b/>
          <w:sz w:val="20"/>
        </w:rPr>
      </w:pPr>
      <w:r w:rsidRPr="007A48C9">
        <w:rPr>
          <w:rFonts w:ascii="Verdana" w:hAnsi="Verdana"/>
          <w:b/>
          <w:sz w:val="20"/>
          <w:lang w:val="eu-ES"/>
        </w:rPr>
        <w:t>Baimen osagarria emateko organo eskuduna.</w:t>
      </w:r>
    </w:p>
    <w:p w14:paraId="7E0F9D5B" w14:textId="77777777" w:rsidR="00713D51" w:rsidRDefault="00713D51" w:rsidP="00713D51">
      <w:pPr>
        <w:pStyle w:val="Piedepgina"/>
        <w:tabs>
          <w:tab w:val="clear" w:pos="4819"/>
          <w:tab w:val="clear" w:pos="9071"/>
        </w:tabs>
        <w:spacing w:before="120" w:after="120" w:line="360" w:lineRule="auto"/>
        <w:jc w:val="both"/>
        <w:rPr>
          <w:rFonts w:ascii="Verdana" w:hAnsi="Verdana"/>
          <w:sz w:val="20"/>
        </w:rPr>
      </w:pPr>
      <w:r w:rsidRPr="007A48C9">
        <w:rPr>
          <w:rFonts w:ascii="Verdana" w:hAnsi="Verdana"/>
          <w:sz w:val="20"/>
          <w:lang w:val="eu-ES"/>
        </w:rPr>
        <w:t>Ibilbidea</w:t>
      </w:r>
      <w:r>
        <w:rPr>
          <w:rFonts w:ascii="Verdana" w:hAnsi="Verdana"/>
          <w:sz w:val="20"/>
          <w:lang w:val="eu-ES"/>
        </w:rPr>
        <w:t>n</w:t>
      </w:r>
      <w:r w:rsidRPr="007A48C9">
        <w:rPr>
          <w:rFonts w:ascii="Verdana" w:hAnsi="Verdana"/>
          <w:sz w:val="20"/>
          <w:lang w:val="eu-ES"/>
        </w:rPr>
        <w:t xml:space="preserve"> edo horren zati bate</w:t>
      </w:r>
      <w:r>
        <w:rPr>
          <w:rFonts w:ascii="Verdana" w:hAnsi="Verdana"/>
          <w:sz w:val="20"/>
          <w:lang w:val="eu-ES"/>
        </w:rPr>
        <w:t>an</w:t>
      </w:r>
      <w:r w:rsidRPr="007A48C9">
        <w:rPr>
          <w:rFonts w:ascii="Verdana" w:hAnsi="Verdana"/>
          <w:sz w:val="20"/>
          <w:lang w:val="eu-ES"/>
        </w:rPr>
        <w:t xml:space="preserve"> Euskadiko hiriarteko bideak edo zeharbideak </w:t>
      </w:r>
      <w:r>
        <w:rPr>
          <w:rFonts w:ascii="Verdana" w:hAnsi="Verdana"/>
          <w:sz w:val="20"/>
          <w:lang w:val="eu-ES"/>
        </w:rPr>
        <w:t>badaude</w:t>
      </w:r>
      <w:r w:rsidRPr="007A48C9">
        <w:rPr>
          <w:rFonts w:ascii="Verdana" w:hAnsi="Verdana"/>
          <w:sz w:val="20"/>
          <w:lang w:val="eu-ES"/>
        </w:rPr>
        <w:t xml:space="preserve">, Trafiko Zuzendaritzak emango du </w:t>
      </w:r>
      <w:proofErr w:type="spellStart"/>
      <w:r w:rsidRPr="007A48C9">
        <w:rPr>
          <w:rFonts w:ascii="Verdana" w:hAnsi="Verdana"/>
          <w:sz w:val="20"/>
          <w:lang w:val="eu-ES"/>
        </w:rPr>
        <w:t>ZBOa</w:t>
      </w:r>
      <w:proofErr w:type="spellEnd"/>
      <w:r w:rsidRPr="007A48C9">
        <w:rPr>
          <w:rFonts w:ascii="Verdana" w:hAnsi="Verdana"/>
          <w:sz w:val="20"/>
          <w:lang w:val="eu-ES"/>
        </w:rPr>
        <w:t>.</w:t>
      </w:r>
      <w:r>
        <w:rPr>
          <w:rFonts w:ascii="Verdana" w:hAnsi="Verdana"/>
          <w:sz w:val="20"/>
        </w:rPr>
        <w:t xml:space="preserve"> </w:t>
      </w:r>
      <w:r w:rsidRPr="007A48C9">
        <w:rPr>
          <w:rFonts w:ascii="Verdana" w:hAnsi="Verdana"/>
          <w:sz w:val="20"/>
          <w:lang w:val="eu-ES"/>
        </w:rPr>
        <w:t xml:space="preserve">Hain zuzen, eskatutako ibilbidea igarotzen den edo, hala badagokio, ibilbide hori hasten den </w:t>
      </w:r>
      <w:r>
        <w:rPr>
          <w:rFonts w:ascii="Verdana" w:hAnsi="Verdana"/>
          <w:sz w:val="20"/>
          <w:lang w:val="eu-ES"/>
        </w:rPr>
        <w:t>l</w:t>
      </w:r>
      <w:r w:rsidRPr="007A48C9">
        <w:rPr>
          <w:rFonts w:ascii="Verdana" w:hAnsi="Verdana"/>
          <w:sz w:val="20"/>
          <w:lang w:val="eu-ES"/>
        </w:rPr>
        <w:t>urraldeko Trafikoko Lurralde Bulegoak izapidetu beharko du.</w:t>
      </w:r>
    </w:p>
    <w:p w14:paraId="3814A824" w14:textId="77777777" w:rsidR="00713D51" w:rsidRDefault="00713D51" w:rsidP="00713D51">
      <w:pPr>
        <w:pStyle w:val="Piedepgina"/>
        <w:tabs>
          <w:tab w:val="clear" w:pos="4819"/>
          <w:tab w:val="clear" w:pos="9071"/>
        </w:tabs>
        <w:spacing w:before="120" w:after="120" w:line="360" w:lineRule="auto"/>
        <w:jc w:val="both"/>
        <w:rPr>
          <w:rFonts w:ascii="Verdana" w:hAnsi="Verdana"/>
          <w:sz w:val="20"/>
        </w:rPr>
      </w:pPr>
      <w:r w:rsidRPr="007A48C9">
        <w:rPr>
          <w:rFonts w:ascii="Verdana" w:hAnsi="Verdana"/>
          <w:sz w:val="20"/>
          <w:lang w:val="eu-ES"/>
        </w:rPr>
        <w:t>Hiri barruko bideetatik zirkulatzeko bada, Udala da baimen osagarri horiek emateko trafikoko agintaritza eskuduna.</w:t>
      </w:r>
    </w:p>
    <w:p w14:paraId="537388DB" w14:textId="77777777" w:rsidR="002F63FD" w:rsidRDefault="002F63FD"/>
    <w:sectPr w:rsidR="002F63FD" w:rsidSect="007D6E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D51"/>
    <w:rsid w:val="002F63FD"/>
    <w:rsid w:val="00713D51"/>
    <w:rsid w:val="007D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F440F"/>
  <w15:chartTrackingRefBased/>
  <w15:docId w15:val="{10A918AC-9952-4901-AD09-92F236EE4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713D51"/>
    <w:pPr>
      <w:tabs>
        <w:tab w:val="center" w:pos="4819"/>
        <w:tab w:val="right" w:pos="9071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"/>
      <w14:ligatures w14:val="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13D51"/>
    <w:rPr>
      <w:rFonts w:ascii="Times New Roman" w:eastAsia="Times New Roman" w:hAnsi="Times New Roman" w:cs="Times New Roman"/>
      <w:sz w:val="24"/>
      <w:szCs w:val="20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1319</Characters>
  <Application>Microsoft Office Word</Application>
  <DocSecurity>0</DocSecurity>
  <Lines>10</Lines>
  <Paragraphs>3</Paragraphs>
  <ScaleCrop>false</ScaleCrop>
  <Company>BATERA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Montes Pereda, Mª Esther</dc:creator>
  <cp:keywords/>
  <dc:description/>
  <cp:lastModifiedBy>Montes Pereda, Mª Esther</cp:lastModifiedBy>
  <cp:revision>1</cp:revision>
  <dcterms:created xsi:type="dcterms:W3CDTF">2024-11-18T13:05:00Z</dcterms:created>
  <dcterms:modified xsi:type="dcterms:W3CDTF">2024-11-18T13:06:00Z</dcterms:modified>
</cp:coreProperties>
</file>