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70F9" w14:textId="77777777" w:rsidR="0062544C" w:rsidRPr="00BE683C" w:rsidRDefault="0062544C" w:rsidP="0062544C">
      <w:pPr>
        <w:autoSpaceDE w:val="0"/>
        <w:autoSpaceDN w:val="0"/>
        <w:adjustRightInd w:val="0"/>
        <w:spacing w:before="120" w:after="120"/>
        <w:jc w:val="both"/>
        <w:rPr>
          <w:rFonts w:ascii="Verdana" w:hAnsi="Verdana"/>
          <w:b/>
          <w:sz w:val="20"/>
        </w:rPr>
      </w:pPr>
      <w:r w:rsidRPr="00BE683C">
        <w:rPr>
          <w:rFonts w:ascii="Verdana" w:hAnsi="Verdana"/>
          <w:b/>
          <w:sz w:val="20"/>
        </w:rPr>
        <w:t>Tramitación electrónica</w:t>
      </w:r>
    </w:p>
    <w:p w14:paraId="6884C6F6" w14:textId="77777777" w:rsidR="0062544C" w:rsidRPr="00F72492" w:rsidRDefault="0062544C" w:rsidP="0062544C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 w:rsidRPr="00C37351">
        <w:rPr>
          <w:rFonts w:ascii="Verdana" w:hAnsi="Verdana" w:cs="Arial"/>
          <w:sz w:val="20"/>
        </w:rPr>
        <w:t xml:space="preserve">La tramitación electrónica será obligatoria o voluntaria de acuerdo con los apartados 1 y 2 del artículo 14 de la </w:t>
      </w:r>
      <w:hyperlink r:id="rId5" w:history="1">
        <w:r w:rsidRPr="00C37351">
          <w:rPr>
            <w:rStyle w:val="Hipervnculo"/>
            <w:rFonts w:ascii="Verdana" w:eastAsia="Calibri" w:hAnsi="Verdana"/>
            <w:sz w:val="20"/>
          </w:rPr>
          <w:t>Ley 39/2015, del Procedimiento Administrativo Común</w:t>
        </w:r>
      </w:hyperlink>
      <w:r w:rsidRPr="00C37351">
        <w:rPr>
          <w:rFonts w:ascii="Verdana" w:hAnsi="Verdana"/>
          <w:sz w:val="20"/>
        </w:rPr>
        <w:t xml:space="preserve">: obligatoria para las personas jurídicas y voluntaria para las personas físicas. </w:t>
      </w:r>
    </w:p>
    <w:p w14:paraId="48D1C8A6" w14:textId="444FB7B1" w:rsidR="0062544C" w:rsidRPr="00230878" w:rsidRDefault="0062544C" w:rsidP="0062544C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 w:rsidRPr="00230878">
        <w:rPr>
          <w:rFonts w:ascii="Verdana" w:hAnsi="Verdana" w:cs="Arial"/>
          <w:sz w:val="20"/>
        </w:rPr>
        <w:t xml:space="preserve">En cualquier caso, también se relacionarán </w:t>
      </w:r>
      <w:r w:rsidR="00FE0D9F">
        <w:rPr>
          <w:rFonts w:ascii="Verdana" w:hAnsi="Verdana" w:cs="Arial"/>
          <w:sz w:val="20"/>
        </w:rPr>
        <w:t xml:space="preserve">obligatoriamente de forma </w:t>
      </w:r>
      <w:r w:rsidRPr="00230878">
        <w:rPr>
          <w:rFonts w:ascii="Verdana" w:hAnsi="Verdana" w:cs="Arial"/>
          <w:sz w:val="20"/>
        </w:rPr>
        <w:t xml:space="preserve">electrónica las personas físicas y sus </w:t>
      </w:r>
      <w:r w:rsidR="00446F05">
        <w:rPr>
          <w:rFonts w:ascii="Verdana" w:hAnsi="Verdana" w:cs="Arial"/>
          <w:sz w:val="20"/>
        </w:rPr>
        <w:t>re</w:t>
      </w:r>
      <w:r w:rsidRPr="00230878">
        <w:rPr>
          <w:rFonts w:ascii="Verdana" w:hAnsi="Verdana" w:cs="Arial"/>
          <w:sz w:val="20"/>
        </w:rPr>
        <w:t xml:space="preserve">presentantes a las que hace referencia en el artículo 15.1 apartados a) y f) del </w:t>
      </w:r>
      <w:hyperlink r:id="rId6" w:history="1">
        <w:r w:rsidRPr="00230878">
          <w:rPr>
            <w:rStyle w:val="Hipervnculo"/>
            <w:rFonts w:ascii="Verdana" w:hAnsi="Verdana" w:cs="Arial"/>
            <w:sz w:val="20"/>
          </w:rPr>
          <w:t>Decreto 91/2023, de 20 de junio de 2023</w:t>
        </w:r>
      </w:hyperlink>
      <w:r w:rsidRPr="00230878">
        <w:rPr>
          <w:rFonts w:ascii="Verdana" w:hAnsi="Verdana" w:cs="Arial"/>
          <w:sz w:val="20"/>
        </w:rPr>
        <w:t xml:space="preserve"> (</w:t>
      </w:r>
      <w:r w:rsidRPr="00230878">
        <w:rPr>
          <w:rFonts w:ascii="Verdana" w:hAnsi="Verdana" w:cs="Arial"/>
          <w:i/>
          <w:sz w:val="20"/>
        </w:rPr>
        <w:t>de atención integral y multicanal a la ciudadanía y acceso a los servicios públicos por electrónicos)</w:t>
      </w:r>
      <w:r w:rsidRPr="00230878">
        <w:rPr>
          <w:rFonts w:ascii="Verdana" w:hAnsi="Verdana"/>
          <w:i/>
          <w:sz w:val="20"/>
        </w:rPr>
        <w:t>.</w:t>
      </w:r>
      <w:r w:rsidRPr="00230878">
        <w:rPr>
          <w:rFonts w:ascii="Verdana" w:hAnsi="Verdana"/>
          <w:sz w:val="20"/>
        </w:rPr>
        <w:t xml:space="preserve"> </w:t>
      </w:r>
    </w:p>
    <w:p w14:paraId="4A060D8B" w14:textId="77777777" w:rsidR="0062544C" w:rsidRPr="00F72492" w:rsidRDefault="0062544C" w:rsidP="0062544C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 w:rsidRPr="00C37351">
        <w:rPr>
          <w:rFonts w:ascii="Verdana" w:hAnsi="Verdana"/>
          <w:sz w:val="20"/>
        </w:rPr>
        <w:t xml:space="preserve">El citado precepto establece la obligatoriedad de relacionarse electrónicamente con la Administración a las personas empresarias individuales o autónomas o sus representantes para los tramites y actuaciones que realicen en el ejercicio de su actividad profesional. </w:t>
      </w:r>
    </w:p>
    <w:p w14:paraId="29492ECE" w14:textId="77777777" w:rsidR="002F63FD" w:rsidRDefault="002F63FD"/>
    <w:sectPr w:rsidR="002F63FD" w:rsidSect="007D6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003E4"/>
    <w:multiLevelType w:val="hybridMultilevel"/>
    <w:tmpl w:val="93DCE6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B5B62"/>
    <w:multiLevelType w:val="hybridMultilevel"/>
    <w:tmpl w:val="A91C3F22"/>
    <w:lvl w:ilvl="0" w:tplc="DFEE5746">
      <w:start w:val="6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5227">
    <w:abstractNumId w:val="0"/>
  </w:num>
  <w:num w:numId="2" w16cid:durableId="40942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4C"/>
    <w:rsid w:val="002F63FD"/>
    <w:rsid w:val="00446F05"/>
    <w:rsid w:val="0062544C"/>
    <w:rsid w:val="007D6E33"/>
    <w:rsid w:val="00DD1C67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5A49"/>
  <w15:chartTrackingRefBased/>
  <w15:docId w15:val="{0E383F4B-AB1C-4E58-AF15-228F3B63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2544C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44C"/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  <w:style w:type="character" w:styleId="Hipervnculo">
    <w:name w:val="Hyperlink"/>
    <w:uiPriority w:val="99"/>
    <w:unhideWhenUsed/>
    <w:rsid w:val="006254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skadi.eus/web01-bopv/es/bopv2/datos/2023/06/2303141a.shtml" TargetMode="External"/><Relationship Id="rId5" Type="http://schemas.openxmlformats.org/officeDocument/2006/relationships/hyperlink" Target="https://www.boe.es/buscar/act.php?id=BOE-A-2015-105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874</Characters>
  <Application>Microsoft Office Word</Application>
  <DocSecurity>0</DocSecurity>
  <Lines>7</Lines>
  <Paragraphs>2</Paragraphs>
  <ScaleCrop>false</ScaleCrop>
  <Company>BATERA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Pereda, Mª Esther</dc:creator>
  <cp:keywords/>
  <dc:description/>
  <cp:lastModifiedBy>Montes Pereda, Mª Esther</cp:lastModifiedBy>
  <cp:revision>4</cp:revision>
  <dcterms:created xsi:type="dcterms:W3CDTF">2024-11-18T12:41:00Z</dcterms:created>
  <dcterms:modified xsi:type="dcterms:W3CDTF">2024-11-18T12:44:00Z</dcterms:modified>
</cp:coreProperties>
</file>