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header1.xml" ContentType="application/vnd.openxmlformats-officedocument.wordprocessingml.header+xml"/>
  <Override PartName="/word/activeX/_rels/activeX1.xml.rels" ContentType="application/vnd.openxmlformats-package.relationships+xml"/>
  <Override PartName="/word/activeX/_rels/activeX2.xml.rels" ContentType="application/vnd.openxmlformats-package.relationships+xml"/>
  <Override PartName="/word/activeX/_rels/activeX3.xml.rels" ContentType="application/vnd.openxmlformats-package.relationships+xml"/>
  <Override PartName="/word/activeX/activeX1.bin" ContentType="application/vnd.ms-office.activeX"/>
  <Override PartName="/word/activeX/activeX3.bin" ContentType="application/vnd.ms-office.activeX"/>
  <Override PartName="/word/activeX/activeX2.xml" ContentType="application/vnd.ms-office.activeX+xml"/>
  <Override PartName="/word/activeX/activeX3.xml" ContentType="application/vnd.ms-office.activeX+xml"/>
  <Override PartName="/word/activeX/activeX2.bin" ContentType="application/vnd.ms-office.activeX"/>
  <Override PartName="/word/activeX/activeX1.xml" ContentType="application/vnd.ms-office.activeX+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media/image1.png" ContentType="image/png"/>
  <Override PartName="/word/media/image2.png" ContentType="image/png"/>
  <Override PartName="/customXml/item3.xml" ContentType="application/xml"/>
  <Override PartName="/customXml/itemProps4.xml" ContentType="application/vnd.openxmlformats-officedocument.customXmlProperties+xml"/>
  <Override PartName="/customXml/_rels/item2.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1.xml" ContentType="application/xml"/>
  <Override PartName="/customXml/item4.xml" ContentType="application/xml"/>
  <Override PartName="/customXml/itemProps3.xml" ContentType="application/vnd.openxmlformats-officedocument.customXmlProperties+xml"/>
  <Override PartName="/customXml/item2.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u w:val="single"/>
        </w:rPr>
      </w:pPr>
      <w:r>
        <w:rPr>
          <w:u w:val="single"/>
        </w:rPr>
      </w:r>
    </w:p>
    <w:tbl>
      <w:tblPr>
        <w:tblW w:w="9390" w:type="dxa"/>
        <w:jc w:val="left"/>
        <w:tblInd w:w="57" w:type="dxa"/>
        <w:tblCellMar>
          <w:top w:w="0" w:type="dxa"/>
          <w:left w:w="68" w:type="dxa"/>
          <w:bottom w:w="0" w:type="dxa"/>
          <w:right w:w="68" w:type="dxa"/>
        </w:tblCellMar>
        <w:tblLook w:val="01e0" w:noVBand="0" w:noHBand="0" w:lastColumn="1" w:firstColumn="1" w:lastRow="1" w:firstRow="1"/>
      </w:tblPr>
      <w:tblGrid>
        <w:gridCol w:w="9390"/>
      </w:tblGrid>
      <w:tr>
        <w:trPr>
          <w:trHeight w:val="465" w:hRule="atLeast"/>
        </w:trPr>
        <w:tc>
          <w:tcPr>
            <w:tcW w:w="9390" w:type="dxa"/>
            <w:tcBorders>
              <w:top w:val="single" w:sz="4" w:space="0" w:color="000000"/>
              <w:left w:val="single" w:sz="4" w:space="0" w:color="000000"/>
              <w:right w:val="single" w:sz="4" w:space="0" w:color="000000"/>
            </w:tcBorders>
            <w:shd w:color="auto" w:fill="auto" w:val="clear"/>
            <w:vAlign w:val="center"/>
          </w:tcPr>
          <w:p>
            <w:pPr>
              <w:pStyle w:val="Normal"/>
              <w:rPr>
                <w:rFonts w:ascii="Cambria" w:hAnsi="Cambria"/>
                <w:b/>
                <w:b/>
              </w:rPr>
            </w:pPr>
            <w:r>
              <w:rPr>
                <w:rFonts w:ascii="Cambria" w:hAnsi="Cambria"/>
              </w:rPr>
              <w:t xml:space="preserve">Proiektuaren zk. / Proyecto nº: </w:t>
            </w:r>
          </w:p>
        </w:tc>
      </w:tr>
      <w:tr>
        <w:trPr>
          <w:trHeight w:val="465" w:hRule="atLeast"/>
        </w:trPr>
        <w:tc>
          <w:tcPr>
            <w:tcW w:w="9390" w:type="dxa"/>
            <w:tcBorders>
              <w:left w:val="single" w:sz="4" w:space="0" w:color="000000"/>
              <w:right w:val="single" w:sz="4" w:space="0" w:color="000000"/>
            </w:tcBorders>
            <w:shd w:color="auto" w:fill="auto" w:val="clear"/>
            <w:vAlign w:val="center"/>
          </w:tcPr>
          <w:p>
            <w:pPr>
              <w:pStyle w:val="Normal"/>
              <w:rPr>
                <w:rFonts w:ascii="Cambria" w:hAnsi="Cambria"/>
              </w:rPr>
            </w:pPr>
            <w:r>
              <w:rPr>
                <w:rFonts w:ascii="Cambria" w:hAnsi="Cambria"/>
              </w:rPr>
              <w:t xml:space="preserve">Proiektuaren izena / Denominación del proyecto: </w:t>
            </w:r>
            <w:r>
              <w:rPr>
                <w:rFonts w:ascii="Cambria" w:hAnsi="Cambria"/>
                <w:b/>
              </w:rPr>
              <w:t>Nueva aplicación de</w:t>
            </w:r>
            <w:r>
              <w:rPr>
                <w:rFonts w:ascii="Cambria" w:hAnsi="Cambria"/>
              </w:rPr>
              <w:t xml:space="preserve"> </w:t>
            </w:r>
            <w:r>
              <w:rPr>
                <w:rFonts w:ascii="Cambria" w:hAnsi="Cambria"/>
                <w:b/>
              </w:rPr>
              <w:t>Avisos a la Carta para la Dirección de Atención de Emergencias y Meteorología</w:t>
            </w:r>
          </w:p>
        </w:tc>
      </w:tr>
      <w:tr>
        <w:trPr>
          <w:trHeight w:val="465" w:hRule="atLeast"/>
        </w:trPr>
        <w:tc>
          <w:tcPr>
            <w:tcW w:w="9390" w:type="dxa"/>
            <w:tcBorders>
              <w:left w:val="single" w:sz="4" w:space="0" w:color="000000"/>
              <w:bottom w:val="single" w:sz="4" w:space="0" w:color="000000"/>
              <w:right w:val="single" w:sz="4" w:space="0" w:color="000000"/>
            </w:tcBorders>
            <w:shd w:color="auto" w:fill="auto" w:val="clear"/>
            <w:vAlign w:val="center"/>
          </w:tcPr>
          <w:p>
            <w:pPr>
              <w:pStyle w:val="Normal"/>
              <w:rPr>
                <w:rFonts w:ascii="Cambria" w:hAnsi="Cambria"/>
              </w:rPr>
            </w:pPr>
            <w:r>
              <w:rPr>
                <w:rFonts w:ascii="Cambria" w:hAnsi="Cambria"/>
              </w:rPr>
              <w:t>Akta egin den eguna / Fecha elaboración Acta: 01/10/2018</w:t>
            </w:r>
          </w:p>
        </w:tc>
      </w:tr>
    </w:tbl>
    <w:p>
      <w:pPr>
        <w:pStyle w:val="Normal"/>
        <w:rPr>
          <w:u w:val="single"/>
        </w:rPr>
      </w:pPr>
      <w:r>
        <w:rPr>
          <w:u w:val="single"/>
        </w:rPr>
      </w:r>
    </w:p>
    <w:p>
      <w:pPr>
        <w:pStyle w:val="Normal"/>
        <w:rPr/>
      </w:pPr>
      <w:r>
        <w:rPr/>
      </w:r>
    </w:p>
    <w:tbl>
      <w:tblPr>
        <w:tblW w:w="9379" w:type="dxa"/>
        <w:jc w:val="left"/>
        <w:tblInd w:w="57" w:type="dxa"/>
        <w:tblCellMar>
          <w:top w:w="0" w:type="dxa"/>
          <w:left w:w="68" w:type="dxa"/>
          <w:bottom w:w="0" w:type="dxa"/>
          <w:right w:w="68" w:type="dxa"/>
        </w:tblCellMar>
        <w:tblLook w:val="01e0" w:noVBand="0" w:noHBand="0" w:lastColumn="1" w:firstColumn="1" w:lastRow="1" w:firstRow="1"/>
      </w:tblPr>
      <w:tblGrid>
        <w:gridCol w:w="2846"/>
        <w:gridCol w:w="142"/>
        <w:gridCol w:w="2551"/>
        <w:gridCol w:w="708"/>
        <w:gridCol w:w="3132"/>
      </w:tblGrid>
      <w:tr>
        <w:trPr>
          <w:trHeight w:val="480" w:hRule="exact"/>
        </w:trPr>
        <w:tc>
          <w:tcPr>
            <w:tcW w:w="9379" w:type="dxa"/>
            <w:gridSpan w:val="5"/>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Autospacing="1"/>
              <w:rPr>
                <w:rFonts w:ascii="Cambria" w:hAnsi="Cambria"/>
                <w:b/>
                <w:b/>
              </w:rPr>
            </w:pPr>
            <w:r>
              <w:rPr>
                <w:rFonts w:ascii="Cambria" w:hAnsi="Cambria"/>
                <w:b/>
              </w:rPr>
              <w:t>Bileraren helburua / Objeto de la reunión:  Arranque y presentación del proyecto</w:t>
            </w:r>
          </w:p>
          <w:p>
            <w:pPr>
              <w:pStyle w:val="Normal"/>
              <w:spacing w:beforeAutospacing="1" w:after="0"/>
              <w:rPr>
                <w:rFonts w:ascii="Cambria" w:hAnsi="Cambria"/>
                <w:b/>
                <w:b/>
              </w:rPr>
            </w:pPr>
            <w:r>
              <w:rPr>
                <w:rFonts w:ascii="Cambria" w:hAnsi="Cambria"/>
                <w:b/>
              </w:rPr>
              <w:t xml:space="preserve">Objeto de la reunión: </w:t>
            </w:r>
          </w:p>
        </w:tc>
      </w:tr>
      <w:tr>
        <w:trPr>
          <w:trHeight w:val="480" w:hRule="exact"/>
        </w:trPr>
        <w:tc>
          <w:tcPr>
            <w:tcW w:w="284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Eguna / Fecha: 28/09/2018</w:t>
            </w:r>
          </w:p>
        </w:tc>
        <w:tc>
          <w:tcPr>
            <w:tcW w:w="26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Ordua / Hora: 08:30</w:t>
            </w:r>
          </w:p>
        </w:tc>
        <w:tc>
          <w:tcPr>
            <w:tcW w:w="384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Autospacing="1"/>
              <w:rPr>
                <w:rFonts w:ascii="Arial Narrow" w:hAnsi="Arial Narrow"/>
              </w:rPr>
            </w:pPr>
            <w:r>
              <w:rPr>
                <w:rFonts w:ascii="Arial Narrow" w:hAnsi="Arial Narrow"/>
              </w:rPr>
              <w:t xml:space="preserve">Lekua / Lugar: </w:t>
            </w:r>
            <w:r>
              <w:rPr>
                <w:rFonts w:ascii="Cambria" w:hAnsi="Cambria"/>
              </w:rPr>
              <w:t>Dirección de Atención de Emergencias y Meteorología</w:t>
            </w:r>
          </w:p>
          <w:p>
            <w:pPr>
              <w:pStyle w:val="Normal"/>
              <w:spacing w:beforeAutospacing="1" w:afterAutospacing="1"/>
              <w:rPr>
                <w:rFonts w:ascii="Arial Narrow" w:hAnsi="Arial Narrow"/>
              </w:rPr>
            </w:pPr>
            <w:r>
              <w:rPr>
                <w:rFonts w:ascii="Arial Narrow" w:hAnsi="Arial Narrow"/>
              </w:rPr>
            </w:r>
          </w:p>
          <w:p>
            <w:pPr>
              <w:pStyle w:val="Normal"/>
              <w:spacing w:beforeAutospacing="1" w:after="0"/>
              <w:rPr>
                <w:rFonts w:ascii="Arial Narrow" w:hAnsi="Arial Narrow"/>
              </w:rPr>
            </w:pPr>
            <w:r>
              <w:rPr>
                <w:rFonts w:ascii="Arial Narrow" w:hAnsi="Arial Narrow"/>
              </w:rPr>
            </w:r>
          </w:p>
        </w:tc>
      </w:tr>
      <w:tr>
        <w:trPr>
          <w:trHeight w:val="511" w:hRule="atLeast"/>
        </w:trPr>
        <w:tc>
          <w:tcPr>
            <w:tcW w:w="9379"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pPr>
            <w:r>
              <w:rPr>
                <w:rFonts w:ascii="Arial Narrow" w:hAnsi="Arial Narrow"/>
              </w:rPr>
              <w:t xml:space="preserve">Deitu duena / Convocante: </w:t>
            </w:r>
            <w:r>
              <w:rPr>
                <w:rFonts w:ascii="Arial Narrow" w:hAnsi="Arial Narrow"/>
                <w:lang w:eastAsia="es-ES_tradnl"/>
              </w:rPr>
              <w:t>XXXXXXXXXX</w:t>
            </w:r>
          </w:p>
        </w:tc>
      </w:tr>
      <w:tr>
        <w:trPr>
          <w:trHeight w:val="483" w:hRule="atLeast"/>
        </w:trPr>
        <w:tc>
          <w:tcPr>
            <w:tcW w:w="9379"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 xml:space="preserve">Deitutakoak / Convocados: </w:t>
            </w:r>
          </w:p>
        </w:tc>
      </w:tr>
      <w:tr>
        <w:trPr>
          <w:trHeight w:val="447" w:hRule="atLeast"/>
        </w:trPr>
        <w:tc>
          <w:tcPr>
            <w:tcW w:w="298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0"/>
              <w:jc w:val="center"/>
              <w:rPr>
                <w:rFonts w:ascii="Arial Narrow" w:hAnsi="Arial Narrow"/>
                <w:b/>
                <w:b/>
              </w:rPr>
            </w:pPr>
            <w:r>
              <w:rPr>
                <w:rFonts w:ascii="Arial Narrow" w:hAnsi="Arial Narrow"/>
                <w:b/>
              </w:rPr>
              <w:t>Bertaratuak / Asistentes</w:t>
            </w:r>
          </w:p>
        </w:tc>
        <w:tc>
          <w:tcPr>
            <w:tcW w:w="3259"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0"/>
              <w:jc w:val="center"/>
              <w:rPr>
                <w:rFonts w:ascii="Arial Narrow" w:hAnsi="Arial Narrow"/>
                <w:b/>
                <w:b/>
              </w:rPr>
            </w:pPr>
            <w:r>
              <w:rPr>
                <w:rFonts w:ascii="Arial Narrow" w:hAnsi="Arial Narrow"/>
                <w:b/>
              </w:rPr>
              <w:t>Entitatea / Entidad</w:t>
            </w:r>
          </w:p>
        </w:tc>
        <w:tc>
          <w:tcPr>
            <w:tcW w:w="313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0"/>
              <w:jc w:val="center"/>
              <w:rPr>
                <w:rFonts w:ascii="Arial Narrow" w:hAnsi="Arial Narrow"/>
                <w:b/>
                <w:b/>
              </w:rPr>
            </w:pPr>
            <w:r>
              <w:rPr>
                <w:rFonts w:ascii="Arial Narrow" w:hAnsi="Arial Narrow"/>
                <w:b/>
              </w:rPr>
              <w:t>Kargua / Cargo</w:t>
            </w:r>
          </w:p>
        </w:tc>
      </w:tr>
      <w:tr>
        <w:trPr>
          <w:trHeight w:val="411"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Dirección de Atención de Emergencias y Meteorología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Director</w:t>
            </w:r>
          </w:p>
        </w:tc>
      </w:tr>
      <w:tr>
        <w:trPr>
          <w:trHeight w:val="416"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highlight w:val="yellow"/>
              </w:rPr>
              <w:t>xxxxxxxxxx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Dirección de Atención de Emergencias y Meteorología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23"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highlight w:val="yellow"/>
              </w:rPr>
              <w:t>xxxxxxxxxx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Dirección de Atención de Emergencias y Meteorología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5"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Departamento de Seguridad</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07"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EJIE</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Jefe de Proyecto</w:t>
            </w:r>
          </w:p>
        </w:tc>
      </w:tr>
      <w:tr>
        <w:trPr>
          <w:trHeight w:val="426"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Tecnalia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9"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eastAsia="Arial Unicode MS" w:cs="Arial Unicode MS"/>
                <w:lang w:eastAsia="es-ES_tradnl"/>
              </w:rPr>
            </w:pPr>
            <w:r>
              <w:rPr>
                <w:rFonts w:eastAsia="Arial Unicode MS" w:cs="Arial Unicode MS" w:ascii="Arial Narrow" w:hAnsi="Arial Narrow"/>
                <w:lang w:eastAsia="es-ES_tradnl"/>
              </w:rPr>
              <w:t>XXXXXXX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eastAsia="Arial Unicode MS" w:cs="Arial Unicode MS"/>
              </w:rPr>
            </w:pPr>
            <w:r>
              <w:rPr>
                <w:rFonts w:eastAsia="Arial Unicode MS" w:cs="Arial Unicode MS" w:ascii="Arial Narrow" w:hAnsi="Arial Narrow"/>
              </w:rPr>
              <w:t>Eurohelp</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eastAsia="Arial Unicode MS" w:cs="Arial Unicode MS"/>
              </w:rPr>
            </w:pPr>
            <w:r>
              <w:rPr>
                <w:rFonts w:eastAsia="Arial Unicode MS" w:cs="Arial Unicode MS" w:ascii="Arial Narrow" w:hAnsi="Arial Narrow"/>
              </w:rPr>
            </w:r>
          </w:p>
        </w:tc>
      </w:tr>
      <w:tr>
        <w:trPr>
          <w:trHeight w:val="411"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eastAsia="Arial Unicode MS" w:cs="Arial Unicode MS" w:ascii="Arial Narrow" w:hAnsi="Arial Narrow"/>
              </w:rPr>
              <w:t>Eurohelp</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7"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1"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6"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23"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501" w:hRule="atLeast"/>
        </w:trPr>
        <w:tc>
          <w:tcPr>
            <w:tcW w:w="9379"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Autospacing="1" w:after="0"/>
              <w:rPr>
                <w:rFonts w:ascii="Arial Narrow" w:hAnsi="Arial Narrow"/>
              </w:rPr>
            </w:pPr>
            <w:r>
              <w:rPr>
                <w:rFonts w:ascii="Arial Narrow" w:hAnsi="Arial Narrow"/>
              </w:rPr>
              <w:t xml:space="preserve">Bertaratu ez direnak / Ausentes: </w:t>
            </w:r>
          </w:p>
        </w:tc>
      </w:tr>
    </w:tbl>
    <w:p>
      <w:pPr>
        <w:pStyle w:val="TextBody"/>
        <w:rPr>
          <w:rFonts w:ascii="Arial Narrow" w:hAnsi="Arial Narrow"/>
          <w:lang w:val="eu-ES"/>
        </w:rPr>
      </w:pPr>
      <w:r>
        <w:rPr>
          <w:rFonts w:ascii="Arial Narrow" w:hAnsi="Arial Narrow"/>
          <w:lang w:val="eu-ES"/>
        </w:rPr>
      </w:r>
    </w:p>
    <w:p>
      <w:pPr>
        <w:pStyle w:val="Normal"/>
        <w:rPr>
          <w:rFonts w:ascii="Arial Narrow" w:hAnsi="Arial Narrow"/>
          <w:u w:val="single"/>
        </w:rPr>
      </w:pPr>
      <w:r>
        <w:rPr>
          <w:rFonts w:ascii="Arial Narrow" w:hAnsi="Arial Narrow"/>
          <w:u w:val="single"/>
        </w:rPr>
      </w:r>
    </w:p>
    <w:p>
      <w:pPr>
        <w:pStyle w:val="Normal"/>
        <w:rPr>
          <w:rFonts w:ascii="Arial Narrow" w:hAnsi="Arial Narrow"/>
        </w:rPr>
      </w:pPr>
      <w:r>
        <w:rPr>
          <w:rFonts w:ascii="Arial Narrow" w:hAnsi="Arial Narrow"/>
        </w:rPr>
      </w:r>
    </w:p>
    <w:p>
      <w:pPr>
        <w:pStyle w:val="Normal"/>
        <w:rPr>
          <w:rFonts w:ascii="Arial Narrow" w:hAnsi="Arial Narrow" w:cs="Arial"/>
        </w:rPr>
      </w:pPr>
      <w:r>
        <w:rPr>
          <w:rFonts w:cs="Arial" w:ascii="Arial Narrow" w:hAnsi="Arial Narrow"/>
        </w:rPr>
      </w:r>
    </w:p>
    <w:p>
      <w:pPr>
        <w:pStyle w:val="Normal"/>
        <w:rPr>
          <w:rFonts w:ascii="Arial Narrow" w:hAnsi="Arial Narrow" w:cs="Arial"/>
        </w:rPr>
      </w:pPr>
      <w:r>
        <w:rPr>
          <w:rFonts w:cs="Arial" w:ascii="Arial Narrow" w:hAnsi="Arial Narrow"/>
        </w:rPr>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rHeight w:val="261" w:hRule="atLeast"/>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Autospacing="1" w:afterAutospacing="1"/>
              <w:rPr>
                <w:rFonts w:ascii="Cambria" w:hAnsi="Cambria"/>
                <w:b/>
                <w:b/>
              </w:rPr>
            </w:pPr>
            <w:r>
              <w:rPr>
                <w:rFonts w:ascii="Cambria" w:hAnsi="Cambria"/>
                <w:b/>
              </w:rPr>
              <w:t xml:space="preserve">Gai zerrenda / Orden del día: </w:t>
            </w:r>
          </w:p>
          <w:p>
            <w:pPr>
              <w:pStyle w:val="ListParagraph"/>
              <w:numPr>
                <w:ilvl w:val="0"/>
                <w:numId w:val="3"/>
              </w:numPr>
              <w:spacing w:beforeAutospacing="1" w:afterAutospacing="1"/>
              <w:contextualSpacing/>
              <w:rPr>
                <w:rFonts w:ascii="Cambria" w:hAnsi="Cambria"/>
                <w:b/>
                <w:b/>
              </w:rPr>
            </w:pPr>
            <w:r>
              <w:rPr>
                <w:rFonts w:ascii="Cambria" w:hAnsi="Cambria"/>
                <w:b/>
              </w:rPr>
              <w:t>Presentación y arranque del proyecto</w:t>
            </w:r>
          </w:p>
          <w:p>
            <w:pPr>
              <w:pStyle w:val="Normal"/>
              <w:spacing w:beforeAutospacing="1" w:afterAutospacing="1"/>
              <w:rPr>
                <w:rFonts w:ascii="Cambria" w:hAnsi="Cambria"/>
                <w:b/>
                <w:b/>
              </w:rPr>
            </w:pPr>
            <w:r>
              <w:rPr>
                <w:rFonts w:ascii="Cambria" w:hAnsi="Cambria"/>
                <w:b/>
              </w:rPr>
            </w:r>
          </w:p>
          <w:p>
            <w:pPr>
              <w:pStyle w:val="Normal"/>
              <w:spacing w:beforeAutospacing="1" w:after="0"/>
              <w:rPr>
                <w:rFonts w:ascii="Cambria" w:hAnsi="Cambria"/>
                <w:b/>
                <w:b/>
              </w:rPr>
            </w:pPr>
            <w:r>
              <w:rPr>
                <w:rFonts w:ascii="Cambria" w:hAnsi="Cambria"/>
                <w:b/>
              </w:rPr>
            </w:r>
          </w:p>
        </w:tc>
      </w:tr>
    </w:tbl>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rHeight w:val="261" w:hRule="atLeast"/>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Autospacing="1" w:afterAutospacing="1"/>
              <w:rPr>
                <w:rFonts w:ascii="Cambria" w:hAnsi="Cambria"/>
                <w:b/>
                <w:b/>
              </w:rPr>
            </w:pPr>
            <w:r>
              <w:rPr>
                <w:rFonts w:ascii="Cambria" w:hAnsi="Cambria"/>
                <w:b/>
              </w:rPr>
              <w:t>Eztabaidatutakoaren laburpena / Resumen de lo tratado:</w:t>
            </w:r>
          </w:p>
          <w:p>
            <w:pPr>
              <w:pStyle w:val="Normal"/>
              <w:spacing w:beforeAutospacing="1" w:afterAutospacing="1"/>
              <w:rPr>
                <w:rFonts w:ascii="Arial Narrow" w:hAnsi="Arial Narrow"/>
                <w:sz w:val="22"/>
              </w:rPr>
            </w:pPr>
            <w:r>
              <w:rPr>
                <w:rFonts w:ascii="Arial Narrow" w:hAnsi="Arial Narrow"/>
                <w:sz w:val="22"/>
              </w:rPr>
              <w:t>Se aborda la presentación de arranque del proyecto, utilizando como hilo conductor el documento “AVISOS A LA CARTA_2018-09-28.pptx” presentado  por EUROHELP, desglosando brevemente los siguientes puntos:</w:t>
            </w:r>
          </w:p>
          <w:p>
            <w:pPr>
              <w:pStyle w:val="ListParagraph"/>
              <w:numPr>
                <w:ilvl w:val="0"/>
                <w:numId w:val="4"/>
              </w:numPr>
              <w:spacing w:beforeAutospacing="1" w:after="0"/>
              <w:contextualSpacing/>
              <w:rPr>
                <w:rFonts w:ascii="Arial Narrow" w:hAnsi="Arial Narrow"/>
                <w:sz w:val="22"/>
              </w:rPr>
            </w:pPr>
            <w:r>
              <w:rPr>
                <w:rFonts w:ascii="Arial Narrow" w:hAnsi="Arial Narrow"/>
                <w:bCs/>
                <w:sz w:val="22"/>
                <w:lang w:val="es-ES_tradnl"/>
              </w:rPr>
              <w:t>Introducción</w:t>
            </w:r>
          </w:p>
          <w:p>
            <w:pPr>
              <w:pStyle w:val="ListParagraph"/>
              <w:numPr>
                <w:ilvl w:val="0"/>
                <w:numId w:val="4"/>
              </w:numPr>
              <w:spacing w:before="0" w:after="0"/>
              <w:contextualSpacing/>
              <w:rPr>
                <w:rFonts w:ascii="Arial Narrow" w:hAnsi="Arial Narrow"/>
                <w:sz w:val="22"/>
              </w:rPr>
            </w:pPr>
            <w:r>
              <w:rPr>
                <w:rFonts w:ascii="Arial Narrow" w:hAnsi="Arial Narrow"/>
                <w:bCs/>
                <w:sz w:val="22"/>
                <w:lang w:val="es-ES_tradnl"/>
              </w:rPr>
              <w:t>Requisitos y alcance del proyecto</w:t>
            </w:r>
          </w:p>
          <w:p>
            <w:pPr>
              <w:pStyle w:val="ListParagraph"/>
              <w:numPr>
                <w:ilvl w:val="0"/>
                <w:numId w:val="4"/>
              </w:numPr>
              <w:spacing w:before="0" w:after="0"/>
              <w:contextualSpacing/>
              <w:rPr>
                <w:rFonts w:ascii="Arial Narrow" w:hAnsi="Arial Narrow"/>
                <w:sz w:val="22"/>
              </w:rPr>
            </w:pPr>
            <w:r>
              <w:rPr>
                <w:rFonts w:ascii="Arial Narrow" w:hAnsi="Arial Narrow"/>
                <w:bCs/>
                <w:sz w:val="22"/>
                <w:lang w:val="es-ES_tradnl"/>
              </w:rPr>
              <w:t>Calendario y Plan de trabajo</w:t>
            </w:r>
          </w:p>
          <w:p>
            <w:pPr>
              <w:pStyle w:val="ListParagraph"/>
              <w:numPr>
                <w:ilvl w:val="0"/>
                <w:numId w:val="4"/>
              </w:numPr>
              <w:spacing w:before="0" w:afterAutospacing="1"/>
              <w:contextualSpacing/>
              <w:rPr>
                <w:rFonts w:ascii="Arial Narrow" w:hAnsi="Arial Narrow"/>
                <w:sz w:val="22"/>
              </w:rPr>
            </w:pPr>
            <w:r>
              <w:rPr>
                <w:rFonts w:ascii="Arial Narrow" w:hAnsi="Arial Narrow"/>
                <w:bCs/>
                <w:sz w:val="22"/>
                <w:lang w:val="es-ES_tradnl"/>
              </w:rPr>
              <w:t>Próximos pasos</w:t>
            </w:r>
          </w:p>
          <w:p>
            <w:pPr>
              <w:pStyle w:val="Normal"/>
              <w:spacing w:beforeAutospacing="1" w:afterAutospacing="1"/>
              <w:rPr>
                <w:rFonts w:ascii="Cambria" w:hAnsi="Cambria"/>
                <w:b/>
                <w:b/>
              </w:rPr>
            </w:pPr>
            <w:r>
              <w:rPr>
                <w:rFonts w:ascii="Arial Narrow" w:hAnsi="Arial Narrow"/>
                <w:sz w:val="22"/>
              </w:rPr>
              <w:t>Sobre el contenido comentado de la presentación, se destacan los temas que se recogen a continuación.</w:t>
            </w:r>
          </w:p>
          <w:p>
            <w:pPr>
              <w:pStyle w:val="Normal"/>
              <w:spacing w:beforeAutospacing="1" w:afterAutospacing="1"/>
              <w:rPr>
                <w:rFonts w:ascii="Cambria" w:hAnsi="Cambria"/>
                <w:b/>
                <w:b/>
                <w:u w:val="single"/>
              </w:rPr>
            </w:pPr>
            <w:r>
              <w:rPr>
                <w:rFonts w:ascii="Cambria" w:hAnsi="Cambria"/>
                <w:b/>
                <w:u w:val="single"/>
              </w:rPr>
              <w:t>1.- Se define el alcance del proyecto:</w:t>
            </w:r>
          </w:p>
          <w:p>
            <w:pPr>
              <w:pStyle w:val="Normal"/>
              <w:spacing w:beforeAutospacing="1" w:afterAutospacing="1"/>
              <w:rPr>
                <w:rFonts w:ascii="Cambria" w:hAnsi="Cambria"/>
              </w:rPr>
            </w:pPr>
            <w:r>
              <w:rPr>
                <w:rFonts w:ascii="Cambria" w:hAnsi="Cambria"/>
              </w:rPr>
              <w:t>El sistema constará de:</w:t>
            </w:r>
          </w:p>
          <w:p>
            <w:pPr>
              <w:pStyle w:val="ListParagraph"/>
              <w:numPr>
                <w:ilvl w:val="0"/>
                <w:numId w:val="5"/>
              </w:numPr>
              <w:spacing w:beforeAutospacing="1" w:after="0"/>
              <w:contextualSpacing/>
              <w:rPr>
                <w:rFonts w:ascii="Cambria" w:hAnsi="Cambria"/>
              </w:rPr>
            </w:pPr>
            <w:r>
              <w:rPr>
                <w:rFonts w:ascii="Cambria" w:hAnsi="Cambria"/>
              </w:rPr>
              <w:t>Una aplicación web internet, responsiva, para el alta y gestión de suscripciones por parte de los interesados</w:t>
            </w:r>
          </w:p>
          <w:p>
            <w:pPr>
              <w:pStyle w:val="ListParagraph"/>
              <w:numPr>
                <w:ilvl w:val="0"/>
                <w:numId w:val="5"/>
              </w:numPr>
              <w:spacing w:before="0" w:afterAutospacing="1"/>
              <w:contextualSpacing/>
              <w:rPr>
                <w:rFonts w:ascii="Cambria" w:hAnsi="Cambria"/>
              </w:rPr>
            </w:pPr>
            <w:r>
              <w:rPr>
                <w:rFonts w:ascii="Cambria" w:hAnsi="Cambria"/>
              </w:rPr>
              <w:t>Un proceso interno encargado de recibir la información facilitada por Tecnalia por medio de la plataforma de Integración corporativa de EJIE y Gobierno Vasco,, y encargado de la generación y envío de los correos electrónicos</w:t>
            </w:r>
          </w:p>
          <w:p>
            <w:pPr>
              <w:pStyle w:val="Normal"/>
              <w:spacing w:beforeAutospacing="1" w:afterAutospacing="1"/>
              <w:rPr>
                <w:rFonts w:ascii="Cambria" w:hAnsi="Cambria"/>
              </w:rPr>
            </w:pPr>
            <w:r>
              <w:rPr>
                <w:rFonts w:ascii="Cambria" w:hAnsi="Cambria"/>
              </w:rPr>
              <w:t xml:space="preserve">Los usuarios, por medio de la nueva aplicación internet,  se podrán suscribir a </w:t>
            </w:r>
            <w:r>
              <w:rPr>
                <w:rFonts w:ascii="Cambria" w:hAnsi="Cambria"/>
                <w:b/>
              </w:rPr>
              <w:t>alertas por</w:t>
            </w:r>
            <w:r>
              <w:rPr>
                <w:rFonts w:ascii="Cambria" w:hAnsi="Cambria"/>
              </w:rPr>
              <w:t xml:space="preserve"> </w:t>
            </w:r>
            <w:r>
              <w:rPr>
                <w:rFonts w:ascii="Cambria" w:hAnsi="Cambria"/>
                <w:b/>
              </w:rPr>
              <w:t>comarca</w:t>
            </w:r>
            <w:r>
              <w:rPr>
                <w:rFonts w:ascii="Cambria" w:hAnsi="Cambria"/>
              </w:rPr>
              <w:t xml:space="preserve"> </w:t>
            </w:r>
            <w:r>
              <w:rPr>
                <w:rFonts w:ascii="Cambria" w:hAnsi="Cambria"/>
                <w:b/>
              </w:rPr>
              <w:t>y</w:t>
            </w:r>
            <w:r>
              <w:rPr>
                <w:rFonts w:ascii="Cambria" w:hAnsi="Cambria"/>
              </w:rPr>
              <w:t xml:space="preserve"> fenómeno meteorológico (</w:t>
            </w:r>
            <w:r>
              <w:rPr>
                <w:rFonts w:ascii="Cambria" w:hAnsi="Cambria"/>
                <w:b/>
              </w:rPr>
              <w:t>meteoro</w:t>
            </w:r>
            <w:r>
              <w:rPr>
                <w:rFonts w:ascii="Cambria" w:hAnsi="Cambria"/>
              </w:rPr>
              <w:t xml:space="preserve"> en adelante). </w:t>
            </w:r>
          </w:p>
          <w:p>
            <w:pPr>
              <w:pStyle w:val="Normal"/>
              <w:spacing w:beforeAutospacing="1" w:afterAutospacing="1"/>
              <w:rPr>
                <w:rFonts w:ascii="Cambria" w:hAnsi="Cambria"/>
              </w:rPr>
            </w:pPr>
            <w:r>
              <w:rPr>
                <w:rFonts w:ascii="Cambria" w:hAnsi="Cambria"/>
              </w:rPr>
              <w:t>Se remarca fehacientemente por parte del Departamento que debe establecerse como requisitos funcionales:</w:t>
            </w:r>
          </w:p>
          <w:p>
            <w:pPr>
              <w:pStyle w:val="ListParagraph"/>
              <w:numPr>
                <w:ilvl w:val="0"/>
                <w:numId w:val="1"/>
              </w:numPr>
              <w:spacing w:beforeAutospacing="1" w:after="0"/>
              <w:contextualSpacing/>
              <w:rPr>
                <w:rFonts w:ascii="Cambria" w:hAnsi="Cambria"/>
              </w:rPr>
            </w:pPr>
            <w:r>
              <w:rPr>
                <w:rFonts w:ascii="Cambria" w:hAnsi="Cambria"/>
              </w:rPr>
              <w:t xml:space="preserve">La información enviada en los correos electrónicos a los usuarios será la misma para todos, sean cual sean sus suscripciones. Ésta consistirá en el boletín </w:t>
            </w:r>
            <w:r>
              <w:rPr>
                <w:rFonts w:ascii="Cambria" w:hAnsi="Cambria"/>
                <w:b/>
              </w:rPr>
              <w:t>ÍNTEGRO</w:t>
            </w:r>
            <w:r>
              <w:rPr>
                <w:rFonts w:ascii="Cambria" w:hAnsi="Cambria"/>
              </w:rPr>
              <w:t xml:space="preserve"> recibido de alertas por fenómenos meteorológicos.</w:t>
              <w:br/>
            </w:r>
          </w:p>
          <w:p>
            <w:pPr>
              <w:pStyle w:val="ListParagraph"/>
              <w:numPr>
                <w:ilvl w:val="0"/>
                <w:numId w:val="1"/>
              </w:numPr>
              <w:spacing w:before="0" w:afterAutospacing="1"/>
              <w:contextualSpacing/>
              <w:rPr>
                <w:rFonts w:ascii="Cambria" w:hAnsi="Cambria"/>
              </w:rPr>
            </w:pPr>
            <w:r>
              <w:rPr>
                <w:rFonts w:ascii="Cambria" w:hAnsi="Cambria"/>
              </w:rPr>
              <w:t>El envío del boletín de alertas se recibirá si entre las suscripciones del usuario se encuentran coincidencias bien por cualquiera de las comarcas o bien por cualquiera de los meteoros.</w:t>
            </w:r>
          </w:p>
          <w:p>
            <w:pPr>
              <w:pStyle w:val="Normal"/>
              <w:spacing w:beforeAutospacing="1" w:afterAutospacing="1"/>
              <w:rPr>
                <w:rFonts w:ascii="Cambria" w:hAnsi="Cambria"/>
              </w:rPr>
            </w:pPr>
            <w:r>
              <w:rPr>
                <w:rFonts w:ascii="Cambria" w:hAnsi="Cambria"/>
              </w:rPr>
              <w:t>De esta forma alguien suscrito a alertas por ejemplo de lluvia o nieve en Encartaciones recibirá el boletín de alertas si aparte de lo marcado</w:t>
            </w:r>
            <w:bookmarkStart w:id="0" w:name="_GoBack"/>
            <w:bookmarkEnd w:id="0"/>
            <w:r>
              <w:rPr>
                <w:rFonts w:ascii="Cambria" w:hAnsi="Cambria"/>
              </w:rPr>
              <w:t xml:space="preserve"> en su suscripción, en dicho boletín hay por ejemplo alerta por viento en Encartaciones o alertas de nieve en Vitoria. </w:t>
            </w:r>
          </w:p>
          <w:p>
            <w:pPr>
              <w:pStyle w:val="Normal"/>
              <w:spacing w:beforeAutospacing="1" w:afterAutospacing="1"/>
              <w:rPr>
                <w:rFonts w:ascii="Cambria" w:hAnsi="Cambria"/>
              </w:rPr>
            </w:pPr>
            <w:r>
              <w:rPr>
                <w:rFonts w:ascii="Cambria" w:hAnsi="Cambria"/>
              </w:rPr>
              <w:t>Se entiende también que el contenido del boletín se proporcionará tanto en euskera como castellano, teniendo en cuenta también que el suscriptor podrá seleccionar en qué idioma quiere recibir los mensajes.</w:t>
            </w:r>
          </w:p>
          <w:p>
            <w:pPr>
              <w:pStyle w:val="Normal"/>
              <w:spacing w:beforeAutospacing="1" w:afterAutospacing="1"/>
              <w:rPr>
                <w:rFonts w:ascii="Cambria" w:hAnsi="Cambria"/>
              </w:rPr>
            </w:pPr>
            <w:r>
              <w:rPr>
                <w:rFonts w:ascii="Cambria" w:hAnsi="Cambria"/>
              </w:rPr>
              <w:t>Se comenta la posibilidad de enviar mensajes también por SMS. Queda pendiente valorar y decidir por parte del Departamento esta posibilidad.</w:t>
            </w:r>
          </w:p>
          <w:p>
            <w:pPr>
              <w:pStyle w:val="Normal"/>
              <w:spacing w:beforeAutospacing="1" w:afterAutospacing="1"/>
              <w:rPr>
                <w:rFonts w:ascii="Cambria" w:hAnsi="Cambria"/>
              </w:rPr>
            </w:pPr>
            <w:r>
              <w:rPr>
                <w:rFonts w:ascii="Cambria" w:hAnsi="Cambria"/>
              </w:rPr>
              <w:t>No se contempla en el alcance la implementación de una intranet de administración del sistema de información para el mantenimiento de las suscripciones, de forma que cualquier alteración sobre las mismas tendrían que realizarse mediante utilidades de base de datos.</w:t>
            </w:r>
          </w:p>
          <w:p>
            <w:pPr>
              <w:pStyle w:val="Normal"/>
              <w:spacing w:beforeAutospacing="1" w:afterAutospacing="1"/>
              <w:rPr>
                <w:rFonts w:ascii="Cambria" w:hAnsi="Cambria"/>
              </w:rPr>
            </w:pPr>
            <w:r>
              <w:rPr>
                <w:rFonts w:ascii="Cambria" w:hAnsi="Cambria"/>
              </w:rPr>
              <w:t>Se comenta la posibilidad de enviar notificaciones push a dispositivos móviles pero ello requeriría de una “app” móvil lo cual queda fuera del alcance del proyecto actual.</w:t>
            </w:r>
          </w:p>
          <w:p>
            <w:pPr>
              <w:pStyle w:val="Normal"/>
              <w:spacing w:beforeAutospacing="1" w:afterAutospacing="1"/>
              <w:rPr>
                <w:rFonts w:ascii="Cambria" w:hAnsi="Cambria"/>
              </w:rPr>
            </w:pPr>
            <w:r>
              <w:rPr>
                <w:rFonts w:ascii="Cambria" w:hAnsi="Cambria"/>
              </w:rPr>
              <w:t xml:space="preserve">Se recalca por parte de la Dirección, que el nuevo sistema será un servicio del área de Emergencias, en el ámbito de protección civil, más de Meteorología. </w:t>
            </w:r>
          </w:p>
          <w:p>
            <w:pPr>
              <w:pStyle w:val="Normal"/>
              <w:spacing w:beforeAutospacing="1" w:afterAutospacing="1"/>
              <w:rPr>
                <w:rFonts w:ascii="Cambria" w:hAnsi="Cambria"/>
                <w:b/>
                <w:b/>
                <w:u w:val="single"/>
              </w:rPr>
            </w:pPr>
            <w:r>
              <w:rPr>
                <w:rFonts w:ascii="Cambria" w:hAnsi="Cambria"/>
                <w:b/>
                <w:u w:val="single"/>
              </w:rPr>
              <w:t>2.- Se definen requisitos de construcción:</w:t>
            </w:r>
          </w:p>
          <w:p>
            <w:pPr>
              <w:pStyle w:val="Normal"/>
              <w:spacing w:beforeAutospacing="1" w:afterAutospacing="1"/>
              <w:rPr>
                <w:rFonts w:ascii="Cambria" w:hAnsi="Cambria"/>
              </w:rPr>
            </w:pPr>
            <w:r>
              <w:rPr>
                <w:rFonts w:ascii="Cambria" w:hAnsi="Cambria"/>
              </w:rPr>
              <w:t xml:space="preserve">Para la comunicación entre el proveedor de información de alertas (Tecnalia) y el nuevo aplicativo de comunicación de avisos a la carta </w:t>
            </w:r>
            <w:r>
              <w:rPr>
                <w:rFonts w:ascii="Cambria" w:hAnsi="Cambria"/>
                <w:b/>
              </w:rPr>
              <w:t>se emplearán los servicios de integración proporcionados por EJIE</w:t>
            </w:r>
            <w:r>
              <w:rPr>
                <w:rFonts w:ascii="Cambria" w:hAnsi="Cambria"/>
              </w:rPr>
              <w:t>, los cuales incluyen las siguientes posibilidades:</w:t>
            </w:r>
          </w:p>
          <w:p>
            <w:pPr>
              <w:pStyle w:val="ListParagraph"/>
              <w:numPr>
                <w:ilvl w:val="0"/>
                <w:numId w:val="2"/>
              </w:numPr>
              <w:spacing w:beforeAutospacing="1" w:after="0"/>
              <w:contextualSpacing/>
              <w:rPr>
                <w:rFonts w:ascii="Cambria" w:hAnsi="Cambria"/>
              </w:rPr>
            </w:pPr>
            <w:r>
              <w:rPr>
                <w:rFonts w:ascii="Cambria" w:hAnsi="Cambria"/>
              </w:rPr>
              <w:t>Traspaso de fichero del boletín en una carpeta compartida de Platea Integración Ficheros (PIF)</w:t>
              <w:br/>
            </w:r>
          </w:p>
          <w:p>
            <w:pPr>
              <w:pStyle w:val="ListParagraph"/>
              <w:numPr>
                <w:ilvl w:val="0"/>
                <w:numId w:val="2"/>
              </w:numPr>
              <w:spacing w:before="0" w:after="0"/>
              <w:contextualSpacing/>
              <w:rPr>
                <w:rFonts w:ascii="Cambria" w:hAnsi="Cambria"/>
              </w:rPr>
            </w:pPr>
            <w:r>
              <w:rPr>
                <w:rFonts w:ascii="Cambria" w:hAnsi="Cambria"/>
              </w:rPr>
              <w:t>Generación de un evento en Platea Integración Eventos y suscripción por parte del nuevo aplicativo</w:t>
              <w:br/>
            </w:r>
          </w:p>
          <w:p>
            <w:pPr>
              <w:pStyle w:val="ListParagraph"/>
              <w:numPr>
                <w:ilvl w:val="0"/>
                <w:numId w:val="2"/>
              </w:numPr>
              <w:spacing w:before="0" w:afterAutospacing="1"/>
              <w:contextualSpacing/>
              <w:rPr>
                <w:rFonts w:ascii="Cambria" w:hAnsi="Cambria"/>
              </w:rPr>
            </w:pPr>
            <w:r>
              <w:rPr>
                <w:rFonts w:ascii="Cambria" w:hAnsi="Cambria"/>
              </w:rPr>
              <w:t>Llamada a un servicio web proporcionado por el nuevo aplicativo de avisos a la carta expuesto en Platea Integración Servicios.</w:t>
            </w:r>
          </w:p>
          <w:p>
            <w:pPr>
              <w:pStyle w:val="Normal"/>
              <w:spacing w:beforeAutospacing="1" w:afterAutospacing="1"/>
              <w:rPr>
                <w:rFonts w:ascii="Cambria" w:hAnsi="Cambria"/>
              </w:rPr>
            </w:pPr>
            <w:r>
              <w:rPr>
                <w:rFonts w:ascii="Cambria" w:hAnsi="Cambria"/>
              </w:rPr>
              <w:t xml:space="preserve">La información a consumir contendrá </w:t>
            </w:r>
            <w:r>
              <w:rPr>
                <w:rFonts w:ascii="Cambria" w:hAnsi="Cambria"/>
                <w:b/>
              </w:rPr>
              <w:t>datos geográficos estandarizados por NORA</w:t>
            </w:r>
            <w:r>
              <w:rPr>
                <w:rFonts w:ascii="Cambria" w:hAnsi="Cambria"/>
              </w:rPr>
              <w:t>, de forma que cualquier cambio en esta codificación sea transparente a los aplicativos que hagan uso de ella y reduciendo así los costes de mantenimiento.</w:t>
            </w:r>
          </w:p>
          <w:p>
            <w:pPr>
              <w:pStyle w:val="Normal"/>
              <w:spacing w:beforeAutospacing="1" w:afterAutospacing="1"/>
              <w:rPr>
                <w:rFonts w:ascii="Cambria" w:hAnsi="Cambria"/>
              </w:rPr>
            </w:pPr>
            <w:r>
              <w:rPr>
                <w:rFonts w:ascii="Cambria" w:hAnsi="Cambria"/>
              </w:rPr>
              <w:t xml:space="preserve">Se deberá concretar el formato de la información a proporcionar, así como el modelo de integración a utilizar. Eurohelp preparará la propuesta de formato para consensuarlo con Tecnalia. </w:t>
            </w:r>
          </w:p>
          <w:p>
            <w:pPr>
              <w:pStyle w:val="Normal"/>
              <w:spacing w:beforeAutospacing="1" w:afterAutospacing="1"/>
              <w:rPr>
                <w:rFonts w:ascii="Cambria" w:hAnsi="Cambria"/>
                <w:b/>
                <w:b/>
                <w:u w:val="single"/>
              </w:rPr>
            </w:pPr>
            <w:r>
              <w:rPr>
                <w:rFonts w:ascii="Cambria" w:hAnsi="Cambria"/>
                <w:b/>
                <w:u w:val="single"/>
              </w:rPr>
              <w:t>3.- Se definen requisitos de implantación:</w:t>
            </w:r>
          </w:p>
          <w:p>
            <w:pPr>
              <w:pStyle w:val="Normal"/>
              <w:spacing w:beforeAutospacing="1" w:afterAutospacing="1"/>
              <w:rPr>
                <w:rFonts w:ascii="Cambria" w:hAnsi="Cambria"/>
              </w:rPr>
            </w:pPr>
            <w:r>
              <w:rPr>
                <w:rFonts w:ascii="Cambria" w:hAnsi="Cambria"/>
              </w:rPr>
              <w:t>El nuevo sistema de información de avisos a la carta será un aplicativo web albergado en los sistemas de EJIE y haciendo uso de los servicios de los que es proveedor tanto de PLATEA integración, como servidores de SMTP para el envío de correos o su pasarela con LATINIA en el caso de que se requieran finalmente envíos de mensajes SMS.</w:t>
            </w:r>
          </w:p>
          <w:p>
            <w:pPr>
              <w:pStyle w:val="Normal"/>
              <w:spacing w:beforeAutospacing="1" w:afterAutospacing="1"/>
              <w:rPr>
                <w:rFonts w:ascii="Cambria" w:hAnsi="Cambria"/>
              </w:rPr>
            </w:pPr>
            <w:r>
              <w:rPr>
                <w:rFonts w:ascii="Cambria" w:hAnsi="Cambria"/>
              </w:rPr>
              <w:t xml:space="preserve">Se define que la aplicación internet de Avisos a la carta </w:t>
            </w:r>
            <w:r>
              <w:rPr>
                <w:rFonts w:ascii="Cambria" w:hAnsi="Cambria"/>
                <w:b/>
              </w:rPr>
              <w:t>estará embebida dentro del portal de EMERGENCIAS</w:t>
            </w:r>
            <w:r>
              <w:rPr>
                <w:rFonts w:ascii="Cambria" w:hAnsi="Cambria"/>
              </w:rPr>
              <w:t xml:space="preserve">, teniendo en cuenta que el acceso se realizará también mediante un </w:t>
            </w:r>
            <w:r>
              <w:rPr>
                <w:rFonts w:ascii="Cambria" w:hAnsi="Cambria"/>
                <w:b/>
              </w:rPr>
              <w:t>enlace desde la página de EUSKALMET</w:t>
            </w:r>
            <w:r>
              <w:rPr>
                <w:rFonts w:ascii="Cambria" w:hAnsi="Cambria"/>
              </w:rPr>
              <w:t xml:space="preserve"> . </w:t>
            </w:r>
          </w:p>
          <w:p>
            <w:pPr>
              <w:pStyle w:val="Normal"/>
              <w:spacing w:beforeAutospacing="1" w:afterAutospacing="1"/>
              <w:rPr>
                <w:rFonts w:ascii="Cambria" w:hAnsi="Cambria"/>
              </w:rPr>
            </w:pPr>
            <w:r>
              <w:rPr>
                <w:rFonts w:ascii="Cambria" w:hAnsi="Cambria"/>
              </w:rPr>
              <w:t>Aunque el acceso se haga desde EUSKALMET, el portal de Emergencias ya dispone de un diseño adaptativo que es funcional en dispositivos móviles aunque no se descarta a futuro emplear un portal específico.</w:t>
            </w:r>
          </w:p>
          <w:p>
            <w:pPr>
              <w:pStyle w:val="Normal"/>
              <w:spacing w:beforeAutospacing="1" w:afterAutospacing="1"/>
              <w:rPr>
                <w:rFonts w:ascii="Cambria" w:hAnsi="Cambria"/>
                <w:b/>
                <w:b/>
              </w:rPr>
            </w:pPr>
            <w:r>
              <w:rPr>
                <w:rFonts w:ascii="Cambria" w:hAnsi="Cambria"/>
                <w:b/>
                <w:u w:val="single"/>
              </w:rPr>
              <w:t>4.- Como próximos pasos</w:t>
            </w:r>
            <w:r>
              <w:rPr>
                <w:rFonts w:ascii="Cambria" w:hAnsi="Cambria"/>
                <w:b/>
              </w:rPr>
              <w:t>:</w:t>
            </w:r>
          </w:p>
          <w:p>
            <w:pPr>
              <w:pStyle w:val="ListParagraph"/>
              <w:numPr>
                <w:ilvl w:val="0"/>
                <w:numId w:val="6"/>
              </w:numPr>
              <w:spacing w:beforeAutospacing="1" w:after="0"/>
              <w:contextualSpacing/>
              <w:rPr>
                <w:rFonts w:ascii="Cambria" w:hAnsi="Cambria"/>
              </w:rPr>
            </w:pPr>
            <w:r>
              <w:rPr>
                <w:rFonts w:ascii="Cambria" w:hAnsi="Cambria"/>
              </w:rPr>
              <w:t>Concretar siguientes reuniones para análisis y diseño del sistema</w:t>
            </w:r>
          </w:p>
          <w:p>
            <w:pPr>
              <w:pStyle w:val="ListParagraph"/>
              <w:numPr>
                <w:ilvl w:val="0"/>
                <w:numId w:val="6"/>
              </w:numPr>
              <w:spacing w:before="0" w:afterAutospacing="1"/>
              <w:contextualSpacing/>
              <w:rPr>
                <w:rFonts w:ascii="Cambria" w:hAnsi="Cambria"/>
              </w:rPr>
            </w:pPr>
            <w:r>
              <w:rPr>
                <w:rFonts w:ascii="Cambria" w:hAnsi="Cambria"/>
              </w:rPr>
              <w:t>Acordar formato de intercambio de información</w:t>
            </w:r>
          </w:p>
          <w:p>
            <w:pPr>
              <w:pStyle w:val="Normal"/>
              <w:spacing w:beforeAutospacing="1" w:after="0"/>
              <w:rPr>
                <w:rFonts w:ascii="Cambria" w:hAnsi="Cambria"/>
                <w:b/>
                <w:b/>
              </w:rPr>
            </w:pPr>
            <w:r>
              <w:rPr>
                <w:rFonts w:ascii="Cambria" w:hAnsi="Cambria"/>
                <w:b/>
              </w:rPr>
            </w:r>
          </w:p>
        </w:tc>
      </w:tr>
    </w:tbl>
    <w:p>
      <w:pPr>
        <w:pStyle w:val="Normal"/>
        <w:rPr>
          <w:rFonts w:ascii="Arial Narrow" w:hAnsi="Arial Narrow"/>
          <w:u w:val="single"/>
        </w:rPr>
      </w:pPr>
      <w:r>
        <w:rPr>
          <w:rFonts w:ascii="Arial Narrow" w:hAnsi="Arial Narrow"/>
          <w:u w:val="single"/>
        </w:rPr>
      </w:r>
    </w:p>
    <w:tbl>
      <w:tblPr>
        <w:tblW w:w="4900" w:type="pct"/>
        <w:jc w:val="left"/>
        <w:tblInd w:w="0" w:type="dxa"/>
        <w:tblCellMar>
          <w:top w:w="0" w:type="dxa"/>
          <w:left w:w="108" w:type="dxa"/>
          <w:bottom w:w="0" w:type="dxa"/>
          <w:right w:w="108" w:type="dxa"/>
        </w:tblCellMar>
        <w:tblLook w:val="04a0" w:noVBand="1" w:noHBand="0" w:lastColumn="0" w:firstColumn="1" w:lastRow="0" w:firstRow="1"/>
      </w:tblPr>
      <w:tblGrid>
        <w:gridCol w:w="3016"/>
        <w:gridCol w:w="3126"/>
        <w:gridCol w:w="3024"/>
      </w:tblGrid>
      <w:tr>
        <w:trPr>
          <w:trHeight w:val="509" w:hRule="atLeast"/>
        </w:trPr>
        <w:tc>
          <w:tcPr>
            <w:tcW w:w="916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rFonts w:ascii="Cambria" w:hAnsi="Cambria"/>
                <w:b/>
                <w:b/>
                <w:u w:val="single"/>
              </w:rPr>
            </w:pPr>
            <w:r>
              <w:rPr>
                <w:rFonts w:ascii="Cambria" w:hAnsi="Cambria"/>
                <w:b/>
                <w:u w:val="single"/>
              </w:rPr>
              <w:t>Erabaki - ekintzen laburpena / Resumen de decisiones – acciones</w:t>
            </w:r>
          </w:p>
        </w:tc>
      </w:tr>
      <w:tr>
        <w:trPr/>
        <w:tc>
          <w:tcPr>
            <w:tcW w:w="9166"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Arial Narrow" w:hAnsi="Arial Narrow"/>
                <w:u w:val="single"/>
              </w:rPr>
            </w:pPr>
            <w:r>
              <w:rPr>
                <w:rFonts w:ascii="Arial Narrow" w:hAnsi="Arial Narrow"/>
                <w:u w:val="single"/>
              </w:rPr>
              <w:t>Azalpena / Descripción</w:t>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Arial Narrow" w:hAnsi="Arial Narrow"/>
                <w:u w:val="single"/>
              </w:rPr>
            </w:pPr>
            <w:r>
              <w:rPr>
                <w:rFonts w:ascii="Arial Narrow" w:hAnsi="Arial Narrow"/>
                <w:u w:val="single"/>
              </w:rPr>
              <w:t>Arduraduna / Responsable</w:t>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Arial Narrow" w:hAnsi="Arial Narrow"/>
                <w:u w:val="single"/>
              </w:rPr>
            </w:pPr>
            <w:r>
              <w:rPr>
                <w:rFonts w:ascii="Arial Narrow" w:hAnsi="Arial Narrow"/>
                <w:u w:val="single"/>
              </w:rPr>
              <w:t>Eguna / Fecha</w:t>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bl>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Cambria" w:hAnsi="Cambria"/>
                <w:b/>
                <w:b/>
                <w:u w:val="single"/>
              </w:rPr>
            </w:pPr>
            <w:r>
              <w:rPr>
                <w:rFonts w:ascii="Cambria" w:hAnsi="Cambria"/>
                <w:b/>
                <w:u w:val="single"/>
              </w:rPr>
              <w:t>Hurrengo bilerarako deialdia / Convocatoria de la próxima reunión:</w:t>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t>Erabaki - ekintzen laburpena / Resumen de decisiones - acciones</w:t>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tc>
      </w:tr>
    </w:tbl>
    <w:p>
      <w:pPr>
        <w:pStyle w:val="Normal"/>
        <w:rPr>
          <w:rFonts w:ascii="Arial Narrow" w:hAnsi="Arial Narrow"/>
          <w:u w:val="single"/>
        </w:rPr>
      </w:pPr>
      <w:r>
        <w:rPr>
          <w:rFonts w:ascii="Arial Narrow" w:hAnsi="Arial Narrow"/>
          <w:u w:val="single"/>
        </w:rPr>
      </w:r>
    </w:p>
    <w:p>
      <w:pPr>
        <w:pStyle w:val="Normal"/>
        <w:spacing w:before="120" w:after="0"/>
        <w:rPr>
          <w:rFonts w:ascii="Cambria" w:hAnsi="Cambria"/>
          <w:b/>
          <w:b/>
          <w:u w:val="single"/>
        </w:rPr>
      </w:pPr>
      <w:r>
        <w:rPr>
          <w:rFonts w:ascii="Cambria" w:hAnsi="Cambria"/>
          <w:b/>
          <w:u w:val="single"/>
        </w:rPr>
      </w:r>
    </w:p>
    <w:p>
      <w:pPr>
        <w:pStyle w:val="Normal"/>
        <w:spacing w:before="0" w:after="120"/>
        <w:rPr>
          <w:rFonts w:ascii="Cambria" w:hAnsi="Cambria"/>
          <w:b/>
          <w:b/>
          <w:u w:val="single"/>
          <w:lang w:val="eu-ES"/>
        </w:rPr>
      </w:pPr>
      <w:r>
        <w:rPr>
          <w:rFonts w:ascii="Cambria" w:hAnsi="Cambria"/>
          <w:b/>
          <w:u w:val="single"/>
          <w:lang w:val="eu-ES"/>
        </w:rPr>
        <w:t>Soilik proiektu “ez arrakastatsurik” egotekotan “Itxiera/Onarpena” bileran sartu:</w:t>
        <w:br/>
      </w:r>
      <w:r>
        <w:rPr>
          <w:rFonts w:ascii="Cambria" w:hAnsi="Cambria"/>
          <w:b/>
          <w:u w:val="single"/>
        </w:rPr>
        <w:t>A incluir en la Reunión de “Cierre/Aceptación”, solo en caso de proyecto “no exitoso”:</w:t>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Cambria" w:hAnsi="Cambria"/>
                <w:b/>
                <w:b/>
                <w:u w:val="single"/>
              </w:rPr>
            </w:pPr>
            <w:r>
              <w:rPr>
                <w:rFonts w:ascii="Cambria" w:hAnsi="Cambria"/>
                <w:b/>
                <w:u w:val="single"/>
                <w:lang w:val="eu-ES"/>
              </w:rPr>
              <w:t>Ez Adostasunaren balorazioa</w:t>
            </w:r>
            <w:r>
              <w:rPr>
                <w:rFonts w:ascii="Cambria" w:hAnsi="Cambria"/>
                <w:b/>
                <w:u w:val="single"/>
              </w:rPr>
              <w:t xml:space="preserve"> / Valoración de la No Conformidad:</w:t>
            </w:r>
          </w:p>
          <w:p>
            <w:pPr>
              <w:pStyle w:val="Normal"/>
              <w:spacing w:before="120" w:after="0"/>
              <w:jc w:val="center"/>
              <w:rPr>
                <w:rFonts w:ascii="Arial Narrow" w:hAnsi="Arial Narrow"/>
              </w:rPr>
            </w:pPr>
            <w:r>
              <w:rPr/>
              <w:obje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style="width:441.6pt;height:19.3pt" type="#shapetype_75"/>
                <w:control r:id="rId2" w:name="OptionButton1" w:shapeid="control_shape_0"/>
              </w:object>
            </w:r>
          </w:p>
          <w:p>
            <w:pPr>
              <w:pStyle w:val="Normal"/>
              <w:jc w:val="center"/>
              <w:rPr>
                <w:rFonts w:ascii="Arial Narrow" w:hAnsi="Arial Narrow"/>
              </w:rPr>
            </w:pPr>
            <w:r>
              <w:rPr/>
              <w:object>
                <v:shape id="control_shape_1" style="width:441.1pt;height:48.85pt" type="#shapetype_75"/>
                <w:control r:id="rId3" w:name="OptionButton2" w:shapeid="control_shape_1"/>
              </w:object>
            </w:r>
          </w:p>
          <w:p>
            <w:pPr>
              <w:pStyle w:val="Normal"/>
              <w:spacing w:before="0" w:after="120"/>
              <w:jc w:val="center"/>
              <w:rPr>
                <w:rFonts w:ascii="Arial Narrow" w:hAnsi="Arial Narrow"/>
              </w:rPr>
            </w:pPr>
            <w:r>
              <w:rPr/>
              <w:object>
                <v:shape id="control_shape_2" style="width:441.6pt;height:19.3pt" type="#shapetype_75"/>
                <w:control r:id="rId4" w:name="OptionButton3" w:shapeid="control_shape_2"/>
              </w:object>
            </w:r>
          </w:p>
        </w:tc>
      </w:tr>
    </w:tbl>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Declaracin"/>
        <w:pageBreakBefore w:val="false"/>
        <w:spacing w:before="480" w:after="240"/>
        <w:rPr/>
      </w:pPr>
      <w:r>
        <w:rPr/>
        <w:t>Este documento es propiedad de Eusko Jaurlaritzen Informatika Elkartea – Sociedad Informática del Gobierno Vasco, S.A. (EJIE) y su contenido es CONFIDENCIAL. Este documento no puede ser reproducido, en su totalidad o parcialmente, ni mostrado a otros, ni utilizado para otros propósitos que los que han originado su entrega, sin el previo permiso escrito de EJIE. En el caso de ser entregado en virtud de un contrato, su utilización estará limitada a lo expresamente autorizado en dicho contrato. EJIE no podrá ser considerada responsable de eventuales errores u omisiones en la edición del documento.</w:t>
      </w:r>
    </w:p>
    <w:p>
      <w:pPr>
        <w:pStyle w:val="Declaracin"/>
        <w:pageBreakBefore w:val="false"/>
        <w:spacing w:before="120" w:after="120"/>
        <w:rPr/>
      </w:pPr>
      <w:r>
        <w:rPr/>
        <w:t xml:space="preserve">La plantilla utilizada para generar este documento </w:t>
      </w:r>
      <w:r>
        <w:rPr/>
        <w:t xml:space="preserve">User Field Plantilla = </w:t>
      </w:r>
      <w:r>
        <w:rPr/>
        <w:t xml:space="preserve">está licenciada bajo licencia </w:t>
      </w:r>
      <w:r>
        <w:rPr/>
        <w:drawing>
          <wp:inline distT="0" distB="0" distL="0" distR="0">
            <wp:extent cx="838200" cy="295275"/>
            <wp:effectExtent l="0" t="0" r="0" b="0"/>
            <wp:docPr id="1" name="Imagen 3" descr="Descripción: 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Descripción: CC">
                      <a:hlinkClick r:id="rId6"/>
                    </pic:cNvPr>
                    <pic:cNvPicPr>
                      <a:picLocks noChangeAspect="1" noChangeArrowheads="1"/>
                    </pic:cNvPicPr>
                  </pic:nvPicPr>
                  <pic:blipFill>
                    <a:blip r:embed="rId5"/>
                    <a:stretch>
                      <a:fillRect/>
                    </a:stretch>
                  </pic:blipFill>
                  <pic:spPr bwMode="auto">
                    <a:xfrm>
                      <a:off x="0" y="0"/>
                      <a:ext cx="838200" cy="295275"/>
                    </a:xfrm>
                    <a:prstGeom prst="rect">
                      <a:avLst/>
                    </a:prstGeom>
                  </pic:spPr>
                </pic:pic>
              </a:graphicData>
            </a:graphic>
          </wp:inline>
        </w:drawing>
      </w:r>
    </w:p>
    <w:p>
      <w:pPr>
        <w:pStyle w:val="Declaracin"/>
        <w:pageBreakBefore w:val="false"/>
        <w:spacing w:before="120" w:after="480"/>
        <w:rPr/>
      </w:pPr>
      <w:hyperlink r:id="rId7">
        <w:r>
          <w:rPr>
            <w:rStyle w:val="InternetLink"/>
            <w:i/>
            <w:color w:val="0000FF"/>
            <w:lang w:val="en-US"/>
          </w:rPr>
          <w:t>ARINbide</w:t>
        </w:r>
      </w:hyperlink>
      <w:r>
        <w:rPr>
          <w:lang w:val="en-US"/>
        </w:rPr>
        <w:t xml:space="preserve"> by </w:t>
      </w:r>
      <w:hyperlink r:id="rId8">
        <w:r>
          <w:rPr>
            <w:rStyle w:val="InternetLink"/>
            <w:i/>
            <w:color w:val="0000FF"/>
            <w:lang w:val="en-US"/>
          </w:rPr>
          <w:t>EJIE</w:t>
        </w:r>
      </w:hyperlink>
      <w:r>
        <w:rPr>
          <w:lang w:val="en-US"/>
        </w:rPr>
        <w:t xml:space="preserve"> is licensed under a </w:t>
      </w:r>
      <w:hyperlink r:id="rId9">
        <w:r>
          <w:rPr>
            <w:rStyle w:val="InternetLink"/>
            <w:i/>
            <w:color w:val="0000FF"/>
            <w:lang w:val="en-US"/>
          </w:rPr>
          <w:t>Creative Commons Reconocimiento-NoComercial-CompartirIgual 3.0 Unported License</w:t>
        </w:r>
      </w:hyperlink>
      <w:r>
        <w:rPr>
          <w:lang w:val="en-US"/>
        </w:rPr>
        <w:t>.</w:t>
      </w:r>
    </w:p>
    <w:p>
      <w:pPr>
        <w:pStyle w:val="Normal"/>
        <w:rPr/>
      </w:pPr>
      <w:r>
        <w:rPr/>
      </w:r>
    </w:p>
    <w:sectPr>
      <w:headerReference w:type="default" r:id="rId10"/>
      <w:footerReference w:type="default" r:id="rId11"/>
      <w:type w:val="nextPage"/>
      <w:pgSz w:w="11906" w:h="16838"/>
      <w:pgMar w:left="1276" w:right="1276" w:header="720" w:top="1418" w:footer="720" w:bottom="1418" w:gutter="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Arial Narrow">
    <w:charset w:val="01"/>
    <w:family w:val="roman"/>
    <w:pitch w:val="variable"/>
  </w:font>
  <w:font w:name="Tahoma">
    <w:charset w:val="01"/>
    <w:family w:val="roman"/>
    <w:pitch w:val="variable"/>
  </w:font>
  <w:font w:name="Liberation Sans">
    <w:altName w:val="Arial"/>
    <w:charset w:val="01"/>
    <w:family w:val="swiss"/>
    <w:pitch w:val="variable"/>
  </w:font>
  <w:font w:name="Cambria">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mc:AlternateContent>
        <mc:Choice Requires="wps">
          <w:drawing>
            <wp:anchor behindDoc="1" distT="0" distB="0" distL="0" distR="0" simplePos="0" locked="0" layoutInCell="1" allowOverlap="1" relativeHeight="6">
              <wp:simplePos x="0" y="0"/>
              <wp:positionH relativeFrom="column">
                <wp:posOffset>94615</wp:posOffset>
              </wp:positionH>
              <wp:positionV relativeFrom="paragraph">
                <wp:posOffset>64770</wp:posOffset>
              </wp:positionV>
              <wp:extent cx="5953760" cy="635"/>
              <wp:effectExtent l="0" t="0" r="9525" b="19050"/>
              <wp:wrapNone/>
              <wp:docPr id="3" name="Line 2"/>
              <a:graphic xmlns:a="http://schemas.openxmlformats.org/drawingml/2006/main">
                <a:graphicData uri="http://schemas.microsoft.com/office/word/2010/wordprocessingShape">
                  <wps:wsp>
                    <wps:cNvSpPr/>
                    <wps:spPr>
                      <a:xfrm>
                        <a:off x="0" y="0"/>
                        <a:ext cx="5952960" cy="0"/>
                      </a:xfrm>
                      <a:prstGeom prst="line">
                        <a:avLst/>
                      </a:prstGeom>
                      <a:ln w="9360">
                        <a:solidFill>
                          <a:srgbClr val="99d7d7"/>
                        </a:solidFill>
                        <a:round/>
                      </a:ln>
                    </wps:spPr>
                    <wps:style>
                      <a:lnRef idx="0"/>
                      <a:fillRef idx="0"/>
                      <a:effectRef idx="0"/>
                      <a:fontRef idx="minor"/>
                    </wps:style>
                    <wps:bodyPr/>
                  </wps:wsp>
                </a:graphicData>
              </a:graphic>
            </wp:anchor>
          </w:drawing>
        </mc:Choice>
        <mc:Fallback>
          <w:pict>
            <v:line id="shape_0" from="7.45pt,5.1pt" to="476.15pt,5.1pt" ID="Line 2" stroked="t" style="position:absolute">
              <v:stroke color="#99d7d7" weight="9360" joinstyle="round" endcap="flat"/>
              <v:fill o:detectmouseclick="t" on="false"/>
            </v:line>
          </w:pict>
        </mc:Fallback>
      </mc:AlternateContent>
    </w:r>
  </w:p>
  <w:p>
    <w:pPr>
      <w:pStyle w:val="Normal"/>
      <w:rPr>
        <w:rFonts w:ascii="Arial" w:hAnsi="Arial"/>
      </w:rPr>
    </w:pPr>
    <w:r>
      <w:rPr>
        <w:rFonts w:ascii="Arial" w:hAnsi="Arial"/>
      </w:rPr>
    </w:r>
  </w:p>
  <w:tbl>
    <w:tblPr>
      <w:tblW w:w="9462" w:type="dxa"/>
      <w:jc w:val="right"/>
      <w:tblInd w:w="0" w:type="dxa"/>
      <w:tblCellMar>
        <w:top w:w="0" w:type="dxa"/>
        <w:left w:w="108" w:type="dxa"/>
        <w:bottom w:w="0" w:type="dxa"/>
        <w:right w:w="108" w:type="dxa"/>
      </w:tblCellMar>
      <w:tblLook w:val="01e0" w:noVBand="0" w:noHBand="0" w:lastColumn="1" w:firstColumn="1" w:lastRow="1" w:firstRow="1"/>
    </w:tblPr>
    <w:tblGrid>
      <w:gridCol w:w="7911"/>
      <w:gridCol w:w="1550"/>
    </w:tblGrid>
    <w:tr>
      <w:trPr/>
      <w:tc>
        <w:tcPr>
          <w:tcW w:w="7911" w:type="dxa"/>
          <w:tcBorders/>
          <w:shd w:color="auto" w:fill="auto" w:val="clear"/>
          <w:vAlign w:val="center"/>
        </w:tcPr>
        <w:p>
          <w:pPr>
            <w:pStyle w:val="Normal"/>
            <w:rPr>
              <w:rFonts w:ascii="Arial" w:hAnsi="Arial"/>
              <w:color w:val="99D7D7"/>
              <w:sz w:val="16"/>
              <w:szCs w:val="16"/>
            </w:rPr>
          </w:pPr>
          <w:r>
            <w:rPr>
              <w:rFonts w:ascii="Arial" w:hAnsi="Arial"/>
              <w:color w:val="99D7D7"/>
              <w:sz w:val="16"/>
              <w:szCs w:val="16"/>
            </w:rPr>
          </w:r>
        </w:p>
      </w:tc>
      <w:tc>
        <w:tcPr>
          <w:tcW w:w="1550" w:type="dxa"/>
          <w:tcBorders/>
          <w:shd w:color="auto" w:fill="auto" w:val="clear"/>
          <w:vAlign w:val="center"/>
        </w:tcPr>
        <w:p>
          <w:pPr>
            <w:pStyle w:val="Normal"/>
            <w:tabs>
              <w:tab w:val="clear" w:pos="709"/>
              <w:tab w:val="center" w:pos="4252" w:leader="none"/>
              <w:tab w:val="right" w:pos="8504" w:leader="none"/>
            </w:tabs>
            <w:jc w:val="right"/>
            <w:rPr/>
          </w:pPr>
          <w:r>
            <w:rPr>
              <w:rFonts w:ascii="Arial" w:hAnsi="Arial"/>
            </w:rPr>
            <w:fldChar w:fldCharType="begin"/>
          </w:r>
          <w:r>
            <w:rPr>
              <w:rFonts w:ascii="Arial" w:hAnsi="Arial"/>
            </w:rPr>
            <w:instrText> PAGE </w:instrText>
          </w:r>
          <w:r>
            <w:rPr>
              <w:rFonts w:ascii="Arial" w:hAnsi="Arial"/>
            </w:rPr>
            <w:fldChar w:fldCharType="separate"/>
          </w:r>
          <w:r>
            <w:rPr>
              <w:rFonts w:ascii="Arial" w:hAnsi="Arial"/>
            </w:rPr>
            <w:t>5</w:t>
          </w:r>
          <w:r>
            <w:rPr>
              <w:rFonts w:ascii="Arial" w:hAnsi="Arial"/>
            </w:rPr>
            <w:fldChar w:fldCharType="end"/>
          </w:r>
          <w:r>
            <w:rPr>
              <w:rFonts w:ascii="Arial" w:hAnsi="Arial"/>
            </w:rPr>
            <w:t>/</w:t>
          </w:r>
          <w:r>
            <w:rPr>
              <w:rFonts w:ascii="Arial" w:hAnsi="Arial"/>
            </w:rPr>
            <w:fldChar w:fldCharType="begin"/>
          </w:r>
          <w:r>
            <w:rPr>
              <w:rFonts w:ascii="Arial" w:hAnsi="Arial"/>
            </w:rPr>
            <w:instrText> NUMPAGES </w:instrText>
          </w:r>
          <w:r>
            <w:rPr>
              <w:rFonts w:ascii="Arial" w:hAnsi="Arial"/>
            </w:rPr>
            <w:fldChar w:fldCharType="separate"/>
          </w:r>
          <w:r>
            <w:rPr>
              <w:rFonts w:ascii="Arial" w:hAnsi="Arial"/>
            </w:rPr>
            <w:t>5</w:t>
          </w:r>
          <w:r>
            <w:rPr>
              <w:rFonts w:ascii="Arial" w:hAnsi="Arial"/>
            </w:rPr>
            <w:fldChar w:fldCharType="end"/>
          </w:r>
        </w:p>
      </w:tc>
    </w:tr>
    <w:tr>
      <w:trPr/>
      <w:tc>
        <w:tcPr>
          <w:tcW w:w="7911" w:type="dxa"/>
          <w:tcBorders/>
          <w:shd w:color="auto" w:fill="auto" w:val="clear"/>
          <w:vAlign w:val="center"/>
        </w:tcPr>
        <w:p>
          <w:pPr>
            <w:pStyle w:val="Normal"/>
            <w:rPr>
              <w:rFonts w:ascii="Arial" w:hAnsi="Arial"/>
              <w:color w:val="99D7D7"/>
              <w:sz w:val="16"/>
              <w:szCs w:val="16"/>
            </w:rPr>
          </w:pPr>
          <w:r>
            <w:rPr>
              <w:rFonts w:ascii="Arial" w:hAnsi="Arial"/>
              <w:color w:val="99D7D7"/>
              <w:sz w:val="16"/>
              <w:szCs w:val="16"/>
            </w:rPr>
          </w:r>
        </w:p>
      </w:tc>
      <w:tc>
        <w:tcPr>
          <w:tcW w:w="1550" w:type="dxa"/>
          <w:tcBorders/>
          <w:shd w:color="auto" w:fill="auto" w:val="clear"/>
          <w:vAlign w:val="center"/>
        </w:tcPr>
        <w:p>
          <w:pPr>
            <w:pStyle w:val="Normal"/>
            <w:tabs>
              <w:tab w:val="clear" w:pos="709"/>
              <w:tab w:val="center" w:pos="4252" w:leader="none"/>
              <w:tab w:val="right" w:pos="8504" w:leader="none"/>
            </w:tabs>
            <w:jc w:val="right"/>
            <w:rPr>
              <w:rFonts w:ascii="Arial" w:hAnsi="Arial"/>
            </w:rPr>
          </w:pPr>
          <w:r>
            <w:rPr>
              <w:rFonts w:ascii="Arial" w:hAnsi="Arial"/>
            </w:rPr>
          </w:r>
        </w:p>
      </w:tc>
    </w:tr>
  </w:tbl>
  <w:p>
    <w:pPr>
      <w:pStyle w:val="Normal"/>
      <w:tabs>
        <w:tab w:val="clear" w:pos="709"/>
        <w:tab w:val="center" w:pos="4252" w:leader="none"/>
        <w:tab w:val="right" w:pos="8504" w:leader="none"/>
      </w:tabs>
      <w:ind w:right="360" w:hanging="0"/>
      <w:rPr>
        <w:rFonts w:ascii="Arial" w:hAnsi="Arial"/>
      </w:rPr>
    </w:pPr>
    <w:r>
      <w:rPr>
        <w:rFonts w:ascii="Arial" w:hAnsi="Arial"/>
      </w:rPr>
    </w:r>
  </w:p>
  <w:p>
    <w:pPr>
      <w:pStyle w:val="Normal"/>
      <w:rPr>
        <w:rFonts w:ascii="Arial" w:hAnsi="Arial"/>
      </w:rPr>
    </w:pPr>
    <w:r>
      <w:rPr>
        <w:rFonts w:ascii="Arial" w:hAnsi="Arial"/>
      </w:rPr>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468" w:type="dxa"/>
      <w:jc w:val="left"/>
      <w:tblInd w:w="-4" w:type="dxa"/>
      <w:tblCellMar>
        <w:top w:w="0" w:type="dxa"/>
        <w:left w:w="108" w:type="dxa"/>
        <w:bottom w:w="0" w:type="dxa"/>
        <w:right w:w="108" w:type="dxa"/>
      </w:tblCellMar>
      <w:tblLook w:val="01e0" w:noVBand="0" w:firstColumn="1" w:lastColumn="1" w:noHBand="0" w:lastRow="1" w:firstRow="1"/>
    </w:tblPr>
    <w:tblGrid>
      <w:gridCol w:w="9468"/>
    </w:tblGrid>
    <w:tr>
      <w:trPr/>
      <w:tc>
        <w:tcPr>
          <w:tcW w:w="9468" w:type="dxa"/>
          <w:tcBorders>
            <w:top w:val="single" w:sz="4" w:space="0" w:color="000000"/>
            <w:bottom w:val="single" w:sz="4" w:space="0" w:color="000000"/>
          </w:tcBorders>
          <w:shd w:fill="auto" w:val="clear"/>
        </w:tcPr>
        <w:p>
          <w:pPr>
            <w:pStyle w:val="Header"/>
            <w:tabs>
              <w:tab w:val="clear" w:pos="8504"/>
              <w:tab w:val="left" w:pos="150" w:leader="none"/>
              <w:tab w:val="left" w:pos="510" w:leader="none"/>
              <w:tab w:val="left" w:pos="690" w:leader="none"/>
              <w:tab w:val="center" w:pos="4252" w:leader="none"/>
              <w:tab w:val="left" w:pos="8100" w:leader="none"/>
            </w:tabs>
            <w:rPr/>
          </w:pPr>
          <w:r>
            <w:rPr/>
            <w:drawing>
              <wp:inline distT="0" distB="0" distL="0" distR="0">
                <wp:extent cx="4286250" cy="942975"/>
                <wp:effectExtent l="0" t="0" r="0" b="0"/>
                <wp:docPr id="2" name="Imagen 1" descr="Descripción: 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Descripción: color_apaisado"/>
                        <pic:cNvPicPr>
                          <a:picLocks noChangeAspect="1" noChangeArrowheads="1"/>
                        </pic:cNvPicPr>
                      </pic:nvPicPr>
                      <pic:blipFill>
                        <a:blip r:embed="rId1"/>
                        <a:srcRect l="8347" t="0" r="0" b="0"/>
                        <a:stretch>
                          <a:fillRect/>
                        </a:stretch>
                      </pic:blipFill>
                      <pic:spPr bwMode="auto">
                        <a:xfrm>
                          <a:off x="0" y="0"/>
                          <a:ext cx="4286250" cy="942975"/>
                        </a:xfrm>
                        <a:prstGeom prst="rect">
                          <a:avLst/>
                        </a:prstGeom>
                      </pic:spPr>
                    </pic:pic>
                  </a:graphicData>
                </a:graphic>
              </wp:inline>
            </w:drawing>
          </w:r>
        </w:p>
        <w:p>
          <w:pPr>
            <w:pStyle w:val="Header"/>
            <w:tabs>
              <w:tab w:val="clear" w:pos="8504"/>
              <w:tab w:val="left" w:pos="150" w:leader="none"/>
              <w:tab w:val="left" w:pos="510" w:leader="none"/>
              <w:tab w:val="left" w:pos="690" w:leader="none"/>
              <w:tab w:val="center" w:pos="4252" w:leader="none"/>
              <w:tab w:val="left" w:pos="8100" w:leader="none"/>
            </w:tabs>
            <w:rPr/>
          </w:pPr>
          <w:r>
            <w:rPr/>
          </w:r>
        </w:p>
        <w:p>
          <w:pPr>
            <w:pStyle w:val="EJIETitulo1"/>
            <w:jc w:val="left"/>
            <w:rPr/>
          </w:pPr>
          <w:r>
            <w:rPr>
              <w:sz w:val="26"/>
              <w:szCs w:val="26"/>
            </w:rPr>
            <w:t xml:space="preserve">Bileraren akta / Acta de reunión                                                                                </w:t>
          </w:r>
          <w:r>
            <w:rPr>
              <w:sz w:val="16"/>
              <w:szCs w:val="16"/>
            </w:rPr>
            <w:t xml:space="preserve">Versión Plantilla </w:t>
          </w:r>
          <w:r>
            <w:rPr>
              <w:sz w:val="16"/>
              <w:szCs w:val="16"/>
            </w:rPr>
            <w:fldChar w:fldCharType="begin"/>
          </w:r>
          <w:r>
            <w:rPr>
              <w:sz w:val="16"/>
              <w:szCs w:val="16"/>
            </w:rPr>
            <w:instrText> DOCPROPERTY "TemplateVersion"</w:instrText>
          </w:r>
          <w:r>
            <w:rPr>
              <w:sz w:val="16"/>
              <w:szCs w:val="16"/>
            </w:rPr>
            <w:fldChar w:fldCharType="separate"/>
          </w:r>
          <w:r>
            <w:rPr>
              <w:sz w:val="16"/>
              <w:szCs w:val="16"/>
            </w:rPr>
            <w:t>1.2</w:t>
          </w:r>
          <w:r>
            <w:rPr>
              <w:sz w:val="16"/>
              <w:szCs w:val="16"/>
            </w:rPr>
            <w:fldChar w:fldCharType="end"/>
          </w:r>
        </w:p>
      </w:tc>
    </w:tr>
  </w:tbl>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0"/>
  <w:defaultTabStop w:val="709"/>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24ea5"/>
    <w:pPr>
      <w:widowControl/>
      <w:bidi w:val="0"/>
      <w:spacing w:before="0" w:after="0"/>
      <w:jc w:val="left"/>
    </w:pPr>
    <w:rPr>
      <w:rFonts w:ascii="Times New Roman" w:hAnsi="Times New Roman" w:eastAsia="Times New Roman" w:cs="Times New Roman"/>
      <w:color w:val="auto"/>
      <w:kern w:val="0"/>
      <w:sz w:val="20"/>
      <w:szCs w:val="20"/>
      <w:lang w:eastAsia="es-ES_tradnl" w:val="es-ES" w:bidi="ar-SA"/>
    </w:rPr>
  </w:style>
  <w:style w:type="paragraph" w:styleId="Heading1">
    <w:name w:val="Heading 1"/>
    <w:basedOn w:val="Normal"/>
    <w:next w:val="Normal"/>
    <w:qFormat/>
    <w:rsid w:val="00d24ea5"/>
    <w:pPr>
      <w:keepNext w:val="true"/>
      <w:outlineLvl w:val="0"/>
    </w:pPr>
    <w:rPr>
      <w:rFonts w:ascii="Arial" w:hAnsi="Arial"/>
      <w:b/>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e902a4"/>
    <w:rPr/>
  </w:style>
  <w:style w:type="character" w:styleId="EJIEnormal" w:customStyle="1">
    <w:name w:val="EJIE normal"/>
    <w:qFormat/>
    <w:rsid w:val="00fa5171"/>
    <w:rPr>
      <w:rFonts w:ascii="Arial Narrow" w:hAnsi="Arial Narrow"/>
      <w:color w:val="auto"/>
      <w:sz w:val="20"/>
    </w:rPr>
  </w:style>
  <w:style w:type="character" w:styleId="EJIEnegrita" w:customStyle="1">
    <w:name w:val="EJIE negrita"/>
    <w:qFormat/>
    <w:rsid w:val="00fa5171"/>
    <w:rPr>
      <w:rFonts w:ascii="Arial Narrow" w:hAnsi="Arial Narrow"/>
      <w:b/>
      <w:color w:val="auto"/>
      <w:sz w:val="20"/>
    </w:rPr>
  </w:style>
  <w:style w:type="character" w:styleId="EJIEnota" w:customStyle="1">
    <w:name w:val="EJIE nota"/>
    <w:qFormat/>
    <w:rsid w:val="00fa5171"/>
    <w:rPr>
      <w:rFonts w:ascii="Arial Narrow" w:hAnsi="Arial Narrow"/>
      <w:sz w:val="14"/>
    </w:rPr>
  </w:style>
  <w:style w:type="character" w:styleId="EJIEpie" w:customStyle="1">
    <w:name w:val="EJIE pie"/>
    <w:qFormat/>
    <w:rsid w:val="00fa5171"/>
    <w:rPr>
      <w:rFonts w:ascii="Arial Narrow" w:hAnsi="Arial Narrow"/>
      <w:b/>
      <w:sz w:val="14"/>
    </w:rPr>
  </w:style>
  <w:style w:type="character" w:styleId="EJIEcodigo" w:customStyle="1">
    <w:name w:val="EJIE codigo"/>
    <w:qFormat/>
    <w:rsid w:val="00fa5171"/>
    <w:rPr>
      <w:rFonts w:ascii="Arial Narrow" w:hAnsi="Arial Narrow"/>
      <w:b/>
      <w:color w:val="999999"/>
      <w:sz w:val="32"/>
    </w:rPr>
  </w:style>
  <w:style w:type="character" w:styleId="EJIEtitulo" w:customStyle="1">
    <w:name w:val="EJIE titulo"/>
    <w:qFormat/>
    <w:rsid w:val="00fa5171"/>
    <w:rPr>
      <w:rFonts w:ascii="Arial Narrow" w:hAnsi="Arial Narrow"/>
      <w:b/>
      <w:color w:val="999999"/>
      <w:sz w:val="28"/>
    </w:rPr>
  </w:style>
  <w:style w:type="character" w:styleId="TextodegloboCar" w:customStyle="1">
    <w:name w:val="Texto de globo Car"/>
    <w:link w:val="Textodeglobo"/>
    <w:qFormat/>
    <w:rsid w:val="000b5181"/>
    <w:rPr>
      <w:rFonts w:ascii="Tahoma" w:hAnsi="Tahoma" w:cs="Tahoma"/>
      <w:sz w:val="16"/>
      <w:szCs w:val="16"/>
      <w:lang w:eastAsia="es-ES_tradnl"/>
    </w:rPr>
  </w:style>
  <w:style w:type="character" w:styleId="InternetLink">
    <w:name w:val="Internet Link"/>
    <w:uiPriority w:val="99"/>
    <w:rsid w:val="005c4a5a"/>
    <w:rPr>
      <w:rFonts w:ascii="Arial" w:hAnsi="Arial"/>
      <w:color w:val="009797"/>
      <w:u w:val="single"/>
    </w:rPr>
  </w:style>
  <w:style w:type="paragraph" w:styleId="Heading">
    <w:name w:val="Heading"/>
    <w:basedOn w:val="Normal"/>
    <w:next w:val="TextBody"/>
    <w:qFormat/>
    <w:pPr>
      <w:keepNext w:val="true"/>
      <w:spacing w:before="240" w:after="120"/>
    </w:pPr>
    <w:rPr>
      <w:rFonts w:ascii="Liberation Sans" w:hAnsi="Liberation Sans" w:eastAsia="Nimbus Sans" w:cs="Noto Sans Devanagari"/>
      <w:sz w:val="28"/>
      <w:szCs w:val="28"/>
    </w:rPr>
  </w:style>
  <w:style w:type="paragraph" w:styleId="TextBody">
    <w:name w:val="Body Text"/>
    <w:basedOn w:val="Normal"/>
    <w:rsid w:val="00d24ea5"/>
    <w:pPr>
      <w:jc w:val="center"/>
    </w:pPr>
    <w:rPr>
      <w:rFonts w:ascii="Arial" w:hAnsi="Arial"/>
      <w:b/>
      <w:sz w:val="28"/>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Header">
    <w:name w:val="Header"/>
    <w:basedOn w:val="Normal"/>
    <w:rsid w:val="008259ec"/>
    <w:pPr>
      <w:tabs>
        <w:tab w:val="clear" w:pos="709"/>
        <w:tab w:val="center" w:pos="4252" w:leader="none"/>
        <w:tab w:val="right" w:pos="8504" w:leader="none"/>
      </w:tabs>
    </w:pPr>
    <w:rPr/>
  </w:style>
  <w:style w:type="paragraph" w:styleId="Footer">
    <w:name w:val="Footer"/>
    <w:basedOn w:val="Normal"/>
    <w:rsid w:val="008259ec"/>
    <w:pPr>
      <w:tabs>
        <w:tab w:val="clear" w:pos="709"/>
        <w:tab w:val="center" w:pos="4252" w:leader="none"/>
        <w:tab w:val="right" w:pos="8504" w:leader="none"/>
      </w:tabs>
    </w:pPr>
    <w:rPr/>
  </w:style>
  <w:style w:type="paragraph" w:styleId="EJIETitulo1" w:customStyle="1">
    <w:name w:val="EJIE Titulo"/>
    <w:basedOn w:val="TextBody"/>
    <w:qFormat/>
    <w:rsid w:val="00f80107"/>
    <w:pPr/>
    <w:rPr>
      <w:rFonts w:ascii="Arial Narrow" w:hAnsi="Arial Narrow" w:cs="Arial"/>
      <w:color w:val="999999"/>
      <w:szCs w:val="28"/>
    </w:rPr>
  </w:style>
  <w:style w:type="paragraph" w:styleId="BalloonText">
    <w:name w:val="Balloon Text"/>
    <w:basedOn w:val="Normal"/>
    <w:link w:val="TextodegloboCar"/>
    <w:qFormat/>
    <w:rsid w:val="000b5181"/>
    <w:pPr/>
    <w:rPr>
      <w:rFonts w:ascii="Tahoma" w:hAnsi="Tahoma" w:cs="Tahoma"/>
      <w:sz w:val="16"/>
      <w:szCs w:val="16"/>
    </w:rPr>
  </w:style>
  <w:style w:type="paragraph" w:styleId="Declaracin" w:customStyle="1">
    <w:name w:val="Declaración"/>
    <w:basedOn w:val="Normal"/>
    <w:qFormat/>
    <w:rsid w:val="005c4a5a"/>
    <w:pPr>
      <w:pageBreakBefore/>
      <w:spacing w:before="480" w:after="480"/>
      <w:jc w:val="both"/>
    </w:pPr>
    <w:rPr>
      <w:rFonts w:ascii="Arial" w:hAnsi="Arial" w:cs="Arial"/>
      <w:b/>
      <w:sz w:val="18"/>
      <w:szCs w:val="18"/>
      <w:lang w:eastAsia="es-ES"/>
    </w:rPr>
  </w:style>
  <w:style w:type="paragraph" w:styleId="ListParagraph">
    <w:name w:val="List Paragraph"/>
    <w:basedOn w:val="Normal"/>
    <w:uiPriority w:val="34"/>
    <w:qFormat/>
    <w:rsid w:val="001c729c"/>
    <w:pPr>
      <w:spacing w:before="0" w:after="0"/>
      <w:ind w:left="720" w:hanging="0"/>
      <w:contextualSpacing/>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rsid w:val="008259ec"/>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EJIEtabla">
    <w:name w:val="EJIE tabla"/>
    <w:basedOn w:val="Tablanormal"/>
    <w:rsid w:val="00cb0ebf"/>
    <w:rPr/>
    <w:tblPr>
      <w:tblInd w:w="0" w:type="dxa"/>
      <w:tblBorders>
        <w:top w:val="single" w:color="008000" w:sz="12" w:space="0"/>
        <w:left w:val="single" w:color="auto" w:sz="4" w:space="0"/>
        <w:bottom w:val="single" w:color="008000" w:sz="12" w:space="0"/>
        <w:right w:val="single" w:color="auto" w:sz="4" w:space="0"/>
      </w:tblBorders>
      <w:tblCellMar>
        <w:top w:w="0" w:type="dxa"/>
        <w:left w:w="68" w:type="dxa"/>
        <w:bottom w:w="0" w:type="dxa"/>
        <w:right w:w="68" w:type="dxa"/>
      </w:tblCellMar>
    </w:tblPr>
    <w:tblStylePr w:type="firstRow">
      <w:rPr>
        <w:b/>
        <w:sz w:val="20"/>
      </w:rPr>
      <w:tblPr/>
      <w:tcPr>
        <w:tcBorders>
          <w:top w:val="nil"/>
          <w:left w:val="single" w:color="auto" w:sz="4" w:space="0"/>
          <w:bottom w:val="nil"/>
          <w:right w:val="single" w:color="auto" w:sz="4" w:space="0"/>
          <w:insideH w:val="nil"/>
          <w:insideV w:val="nil"/>
          <w:tl2br w:val="nil"/>
          <w:tr2bl w:val="nil"/>
        </w:tcBorders>
        <w:shd w:val="clear" w:color="auto" w:fill="D9D9D9"/>
      </w:tcPr>
    </w:tblStylePr>
    <w:tblStylePr w:type="lastRow">
      <w:tblPr/>
      <w:tcPr>
        <w:tcBorders>
          <w:top w:val="nil"/>
          <w:left w:val="single" w:color="auto" w:sz="4" w:space="0"/>
          <w:bottom w:val="single" w:color="auto" w:sz="4" w:space="0"/>
          <w:right w:val="single" w:color="auto" w:sz="4" w:space="0"/>
          <w:insideH w:val="nil"/>
          <w:insideV w:val="nil"/>
          <w:tl2br w:val="nil"/>
          <w:tr2bl w:val="nil"/>
        </w:tcBorders>
        <w:shd w:val="clear" w:color="auto" w:fill="auto"/>
      </w:tcPr>
    </w:tblStylePr>
  </w:style>
  <w:style w:type="table" w:styleId="Tablabsica1">
    <w:name w:val="Table Simple 1"/>
    <w:basedOn w:val="Tablanormal"/>
    <w:rsid w:val="00fa5171"/>
    <w:tblPr>
      <w:tblInd w:w="0" w:type="dxa"/>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ontrol" Target="activeX/activeX1.xml"/><Relationship Id="rId3" Type="http://schemas.openxmlformats.org/officeDocument/2006/relationships/control" Target="activeX/activeX2.xml"/><Relationship Id="rId4" Type="http://schemas.openxmlformats.org/officeDocument/2006/relationships/control" Target="activeX/activeX3.xml"/><Relationship Id="rId5" Type="http://schemas.openxmlformats.org/officeDocument/2006/relationships/image" Target="media/image1.png"/><Relationship Id="rId6" Type="http://schemas.openxmlformats.org/officeDocument/2006/relationships/hyperlink" Target="http://creativecommons.org/licenses/by-nc-sa/3.0/" TargetMode="External"/><Relationship Id="rId7" Type="http://schemas.openxmlformats.org/officeDocument/2006/relationships/hyperlink" Target="http://www.ejie.eus/y79-04/es/contenidos/informacion/metodologia_desarrollo_ejie/es_0212/metodologia_desarrollo.html" TargetMode="External"/><Relationship Id="rId8" Type="http://schemas.openxmlformats.org/officeDocument/2006/relationships/hyperlink" Target="http://www.ejie.eus/" TargetMode="External"/><Relationship Id="rId9" Type="http://schemas.openxmlformats.org/officeDocument/2006/relationships/hyperlink" Target="http://creativecommons.org/licenses/by-nc-sa/3.0/"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F520EE28F04A4BBA733FBE74485EF4" ma:contentTypeVersion="1" ma:contentTypeDescription="Crear nuevo documento." ma:contentTypeScope="" ma:versionID="7d6e495fc1d597957f1ee9c62e9ed8bb">
  <xsd:schema xmlns:xsd="http://www.w3.org/2001/XMLSchema" xmlns:xs="http://www.w3.org/2001/XMLSchema" xmlns:p="http://schemas.microsoft.com/office/2006/metadata/properties" targetNamespace="http://schemas.microsoft.com/office/2006/metadata/properties" ma:root="true" ma:fieldsID="d2437a8bd0477083861190055fe83a8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AC00E-6D66-4A8B-AF73-E8139DC6D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8939D4-D21C-418A-BA86-29E0C130CB46}">
  <ds:schemaRefs>
    <ds:schemaRef ds:uri="http://schemas.microsoft.com/sharepoint/v3/contenttype/forms"/>
  </ds:schemaRefs>
</ds:datastoreItem>
</file>

<file path=customXml/itemProps3.xml><?xml version="1.0" encoding="utf-8"?>
<ds:datastoreItem xmlns:ds="http://schemas.openxmlformats.org/officeDocument/2006/customXml" ds:itemID="{97E08FC8-E257-4361-963F-FFEDA23FF7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8C9F6A-6385-45E1-AB9B-B637EB639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AR(1.2)</Template>
  <TotalTime>185</TotalTime>
  <Application>LibreOffice/6.3.4.2.0$Linux_X86_64 LibreOffice_project/30$Build-2</Application>
  <Pages>5</Pages>
  <Words>1075</Words>
  <Characters>5951</Characters>
  <CharactersWithSpaces>7028</CharactersWithSpaces>
  <Paragraphs>86</Paragraphs>
  <Company>EJIE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2018-09-28T11:25:00Z</dcterms:created>
  <dc:creator>Eurohelp S.L.</dc:creator>
  <dc:description/>
  <dc:language>es-ES</dc:language>
  <cp:lastModifiedBy/>
  <cp:lastPrinted>2012-11-14T06:45:00Z</cp:lastPrinted>
  <dcterms:modified xsi:type="dcterms:W3CDTF">2019-12-17T16:30:13Z</dcterms:modified>
  <cp:revision>20</cp:revision>
  <dc:subject/>
  <dc:title>Acta Reunion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EJIE</vt:lpwstr>
  </property>
  <property fmtid="{D5CDD505-2E9C-101B-9397-08002B2CF9AE}" pid="4" name="ContentTypeId">
    <vt:lpwstr>0x01010041F520EE28F04A4BBA733FBE74485EF4</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y fmtid="{D5CDD505-2E9C-101B-9397-08002B2CF9AE}" pid="10" name="TemplateVersion">
    <vt:lpwstr>1.2</vt:lpwstr>
  </property>
</Properties>
</file>