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39CD" w:rsidRDefault="000F7BA0" w:rsidP="00314D62">
      <w:r>
        <w:t>E</w:t>
      </w:r>
      <w:r w:rsidR="002F010C">
        <w:t xml:space="preserve">raikuntzari eta Etxebizitzari buruzko Estatistikaren </w:t>
      </w:r>
      <w:bookmarkStart w:id="0" w:name="_GoBack"/>
      <w:bookmarkEnd w:id="0"/>
      <w:r>
        <w:t>galde-sortak</w:t>
      </w:r>
    </w:p>
    <w:p w:rsidR="00F939CD" w:rsidRDefault="00F939CD">
      <w:pPr>
        <w:pStyle w:val="fronttitle"/>
        <w:framePr w:w="6944" w:wrap="around"/>
      </w:pPr>
      <w:r>
        <w:t>Erabiltzailearen eskuliburua</w:t>
      </w:r>
    </w:p>
    <w:p w:rsidR="00F939CD" w:rsidRDefault="00F939CD">
      <w:pPr>
        <w:pStyle w:val="fronttitle"/>
        <w:framePr w:w="6944" w:wrap="around"/>
        <w:rPr>
          <w:b w:val="0"/>
          <w:sz w:val="32"/>
          <w:szCs w:val="32"/>
        </w:rPr>
      </w:pPr>
      <w:r>
        <w:rPr>
          <w:b w:val="0"/>
          <w:sz w:val="32"/>
        </w:rPr>
        <w:t>Bertsioa: 2.0</w:t>
      </w:r>
    </w:p>
    <w:p w:rsidR="00F939CD" w:rsidRDefault="00F939CD">
      <w:pPr>
        <w:pStyle w:val="frontsubtitle"/>
        <w:framePr w:wrap="auto"/>
      </w:pPr>
      <w:r>
        <w:lastRenderedPageBreak/>
        <w:t>Proiektua</w:t>
      </w:r>
    </w:p>
    <w:p w:rsidR="00F939CD" w:rsidRDefault="00F939CD">
      <w:pPr>
        <w:pStyle w:val="frontsubtitle"/>
        <w:framePr w:wrap="auto"/>
      </w:pPr>
      <w:r>
        <w:t>(Q02A)</w:t>
      </w:r>
    </w:p>
    <w:p w:rsidR="00F939CD" w:rsidRDefault="00F939CD">
      <w:pPr>
        <w:pStyle w:val="frontdateref"/>
        <w:framePr w:wrap="auto"/>
      </w:pPr>
      <w:bookmarkStart w:id="1" w:name="EJ_MAR3"/>
      <w:bookmarkEnd w:id="1"/>
      <w:r>
        <w:t>DATA: 2013/04/25</w:t>
      </w:r>
    </w:p>
    <w:p w:rsidR="00F939CD" w:rsidRDefault="00F939CD">
      <w:pPr>
        <w:pStyle w:val="frontaddress"/>
        <w:framePr w:wrap="auto"/>
      </w:pPr>
      <w:r>
        <w:t>EJIE, SA</w:t>
      </w:r>
    </w:p>
    <w:p w:rsidR="00F939CD" w:rsidRDefault="00F939CD">
      <w:pPr>
        <w:pStyle w:val="frontaddress"/>
        <w:framePr w:wrap="auto"/>
      </w:pPr>
      <w:r>
        <w:t>Mediterraneoaren hiribidea 3</w:t>
      </w:r>
    </w:p>
    <w:p w:rsidR="00F939CD" w:rsidRDefault="00F939CD">
      <w:pPr>
        <w:pStyle w:val="frontaddress"/>
        <w:framePr w:wrap="auto"/>
      </w:pPr>
      <w:r>
        <w:t>01010 - Gasteiz</w:t>
      </w:r>
    </w:p>
    <w:p w:rsidR="00F939CD" w:rsidRDefault="00F939CD">
      <w:pPr>
        <w:pStyle w:val="frontcopyright"/>
        <w:framePr w:wrap="auto"/>
      </w:pPr>
      <w:r>
        <w:tab/>
      </w:r>
      <w:r>
        <w:tab/>
      </w:r>
      <w:r>
        <w:tab/>
      </w:r>
      <w:r>
        <w:tab/>
      </w:r>
      <w:r>
        <w:tab/>
      </w:r>
      <w:r>
        <w:fldChar w:fldCharType="begin"/>
      </w:r>
      <w:r>
        <w:instrText>SYMBOL 227 \f "Symbol"</w:instrText>
      </w:r>
      <w:r>
        <w:fldChar w:fldCharType="end"/>
      </w:r>
      <w:r>
        <w:t xml:space="preserve"> EJIE, SA 2010</w:t>
      </w:r>
    </w:p>
    <w:p w:rsidR="00F939CD" w:rsidRDefault="00F939CD">
      <w:pPr>
        <w:pStyle w:val="frontcopyright"/>
        <w:framePr w:wrap="auto"/>
      </w:pPr>
      <w:r>
        <w:t xml:space="preserve">EJIE, SA enpresa da dokumentu honen jabea, eta dokumentuaren edukia isilpekoa da. Ezin da dokumentu honen kopiarik egin, ez dokumentu osoarena ez zati batena, eta EJIE, SA enpresak baimena idatziz eman beharko du, aldez aurretik, dokumentu hau besteei erakusteko eta dokumentuaren ematea eragin duten helburuak ez diren bestelako xedeetarako erabiltzeko. Dokumentu hau kontratu bat betez ematen bada, kontratuan berariaz baimendu den bezala baino ezingo da erabili. Ezin da EJIE, SA jo dokumentuaren argitalpenean egon daitezkeen akats edo hutsen erantzule. </w:t>
      </w:r>
    </w:p>
    <w:p w:rsidR="00F939CD" w:rsidRDefault="00F939CD">
      <w:pPr>
        <w:pStyle w:val="toctitle1"/>
        <w:rPr>
          <w:rFonts w:ascii="Arial" w:hAnsi="Arial"/>
        </w:rPr>
      </w:pPr>
      <w:r>
        <w:rPr>
          <w:rFonts w:ascii="Arial" w:hAnsi="Arial"/>
        </w:rPr>
        <w:lastRenderedPageBreak/>
        <w:t>Dokumentazio-kontrola</w:t>
      </w:r>
    </w:p>
    <w:p w:rsidR="00F939CD" w:rsidRDefault="00F939CD">
      <w:pPr>
        <w:spacing w:before="480" w:after="120"/>
        <w:ind w:left="720"/>
        <w:rPr>
          <w:b/>
          <w:sz w:val="28"/>
        </w:rPr>
      </w:pPr>
      <w:r>
        <w:rPr>
          <w:b/>
          <w:sz w:val="28"/>
        </w:rPr>
        <w:t>Bertsioen historikoa:</w:t>
      </w:r>
    </w:p>
    <w:tbl>
      <w:tblPr>
        <w:tblW w:w="7064" w:type="dxa"/>
        <w:tblInd w:w="720" w:type="dxa"/>
        <w:tblLayout w:type="fixed"/>
        <w:tblCellMar>
          <w:left w:w="70" w:type="dxa"/>
          <w:right w:w="70" w:type="dxa"/>
        </w:tblCellMar>
        <w:tblLook w:val="0000" w:firstRow="0" w:lastRow="0" w:firstColumn="0" w:lastColumn="0" w:noHBand="0" w:noVBand="0"/>
      </w:tblPr>
      <w:tblGrid>
        <w:gridCol w:w="851"/>
        <w:gridCol w:w="1418"/>
        <w:gridCol w:w="4795"/>
      </w:tblGrid>
      <w:tr w:rsidR="00F939CD">
        <w:trPr>
          <w:cantSplit/>
        </w:trPr>
        <w:tc>
          <w:tcPr>
            <w:tcW w:w="851" w:type="dxa"/>
            <w:tcBorders>
              <w:top w:val="single" w:sz="6" w:space="0" w:color="auto"/>
              <w:bottom w:val="single" w:sz="6" w:space="0" w:color="auto"/>
            </w:tcBorders>
          </w:tcPr>
          <w:p w:rsidR="00F939CD" w:rsidRDefault="00F939CD">
            <w:pPr>
              <w:pStyle w:val="tablehead"/>
            </w:pPr>
            <w:r>
              <w:t>Bertsioa</w:t>
            </w:r>
          </w:p>
        </w:tc>
        <w:tc>
          <w:tcPr>
            <w:tcW w:w="1418" w:type="dxa"/>
            <w:tcBorders>
              <w:top w:val="single" w:sz="6" w:space="0" w:color="auto"/>
              <w:bottom w:val="single" w:sz="6" w:space="0" w:color="auto"/>
            </w:tcBorders>
          </w:tcPr>
          <w:p w:rsidR="00F939CD" w:rsidRDefault="00F939CD">
            <w:pPr>
              <w:pStyle w:val="tablehead"/>
              <w:jc w:val="right"/>
            </w:pPr>
            <w:r>
              <w:t>Data</w:t>
            </w:r>
          </w:p>
        </w:tc>
        <w:tc>
          <w:tcPr>
            <w:tcW w:w="4795" w:type="dxa"/>
            <w:tcBorders>
              <w:top w:val="single" w:sz="6" w:space="0" w:color="auto"/>
              <w:bottom w:val="single" w:sz="6" w:space="0" w:color="auto"/>
            </w:tcBorders>
          </w:tcPr>
          <w:p w:rsidR="00F939CD" w:rsidRDefault="00F939CD">
            <w:pPr>
              <w:pStyle w:val="tablehead"/>
            </w:pPr>
            <w:r>
              <w:t>Egindako aldaketen laburpena</w:t>
            </w:r>
          </w:p>
        </w:tc>
      </w:tr>
      <w:tr w:rsidR="00F939CD">
        <w:trPr>
          <w:cantSplit/>
        </w:trPr>
        <w:tc>
          <w:tcPr>
            <w:tcW w:w="851" w:type="dxa"/>
          </w:tcPr>
          <w:p w:rsidR="00F939CD" w:rsidRDefault="004D1B8D">
            <w:pPr>
              <w:pStyle w:val="tabletext"/>
              <w:jc w:val="center"/>
            </w:pPr>
            <w:bookmarkStart w:id="2" w:name="EJ_MAR6"/>
            <w:bookmarkEnd w:id="2"/>
            <w:r>
              <w:t>1</w:t>
            </w:r>
          </w:p>
        </w:tc>
        <w:tc>
          <w:tcPr>
            <w:tcW w:w="1418" w:type="dxa"/>
          </w:tcPr>
          <w:p w:rsidR="00F939CD" w:rsidRDefault="004D1B8D">
            <w:pPr>
              <w:pStyle w:val="tabletext"/>
              <w:jc w:val="right"/>
            </w:pPr>
            <w:bookmarkStart w:id="3" w:name="EJ_MAR7"/>
            <w:bookmarkEnd w:id="3"/>
            <w:r>
              <w:t>2010/01/12</w:t>
            </w:r>
          </w:p>
        </w:tc>
        <w:tc>
          <w:tcPr>
            <w:tcW w:w="4795" w:type="dxa"/>
          </w:tcPr>
          <w:p w:rsidR="00F939CD" w:rsidRDefault="008A436A">
            <w:pPr>
              <w:pStyle w:val="tabletext"/>
            </w:pPr>
            <w:r>
              <w:t>Dokumentua sortzea</w:t>
            </w:r>
          </w:p>
        </w:tc>
      </w:tr>
      <w:tr w:rsidR="00F939CD">
        <w:trPr>
          <w:cantSplit/>
        </w:trPr>
        <w:tc>
          <w:tcPr>
            <w:tcW w:w="851" w:type="dxa"/>
          </w:tcPr>
          <w:p w:rsidR="00F939CD" w:rsidRDefault="004D1B8D">
            <w:pPr>
              <w:pStyle w:val="tabletext"/>
              <w:jc w:val="center"/>
            </w:pPr>
            <w:r>
              <w:t>2</w:t>
            </w:r>
          </w:p>
        </w:tc>
        <w:tc>
          <w:tcPr>
            <w:tcW w:w="1418" w:type="dxa"/>
          </w:tcPr>
          <w:p w:rsidR="00F939CD" w:rsidRDefault="004D1B8D">
            <w:pPr>
              <w:pStyle w:val="tabletext"/>
              <w:jc w:val="right"/>
            </w:pPr>
            <w:r>
              <w:t>2013/04/25</w:t>
            </w:r>
          </w:p>
        </w:tc>
        <w:tc>
          <w:tcPr>
            <w:tcW w:w="4795" w:type="dxa"/>
          </w:tcPr>
          <w:p w:rsidR="00F939CD" w:rsidRDefault="004D1B8D">
            <w:pPr>
              <w:pStyle w:val="tabletext"/>
            </w:pPr>
            <w:r>
              <w:t>Bertsio berrira eguneratzea</w:t>
            </w:r>
          </w:p>
        </w:tc>
      </w:tr>
      <w:tr w:rsidR="00F939CD">
        <w:trPr>
          <w:cantSplit/>
        </w:trPr>
        <w:tc>
          <w:tcPr>
            <w:tcW w:w="851" w:type="dxa"/>
          </w:tcPr>
          <w:p w:rsidR="00F939CD" w:rsidRDefault="00F939CD">
            <w:pPr>
              <w:pStyle w:val="tabletext"/>
              <w:jc w:val="center"/>
            </w:pPr>
          </w:p>
        </w:tc>
        <w:tc>
          <w:tcPr>
            <w:tcW w:w="1418" w:type="dxa"/>
          </w:tcPr>
          <w:p w:rsidR="00F939CD" w:rsidRDefault="00F939CD">
            <w:pPr>
              <w:pStyle w:val="tabletext"/>
              <w:jc w:val="right"/>
            </w:pPr>
          </w:p>
        </w:tc>
        <w:tc>
          <w:tcPr>
            <w:tcW w:w="4795" w:type="dxa"/>
          </w:tcPr>
          <w:p w:rsidR="00F939CD" w:rsidRDefault="00F939CD">
            <w:pPr>
              <w:pStyle w:val="tabletext"/>
            </w:pPr>
          </w:p>
        </w:tc>
      </w:tr>
      <w:tr w:rsidR="00F939CD">
        <w:trPr>
          <w:cantSplit/>
        </w:trPr>
        <w:tc>
          <w:tcPr>
            <w:tcW w:w="851" w:type="dxa"/>
          </w:tcPr>
          <w:p w:rsidR="00F939CD" w:rsidRDefault="00F939CD">
            <w:pPr>
              <w:pStyle w:val="tabletext"/>
              <w:jc w:val="center"/>
            </w:pPr>
          </w:p>
        </w:tc>
        <w:tc>
          <w:tcPr>
            <w:tcW w:w="1418" w:type="dxa"/>
          </w:tcPr>
          <w:p w:rsidR="00F939CD" w:rsidRDefault="00F939CD">
            <w:pPr>
              <w:pStyle w:val="tabletext"/>
              <w:jc w:val="right"/>
            </w:pPr>
          </w:p>
        </w:tc>
        <w:tc>
          <w:tcPr>
            <w:tcW w:w="4795" w:type="dxa"/>
          </w:tcPr>
          <w:p w:rsidR="00F939CD" w:rsidRDefault="00F939CD">
            <w:pPr>
              <w:pStyle w:val="tabletext"/>
            </w:pPr>
          </w:p>
        </w:tc>
      </w:tr>
    </w:tbl>
    <w:p w:rsidR="00F939CD" w:rsidRDefault="00F939CD">
      <w:pPr>
        <w:spacing w:before="480" w:after="120"/>
        <w:ind w:left="720"/>
        <w:rPr>
          <w:b/>
          <w:sz w:val="28"/>
        </w:rPr>
      </w:pPr>
      <w:r>
        <w:rPr>
          <w:b/>
          <w:sz w:val="28"/>
        </w:rPr>
        <w:t>Erantzukizunak:</w:t>
      </w:r>
    </w:p>
    <w:tbl>
      <w:tblPr>
        <w:tblW w:w="7064" w:type="dxa"/>
        <w:tblInd w:w="720" w:type="dxa"/>
        <w:tblLayout w:type="fixed"/>
        <w:tblCellMar>
          <w:left w:w="70" w:type="dxa"/>
          <w:right w:w="70" w:type="dxa"/>
        </w:tblCellMar>
        <w:tblLook w:val="0000" w:firstRow="0" w:lastRow="0" w:firstColumn="0" w:lastColumn="0" w:noHBand="0" w:noVBand="0"/>
      </w:tblPr>
      <w:tblGrid>
        <w:gridCol w:w="1689"/>
        <w:gridCol w:w="2398"/>
        <w:gridCol w:w="1276"/>
        <w:gridCol w:w="1701"/>
      </w:tblGrid>
      <w:tr w:rsidR="00F939CD">
        <w:trPr>
          <w:cantSplit/>
        </w:trPr>
        <w:tc>
          <w:tcPr>
            <w:tcW w:w="1689" w:type="dxa"/>
            <w:tcBorders>
              <w:top w:val="single" w:sz="6" w:space="0" w:color="auto"/>
              <w:bottom w:val="single" w:sz="4" w:space="0" w:color="auto"/>
            </w:tcBorders>
          </w:tcPr>
          <w:p w:rsidR="00F939CD" w:rsidRDefault="00F939CD">
            <w:pPr>
              <w:pStyle w:val="tablehead"/>
            </w:pPr>
            <w:r>
              <w:t>Eginkizuna</w:t>
            </w:r>
          </w:p>
        </w:tc>
        <w:tc>
          <w:tcPr>
            <w:tcW w:w="2398" w:type="dxa"/>
            <w:tcBorders>
              <w:top w:val="single" w:sz="6" w:space="0" w:color="auto"/>
              <w:bottom w:val="single" w:sz="4" w:space="0" w:color="auto"/>
            </w:tcBorders>
          </w:tcPr>
          <w:p w:rsidR="00F939CD" w:rsidRDefault="00F939CD">
            <w:pPr>
              <w:pStyle w:val="tablehead"/>
            </w:pPr>
            <w:r>
              <w:t>Izena</w:t>
            </w:r>
          </w:p>
        </w:tc>
        <w:tc>
          <w:tcPr>
            <w:tcW w:w="1276" w:type="dxa"/>
            <w:tcBorders>
              <w:top w:val="single" w:sz="6" w:space="0" w:color="auto"/>
              <w:bottom w:val="single" w:sz="6" w:space="0" w:color="auto"/>
            </w:tcBorders>
          </w:tcPr>
          <w:p w:rsidR="00F939CD" w:rsidRDefault="00F939CD">
            <w:pPr>
              <w:pStyle w:val="tablehead"/>
              <w:jc w:val="right"/>
            </w:pPr>
            <w:r>
              <w:t>Data</w:t>
            </w:r>
          </w:p>
        </w:tc>
        <w:tc>
          <w:tcPr>
            <w:tcW w:w="1701" w:type="dxa"/>
            <w:tcBorders>
              <w:top w:val="single" w:sz="6" w:space="0" w:color="auto"/>
              <w:bottom w:val="single" w:sz="6" w:space="0" w:color="auto"/>
            </w:tcBorders>
          </w:tcPr>
          <w:p w:rsidR="00F939CD" w:rsidRDefault="00F939CD">
            <w:pPr>
              <w:pStyle w:val="tablehead"/>
            </w:pPr>
            <w:r>
              <w:t>Erregistroa</w:t>
            </w:r>
          </w:p>
        </w:tc>
      </w:tr>
      <w:tr w:rsidR="00F939CD">
        <w:trPr>
          <w:cantSplit/>
        </w:trPr>
        <w:tc>
          <w:tcPr>
            <w:tcW w:w="1689" w:type="dxa"/>
            <w:tcBorders>
              <w:top w:val="single" w:sz="4" w:space="0" w:color="auto"/>
            </w:tcBorders>
          </w:tcPr>
          <w:p w:rsidR="00F939CD" w:rsidRDefault="00F939CD">
            <w:pPr>
              <w:pStyle w:val="tabletext"/>
            </w:pPr>
            <w:r>
              <w:t>Egilea</w:t>
            </w:r>
          </w:p>
        </w:tc>
        <w:tc>
          <w:tcPr>
            <w:tcW w:w="2398" w:type="dxa"/>
            <w:tcBorders>
              <w:top w:val="single" w:sz="4" w:space="0" w:color="auto"/>
            </w:tcBorders>
          </w:tcPr>
          <w:p w:rsidR="00F939CD" w:rsidRDefault="004D1B8D">
            <w:pPr>
              <w:pStyle w:val="tabletext"/>
            </w:pPr>
            <w:r>
              <w:t>EJIE</w:t>
            </w:r>
          </w:p>
        </w:tc>
        <w:tc>
          <w:tcPr>
            <w:tcW w:w="1276" w:type="dxa"/>
          </w:tcPr>
          <w:p w:rsidR="00F939CD" w:rsidRDefault="004D1B8D">
            <w:pPr>
              <w:pStyle w:val="tabletext"/>
              <w:jc w:val="right"/>
            </w:pPr>
            <w:r>
              <w:t>2013/04/25</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proofErr w:type="spellStart"/>
            <w:r>
              <w:t>Berrikuslea</w:t>
            </w:r>
            <w:proofErr w:type="spellEnd"/>
          </w:p>
        </w:tc>
        <w:tc>
          <w:tcPr>
            <w:tcW w:w="2398" w:type="dxa"/>
          </w:tcPr>
          <w:p w:rsidR="00F939CD" w:rsidRDefault="004D1B8D">
            <w:pPr>
              <w:pStyle w:val="tabletext"/>
            </w:pPr>
            <w:r>
              <w:t>EJIE</w:t>
            </w:r>
          </w:p>
        </w:tc>
        <w:tc>
          <w:tcPr>
            <w:tcW w:w="1276" w:type="dxa"/>
          </w:tcPr>
          <w:p w:rsidR="00F939CD" w:rsidRDefault="004D1B8D">
            <w:pPr>
              <w:pStyle w:val="tabletext"/>
              <w:jc w:val="right"/>
            </w:pPr>
            <w:r>
              <w:t>2013/04/25</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r>
              <w:t>Onarpena</w:t>
            </w:r>
          </w:p>
        </w:tc>
        <w:tc>
          <w:tcPr>
            <w:tcW w:w="2398" w:type="dxa"/>
          </w:tcPr>
          <w:p w:rsidR="00F939CD" w:rsidRDefault="004D1B8D">
            <w:pPr>
              <w:pStyle w:val="tabletext"/>
            </w:pPr>
            <w:r>
              <w:t>EJIE</w:t>
            </w:r>
          </w:p>
        </w:tc>
        <w:tc>
          <w:tcPr>
            <w:tcW w:w="1276" w:type="dxa"/>
          </w:tcPr>
          <w:p w:rsidR="00F939CD" w:rsidRDefault="004D1B8D">
            <w:pPr>
              <w:pStyle w:val="tabletext"/>
              <w:jc w:val="right"/>
            </w:pPr>
            <w:r>
              <w:t>2013/04/25</w:t>
            </w:r>
          </w:p>
        </w:tc>
        <w:tc>
          <w:tcPr>
            <w:tcW w:w="1701" w:type="dxa"/>
          </w:tcPr>
          <w:p w:rsidR="00F939CD" w:rsidRDefault="00F939CD">
            <w:pPr>
              <w:pStyle w:val="tabletext"/>
            </w:pPr>
          </w:p>
        </w:tc>
      </w:tr>
      <w:tr w:rsidR="00F939CD">
        <w:trPr>
          <w:cantSplit/>
        </w:trPr>
        <w:tc>
          <w:tcPr>
            <w:tcW w:w="1689" w:type="dxa"/>
          </w:tcPr>
          <w:p w:rsidR="00F939CD" w:rsidRDefault="00F939CD">
            <w:pPr>
              <w:pStyle w:val="tabletext"/>
            </w:pPr>
          </w:p>
        </w:tc>
        <w:tc>
          <w:tcPr>
            <w:tcW w:w="2398" w:type="dxa"/>
          </w:tcPr>
          <w:p w:rsidR="00F939CD" w:rsidRDefault="00F939CD">
            <w:pPr>
              <w:pStyle w:val="tabletext"/>
            </w:pPr>
          </w:p>
        </w:tc>
        <w:tc>
          <w:tcPr>
            <w:tcW w:w="1276" w:type="dxa"/>
          </w:tcPr>
          <w:p w:rsidR="00F939CD" w:rsidRDefault="00F939CD">
            <w:pPr>
              <w:pStyle w:val="tabletext"/>
              <w:jc w:val="right"/>
            </w:pPr>
          </w:p>
        </w:tc>
        <w:tc>
          <w:tcPr>
            <w:tcW w:w="1701" w:type="dxa"/>
          </w:tcPr>
          <w:p w:rsidR="00F939CD" w:rsidRDefault="00F939CD">
            <w:pPr>
              <w:pStyle w:val="tabletext"/>
            </w:pPr>
          </w:p>
        </w:tc>
      </w:tr>
    </w:tbl>
    <w:p w:rsidR="00F939CD" w:rsidRDefault="00F939CD">
      <w:pPr>
        <w:rPr>
          <w:b/>
          <w:sz w:val="36"/>
        </w:rPr>
      </w:pPr>
    </w:p>
    <w:p w:rsidR="00F939CD" w:rsidRDefault="00F939CD">
      <w:pPr>
        <w:pStyle w:val="toctitle"/>
        <w:rPr>
          <w:rFonts w:ascii="Arial" w:hAnsi="Arial"/>
        </w:rPr>
      </w:pPr>
      <w:r>
        <w:rPr>
          <w:rFonts w:ascii="Arial" w:hAnsi="Arial"/>
        </w:rPr>
        <w:lastRenderedPageBreak/>
        <w:t>Edukia</w:t>
      </w:r>
    </w:p>
    <w:p w:rsidR="006D7249" w:rsidRDefault="006D7249">
      <w:pPr>
        <w:pStyle w:val="TDC1"/>
        <w:tabs>
          <w:tab w:val="left" w:pos="2820"/>
        </w:tabs>
        <w:rPr>
          <w:rFonts w:asciiTheme="minorHAnsi" w:eastAsiaTheme="minorEastAsia" w:hAnsiTheme="minorHAnsi" w:cstheme="minorBidi"/>
          <w:b w:val="0"/>
          <w:noProof/>
          <w:szCs w:val="22"/>
          <w:lang w:bidi="ar-SA"/>
        </w:rPr>
      </w:pPr>
      <w:r>
        <w:fldChar w:fldCharType="begin"/>
      </w:r>
      <w:r>
        <w:instrText xml:space="preserve"> TOC \o "1-2" \h \z \u </w:instrText>
      </w:r>
      <w:r>
        <w:fldChar w:fldCharType="separate"/>
      </w:r>
      <w:hyperlink w:anchor="_Toc390079649" w:history="1">
        <w:r w:rsidRPr="005B1B43">
          <w:rPr>
            <w:rStyle w:val="Hipervnculo"/>
            <w:noProof/>
          </w:rPr>
          <w:t>1.</w:t>
        </w:r>
        <w:r>
          <w:rPr>
            <w:rFonts w:asciiTheme="minorHAnsi" w:eastAsiaTheme="minorEastAsia" w:hAnsiTheme="minorHAnsi" w:cstheme="minorBidi"/>
            <w:b w:val="0"/>
            <w:noProof/>
            <w:szCs w:val="22"/>
            <w:lang w:bidi="ar-SA"/>
          </w:rPr>
          <w:tab/>
        </w:r>
        <w:r w:rsidRPr="005B1B43">
          <w:rPr>
            <w:rStyle w:val="Hipervnculo"/>
            <w:noProof/>
          </w:rPr>
          <w:t>Sarrera</w:t>
        </w:r>
        <w:r>
          <w:rPr>
            <w:noProof/>
            <w:webHidden/>
          </w:rPr>
          <w:tab/>
        </w:r>
        <w:r>
          <w:rPr>
            <w:noProof/>
            <w:webHidden/>
          </w:rPr>
          <w:fldChar w:fldCharType="begin"/>
        </w:r>
        <w:r>
          <w:rPr>
            <w:noProof/>
            <w:webHidden/>
          </w:rPr>
          <w:instrText xml:space="preserve"> PAGEREF _Toc390079649 \h </w:instrText>
        </w:r>
        <w:r>
          <w:rPr>
            <w:noProof/>
            <w:webHidden/>
          </w:rPr>
        </w:r>
        <w:r>
          <w:rPr>
            <w:noProof/>
            <w:webHidden/>
          </w:rPr>
          <w:fldChar w:fldCharType="separate"/>
        </w:r>
        <w:r w:rsidR="00E24215">
          <w:rPr>
            <w:noProof/>
            <w:webHidden/>
          </w:rPr>
          <w:t>1</w:t>
        </w:r>
        <w:r>
          <w:rPr>
            <w:noProof/>
            <w:webHidden/>
          </w:rPr>
          <w:fldChar w:fldCharType="end"/>
        </w:r>
      </w:hyperlink>
    </w:p>
    <w:p w:rsidR="006D7249" w:rsidRDefault="006105E7">
      <w:pPr>
        <w:pStyle w:val="TDC1"/>
        <w:tabs>
          <w:tab w:val="left" w:pos="2820"/>
        </w:tabs>
        <w:rPr>
          <w:rFonts w:asciiTheme="minorHAnsi" w:eastAsiaTheme="minorEastAsia" w:hAnsiTheme="minorHAnsi" w:cstheme="minorBidi"/>
          <w:b w:val="0"/>
          <w:noProof/>
          <w:szCs w:val="22"/>
          <w:lang w:bidi="ar-SA"/>
        </w:rPr>
      </w:pPr>
      <w:hyperlink w:anchor="_Toc390079650" w:history="1">
        <w:r w:rsidR="006D7249" w:rsidRPr="005B1B43">
          <w:rPr>
            <w:rStyle w:val="Hipervnculo"/>
            <w:noProof/>
          </w:rPr>
          <w:t>2.</w:t>
        </w:r>
        <w:r w:rsidR="006D7249">
          <w:rPr>
            <w:rFonts w:asciiTheme="minorHAnsi" w:eastAsiaTheme="minorEastAsia" w:hAnsiTheme="minorHAnsi" w:cstheme="minorBidi"/>
            <w:b w:val="0"/>
            <w:noProof/>
            <w:szCs w:val="22"/>
            <w:lang w:bidi="ar-SA"/>
          </w:rPr>
          <w:tab/>
        </w:r>
        <w:r w:rsidR="006D7249" w:rsidRPr="005B1B43">
          <w:rPr>
            <w:rStyle w:val="Hipervnculo"/>
            <w:noProof/>
          </w:rPr>
          <w:t>Hasiera</w:t>
        </w:r>
        <w:r w:rsidR="006D7249">
          <w:rPr>
            <w:noProof/>
            <w:webHidden/>
          </w:rPr>
          <w:tab/>
        </w:r>
        <w:r w:rsidR="006D7249">
          <w:rPr>
            <w:noProof/>
            <w:webHidden/>
          </w:rPr>
          <w:fldChar w:fldCharType="begin"/>
        </w:r>
        <w:r w:rsidR="006D7249">
          <w:rPr>
            <w:noProof/>
            <w:webHidden/>
          </w:rPr>
          <w:instrText xml:space="preserve"> PAGEREF _Toc390079650 \h </w:instrText>
        </w:r>
        <w:r w:rsidR="006D7249">
          <w:rPr>
            <w:noProof/>
            <w:webHidden/>
          </w:rPr>
        </w:r>
        <w:r w:rsidR="006D7249">
          <w:rPr>
            <w:noProof/>
            <w:webHidden/>
          </w:rPr>
          <w:fldChar w:fldCharType="separate"/>
        </w:r>
        <w:r w:rsidR="00E24215">
          <w:rPr>
            <w:noProof/>
            <w:webHidden/>
          </w:rPr>
          <w:t>2</w:t>
        </w:r>
        <w:r w:rsidR="006D7249">
          <w:rPr>
            <w:noProof/>
            <w:webHidden/>
          </w:rPr>
          <w:fldChar w:fldCharType="end"/>
        </w:r>
      </w:hyperlink>
    </w:p>
    <w:p w:rsidR="006D7249" w:rsidRDefault="006105E7">
      <w:pPr>
        <w:pStyle w:val="TDC2"/>
        <w:tabs>
          <w:tab w:val="left" w:pos="2820"/>
        </w:tabs>
        <w:rPr>
          <w:rFonts w:asciiTheme="minorHAnsi" w:eastAsiaTheme="minorEastAsia" w:hAnsiTheme="minorHAnsi" w:cstheme="minorBidi"/>
          <w:noProof/>
          <w:szCs w:val="22"/>
          <w:lang w:bidi="ar-SA"/>
        </w:rPr>
      </w:pPr>
      <w:hyperlink w:anchor="_Toc390079651" w:history="1">
        <w:r w:rsidR="006D7249" w:rsidRPr="005B1B43">
          <w:rPr>
            <w:rStyle w:val="Hipervnculo"/>
            <w:noProof/>
          </w:rPr>
          <w:t>2.1.</w:t>
        </w:r>
        <w:r w:rsidR="006D7249">
          <w:rPr>
            <w:rFonts w:asciiTheme="minorHAnsi" w:eastAsiaTheme="minorEastAsia" w:hAnsiTheme="minorHAnsi" w:cstheme="minorBidi"/>
            <w:noProof/>
            <w:szCs w:val="22"/>
            <w:lang w:bidi="ar-SA"/>
          </w:rPr>
          <w:tab/>
        </w:r>
        <w:r w:rsidR="006D7249" w:rsidRPr="005B1B43">
          <w:rPr>
            <w:rStyle w:val="Hipervnculo"/>
            <w:noProof/>
          </w:rPr>
          <w:t>Gakoen bitartez sartzea</w:t>
        </w:r>
        <w:r w:rsidR="006D7249">
          <w:rPr>
            <w:noProof/>
            <w:webHidden/>
          </w:rPr>
          <w:tab/>
        </w:r>
        <w:r w:rsidR="006D7249">
          <w:rPr>
            <w:noProof/>
            <w:webHidden/>
          </w:rPr>
          <w:fldChar w:fldCharType="begin"/>
        </w:r>
        <w:r w:rsidR="006D7249">
          <w:rPr>
            <w:noProof/>
            <w:webHidden/>
          </w:rPr>
          <w:instrText xml:space="preserve"> PAGEREF _Toc390079651 \h </w:instrText>
        </w:r>
        <w:r w:rsidR="006D7249">
          <w:rPr>
            <w:noProof/>
            <w:webHidden/>
          </w:rPr>
        </w:r>
        <w:r w:rsidR="006D7249">
          <w:rPr>
            <w:noProof/>
            <w:webHidden/>
          </w:rPr>
          <w:fldChar w:fldCharType="separate"/>
        </w:r>
        <w:r w:rsidR="00E24215">
          <w:rPr>
            <w:noProof/>
            <w:webHidden/>
          </w:rPr>
          <w:t>5</w:t>
        </w:r>
        <w:r w:rsidR="006D7249">
          <w:rPr>
            <w:noProof/>
            <w:webHidden/>
          </w:rPr>
          <w:fldChar w:fldCharType="end"/>
        </w:r>
      </w:hyperlink>
    </w:p>
    <w:p w:rsidR="006D7249" w:rsidRDefault="006105E7">
      <w:pPr>
        <w:pStyle w:val="TDC2"/>
        <w:tabs>
          <w:tab w:val="left" w:pos="2820"/>
        </w:tabs>
        <w:rPr>
          <w:rFonts w:asciiTheme="minorHAnsi" w:eastAsiaTheme="minorEastAsia" w:hAnsiTheme="minorHAnsi" w:cstheme="minorBidi"/>
          <w:noProof/>
          <w:szCs w:val="22"/>
          <w:lang w:bidi="ar-SA"/>
        </w:rPr>
      </w:pPr>
      <w:hyperlink w:anchor="_Toc390079652" w:history="1">
        <w:r w:rsidR="006D7249" w:rsidRPr="005B1B43">
          <w:rPr>
            <w:rStyle w:val="Hipervnculo"/>
            <w:noProof/>
          </w:rPr>
          <w:t>2.2.</w:t>
        </w:r>
        <w:r w:rsidR="006D7249">
          <w:rPr>
            <w:rFonts w:asciiTheme="minorHAnsi" w:eastAsiaTheme="minorEastAsia" w:hAnsiTheme="minorHAnsi" w:cstheme="minorBidi"/>
            <w:noProof/>
            <w:szCs w:val="22"/>
            <w:lang w:bidi="ar-SA"/>
          </w:rPr>
          <w:tab/>
        </w:r>
        <w:r w:rsidR="006D7249" w:rsidRPr="005B1B43">
          <w:rPr>
            <w:rStyle w:val="Hipervnculo"/>
            <w:noProof/>
          </w:rPr>
          <w:t>Galde-sorten inprimakia</w:t>
        </w:r>
        <w:r w:rsidR="006D7249">
          <w:rPr>
            <w:noProof/>
            <w:webHidden/>
          </w:rPr>
          <w:tab/>
        </w:r>
        <w:r w:rsidR="006D7249">
          <w:rPr>
            <w:noProof/>
            <w:webHidden/>
          </w:rPr>
          <w:fldChar w:fldCharType="begin"/>
        </w:r>
        <w:r w:rsidR="006D7249">
          <w:rPr>
            <w:noProof/>
            <w:webHidden/>
          </w:rPr>
          <w:instrText xml:space="preserve"> PAGEREF _Toc390079652 \h </w:instrText>
        </w:r>
        <w:r w:rsidR="006D7249">
          <w:rPr>
            <w:noProof/>
            <w:webHidden/>
          </w:rPr>
        </w:r>
        <w:r w:rsidR="006D7249">
          <w:rPr>
            <w:noProof/>
            <w:webHidden/>
          </w:rPr>
          <w:fldChar w:fldCharType="separate"/>
        </w:r>
        <w:r w:rsidR="00E24215">
          <w:rPr>
            <w:noProof/>
            <w:webHidden/>
          </w:rPr>
          <w:t>7</w:t>
        </w:r>
        <w:r w:rsidR="006D7249">
          <w:rPr>
            <w:noProof/>
            <w:webHidden/>
          </w:rPr>
          <w:fldChar w:fldCharType="end"/>
        </w:r>
      </w:hyperlink>
    </w:p>
    <w:p w:rsidR="006D7249" w:rsidRDefault="006105E7">
      <w:pPr>
        <w:pStyle w:val="TDC1"/>
        <w:tabs>
          <w:tab w:val="left" w:pos="2820"/>
        </w:tabs>
        <w:rPr>
          <w:rFonts w:asciiTheme="minorHAnsi" w:eastAsiaTheme="minorEastAsia" w:hAnsiTheme="minorHAnsi" w:cstheme="minorBidi"/>
          <w:b w:val="0"/>
          <w:noProof/>
          <w:szCs w:val="22"/>
          <w:lang w:bidi="ar-SA"/>
        </w:rPr>
      </w:pPr>
      <w:hyperlink w:anchor="_Toc390079653" w:history="1">
        <w:r w:rsidR="006D7249" w:rsidRPr="005B1B43">
          <w:rPr>
            <w:rStyle w:val="Hipervnculo"/>
            <w:noProof/>
          </w:rPr>
          <w:t>3.</w:t>
        </w:r>
        <w:r w:rsidR="006D7249">
          <w:rPr>
            <w:rFonts w:asciiTheme="minorHAnsi" w:eastAsiaTheme="minorEastAsia" w:hAnsiTheme="minorHAnsi" w:cstheme="minorBidi"/>
            <w:b w:val="0"/>
            <w:noProof/>
            <w:szCs w:val="22"/>
            <w:lang w:bidi="ar-SA"/>
          </w:rPr>
          <w:tab/>
        </w:r>
        <w:r w:rsidR="006D7249" w:rsidRPr="005B1B43">
          <w:rPr>
            <w:rStyle w:val="Hipervnculo"/>
            <w:noProof/>
          </w:rPr>
          <w:t>Galde-sortak</w:t>
        </w:r>
        <w:r w:rsidR="006D7249">
          <w:rPr>
            <w:noProof/>
            <w:webHidden/>
          </w:rPr>
          <w:tab/>
        </w:r>
        <w:r w:rsidR="006D7249">
          <w:rPr>
            <w:noProof/>
            <w:webHidden/>
          </w:rPr>
          <w:fldChar w:fldCharType="begin"/>
        </w:r>
        <w:r w:rsidR="006D7249">
          <w:rPr>
            <w:noProof/>
            <w:webHidden/>
          </w:rPr>
          <w:instrText xml:space="preserve"> PAGEREF _Toc390079653 \h </w:instrText>
        </w:r>
        <w:r w:rsidR="006D7249">
          <w:rPr>
            <w:noProof/>
            <w:webHidden/>
          </w:rPr>
        </w:r>
        <w:r w:rsidR="006D7249">
          <w:rPr>
            <w:noProof/>
            <w:webHidden/>
          </w:rPr>
          <w:fldChar w:fldCharType="separate"/>
        </w:r>
        <w:r w:rsidR="00E24215">
          <w:rPr>
            <w:noProof/>
            <w:webHidden/>
          </w:rPr>
          <w:t>14</w:t>
        </w:r>
        <w:r w:rsidR="006D7249">
          <w:rPr>
            <w:noProof/>
            <w:webHidden/>
          </w:rPr>
          <w:fldChar w:fldCharType="end"/>
        </w:r>
      </w:hyperlink>
    </w:p>
    <w:p w:rsidR="006D7249" w:rsidRDefault="006105E7">
      <w:pPr>
        <w:pStyle w:val="TDC2"/>
        <w:tabs>
          <w:tab w:val="left" w:pos="2820"/>
        </w:tabs>
        <w:rPr>
          <w:rFonts w:asciiTheme="minorHAnsi" w:eastAsiaTheme="minorEastAsia" w:hAnsiTheme="minorHAnsi" w:cstheme="minorBidi"/>
          <w:noProof/>
          <w:szCs w:val="22"/>
          <w:lang w:bidi="ar-SA"/>
        </w:rPr>
      </w:pPr>
      <w:hyperlink w:anchor="_Toc390079654" w:history="1">
        <w:r w:rsidR="006D7249" w:rsidRPr="005B1B43">
          <w:rPr>
            <w:rStyle w:val="Hipervnculo"/>
            <w:noProof/>
          </w:rPr>
          <w:t>3.1.</w:t>
        </w:r>
        <w:r w:rsidR="006D7249">
          <w:rPr>
            <w:rFonts w:asciiTheme="minorHAnsi" w:eastAsiaTheme="minorEastAsia" w:hAnsiTheme="minorHAnsi" w:cstheme="minorBidi"/>
            <w:noProof/>
            <w:szCs w:val="22"/>
            <w:lang w:bidi="ar-SA"/>
          </w:rPr>
          <w:tab/>
        </w:r>
        <w:r w:rsidR="006D7249" w:rsidRPr="005B1B43">
          <w:rPr>
            <w:rStyle w:val="Hipervnculo"/>
            <w:noProof/>
          </w:rPr>
          <w:t>Obra handiko lizentziak</w:t>
        </w:r>
        <w:r w:rsidR="006D7249">
          <w:rPr>
            <w:noProof/>
            <w:webHidden/>
          </w:rPr>
          <w:tab/>
        </w:r>
        <w:r w:rsidR="006D7249">
          <w:rPr>
            <w:noProof/>
            <w:webHidden/>
          </w:rPr>
          <w:fldChar w:fldCharType="begin"/>
        </w:r>
        <w:r w:rsidR="006D7249">
          <w:rPr>
            <w:noProof/>
            <w:webHidden/>
          </w:rPr>
          <w:instrText xml:space="preserve"> PAGEREF _Toc390079654 \h </w:instrText>
        </w:r>
        <w:r w:rsidR="006D7249">
          <w:rPr>
            <w:noProof/>
            <w:webHidden/>
          </w:rPr>
        </w:r>
        <w:r w:rsidR="006D7249">
          <w:rPr>
            <w:noProof/>
            <w:webHidden/>
          </w:rPr>
          <w:fldChar w:fldCharType="separate"/>
        </w:r>
        <w:r w:rsidR="00E24215">
          <w:rPr>
            <w:noProof/>
            <w:webHidden/>
          </w:rPr>
          <w:t>18</w:t>
        </w:r>
        <w:r w:rsidR="006D7249">
          <w:rPr>
            <w:noProof/>
            <w:webHidden/>
          </w:rPr>
          <w:fldChar w:fldCharType="end"/>
        </w:r>
      </w:hyperlink>
    </w:p>
    <w:p w:rsidR="006D7249" w:rsidRDefault="006105E7">
      <w:pPr>
        <w:pStyle w:val="TDC2"/>
        <w:tabs>
          <w:tab w:val="left" w:pos="2820"/>
        </w:tabs>
        <w:rPr>
          <w:rFonts w:asciiTheme="minorHAnsi" w:eastAsiaTheme="minorEastAsia" w:hAnsiTheme="minorHAnsi" w:cstheme="minorBidi"/>
          <w:noProof/>
          <w:szCs w:val="22"/>
          <w:lang w:bidi="ar-SA"/>
        </w:rPr>
      </w:pPr>
      <w:hyperlink w:anchor="_Toc390079655" w:history="1">
        <w:r w:rsidR="006D7249" w:rsidRPr="005B1B43">
          <w:rPr>
            <w:rStyle w:val="Hipervnculo"/>
            <w:noProof/>
          </w:rPr>
          <w:t>3.2.</w:t>
        </w:r>
        <w:r w:rsidR="006D7249">
          <w:rPr>
            <w:rFonts w:asciiTheme="minorHAnsi" w:eastAsiaTheme="minorEastAsia" w:hAnsiTheme="minorHAnsi" w:cstheme="minorBidi"/>
            <w:noProof/>
            <w:szCs w:val="22"/>
            <w:lang w:bidi="ar-SA"/>
          </w:rPr>
          <w:tab/>
        </w:r>
        <w:r w:rsidR="006D7249" w:rsidRPr="005B1B43">
          <w:rPr>
            <w:rStyle w:val="Hipervnculo"/>
            <w:noProof/>
          </w:rPr>
          <w:t>Babes publikoko etxebizitzak eraikitzeko lurzorua lortzea</w:t>
        </w:r>
        <w:r w:rsidR="006D7249">
          <w:rPr>
            <w:noProof/>
            <w:webHidden/>
          </w:rPr>
          <w:tab/>
        </w:r>
        <w:r w:rsidR="006D7249">
          <w:rPr>
            <w:noProof/>
            <w:webHidden/>
          </w:rPr>
          <w:fldChar w:fldCharType="begin"/>
        </w:r>
        <w:r w:rsidR="006D7249">
          <w:rPr>
            <w:noProof/>
            <w:webHidden/>
          </w:rPr>
          <w:instrText xml:space="preserve"> PAGEREF _Toc390079655 \h </w:instrText>
        </w:r>
        <w:r w:rsidR="006D7249">
          <w:rPr>
            <w:noProof/>
            <w:webHidden/>
          </w:rPr>
        </w:r>
        <w:r w:rsidR="006D7249">
          <w:rPr>
            <w:noProof/>
            <w:webHidden/>
          </w:rPr>
          <w:fldChar w:fldCharType="separate"/>
        </w:r>
        <w:r w:rsidR="00E24215">
          <w:rPr>
            <w:noProof/>
            <w:webHidden/>
          </w:rPr>
          <w:t>24</w:t>
        </w:r>
        <w:r w:rsidR="006D7249">
          <w:rPr>
            <w:noProof/>
            <w:webHidden/>
          </w:rPr>
          <w:fldChar w:fldCharType="end"/>
        </w:r>
      </w:hyperlink>
    </w:p>
    <w:p w:rsidR="006D7249" w:rsidRDefault="006105E7">
      <w:pPr>
        <w:pStyle w:val="TDC2"/>
        <w:tabs>
          <w:tab w:val="left" w:pos="2820"/>
        </w:tabs>
        <w:rPr>
          <w:rFonts w:asciiTheme="minorHAnsi" w:eastAsiaTheme="minorEastAsia" w:hAnsiTheme="minorHAnsi" w:cstheme="minorBidi"/>
          <w:noProof/>
          <w:szCs w:val="22"/>
          <w:lang w:bidi="ar-SA"/>
        </w:rPr>
      </w:pPr>
      <w:hyperlink w:anchor="_Toc390079656" w:history="1">
        <w:r w:rsidR="006D7249" w:rsidRPr="005B1B43">
          <w:rPr>
            <w:rStyle w:val="Hipervnculo"/>
            <w:noProof/>
          </w:rPr>
          <w:t>3.3.</w:t>
        </w:r>
        <w:r w:rsidR="006D7249">
          <w:rPr>
            <w:rFonts w:asciiTheme="minorHAnsi" w:eastAsiaTheme="minorEastAsia" w:hAnsiTheme="minorHAnsi" w:cstheme="minorBidi"/>
            <w:noProof/>
            <w:szCs w:val="22"/>
            <w:lang w:bidi="ar-SA"/>
          </w:rPr>
          <w:tab/>
        </w:r>
        <w:r w:rsidR="006D7249" w:rsidRPr="005B1B43">
          <w:rPr>
            <w:rStyle w:val="Hipervnculo"/>
            <w:noProof/>
          </w:rPr>
          <w:t>Alokairuko etxebizitzak</w:t>
        </w:r>
        <w:r w:rsidR="006D7249">
          <w:rPr>
            <w:noProof/>
            <w:webHidden/>
          </w:rPr>
          <w:tab/>
        </w:r>
        <w:r w:rsidR="006D7249">
          <w:rPr>
            <w:noProof/>
            <w:webHidden/>
          </w:rPr>
          <w:fldChar w:fldCharType="begin"/>
        </w:r>
        <w:r w:rsidR="006D7249">
          <w:rPr>
            <w:noProof/>
            <w:webHidden/>
          </w:rPr>
          <w:instrText xml:space="preserve"> PAGEREF _Toc390079656 \h </w:instrText>
        </w:r>
        <w:r w:rsidR="006D7249">
          <w:rPr>
            <w:noProof/>
            <w:webHidden/>
          </w:rPr>
        </w:r>
        <w:r w:rsidR="006D7249">
          <w:rPr>
            <w:noProof/>
            <w:webHidden/>
          </w:rPr>
          <w:fldChar w:fldCharType="separate"/>
        </w:r>
        <w:r w:rsidR="00E24215">
          <w:rPr>
            <w:noProof/>
            <w:webHidden/>
          </w:rPr>
          <w:t>27</w:t>
        </w:r>
        <w:r w:rsidR="006D7249">
          <w:rPr>
            <w:noProof/>
            <w:webHidden/>
          </w:rPr>
          <w:fldChar w:fldCharType="end"/>
        </w:r>
      </w:hyperlink>
    </w:p>
    <w:p w:rsidR="006D7249" w:rsidRDefault="006105E7">
      <w:pPr>
        <w:pStyle w:val="TDC1"/>
        <w:tabs>
          <w:tab w:val="left" w:pos="2820"/>
        </w:tabs>
        <w:rPr>
          <w:rFonts w:asciiTheme="minorHAnsi" w:eastAsiaTheme="minorEastAsia" w:hAnsiTheme="minorHAnsi" w:cstheme="minorBidi"/>
          <w:b w:val="0"/>
          <w:noProof/>
          <w:szCs w:val="22"/>
          <w:lang w:bidi="ar-SA"/>
        </w:rPr>
      </w:pPr>
      <w:hyperlink w:anchor="_Toc390079657" w:history="1">
        <w:r w:rsidR="006D7249" w:rsidRPr="005B1B43">
          <w:rPr>
            <w:rStyle w:val="Hipervnculo"/>
            <w:noProof/>
          </w:rPr>
          <w:t>4.</w:t>
        </w:r>
        <w:r w:rsidR="006D7249">
          <w:rPr>
            <w:rFonts w:asciiTheme="minorHAnsi" w:eastAsiaTheme="minorEastAsia" w:hAnsiTheme="minorHAnsi" w:cstheme="minorBidi"/>
            <w:b w:val="0"/>
            <w:noProof/>
            <w:szCs w:val="22"/>
            <w:lang w:bidi="ar-SA"/>
          </w:rPr>
          <w:tab/>
        </w:r>
        <w:r w:rsidR="006D7249" w:rsidRPr="005B1B43">
          <w:rPr>
            <w:rStyle w:val="Hipervnculo"/>
            <w:noProof/>
          </w:rPr>
          <w:t>GLOSARIOA</w:t>
        </w:r>
        <w:r w:rsidR="006D7249">
          <w:rPr>
            <w:noProof/>
            <w:webHidden/>
          </w:rPr>
          <w:tab/>
        </w:r>
        <w:r w:rsidR="006D7249">
          <w:rPr>
            <w:noProof/>
            <w:webHidden/>
          </w:rPr>
          <w:fldChar w:fldCharType="begin"/>
        </w:r>
        <w:r w:rsidR="006D7249">
          <w:rPr>
            <w:noProof/>
            <w:webHidden/>
          </w:rPr>
          <w:instrText xml:space="preserve"> PAGEREF _Toc390079657 \h </w:instrText>
        </w:r>
        <w:r w:rsidR="006D7249">
          <w:rPr>
            <w:noProof/>
            <w:webHidden/>
          </w:rPr>
        </w:r>
        <w:r w:rsidR="006D7249">
          <w:rPr>
            <w:noProof/>
            <w:webHidden/>
          </w:rPr>
          <w:fldChar w:fldCharType="separate"/>
        </w:r>
        <w:r w:rsidR="00E24215">
          <w:rPr>
            <w:noProof/>
            <w:webHidden/>
          </w:rPr>
          <w:t>32</w:t>
        </w:r>
        <w:r w:rsidR="006D7249">
          <w:rPr>
            <w:noProof/>
            <w:webHidden/>
          </w:rPr>
          <w:fldChar w:fldCharType="end"/>
        </w:r>
      </w:hyperlink>
    </w:p>
    <w:p w:rsidR="009D6041" w:rsidRDefault="006D7249" w:rsidP="009D6041">
      <w:pPr>
        <w:pStyle w:val="tocheads"/>
      </w:pPr>
      <w:r>
        <w:fldChar w:fldCharType="end"/>
      </w:r>
    </w:p>
    <w:p w:rsidR="003A1CF7" w:rsidRDefault="003A1CF7" w:rsidP="009D6041">
      <w:pPr>
        <w:pStyle w:val="tocheads"/>
      </w:pPr>
    </w:p>
    <w:p w:rsidR="009D6041" w:rsidRDefault="009D6041" w:rsidP="002F4979">
      <w:pPr>
        <w:sectPr w:rsidR="009D6041">
          <w:headerReference w:type="default" r:id="rId9"/>
          <w:footerReference w:type="default" r:id="rId10"/>
          <w:pgSz w:w="11906" w:h="16838"/>
          <w:pgMar w:top="1418" w:right="1416" w:bottom="1418" w:left="1701" w:header="720" w:footer="720" w:gutter="0"/>
          <w:paperSrc w:first="17" w:other="17"/>
          <w:pgNumType w:start="1"/>
          <w:cols w:space="720"/>
        </w:sectPr>
      </w:pPr>
    </w:p>
    <w:p w:rsidR="00F939CD" w:rsidRDefault="00F939CD" w:rsidP="009D6041">
      <w:pPr>
        <w:pStyle w:val="Ttulo1"/>
      </w:pPr>
      <w:bookmarkStart w:id="5" w:name="_Toc390079649"/>
      <w:r>
        <w:lastRenderedPageBreak/>
        <w:t>Sarrera</w:t>
      </w:r>
      <w:bookmarkEnd w:id="5"/>
    </w:p>
    <w:p w:rsidR="001D1F8A" w:rsidRDefault="000F7BA0" w:rsidP="002564C4">
      <w:pPr>
        <w:pStyle w:val="BMNormal"/>
      </w:pPr>
      <w:bookmarkStart w:id="6" w:name="_Toc196195865"/>
      <w:r>
        <w:rPr>
          <w:rFonts w:ascii="Arial" w:hAnsi="Arial"/>
        </w:rPr>
        <w:t>Sustapen publikoko etxebizitzetara bideratutako lurzoru-jarduketei buruzko Etxebizitza eta eraikuntzari buruzko galde-sorten funtzionamendua azaldu nahi da dokumentu honetan.</w:t>
      </w:r>
      <w:bookmarkEnd w:id="6"/>
      <w:r>
        <w:rPr>
          <w:rFonts w:ascii="Arial" w:hAnsi="Arial"/>
        </w:rPr>
        <w:t xml:space="preserve"> Udalentzat da aplikazio hau</w:t>
      </w:r>
      <w:r>
        <w:t>.</w:t>
      </w:r>
    </w:p>
    <w:p w:rsidR="001D1F8A" w:rsidRDefault="001D1F8A" w:rsidP="001D1F8A"/>
    <w:p w:rsidR="002564C4" w:rsidRPr="001D1F8A" w:rsidRDefault="002564C4" w:rsidP="001D1F8A">
      <w:pPr>
        <w:jc w:val="center"/>
      </w:pPr>
    </w:p>
    <w:p w:rsidR="00F939CD" w:rsidRPr="002564C4" w:rsidRDefault="00F939CD" w:rsidP="009D6041">
      <w:pPr>
        <w:pStyle w:val="Ttulo1"/>
      </w:pPr>
      <w:bookmarkStart w:id="7" w:name="_Toc196195868"/>
      <w:bookmarkStart w:id="8" w:name="_Toc390079650"/>
      <w:r>
        <w:lastRenderedPageBreak/>
        <w:t>Hasiera</w:t>
      </w:r>
      <w:bookmarkEnd w:id="7"/>
      <w:bookmarkEnd w:id="8"/>
    </w:p>
    <w:p w:rsidR="00AE7125" w:rsidRDefault="00AE7125" w:rsidP="002564C4">
      <w:pPr>
        <w:spacing w:before="0"/>
        <w:ind w:left="0"/>
      </w:pPr>
      <w:r>
        <w:t xml:space="preserve">Hauxe da aplikazioan sartzeko </w:t>
      </w:r>
      <w:proofErr w:type="spellStart"/>
      <w:r>
        <w:t>URLa</w:t>
      </w:r>
      <w:proofErr w:type="spellEnd"/>
      <w:r>
        <w:t xml:space="preserve">:  </w:t>
      </w:r>
      <w:hyperlink r:id="rId11">
        <w:r>
          <w:rPr>
            <w:rStyle w:val="Hipervnculo"/>
          </w:rPr>
          <w:t>http://www.euskadi.net/eeebe</w:t>
        </w:r>
      </w:hyperlink>
      <w:r>
        <w:t xml:space="preserve"> / </w:t>
      </w:r>
      <w:hyperlink r:id="rId12">
        <w:r>
          <w:rPr>
            <w:rStyle w:val="Hipervnculo"/>
          </w:rPr>
          <w:t>http://www.garraioak.ejgv.euskadi.net/r41-vivestad/eu/q02aCuestionariosWar/comunJSP/q02aLoginCues_eu.do</w:t>
        </w:r>
      </w:hyperlink>
      <w:r>
        <w:t>. Honako pantaila honetara zuzenean eramango gaitu:</w:t>
      </w:r>
    </w:p>
    <w:p w:rsidR="00F939CD" w:rsidRDefault="00426815">
      <w:pPr>
        <w:ind w:left="0"/>
        <w:jc w:val="center"/>
      </w:pPr>
      <w:r>
        <w:rPr>
          <w:noProof/>
          <w:lang w:val="es-ES" w:eastAsia="es-ES" w:bidi="ar-SA"/>
        </w:rPr>
        <w:drawing>
          <wp:inline distT="0" distB="0" distL="0" distR="0" wp14:anchorId="4C94FF28" wp14:editId="0B0D88DC">
            <wp:extent cx="5571490" cy="2714625"/>
            <wp:effectExtent l="0" t="0" r="0" b="9525"/>
            <wp:docPr id="231" name="Irudia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1490" cy="2714625"/>
                    </a:xfrm>
                    <a:prstGeom prst="rect">
                      <a:avLst/>
                    </a:prstGeom>
                    <a:noFill/>
                    <a:ln>
                      <a:noFill/>
                    </a:ln>
                  </pic:spPr>
                </pic:pic>
              </a:graphicData>
            </a:graphic>
          </wp:inline>
        </w:drawing>
      </w:r>
      <w:r>
        <w:t xml:space="preserve"> </w:t>
      </w:r>
    </w:p>
    <w:p w:rsidR="008B1780" w:rsidRDefault="008B1780">
      <w:pPr>
        <w:ind w:left="0"/>
        <w:jc w:val="center"/>
      </w:pPr>
      <w:r>
        <w:t xml:space="preserve"> </w:t>
      </w:r>
      <w:r>
        <w:rPr>
          <w:noProof/>
          <w:lang w:val="es-ES" w:eastAsia="es-ES" w:bidi="ar-SA"/>
        </w:rPr>
        <w:drawing>
          <wp:inline distT="0" distB="0" distL="0" distR="0" wp14:anchorId="214825E8" wp14:editId="67E301C8">
            <wp:extent cx="5571490" cy="2705735"/>
            <wp:effectExtent l="0" t="0" r="0" b="0"/>
            <wp:docPr id="232" name="Irudia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71490" cy="2705735"/>
                    </a:xfrm>
                    <a:prstGeom prst="rect">
                      <a:avLst/>
                    </a:prstGeom>
                    <a:noFill/>
                    <a:ln>
                      <a:noFill/>
                    </a:ln>
                  </pic:spPr>
                </pic:pic>
              </a:graphicData>
            </a:graphic>
          </wp:inline>
        </w:drawing>
      </w:r>
    </w:p>
    <w:p w:rsidR="008B1780" w:rsidRDefault="008B1780">
      <w:pPr>
        <w:ind w:left="0"/>
        <w:jc w:val="center"/>
      </w:pPr>
    </w:p>
    <w:p w:rsidR="00FD2CD7" w:rsidRPr="00FD2CD7" w:rsidRDefault="00FD2CD7" w:rsidP="00AE7125">
      <w:pPr>
        <w:ind w:left="0"/>
      </w:pPr>
      <w:r>
        <w:lastRenderedPageBreak/>
        <w:t>"Hemen" estekaren barruan estatistika-organoari buruzko eta inkesten gaiari buruzko ohiko galderak ditugu.</w:t>
      </w:r>
    </w:p>
    <w:p w:rsidR="00F939CD" w:rsidRDefault="00AE7125" w:rsidP="00AE7125">
      <w:pPr>
        <w:ind w:left="0"/>
        <w:rPr>
          <w:u w:val="single"/>
        </w:rPr>
      </w:pPr>
      <w:r>
        <w:t xml:space="preserve">«Martxan dauden inkestak» atalean galde-sortara iritsiko gara </w:t>
      </w:r>
      <w:r>
        <w:rPr>
          <w:u w:val="single"/>
        </w:rPr>
        <w:t>Esteka</w:t>
      </w:r>
      <w:r>
        <w:t>ren bitartez.</w:t>
      </w:r>
    </w:p>
    <w:p w:rsidR="00852FA1" w:rsidRPr="00852FA1" w:rsidRDefault="00852FA1" w:rsidP="00AE7125">
      <w:pPr>
        <w:ind w:left="0"/>
      </w:pPr>
      <w:r>
        <w:t xml:space="preserve">Lehenik </w:t>
      </w:r>
      <w:proofErr w:type="spellStart"/>
      <w:r>
        <w:t>DBLOri</w:t>
      </w:r>
      <w:proofErr w:type="spellEnd"/>
      <w:r>
        <w:t xml:space="preserve"> buruzko pantaila bat ageriko zaigu.</w:t>
      </w:r>
    </w:p>
    <w:p w:rsidR="00FD2CD7" w:rsidRDefault="000C028A" w:rsidP="00AE7125">
      <w:pPr>
        <w:ind w:left="0"/>
        <w:rPr>
          <w:u w:val="single"/>
        </w:rPr>
      </w:pPr>
      <w:r>
        <w:rPr>
          <w:u w:val="single"/>
        </w:rPr>
        <w:t xml:space="preserve"> </w:t>
      </w:r>
      <w:r>
        <w:rPr>
          <w:noProof/>
          <w:u w:val="single"/>
          <w:lang w:val="es-ES" w:eastAsia="es-ES" w:bidi="ar-SA"/>
        </w:rPr>
        <w:drawing>
          <wp:inline distT="0" distB="0" distL="0" distR="0" wp14:anchorId="0AC840F5" wp14:editId="3F70AEAD">
            <wp:extent cx="5476875" cy="4044315"/>
            <wp:effectExtent l="0" t="0" r="9525" b="0"/>
            <wp:docPr id="233" name="Irudia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5">
                      <a:extLst>
                        <a:ext uri="{28A0092B-C50C-407E-A947-70E740481C1C}">
                          <a14:useLocalDpi xmlns:a14="http://schemas.microsoft.com/office/drawing/2010/main" val="0"/>
                        </a:ext>
                      </a:extLst>
                    </a:blip>
                    <a:srcRect r="1662" b="3339"/>
                    <a:stretch>
                      <a:fillRect/>
                    </a:stretch>
                  </pic:blipFill>
                  <pic:spPr bwMode="auto">
                    <a:xfrm>
                      <a:off x="0" y="0"/>
                      <a:ext cx="5476875" cy="4044315"/>
                    </a:xfrm>
                    <a:prstGeom prst="rect">
                      <a:avLst/>
                    </a:prstGeom>
                    <a:noFill/>
                    <a:ln>
                      <a:noFill/>
                    </a:ln>
                  </pic:spPr>
                </pic:pic>
              </a:graphicData>
            </a:graphic>
          </wp:inline>
        </w:drawing>
      </w:r>
    </w:p>
    <w:p w:rsidR="00AE7125" w:rsidRDefault="00852FA1" w:rsidP="00AE7125">
      <w:pPr>
        <w:ind w:left="0"/>
      </w:pPr>
      <w:r>
        <w:t>Ondoren, zer hizkuntzan sartuko garen aukeratzeko pantaila bat dago.</w:t>
      </w:r>
    </w:p>
    <w:p w:rsidR="00746C76" w:rsidRDefault="00746C76" w:rsidP="00AE7125">
      <w:pPr>
        <w:ind w:left="0"/>
      </w:pPr>
    </w:p>
    <w:p w:rsidR="00BD58B8" w:rsidRDefault="00426815" w:rsidP="00BD58B8">
      <w:pPr>
        <w:pBdr>
          <w:top w:val="single" w:sz="4" w:space="1" w:color="auto"/>
          <w:left w:val="single" w:sz="4" w:space="4" w:color="auto"/>
          <w:bottom w:val="single" w:sz="4" w:space="1" w:color="auto"/>
          <w:right w:val="single" w:sz="4" w:space="4" w:color="auto"/>
        </w:pBdr>
        <w:ind w:left="0"/>
      </w:pPr>
      <w:r>
        <w:rPr>
          <w:noProof/>
          <w:lang w:val="es-ES" w:eastAsia="es-ES" w:bidi="ar-SA"/>
        </w:rPr>
        <w:drawing>
          <wp:inline distT="0" distB="0" distL="0" distR="0" wp14:anchorId="60E9FB1D" wp14:editId="0B536054">
            <wp:extent cx="5580380" cy="518160"/>
            <wp:effectExtent l="0" t="0" r="1270" b="0"/>
            <wp:docPr id="234" name="Irudia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80380" cy="518160"/>
                    </a:xfrm>
                    <a:prstGeom prst="rect">
                      <a:avLst/>
                    </a:prstGeom>
                    <a:noFill/>
                    <a:ln>
                      <a:noFill/>
                    </a:ln>
                  </pic:spPr>
                </pic:pic>
              </a:graphicData>
            </a:graphic>
          </wp:inline>
        </w:drawing>
      </w:r>
    </w:p>
    <w:p w:rsidR="00AE7125" w:rsidRDefault="00426815" w:rsidP="00BD58B8">
      <w:pPr>
        <w:pBdr>
          <w:top w:val="single" w:sz="4" w:space="1" w:color="auto"/>
          <w:left w:val="single" w:sz="4" w:space="4" w:color="auto"/>
          <w:bottom w:val="single" w:sz="4" w:space="1" w:color="auto"/>
          <w:right w:val="single" w:sz="4" w:space="4" w:color="auto"/>
        </w:pBdr>
        <w:ind w:left="0"/>
      </w:pPr>
      <w:r>
        <w:rPr>
          <w:rFonts w:cs="Arial"/>
          <w:noProof/>
          <w:sz w:val="20"/>
          <w:lang w:val="es-ES" w:eastAsia="es-ES" w:bidi="ar-SA"/>
        </w:rPr>
        <w:drawing>
          <wp:inline distT="0" distB="0" distL="0" distR="0" wp14:anchorId="18A3335C" wp14:editId="47F616C8">
            <wp:extent cx="5580380" cy="961390"/>
            <wp:effectExtent l="0" t="0" r="1270" b="0"/>
            <wp:docPr id="235" name="Irudia 23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image00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0380" cy="961390"/>
                    </a:xfrm>
                    <a:prstGeom prst="rect">
                      <a:avLst/>
                    </a:prstGeom>
                    <a:noFill/>
                    <a:ln>
                      <a:noFill/>
                    </a:ln>
                  </pic:spPr>
                </pic:pic>
              </a:graphicData>
            </a:graphic>
          </wp:inline>
        </w:drawing>
      </w:r>
    </w:p>
    <w:p w:rsidR="00AE7125" w:rsidRDefault="00AE7125" w:rsidP="00AE7125">
      <w:pPr>
        <w:ind w:left="0"/>
      </w:pPr>
      <w:r>
        <w:lastRenderedPageBreak/>
        <w:t>Identifikatzeko orri batean sartuko gara jarraian:</w:t>
      </w:r>
    </w:p>
    <w:p w:rsidR="00231B7C" w:rsidRDefault="00426815" w:rsidP="00AE7125">
      <w:pPr>
        <w:ind w:left="0"/>
      </w:pPr>
      <w:r>
        <w:rPr>
          <w:noProof/>
          <w:lang w:val="es-ES" w:eastAsia="es-ES" w:bidi="ar-SA"/>
        </w:rPr>
        <w:drawing>
          <wp:inline distT="0" distB="0" distL="0" distR="0" wp14:anchorId="46D4BFA3" wp14:editId="6AC8A6E8">
            <wp:extent cx="5571490" cy="3846195"/>
            <wp:effectExtent l="0" t="0" r="0" b="1905"/>
            <wp:docPr id="236" name="Irudia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71490" cy="3846195"/>
                    </a:xfrm>
                    <a:prstGeom prst="rect">
                      <a:avLst/>
                    </a:prstGeom>
                    <a:noFill/>
                    <a:ln>
                      <a:noFill/>
                    </a:ln>
                  </pic:spPr>
                </pic:pic>
              </a:graphicData>
            </a:graphic>
          </wp:inline>
        </w:drawing>
      </w:r>
    </w:p>
    <w:p w:rsidR="00AE7125" w:rsidRDefault="00AE7125" w:rsidP="00AE7125">
      <w:pPr>
        <w:ind w:left="0"/>
      </w:pPr>
      <w:r>
        <w:t xml:space="preserve">  </w:t>
      </w:r>
    </w:p>
    <w:p w:rsidR="008A3AA7" w:rsidRDefault="008A3AA7" w:rsidP="00AE7125">
      <w:pPr>
        <w:ind w:left="0"/>
      </w:pPr>
      <w:r>
        <w:br w:type="page"/>
      </w:r>
    </w:p>
    <w:p w:rsidR="00AE7125" w:rsidRDefault="00AE7125" w:rsidP="009D6041">
      <w:pPr>
        <w:pStyle w:val="Ttulo2"/>
      </w:pPr>
      <w:bookmarkStart w:id="9" w:name="_Toc390079651"/>
      <w:r>
        <w:lastRenderedPageBreak/>
        <w:t>Gakoen bitartez sartzea</w:t>
      </w:r>
      <w:bookmarkEnd w:id="9"/>
    </w:p>
    <w:p w:rsidR="00AE7125" w:rsidRPr="002564C4" w:rsidRDefault="00AE7125" w:rsidP="002564C4">
      <w:pPr>
        <w:pStyle w:val="IEnetNOR1"/>
        <w:ind w:left="0"/>
        <w:rPr>
          <w:rFonts w:ascii="Arial" w:hAnsi="Arial"/>
          <w:sz w:val="22"/>
          <w:szCs w:val="22"/>
        </w:rPr>
      </w:pPr>
      <w:r>
        <w:rPr>
          <w:rFonts w:ascii="Arial" w:hAnsi="Arial"/>
          <w:sz w:val="22"/>
        </w:rPr>
        <w:t xml:space="preserve">Erabiltzailea pasahitzaren bidez zein PKI txartelaren bidez sar daiteke aplikazioan. Honako hau izango da prozedura orokorra: </w:t>
      </w:r>
    </w:p>
    <w:p w:rsidR="00D41880" w:rsidRDefault="00AE7125" w:rsidP="00AE7125">
      <w:pPr>
        <w:pStyle w:val="IEnetNOR1"/>
        <w:ind w:left="708"/>
        <w:rPr>
          <w:rFonts w:ascii="Arial" w:hAnsi="Arial"/>
          <w:sz w:val="22"/>
          <w:szCs w:val="22"/>
        </w:rPr>
      </w:pPr>
      <w:r>
        <w:rPr>
          <w:rFonts w:ascii="Arial" w:hAnsi="Arial"/>
          <w:sz w:val="22"/>
        </w:rPr>
        <w:t>1.- A</w:t>
      </w:r>
      <w:r w:rsidR="00314D62">
        <w:rPr>
          <w:rFonts w:ascii="Arial" w:hAnsi="Arial"/>
          <w:sz w:val="22"/>
        </w:rPr>
        <w:t>plikazioaren a</w:t>
      </w:r>
      <w:r>
        <w:rPr>
          <w:rFonts w:ascii="Arial" w:hAnsi="Arial"/>
          <w:sz w:val="22"/>
        </w:rPr>
        <w:t xml:space="preserve">dministratzaileak erabiltzailearen kodea eta pasahitza bidaliko dizkie udaletako erabiltzaileei. </w:t>
      </w:r>
    </w:p>
    <w:p w:rsidR="00AE7125" w:rsidRPr="002564C4" w:rsidRDefault="00AE7125" w:rsidP="00AE7125">
      <w:pPr>
        <w:pStyle w:val="IEnetNOR1"/>
        <w:ind w:left="708"/>
        <w:rPr>
          <w:rFonts w:ascii="Arial" w:hAnsi="Arial"/>
          <w:sz w:val="22"/>
          <w:szCs w:val="22"/>
        </w:rPr>
      </w:pPr>
      <w:r>
        <w:rPr>
          <w:rFonts w:ascii="Arial" w:hAnsi="Arial"/>
          <w:sz w:val="22"/>
        </w:rPr>
        <w:t>Udaleko erabiltzaileari alta emango dio Intraneteko tresnaren Erabiltzaileak Mantentzea atalaren bitartez, eta NANa eta helbide elektroniko bat adierazi beharko dira horretarako.</w:t>
      </w:r>
    </w:p>
    <w:p w:rsidR="00D41880" w:rsidRDefault="00AE7125" w:rsidP="00AE7125">
      <w:pPr>
        <w:pStyle w:val="IEnetNOR1"/>
        <w:ind w:left="708"/>
        <w:rPr>
          <w:rFonts w:ascii="Arial" w:hAnsi="Arial"/>
          <w:sz w:val="22"/>
          <w:szCs w:val="22"/>
        </w:rPr>
      </w:pPr>
      <w:r>
        <w:rPr>
          <w:rFonts w:ascii="Arial" w:hAnsi="Arial"/>
          <w:sz w:val="22"/>
        </w:rPr>
        <w:t xml:space="preserve">2.- Udaleko erabiltzaileak erabiltzaile-kodea eta pasahitza idatziko ditu, Interneteko galde-sorten aplikaziora konektatzeko.  </w:t>
      </w:r>
    </w:p>
    <w:p w:rsidR="00AE7125" w:rsidRPr="00941EF5" w:rsidRDefault="00D41880" w:rsidP="00AE7125">
      <w:pPr>
        <w:pStyle w:val="IEnetNOR1"/>
        <w:ind w:left="708"/>
        <w:rPr>
          <w:rFonts w:ascii="Arial" w:hAnsi="Arial"/>
          <w:sz w:val="22"/>
          <w:szCs w:val="22"/>
          <w:highlight w:val="yellow"/>
        </w:rPr>
      </w:pPr>
      <w:r>
        <w:rPr>
          <w:rFonts w:ascii="Arial" w:hAnsi="Arial"/>
          <w:sz w:val="22"/>
        </w:rPr>
        <w:t>Pasahitza aldatzeko helbide elektronikoa jakinarazi behar zaio administrazio-organoari, betiere aldez aurretik jakinarazi ez bazaio. Helbide elektronikoa eguneratu ondoren, Eskatu Pasahitza atalean sakatu beharko da.</w:t>
      </w:r>
    </w:p>
    <w:p w:rsidR="00AE7125" w:rsidRPr="00941EF5" w:rsidRDefault="00426815" w:rsidP="00A351B3">
      <w:pPr>
        <w:pStyle w:val="IEnetNOR1"/>
        <w:ind w:left="708"/>
        <w:rPr>
          <w:rFonts w:ascii="Arial" w:hAnsi="Arial"/>
          <w:sz w:val="22"/>
          <w:szCs w:val="22"/>
          <w:highlight w:val="yellow"/>
        </w:rPr>
      </w:pPr>
      <w:r>
        <w:rPr>
          <w:rFonts w:ascii="Arial" w:hAnsi="Arial"/>
          <w:noProof/>
          <w:sz w:val="22"/>
          <w:szCs w:val="22"/>
          <w:lang w:val="es-ES" w:eastAsia="es-ES" w:bidi="ar-SA"/>
        </w:rPr>
        <w:drawing>
          <wp:inline distT="0" distB="0" distL="0" distR="0" wp14:anchorId="2EB7F231" wp14:editId="61D30875">
            <wp:extent cx="3591560" cy="1489710"/>
            <wp:effectExtent l="0" t="0" r="8890" b="0"/>
            <wp:docPr id="237" name="Irudia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91560" cy="1489710"/>
                    </a:xfrm>
                    <a:prstGeom prst="rect">
                      <a:avLst/>
                    </a:prstGeom>
                    <a:noFill/>
                    <a:ln>
                      <a:noFill/>
                    </a:ln>
                  </pic:spPr>
                </pic:pic>
              </a:graphicData>
            </a:graphic>
          </wp:inline>
        </w:drawing>
      </w:r>
    </w:p>
    <w:p w:rsidR="00AE7125" w:rsidRPr="002564C4" w:rsidRDefault="00AE7125" w:rsidP="00AE7125">
      <w:pPr>
        <w:pStyle w:val="IEnetNOR1"/>
        <w:ind w:left="708"/>
        <w:rPr>
          <w:rFonts w:ascii="Arial" w:hAnsi="Arial"/>
          <w:sz w:val="22"/>
          <w:szCs w:val="22"/>
        </w:rPr>
      </w:pPr>
      <w:r>
        <w:rPr>
          <w:rFonts w:ascii="Arial" w:hAnsi="Arial"/>
          <w:sz w:val="22"/>
        </w:rPr>
        <w:t xml:space="preserve">Erabiltzaile-kode bat sartu dela baliozkotuko da orduan. Errorerik gertatuz gero, alerta bat erakutsiko da. Ondo burutzen bada, mezu bat erakutsiko da («Jarraian pasahitz berria eskatuko da. Pasahitz horrek aurrekoa ordeztuko du horrelakorik balego, jarraitu nahi al </w:t>
      </w:r>
      <w:proofErr w:type="spellStart"/>
      <w:r>
        <w:rPr>
          <w:rFonts w:ascii="Arial" w:hAnsi="Arial"/>
          <w:sz w:val="22"/>
        </w:rPr>
        <w:t>duzu?»)</w:t>
      </w:r>
      <w:proofErr w:type="spellEnd"/>
      <w:r>
        <w:rPr>
          <w:rFonts w:ascii="Arial" w:hAnsi="Arial"/>
          <w:sz w:val="22"/>
        </w:rPr>
        <w:t xml:space="preserve"> Erantzuna «Ez» bada, ez du ezer egiten. «Bai» bada, ordea, erabiltzaile horrentzat pasahitz bat sortzeko eskaera egingo da.</w:t>
      </w:r>
    </w:p>
    <w:p w:rsidR="00AE7125" w:rsidRPr="002564C4" w:rsidRDefault="00AE7125" w:rsidP="00AE7125">
      <w:pPr>
        <w:pStyle w:val="IEnetNOR1"/>
        <w:ind w:left="708"/>
        <w:rPr>
          <w:rFonts w:ascii="Arial" w:hAnsi="Arial"/>
          <w:sz w:val="22"/>
          <w:szCs w:val="22"/>
          <w:u w:val="single"/>
        </w:rPr>
      </w:pPr>
      <w:r>
        <w:rPr>
          <w:rFonts w:ascii="Arial" w:hAnsi="Arial"/>
          <w:sz w:val="22"/>
          <w:u w:val="single"/>
        </w:rPr>
        <w:t>Oharra: zerbitzariak baliozko pasahitz bat sor dezan, erabiltzaile-kode horrekin egon behar da alta emanda erabiltzailea. Horrelakorik ez badago, horren berri eman, eta Sailarekin harremanetan jartzeko eskatuko da.</w:t>
      </w:r>
    </w:p>
    <w:p w:rsidR="00AE7125" w:rsidRPr="002564C4" w:rsidRDefault="00AE7125" w:rsidP="00AE7125">
      <w:pPr>
        <w:pStyle w:val="IEnetNOR1"/>
        <w:ind w:left="708"/>
        <w:rPr>
          <w:rFonts w:ascii="Arial" w:hAnsi="Arial"/>
          <w:sz w:val="22"/>
          <w:szCs w:val="22"/>
        </w:rPr>
      </w:pPr>
      <w:r>
        <w:rPr>
          <w:rFonts w:ascii="Arial" w:hAnsi="Arial"/>
          <w:sz w:val="22"/>
        </w:rPr>
        <w:t>Dena zuzena bada, emandako helbide elektronikora pasahitz bat bidaliko dela adieraziko da. Erabiltzaile-kodea eta pasahitza idatzi, eta aplikazioan sartuko zara.</w:t>
      </w:r>
    </w:p>
    <w:p w:rsidR="00AE7125" w:rsidRPr="002564C4" w:rsidRDefault="00AE7125" w:rsidP="00AE7125">
      <w:pPr>
        <w:pStyle w:val="IEnetNOR1"/>
        <w:ind w:left="708"/>
        <w:rPr>
          <w:rFonts w:ascii="Arial" w:hAnsi="Arial"/>
          <w:sz w:val="22"/>
          <w:szCs w:val="22"/>
        </w:rPr>
      </w:pPr>
      <w:r>
        <w:rPr>
          <w:rFonts w:ascii="Arial" w:hAnsi="Arial"/>
          <w:sz w:val="22"/>
        </w:rPr>
        <w:lastRenderedPageBreak/>
        <w:t>Errorerik izanez gero, mezu bat agertuko da (helbide elektroniko okerra...) Sailarekin harremanetan jar zaitezen.</w:t>
      </w:r>
    </w:p>
    <w:p w:rsidR="002B5D49" w:rsidRPr="00BF3B6B" w:rsidRDefault="00C024F2" w:rsidP="004526D8">
      <w:pPr>
        <w:pStyle w:val="IEnetNOR1"/>
        <w:rPr>
          <w:rFonts w:ascii="Arial" w:hAnsi="Arial" w:cs="Arial"/>
          <w:sz w:val="22"/>
          <w:szCs w:val="22"/>
        </w:rPr>
      </w:pPr>
      <w:r>
        <w:rPr>
          <w:rFonts w:ascii="Arial" w:hAnsi="Arial"/>
          <w:sz w:val="22"/>
        </w:rPr>
        <w:t>IZENPE ziurtagiri elektronikoarekin sisteman identifikatzeko, beharrezkoa da txartel-irakurgailua edukitzea eta dagokion softwarea jarrita izatea.</w:t>
      </w:r>
      <w:r>
        <w:rPr>
          <w:rFonts w:ascii="Arial" w:hAnsi="Arial"/>
          <w:sz w:val="22"/>
          <w:u w:val="single"/>
        </w:rPr>
        <w:t xml:space="preserve"> </w:t>
      </w:r>
      <w:r>
        <w:rPr>
          <w:rFonts w:ascii="Arial" w:hAnsi="Arial"/>
          <w:sz w:val="22"/>
        </w:rPr>
        <w:t xml:space="preserve">PKI txartel bidezko sarbidean, erabiltzailea txartelaren berezko NANaren bidez identifikatuko da.  Txartela irakurgailuan sartu eta </w:t>
      </w:r>
      <w:r>
        <w:rPr>
          <w:rFonts w:ascii="Arial" w:hAnsi="Arial"/>
          <w:sz w:val="22"/>
          <w:u w:val="single"/>
        </w:rPr>
        <w:t>Onartu txartela</w:t>
      </w:r>
      <w:r>
        <w:rPr>
          <w:rFonts w:ascii="Arial" w:hAnsi="Arial"/>
          <w:sz w:val="22"/>
        </w:rPr>
        <w:t xml:space="preserve"> sakatu ondoren, </w:t>
      </w:r>
      <w:proofErr w:type="spellStart"/>
      <w:r>
        <w:rPr>
          <w:rFonts w:ascii="Arial" w:hAnsi="Arial"/>
          <w:sz w:val="22"/>
        </w:rPr>
        <w:t>autentifikatzeko</w:t>
      </w:r>
      <w:proofErr w:type="spellEnd"/>
      <w:r>
        <w:rPr>
          <w:rFonts w:ascii="Arial" w:hAnsi="Arial"/>
          <w:sz w:val="22"/>
        </w:rPr>
        <w:t xml:space="preserve"> pantaila agertuko da, eta jan «Jarraitu» sakatuko dugu.</w:t>
      </w:r>
    </w:p>
    <w:p w:rsidR="002B5D49" w:rsidRPr="00941EF5" w:rsidRDefault="00314D62" w:rsidP="002B5D49">
      <w:pPr>
        <w:spacing w:before="100" w:beforeAutospacing="1" w:after="100" w:afterAutospacing="1"/>
        <w:ind w:left="284"/>
        <w:jc w:val="left"/>
        <w:rPr>
          <w:rFonts w:ascii="Times New Roman" w:hAnsi="Times New Roman"/>
          <w:sz w:val="24"/>
          <w:szCs w:val="24"/>
          <w:highlight w:val="yellow"/>
        </w:rPr>
      </w:pPr>
      <w:r>
        <w:rPr>
          <w:rFonts w:ascii="Times New Roman" w:hAnsi="Times New Roman"/>
          <w:noProof/>
          <w:sz w:val="24"/>
          <w:szCs w:val="24"/>
          <w:lang w:val="es-ES" w:eastAsia="es-ES" w:bidi="ar-SA"/>
        </w:rPr>
        <w:drawing>
          <wp:inline distT="0" distB="0" distL="0" distR="0">
            <wp:extent cx="5445411" cy="3052257"/>
            <wp:effectExtent l="0" t="0" r="317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5682" cy="3052409"/>
                    </a:xfrm>
                    <a:prstGeom prst="rect">
                      <a:avLst/>
                    </a:prstGeom>
                    <a:noFill/>
                    <a:ln>
                      <a:noFill/>
                    </a:ln>
                  </pic:spPr>
                </pic:pic>
              </a:graphicData>
            </a:graphic>
          </wp:inline>
        </w:drawing>
      </w:r>
    </w:p>
    <w:p w:rsidR="002B5D49" w:rsidRPr="002B5D49" w:rsidRDefault="002B5D49" w:rsidP="002B5D49">
      <w:pPr>
        <w:spacing w:before="100" w:beforeAutospacing="1" w:after="100" w:afterAutospacing="1"/>
        <w:ind w:left="284"/>
        <w:jc w:val="left"/>
        <w:rPr>
          <w:rFonts w:cs="Arial"/>
          <w:szCs w:val="22"/>
        </w:rPr>
      </w:pPr>
      <w:r>
        <w:t>Txartelaren PIN kodea sartuko dugu ondoren:</w:t>
      </w:r>
    </w:p>
    <w:p w:rsidR="002B5D49" w:rsidRDefault="00314D62" w:rsidP="002B5D49">
      <w:pPr>
        <w:spacing w:before="100" w:beforeAutospacing="1" w:after="100" w:afterAutospacing="1"/>
        <w:ind w:left="720"/>
        <w:jc w:val="center"/>
        <w:rPr>
          <w:rFonts w:ascii="Verdana" w:hAnsi="Verdana"/>
          <w:sz w:val="20"/>
        </w:rPr>
      </w:pPr>
      <w:r>
        <w:rPr>
          <w:rFonts w:ascii="Helvetica" w:hAnsi="Helvetica"/>
          <w:noProof/>
          <w:color w:val="000000"/>
          <w:lang w:val="es-ES" w:eastAsia="es-ES" w:bidi="ar-SA"/>
        </w:rPr>
        <w:drawing>
          <wp:inline distT="0" distB="0" distL="0" distR="0">
            <wp:extent cx="3821723" cy="2162222"/>
            <wp:effectExtent l="0" t="0" r="7620" b="0"/>
            <wp:docPr id="5" name="Imagen 5" descr="cid:2.3514622703@web173202.mail.ir2.yah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iv3018217265Imagen 2" descr="cid:2.3514622703@web173202.mail.ir2.yahoo.com"/>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3821486" cy="2162088"/>
                    </a:xfrm>
                    <a:prstGeom prst="rect">
                      <a:avLst/>
                    </a:prstGeom>
                    <a:noFill/>
                    <a:ln>
                      <a:noFill/>
                    </a:ln>
                  </pic:spPr>
                </pic:pic>
              </a:graphicData>
            </a:graphic>
          </wp:inline>
        </w:drawing>
      </w:r>
    </w:p>
    <w:p w:rsidR="00846CDE" w:rsidRDefault="00846CDE" w:rsidP="009D6041">
      <w:pPr>
        <w:pStyle w:val="Ttulo2"/>
      </w:pPr>
      <w:r>
        <w:br w:type="page"/>
      </w:r>
      <w:bookmarkStart w:id="10" w:name="_Toc390079652"/>
      <w:r>
        <w:lastRenderedPageBreak/>
        <w:t>Galde-sorten inprimakia</w:t>
      </w:r>
      <w:bookmarkEnd w:id="10"/>
    </w:p>
    <w:p w:rsidR="00960031" w:rsidRDefault="00960031" w:rsidP="00C024F2">
      <w:pPr>
        <w:pStyle w:val="IEnetNOR1"/>
        <w:rPr>
          <w:rFonts w:ascii="Arial" w:hAnsi="Arial" w:cs="Arial"/>
          <w:sz w:val="22"/>
          <w:szCs w:val="22"/>
        </w:rPr>
      </w:pPr>
      <w:r>
        <w:rPr>
          <w:rFonts w:ascii="Arial" w:hAnsi="Arial"/>
          <w:sz w:val="22"/>
        </w:rPr>
        <w:t>Konektatutakoan, "Abian diren inkestak" pantailan sartuko gara:</w:t>
      </w:r>
    </w:p>
    <w:p w:rsidR="00960031" w:rsidRPr="00960031" w:rsidRDefault="00426815" w:rsidP="00D670F0">
      <w:pPr>
        <w:pStyle w:val="IEnetNOR1"/>
        <w:ind w:left="0"/>
        <w:rPr>
          <w:rFonts w:cs="Arial"/>
          <w:szCs w:val="22"/>
        </w:rPr>
      </w:pPr>
      <w:r>
        <w:rPr>
          <w:rFonts w:cs="Arial"/>
          <w:noProof/>
          <w:szCs w:val="22"/>
          <w:lang w:val="es-ES" w:eastAsia="es-ES" w:bidi="ar-SA"/>
        </w:rPr>
        <w:drawing>
          <wp:inline distT="0" distB="0" distL="0" distR="0" wp14:anchorId="6B947DAC" wp14:editId="3AA62400">
            <wp:extent cx="5571490" cy="2837180"/>
            <wp:effectExtent l="0" t="0" r="0" b="1270"/>
            <wp:docPr id="240" name="Irudia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71490" cy="2837180"/>
                    </a:xfrm>
                    <a:prstGeom prst="rect">
                      <a:avLst/>
                    </a:prstGeom>
                    <a:noFill/>
                    <a:ln>
                      <a:noFill/>
                    </a:ln>
                  </pic:spPr>
                </pic:pic>
              </a:graphicData>
            </a:graphic>
          </wp:inline>
        </w:drawing>
      </w:r>
    </w:p>
    <w:p w:rsidR="00852FA1" w:rsidRDefault="00852FA1" w:rsidP="00C024F2">
      <w:pPr>
        <w:pStyle w:val="IEnetNOR1"/>
        <w:rPr>
          <w:rFonts w:ascii="Arial" w:hAnsi="Arial" w:cs="Arial"/>
          <w:sz w:val="22"/>
          <w:szCs w:val="22"/>
        </w:rPr>
      </w:pPr>
      <w:r>
        <w:rPr>
          <w:rFonts w:ascii="Arial" w:hAnsi="Arial"/>
          <w:sz w:val="22"/>
        </w:rPr>
        <w:t>Lehenik, erabiltzailea sar daitekeen lurralde historikoak agertuko dira, goitibeherako menu batean. Ondoren, udalerria aukeratu beharko da. Datuok nahitaezkoak dira, horiek bete ezean errore-pantaila bat agertuko da:</w:t>
      </w:r>
    </w:p>
    <w:p w:rsidR="00481857" w:rsidRDefault="00481857" w:rsidP="00C024F2">
      <w:pPr>
        <w:pStyle w:val="IEnetNOR1"/>
        <w:rPr>
          <w:rFonts w:ascii="Arial" w:hAnsi="Arial" w:cs="Arial"/>
          <w:sz w:val="22"/>
          <w:szCs w:val="22"/>
        </w:rPr>
      </w:pPr>
      <w:r>
        <w:rPr>
          <w:rFonts w:ascii="Arial" w:hAnsi="Arial"/>
          <w:sz w:val="22"/>
        </w:rPr>
        <w:t>Erreferentzia-urtea hautatuko da, aurreko urtea edo aurtengoa, baita erreferentzia-hilabetea ere. Ezin izango da izan oraingo hilabetea baino geroagoko bat.</w:t>
      </w:r>
    </w:p>
    <w:p w:rsidR="001B47FF" w:rsidRDefault="001B47FF" w:rsidP="00C024F2">
      <w:pPr>
        <w:pStyle w:val="IEnetNOR1"/>
        <w:rPr>
          <w:rFonts w:ascii="Arial" w:hAnsi="Arial" w:cs="Arial"/>
          <w:sz w:val="22"/>
          <w:szCs w:val="22"/>
        </w:rPr>
      </w:pPr>
      <w:r>
        <w:rPr>
          <w:rFonts w:ascii="Arial" w:hAnsi="Arial"/>
          <w:sz w:val="22"/>
        </w:rPr>
        <w:t>Udalerri horren aurreko 3 hilabeteak aztertuko dira, eta gorriz agertuko dira hilabete horietan sartu gabe dauden inkestak, informazio gisa.</w:t>
      </w:r>
    </w:p>
    <w:p w:rsidR="00CD4A3E" w:rsidRPr="00367800" w:rsidRDefault="00426815" w:rsidP="00D670F0">
      <w:pPr>
        <w:pStyle w:val="IEnetNOR1"/>
        <w:ind w:left="0"/>
        <w:rPr>
          <w:rFonts w:ascii="Arial" w:hAnsi="Arial" w:cs="Arial"/>
          <w:sz w:val="22"/>
          <w:szCs w:val="22"/>
        </w:rPr>
      </w:pPr>
      <w:r>
        <w:rPr>
          <w:rFonts w:ascii="Arial" w:hAnsi="Arial" w:cs="Arial"/>
          <w:noProof/>
          <w:sz w:val="22"/>
          <w:szCs w:val="22"/>
          <w:lang w:val="es-ES" w:eastAsia="es-ES" w:bidi="ar-SA"/>
        </w:rPr>
        <w:lastRenderedPageBreak/>
        <w:drawing>
          <wp:inline distT="0" distB="0" distL="0" distR="0" wp14:anchorId="12BFD8DD" wp14:editId="64EF46FD">
            <wp:extent cx="5580380" cy="2564130"/>
            <wp:effectExtent l="0" t="0" r="1270" b="7620"/>
            <wp:docPr id="241" name="Irudia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80380" cy="2564130"/>
                    </a:xfrm>
                    <a:prstGeom prst="rect">
                      <a:avLst/>
                    </a:prstGeom>
                    <a:noFill/>
                    <a:ln>
                      <a:noFill/>
                    </a:ln>
                  </pic:spPr>
                </pic:pic>
              </a:graphicData>
            </a:graphic>
          </wp:inline>
        </w:drawing>
      </w:r>
    </w:p>
    <w:p w:rsidR="00960031" w:rsidRDefault="008D30C2" w:rsidP="00C024F2">
      <w:pPr>
        <w:pStyle w:val="IEnetNOR1"/>
        <w:rPr>
          <w:rFonts w:ascii="Arial" w:hAnsi="Arial" w:cs="Arial"/>
          <w:sz w:val="22"/>
          <w:szCs w:val="22"/>
        </w:rPr>
      </w:pPr>
      <w:r>
        <w:rPr>
          <w:rFonts w:ascii="Arial" w:hAnsi="Arial"/>
          <w:sz w:val="22"/>
        </w:rPr>
        <w:t>Pantaila honetan erabiltzaileak hiru gune ikusiko ditu, hiru galde-sorta motarekin:</w:t>
      </w:r>
    </w:p>
    <w:p w:rsidR="00960031" w:rsidRDefault="00960031" w:rsidP="00960031">
      <w:pPr>
        <w:pStyle w:val="IEnetNOR1"/>
        <w:numPr>
          <w:ilvl w:val="0"/>
          <w:numId w:val="5"/>
        </w:numPr>
        <w:rPr>
          <w:rFonts w:ascii="Arial" w:hAnsi="Arial" w:cs="Arial"/>
          <w:sz w:val="22"/>
          <w:szCs w:val="22"/>
        </w:rPr>
      </w:pPr>
      <w:r>
        <w:rPr>
          <w:rFonts w:ascii="Arial" w:hAnsi="Arial"/>
          <w:sz w:val="22"/>
        </w:rPr>
        <w:t>Obra handiko lizentziak</w:t>
      </w:r>
    </w:p>
    <w:p w:rsidR="00960031" w:rsidRPr="00960031" w:rsidRDefault="00960031" w:rsidP="00960031">
      <w:pPr>
        <w:pStyle w:val="IEnetNOR1"/>
        <w:numPr>
          <w:ilvl w:val="0"/>
          <w:numId w:val="5"/>
        </w:numPr>
        <w:rPr>
          <w:rStyle w:val="Textoennegrita"/>
          <w:rFonts w:ascii="Arial" w:hAnsi="Arial" w:cs="Arial"/>
          <w:bCs w:val="0"/>
          <w:sz w:val="22"/>
          <w:szCs w:val="22"/>
        </w:rPr>
      </w:pPr>
      <w:r>
        <w:rPr>
          <w:rStyle w:val="Textoennegrita"/>
          <w:rFonts w:ascii="Arial" w:hAnsi="Arial"/>
          <w:b w:val="0"/>
          <w:sz w:val="22"/>
        </w:rPr>
        <w:t>Babes publikoko etxebizitzak eraikitzeko lurzorua lortzea</w:t>
      </w:r>
    </w:p>
    <w:p w:rsidR="00960031" w:rsidRPr="00960031" w:rsidRDefault="00960031" w:rsidP="00960031">
      <w:pPr>
        <w:pStyle w:val="IEnetNOR1"/>
        <w:numPr>
          <w:ilvl w:val="0"/>
          <w:numId w:val="5"/>
        </w:numPr>
        <w:rPr>
          <w:rStyle w:val="Textoennegrita"/>
          <w:rFonts w:ascii="Arial" w:hAnsi="Arial" w:cs="Arial"/>
          <w:bCs w:val="0"/>
          <w:sz w:val="22"/>
          <w:szCs w:val="22"/>
        </w:rPr>
      </w:pPr>
      <w:r>
        <w:rPr>
          <w:rStyle w:val="Textoennegrita"/>
          <w:rFonts w:ascii="Arial" w:hAnsi="Arial"/>
          <w:b w:val="0"/>
          <w:sz w:val="22"/>
        </w:rPr>
        <w:t>Alokairuko etxebizitzak.</w:t>
      </w:r>
    </w:p>
    <w:p w:rsidR="001B5495" w:rsidRDefault="001B5495" w:rsidP="00960031">
      <w:pPr>
        <w:pStyle w:val="IEnetNOR1"/>
        <w:rPr>
          <w:rStyle w:val="Textoennegrita"/>
          <w:rFonts w:ascii="Arial" w:hAnsi="Arial" w:cs="Arial"/>
          <w:b w:val="0"/>
          <w:sz w:val="22"/>
          <w:szCs w:val="22"/>
        </w:rPr>
      </w:pPr>
      <w:r>
        <w:rPr>
          <w:rStyle w:val="Textoennegrita"/>
          <w:rFonts w:ascii="Arial" w:hAnsi="Arial"/>
          <w:b w:val="0"/>
          <w:sz w:val="22"/>
        </w:rPr>
        <w:t xml:space="preserve">Bi aukera daude horietako bakoitzarentzat: Bai, «Bete </w:t>
      </w:r>
      <w:proofErr w:type="spellStart"/>
      <w:r>
        <w:rPr>
          <w:rStyle w:val="Textoennegrita"/>
          <w:rFonts w:ascii="Arial" w:hAnsi="Arial"/>
          <w:b w:val="0"/>
          <w:sz w:val="22"/>
        </w:rPr>
        <w:t>galde-sorta»n</w:t>
      </w:r>
      <w:proofErr w:type="spellEnd"/>
      <w:r>
        <w:rPr>
          <w:rStyle w:val="Textoennegrita"/>
          <w:rFonts w:ascii="Arial" w:hAnsi="Arial"/>
          <w:b w:val="0"/>
          <w:sz w:val="22"/>
        </w:rPr>
        <w:t xml:space="preserve"> sartzen uzten duena, eta Ez, oharrak eskatzen dituena. Jarraian daude azalduta biak:</w:t>
      </w:r>
    </w:p>
    <w:p w:rsidR="008D30C2" w:rsidRDefault="008D30C2" w:rsidP="001B5495">
      <w:pPr>
        <w:pStyle w:val="IEnetNOR1"/>
        <w:numPr>
          <w:ilvl w:val="0"/>
          <w:numId w:val="6"/>
        </w:numPr>
        <w:rPr>
          <w:rStyle w:val="Textoennegrita"/>
          <w:rFonts w:ascii="Arial" w:hAnsi="Arial" w:cs="Arial"/>
          <w:b w:val="0"/>
          <w:sz w:val="22"/>
          <w:szCs w:val="22"/>
        </w:rPr>
      </w:pPr>
      <w:r>
        <w:rPr>
          <w:rStyle w:val="Textoennegrita"/>
          <w:rFonts w:ascii="Arial" w:hAnsi="Arial"/>
          <w:b w:val="0"/>
          <w:sz w:val="22"/>
        </w:rPr>
        <w:t>Horietako batean «Ez» erantzuna emanez gero, mezu hau agertuko da:</w:t>
      </w:r>
    </w:p>
    <w:p w:rsidR="00960031" w:rsidRPr="00367800" w:rsidRDefault="008D30C2" w:rsidP="00960031">
      <w:pPr>
        <w:pStyle w:val="IEnetNOR1"/>
        <w:rPr>
          <w:rFonts w:ascii="Arial" w:hAnsi="Arial" w:cs="Arial"/>
          <w:sz w:val="22"/>
          <w:szCs w:val="22"/>
        </w:rPr>
      </w:pPr>
      <w:r>
        <w:rPr>
          <w:rFonts w:ascii="Arial" w:hAnsi="Arial"/>
          <w:sz w:val="22"/>
        </w:rPr>
        <w:t>«Jarduketarik ez dagoela dioen aukera hautatu duzu. Bete itzazu, hala nahi izanez gero, Oharrak eta sakatu “Amaitu inkesta” botoia datuak grabatzeko.»</w:t>
      </w:r>
    </w:p>
    <w:p w:rsidR="008D30C2" w:rsidRDefault="00426815" w:rsidP="00D670F0">
      <w:pPr>
        <w:pStyle w:val="IEnetNOR1"/>
        <w:ind w:left="0"/>
        <w:rPr>
          <w:rStyle w:val="Textoennegrita"/>
          <w:rFonts w:ascii="Arial" w:hAnsi="Arial" w:cs="Arial"/>
          <w:b w:val="0"/>
          <w:sz w:val="22"/>
          <w:szCs w:val="22"/>
        </w:rPr>
      </w:pPr>
      <w:r>
        <w:rPr>
          <w:rFonts w:ascii="Arial" w:hAnsi="Arial" w:cs="Arial"/>
          <w:bCs/>
          <w:noProof/>
          <w:sz w:val="22"/>
          <w:szCs w:val="22"/>
          <w:lang w:val="es-ES" w:eastAsia="es-ES" w:bidi="ar-SA"/>
        </w:rPr>
        <w:lastRenderedPageBreak/>
        <w:drawing>
          <wp:inline distT="0" distB="0" distL="0" distR="0" wp14:anchorId="4A83344C" wp14:editId="267A2007">
            <wp:extent cx="5580380" cy="2837180"/>
            <wp:effectExtent l="0" t="0" r="1270" b="1270"/>
            <wp:docPr id="242" name="Irudia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80380" cy="2837180"/>
                    </a:xfrm>
                    <a:prstGeom prst="rect">
                      <a:avLst/>
                    </a:prstGeom>
                    <a:noFill/>
                    <a:ln>
                      <a:noFill/>
                    </a:ln>
                  </pic:spPr>
                </pic:pic>
              </a:graphicData>
            </a:graphic>
          </wp:inline>
        </w:drawing>
      </w:r>
    </w:p>
    <w:p w:rsidR="00960031" w:rsidRPr="008D30C2" w:rsidRDefault="007F4EA6" w:rsidP="00960031">
      <w:pPr>
        <w:pStyle w:val="IEnetNOR1"/>
        <w:rPr>
          <w:rFonts w:ascii="Arial" w:hAnsi="Arial" w:cs="Arial"/>
          <w:sz w:val="22"/>
          <w:szCs w:val="22"/>
        </w:rPr>
      </w:pPr>
      <w:r>
        <w:rPr>
          <w:rFonts w:ascii="Arial" w:hAnsi="Arial"/>
          <w:sz w:val="22"/>
        </w:rPr>
        <w:t>Onartu sakatuko da eta Oharren eremu bat erakutsiko da:</w:t>
      </w:r>
    </w:p>
    <w:p w:rsidR="008D30C2" w:rsidRPr="008D30C2" w:rsidRDefault="00426815" w:rsidP="00D670F0">
      <w:pPr>
        <w:pStyle w:val="IEnetNOR1"/>
        <w:ind w:left="0"/>
        <w:rPr>
          <w:rFonts w:ascii="Arial" w:hAnsi="Arial" w:cs="Arial"/>
          <w:sz w:val="22"/>
          <w:szCs w:val="22"/>
        </w:rPr>
      </w:pPr>
      <w:r>
        <w:rPr>
          <w:rFonts w:ascii="Arial" w:hAnsi="Arial" w:cs="Arial"/>
          <w:noProof/>
          <w:sz w:val="22"/>
          <w:szCs w:val="22"/>
          <w:lang w:val="es-ES" w:eastAsia="es-ES" w:bidi="ar-SA"/>
        </w:rPr>
        <w:drawing>
          <wp:inline distT="0" distB="0" distL="0" distR="0" wp14:anchorId="362B6CE8" wp14:editId="3AFDDB3F">
            <wp:extent cx="5571490" cy="2894330"/>
            <wp:effectExtent l="0" t="0" r="0" b="1270"/>
            <wp:docPr id="243" name="Irudia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71490" cy="2894330"/>
                    </a:xfrm>
                    <a:prstGeom prst="rect">
                      <a:avLst/>
                    </a:prstGeom>
                    <a:noFill/>
                    <a:ln>
                      <a:noFill/>
                    </a:ln>
                  </pic:spPr>
                </pic:pic>
              </a:graphicData>
            </a:graphic>
          </wp:inline>
        </w:drawing>
      </w:r>
    </w:p>
    <w:p w:rsidR="008377F0" w:rsidRDefault="00B84A51" w:rsidP="00C024F2">
      <w:pPr>
        <w:pStyle w:val="IEnetNOR1"/>
        <w:rPr>
          <w:rFonts w:ascii="Arial" w:hAnsi="Arial"/>
          <w:sz w:val="22"/>
          <w:szCs w:val="22"/>
        </w:rPr>
      </w:pPr>
      <w:r>
        <w:rPr>
          <w:rFonts w:ascii="Arial" w:hAnsi="Arial"/>
          <w:sz w:val="22"/>
        </w:rPr>
        <w:t>«Amaitu inkesta» sakatuta, eremu guztiei erantzun zaien begiratzen da aurrenik. Horrela izan ezean, baieztatzeko pantaila bat agertuko da:</w:t>
      </w:r>
    </w:p>
    <w:p w:rsidR="008377F0" w:rsidRDefault="00426815" w:rsidP="00D670F0">
      <w:pPr>
        <w:pStyle w:val="IEnetNOR1"/>
        <w:ind w:left="0"/>
        <w:rPr>
          <w:rFonts w:ascii="Arial" w:hAnsi="Arial"/>
          <w:sz w:val="22"/>
          <w:szCs w:val="22"/>
        </w:rPr>
      </w:pPr>
      <w:r>
        <w:rPr>
          <w:rFonts w:ascii="Arial" w:hAnsi="Arial"/>
          <w:noProof/>
          <w:sz w:val="22"/>
          <w:szCs w:val="22"/>
          <w:lang w:val="es-ES" w:eastAsia="es-ES" w:bidi="ar-SA"/>
        </w:rPr>
        <w:lastRenderedPageBreak/>
        <w:drawing>
          <wp:inline distT="0" distB="0" distL="0" distR="0" wp14:anchorId="37D0C6FF" wp14:editId="5F6EE692">
            <wp:extent cx="5580380" cy="2714625"/>
            <wp:effectExtent l="0" t="0" r="1270" b="9525"/>
            <wp:docPr id="244" name="Irudia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80380" cy="2714625"/>
                    </a:xfrm>
                    <a:prstGeom prst="rect">
                      <a:avLst/>
                    </a:prstGeom>
                    <a:noFill/>
                    <a:ln>
                      <a:noFill/>
                    </a:ln>
                  </pic:spPr>
                </pic:pic>
              </a:graphicData>
            </a:graphic>
          </wp:inline>
        </w:drawing>
      </w:r>
    </w:p>
    <w:p w:rsidR="00960031" w:rsidRDefault="008377F0" w:rsidP="00C024F2">
      <w:pPr>
        <w:pStyle w:val="IEnetNOR1"/>
        <w:rPr>
          <w:rFonts w:ascii="Arial" w:hAnsi="Arial"/>
          <w:sz w:val="22"/>
          <w:szCs w:val="22"/>
        </w:rPr>
      </w:pPr>
      <w:r>
        <w:rPr>
          <w:rFonts w:ascii="Arial" w:hAnsi="Arial"/>
          <w:sz w:val="22"/>
        </w:rPr>
        <w:t>Eta azkenik baieztapen orokor bat, baieztatzeko beste pantaila batean:</w:t>
      </w:r>
    </w:p>
    <w:p w:rsidR="008377F0" w:rsidRDefault="00426815" w:rsidP="00D670F0">
      <w:pPr>
        <w:pStyle w:val="IEnetNOR1"/>
        <w:ind w:left="0"/>
        <w:rPr>
          <w:rFonts w:ascii="Arial" w:hAnsi="Arial"/>
        </w:rPr>
      </w:pPr>
      <w:r>
        <w:rPr>
          <w:rFonts w:ascii="Arial" w:hAnsi="Arial"/>
          <w:noProof/>
          <w:lang w:val="es-ES" w:eastAsia="es-ES" w:bidi="ar-SA"/>
        </w:rPr>
        <w:drawing>
          <wp:inline distT="0" distB="0" distL="0" distR="0" wp14:anchorId="3C90693F" wp14:editId="0B22798B">
            <wp:extent cx="5571490" cy="2743200"/>
            <wp:effectExtent l="0" t="0" r="0" b="0"/>
            <wp:docPr id="245" name="Irudia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571490" cy="2743200"/>
                    </a:xfrm>
                    <a:prstGeom prst="rect">
                      <a:avLst/>
                    </a:prstGeom>
                    <a:noFill/>
                    <a:ln>
                      <a:noFill/>
                    </a:ln>
                  </pic:spPr>
                </pic:pic>
              </a:graphicData>
            </a:graphic>
          </wp:inline>
        </w:drawing>
      </w:r>
    </w:p>
    <w:p w:rsidR="00B84A51" w:rsidRDefault="00B84A51" w:rsidP="00C024F2">
      <w:pPr>
        <w:pStyle w:val="IEnetNOR1"/>
      </w:pPr>
    </w:p>
    <w:p w:rsidR="00B84A51" w:rsidRDefault="00B84A51" w:rsidP="00C024F2">
      <w:pPr>
        <w:pStyle w:val="IEnetNOR1"/>
      </w:pPr>
      <w:r>
        <w:rPr>
          <w:rFonts w:ascii="Arial" w:hAnsi="Arial"/>
          <w:sz w:val="22"/>
        </w:rPr>
        <w:t>Onartu sakatuz gero, «Informazioa grabatuko da» mezua aterako da, datuak grabatuko ditu eta galdera hau egingo du: «Inkesta amaitu nahi duzu?»</w:t>
      </w:r>
      <w:r>
        <w:t>.</w:t>
      </w:r>
    </w:p>
    <w:p w:rsidR="00B84A51" w:rsidRDefault="00426815" w:rsidP="00D670F0">
      <w:pPr>
        <w:pStyle w:val="IEnetNOR1"/>
        <w:ind w:left="0"/>
      </w:pPr>
      <w:r>
        <w:rPr>
          <w:noProof/>
          <w:lang w:val="es-ES" w:eastAsia="es-ES" w:bidi="ar-SA"/>
        </w:rPr>
        <w:lastRenderedPageBreak/>
        <w:drawing>
          <wp:inline distT="0" distB="0" distL="0" distR="0" wp14:anchorId="449D934D" wp14:editId="6C28C796">
            <wp:extent cx="5571490" cy="2780665"/>
            <wp:effectExtent l="0" t="0" r="0" b="635"/>
            <wp:docPr id="246" name="Irudia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71490" cy="2780665"/>
                    </a:xfrm>
                    <a:prstGeom prst="rect">
                      <a:avLst/>
                    </a:prstGeom>
                    <a:noFill/>
                    <a:ln>
                      <a:noFill/>
                    </a:ln>
                  </pic:spPr>
                </pic:pic>
              </a:graphicData>
            </a:graphic>
          </wp:inline>
        </w:drawing>
      </w:r>
    </w:p>
    <w:p w:rsidR="00B84A51" w:rsidRPr="001C467C" w:rsidRDefault="00B84A51" w:rsidP="00C024F2">
      <w:pPr>
        <w:pStyle w:val="IEnetNOR1"/>
        <w:rPr>
          <w:rFonts w:ascii="Arial" w:hAnsi="Arial" w:cs="Arial"/>
          <w:sz w:val="22"/>
          <w:szCs w:val="22"/>
        </w:rPr>
      </w:pPr>
      <w:r>
        <w:rPr>
          <w:rFonts w:ascii="Arial" w:hAnsi="Arial"/>
          <w:sz w:val="22"/>
        </w:rPr>
        <w:t xml:space="preserve">Onartu sakatuz gero, </w:t>
      </w:r>
      <w:proofErr w:type="spellStart"/>
      <w:r>
        <w:rPr>
          <w:rFonts w:ascii="Arial" w:hAnsi="Arial"/>
          <w:sz w:val="22"/>
        </w:rPr>
        <w:t>Autentifikazioko</w:t>
      </w:r>
      <w:proofErr w:type="spellEnd"/>
      <w:r>
        <w:rPr>
          <w:rFonts w:ascii="Arial" w:hAnsi="Arial"/>
          <w:sz w:val="22"/>
        </w:rPr>
        <w:t xml:space="preserve"> pantailara itzuliko da</w:t>
      </w:r>
    </w:p>
    <w:p w:rsidR="00B84A51" w:rsidRDefault="00B16F37" w:rsidP="00D670F0">
      <w:pPr>
        <w:pStyle w:val="IEnetNOR1"/>
        <w:ind w:left="0"/>
      </w:pPr>
      <w:r>
        <w:t xml:space="preserve"> </w:t>
      </w:r>
      <w:r>
        <w:rPr>
          <w:noProof/>
          <w:lang w:val="es-ES" w:eastAsia="es-ES" w:bidi="ar-SA"/>
        </w:rPr>
        <w:drawing>
          <wp:inline distT="0" distB="0" distL="0" distR="0" wp14:anchorId="737DC4CB" wp14:editId="3AF390F7">
            <wp:extent cx="5571490" cy="3846195"/>
            <wp:effectExtent l="0" t="0" r="0" b="1905"/>
            <wp:docPr id="247" name="Irudia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71490" cy="3846195"/>
                    </a:xfrm>
                    <a:prstGeom prst="rect">
                      <a:avLst/>
                    </a:prstGeom>
                    <a:noFill/>
                    <a:ln>
                      <a:noFill/>
                    </a:ln>
                  </pic:spPr>
                </pic:pic>
              </a:graphicData>
            </a:graphic>
          </wp:inline>
        </w:drawing>
      </w:r>
    </w:p>
    <w:p w:rsidR="001B47FF" w:rsidRDefault="001B47FF" w:rsidP="00C024F2">
      <w:pPr>
        <w:pStyle w:val="IEnetNOR1"/>
      </w:pPr>
    </w:p>
    <w:p w:rsidR="001B5495" w:rsidRPr="001C467C" w:rsidRDefault="001B5495" w:rsidP="00C024F2">
      <w:pPr>
        <w:pStyle w:val="IEnetNOR1"/>
        <w:rPr>
          <w:rFonts w:ascii="Arial" w:hAnsi="Arial" w:cs="Arial"/>
          <w:sz w:val="22"/>
          <w:szCs w:val="22"/>
        </w:rPr>
      </w:pPr>
      <w:r>
        <w:rPr>
          <w:rFonts w:ascii="Arial" w:hAnsi="Arial"/>
          <w:sz w:val="22"/>
        </w:rPr>
        <w:lastRenderedPageBreak/>
        <w:t>Utzi sakatuz gero, hasierako pantailan geldituko litzateke</w:t>
      </w:r>
    </w:p>
    <w:p w:rsidR="00C23B82" w:rsidRDefault="00426815" w:rsidP="008A436A">
      <w:pPr>
        <w:pStyle w:val="IEnetNOR1"/>
        <w:ind w:left="0"/>
      </w:pPr>
      <w:r>
        <w:rPr>
          <w:noProof/>
          <w:lang w:val="es-ES" w:eastAsia="es-ES" w:bidi="ar-SA"/>
        </w:rPr>
        <w:drawing>
          <wp:inline distT="0" distB="0" distL="0" distR="0" wp14:anchorId="2D0D18E4" wp14:editId="6A80AF67">
            <wp:extent cx="5580380" cy="2262505"/>
            <wp:effectExtent l="0" t="0" r="1270" b="4445"/>
            <wp:docPr id="248" name="Irudia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80380" cy="2262505"/>
                    </a:xfrm>
                    <a:prstGeom prst="rect">
                      <a:avLst/>
                    </a:prstGeom>
                    <a:noFill/>
                    <a:ln>
                      <a:noFill/>
                    </a:ln>
                  </pic:spPr>
                </pic:pic>
              </a:graphicData>
            </a:graphic>
          </wp:inline>
        </w:drawing>
      </w:r>
    </w:p>
    <w:p w:rsidR="00B84A51" w:rsidRDefault="00B84A51" w:rsidP="00C024F2">
      <w:pPr>
        <w:pStyle w:val="IEnetNOR1"/>
      </w:pPr>
    </w:p>
    <w:p w:rsidR="001B5495" w:rsidRPr="001C467C" w:rsidRDefault="001B5495" w:rsidP="001B5495">
      <w:pPr>
        <w:pStyle w:val="IEnetNOR1"/>
        <w:numPr>
          <w:ilvl w:val="0"/>
          <w:numId w:val="7"/>
        </w:numPr>
        <w:rPr>
          <w:rFonts w:ascii="Arial" w:hAnsi="Arial" w:cs="Arial"/>
          <w:sz w:val="22"/>
          <w:szCs w:val="22"/>
        </w:rPr>
      </w:pPr>
      <w:r>
        <w:rPr>
          <w:rFonts w:ascii="Arial" w:hAnsi="Arial"/>
          <w:sz w:val="22"/>
        </w:rPr>
        <w:t>«Bai» erantzunez gero, «Bete galde-sorta» botoia gaituko da</w:t>
      </w:r>
    </w:p>
    <w:p w:rsidR="001B5495" w:rsidRDefault="00426815" w:rsidP="008A436A">
      <w:pPr>
        <w:pStyle w:val="IEnetNOR1"/>
        <w:ind w:left="0"/>
      </w:pPr>
      <w:r>
        <w:rPr>
          <w:noProof/>
          <w:lang w:val="es-ES" w:eastAsia="es-ES" w:bidi="ar-SA"/>
        </w:rPr>
        <w:drawing>
          <wp:inline distT="0" distB="0" distL="0" distR="0" wp14:anchorId="65D5F4AE" wp14:editId="5C18B77D">
            <wp:extent cx="5580380" cy="2243455"/>
            <wp:effectExtent l="0" t="0" r="1270" b="4445"/>
            <wp:docPr id="249" name="Irudia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80380" cy="2243455"/>
                    </a:xfrm>
                    <a:prstGeom prst="rect">
                      <a:avLst/>
                    </a:prstGeom>
                    <a:noFill/>
                    <a:ln>
                      <a:noFill/>
                    </a:ln>
                  </pic:spPr>
                </pic:pic>
              </a:graphicData>
            </a:graphic>
          </wp:inline>
        </w:drawing>
      </w:r>
    </w:p>
    <w:p w:rsidR="002F6DAB" w:rsidRDefault="002F6DAB" w:rsidP="00846CDE">
      <w:pPr>
        <w:pStyle w:val="IEnetNOR1"/>
        <w:numPr>
          <w:ilvl w:val="1"/>
          <w:numId w:val="7"/>
        </w:numPr>
        <w:rPr>
          <w:rFonts w:ascii="Arial" w:hAnsi="Arial" w:cs="Arial"/>
          <w:sz w:val="22"/>
          <w:szCs w:val="22"/>
        </w:rPr>
      </w:pPr>
      <w:r>
        <w:rPr>
          <w:rFonts w:ascii="Arial" w:hAnsi="Arial"/>
          <w:sz w:val="22"/>
        </w:rPr>
        <w:t xml:space="preserve">Grabatuta dauden galde-sortetara jo ahal izateko «Ikusi grabatutako galde-sortak» botoia dago, galde-sorta bakoitzaren ondoan. Inprimakien zerrenda bat azaltzen da, eta horiek banaka Kontsultatu, Aldatu, Ezabatu ahal ditugu, edo zerrenda utz dezakegu Itzuli botoiaren bidez. Nahi izanez gero, galde-sortaren </w:t>
      </w:r>
      <w:proofErr w:type="spellStart"/>
      <w:r>
        <w:rPr>
          <w:rFonts w:ascii="Arial" w:hAnsi="Arial"/>
          <w:sz w:val="22"/>
        </w:rPr>
        <w:t>PDFko</w:t>
      </w:r>
      <w:proofErr w:type="spellEnd"/>
      <w:r>
        <w:rPr>
          <w:rFonts w:ascii="Arial" w:hAnsi="Arial"/>
          <w:sz w:val="22"/>
        </w:rPr>
        <w:t xml:space="preserve"> kopia bat lor daiteke galde-sorta bakoitzaren eskuinaldean dagoen botoiaren bidez.</w:t>
      </w:r>
    </w:p>
    <w:p w:rsidR="00DE71AC" w:rsidRDefault="00426815" w:rsidP="00D670F0">
      <w:pPr>
        <w:pStyle w:val="IEnetNOR1"/>
        <w:ind w:left="0"/>
        <w:rPr>
          <w:rFonts w:ascii="Arial" w:hAnsi="Arial" w:cs="Arial"/>
          <w:sz w:val="22"/>
          <w:szCs w:val="22"/>
        </w:rPr>
      </w:pPr>
      <w:r>
        <w:rPr>
          <w:rFonts w:ascii="Arial" w:hAnsi="Arial" w:cs="Arial"/>
          <w:noProof/>
          <w:sz w:val="22"/>
          <w:szCs w:val="22"/>
          <w:lang w:val="es-ES" w:eastAsia="es-ES" w:bidi="ar-SA"/>
        </w:rPr>
        <w:lastRenderedPageBreak/>
        <w:drawing>
          <wp:inline distT="0" distB="0" distL="0" distR="0" wp14:anchorId="3B440F0D" wp14:editId="3D023AFE">
            <wp:extent cx="5571490" cy="1329055"/>
            <wp:effectExtent l="0" t="0" r="0" b="4445"/>
            <wp:docPr id="250" name="Irudia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71490" cy="1329055"/>
                    </a:xfrm>
                    <a:prstGeom prst="rect">
                      <a:avLst/>
                    </a:prstGeom>
                    <a:noFill/>
                    <a:ln>
                      <a:noFill/>
                    </a:ln>
                  </pic:spPr>
                </pic:pic>
              </a:graphicData>
            </a:graphic>
          </wp:inline>
        </w:drawing>
      </w:r>
    </w:p>
    <w:p w:rsidR="002F6DAB" w:rsidRDefault="002F6DAB" w:rsidP="00846CDE">
      <w:pPr>
        <w:pStyle w:val="IEnetNOR1"/>
        <w:numPr>
          <w:ilvl w:val="1"/>
          <w:numId w:val="7"/>
        </w:numPr>
        <w:rPr>
          <w:rFonts w:ascii="Arial" w:hAnsi="Arial" w:cs="Arial"/>
          <w:sz w:val="22"/>
          <w:szCs w:val="22"/>
        </w:rPr>
      </w:pPr>
      <w:r>
        <w:rPr>
          <w:rFonts w:ascii="Arial" w:hAnsi="Arial"/>
          <w:sz w:val="22"/>
        </w:rPr>
        <w:t>Grabatuta dauden galde-sorta guztiak ezeztatu ahal izateko «Berrasieratu hilabetea» botoia dago, galde-sorta bakoitzaren ondoan.</w:t>
      </w:r>
    </w:p>
    <w:p w:rsidR="002F6DAB" w:rsidRDefault="002F6DAB" w:rsidP="00846CDE">
      <w:pPr>
        <w:pStyle w:val="IEnetNOR1"/>
        <w:numPr>
          <w:ilvl w:val="1"/>
          <w:numId w:val="7"/>
        </w:numPr>
        <w:rPr>
          <w:rFonts w:ascii="Arial" w:hAnsi="Arial" w:cs="Arial"/>
          <w:sz w:val="22"/>
          <w:szCs w:val="22"/>
        </w:rPr>
      </w:pPr>
      <w:r>
        <w:rPr>
          <w:rFonts w:ascii="Arial" w:hAnsi="Arial"/>
          <w:sz w:val="22"/>
        </w:rPr>
        <w:t>Oraingo inkestaren aurreko hamabi hilabeteetan Obra Handiko Lizentzietan grabatuta dauden galde-sortak ikusi ahal izateko, «Azken urteko espedienteen zerrenda» botoia dago.</w:t>
      </w:r>
    </w:p>
    <w:p w:rsidR="001B47FF" w:rsidRDefault="001B47FF" w:rsidP="00846CDE">
      <w:pPr>
        <w:pStyle w:val="IEnetNOR1"/>
        <w:numPr>
          <w:ilvl w:val="1"/>
          <w:numId w:val="7"/>
        </w:numPr>
        <w:rPr>
          <w:rFonts w:ascii="Arial" w:hAnsi="Arial" w:cs="Arial"/>
          <w:sz w:val="22"/>
          <w:szCs w:val="22"/>
        </w:rPr>
      </w:pPr>
      <w:r>
        <w:rPr>
          <w:rFonts w:ascii="Arial" w:hAnsi="Arial"/>
          <w:sz w:val="22"/>
        </w:rPr>
        <w:t xml:space="preserve">«Sortu </w:t>
      </w:r>
      <w:proofErr w:type="spellStart"/>
      <w:r>
        <w:rPr>
          <w:rFonts w:ascii="Arial" w:hAnsi="Arial"/>
          <w:sz w:val="22"/>
        </w:rPr>
        <w:t>PDFa</w:t>
      </w:r>
      <w:proofErr w:type="spellEnd"/>
      <w:r>
        <w:rPr>
          <w:rFonts w:ascii="Arial" w:hAnsi="Arial"/>
          <w:sz w:val="22"/>
        </w:rPr>
        <w:t xml:space="preserve">» botoiaren bidez sartutako inkesten eta haien kopuruaren gaineko </w:t>
      </w:r>
      <w:proofErr w:type="spellStart"/>
      <w:r>
        <w:rPr>
          <w:rFonts w:ascii="Arial" w:hAnsi="Arial"/>
          <w:sz w:val="22"/>
        </w:rPr>
        <w:t>PDFko</w:t>
      </w:r>
      <w:proofErr w:type="spellEnd"/>
      <w:r>
        <w:rPr>
          <w:rFonts w:ascii="Arial" w:hAnsi="Arial"/>
          <w:sz w:val="22"/>
        </w:rPr>
        <w:t xml:space="preserve"> txosten bat sor daiteke.</w:t>
      </w:r>
    </w:p>
    <w:p w:rsidR="001B5495" w:rsidRPr="001C467C" w:rsidRDefault="00426815" w:rsidP="001B5495">
      <w:pPr>
        <w:pStyle w:val="IEnetNOR1"/>
        <w:ind w:left="644"/>
        <w:rPr>
          <w:rFonts w:ascii="Arial" w:hAnsi="Arial" w:cs="Arial"/>
          <w:sz w:val="22"/>
          <w:szCs w:val="22"/>
        </w:rPr>
      </w:pPr>
      <w:r>
        <w:rPr>
          <w:rFonts w:ascii="Arial" w:hAnsi="Arial" w:cs="Arial"/>
          <w:noProof/>
          <w:sz w:val="22"/>
          <w:szCs w:val="22"/>
          <w:lang w:val="es-ES" w:eastAsia="es-ES" w:bidi="ar-SA"/>
        </w:rPr>
        <w:drawing>
          <wp:inline distT="0" distB="0" distL="0" distR="0" wp14:anchorId="199DF0E0" wp14:editId="5B2E899B">
            <wp:extent cx="5571490" cy="3940175"/>
            <wp:effectExtent l="0" t="0" r="0" b="3175"/>
            <wp:docPr id="251" name="Irudia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71490" cy="3940175"/>
                    </a:xfrm>
                    <a:prstGeom prst="rect">
                      <a:avLst/>
                    </a:prstGeom>
                    <a:noFill/>
                    <a:ln>
                      <a:noFill/>
                    </a:ln>
                  </pic:spPr>
                </pic:pic>
              </a:graphicData>
            </a:graphic>
          </wp:inline>
        </w:drawing>
      </w:r>
    </w:p>
    <w:p w:rsidR="00405D54" w:rsidRDefault="00405D54" w:rsidP="009D6041">
      <w:pPr>
        <w:pStyle w:val="Ttulo1"/>
      </w:pPr>
      <w:bookmarkStart w:id="11" w:name="_Toc390079653"/>
      <w:r>
        <w:lastRenderedPageBreak/>
        <w:t>Galde-sortak</w:t>
      </w:r>
      <w:bookmarkEnd w:id="11"/>
    </w:p>
    <w:p w:rsidR="00405D54" w:rsidRPr="001C467C" w:rsidRDefault="00405D54" w:rsidP="007F0030">
      <w:pPr>
        <w:ind w:left="0"/>
        <w:rPr>
          <w:rFonts w:cs="Arial"/>
          <w:szCs w:val="22"/>
        </w:rPr>
      </w:pPr>
      <w:r>
        <w:t>Aplikazioaren pantaila guztietan bezala, identifikatzeko goiko bloke bat egongo da, eta bertan izena, abizenak eta informazioa ematen ari den udalerriaren datuak agertuko dira (azalean zehaztutakoak). Erabiltzailea non dagoen ere jakinarazten du.</w:t>
      </w:r>
    </w:p>
    <w:p w:rsidR="00AA13C0" w:rsidRPr="001C467C" w:rsidRDefault="00AA13C0" w:rsidP="00AA13C0">
      <w:pPr>
        <w:pStyle w:val="IEnetNOR1"/>
        <w:ind w:left="0"/>
        <w:rPr>
          <w:rFonts w:ascii="Arial" w:hAnsi="Arial" w:cs="Arial"/>
          <w:sz w:val="22"/>
          <w:szCs w:val="22"/>
        </w:rPr>
      </w:pPr>
      <w:r>
        <w:rPr>
          <w:rFonts w:ascii="Arial" w:hAnsi="Arial"/>
          <w:sz w:val="22"/>
        </w:rPr>
        <w:t xml:space="preserve">Pantailaren ezkerreko aldean hainbat </w:t>
      </w:r>
      <w:proofErr w:type="spellStart"/>
      <w:r>
        <w:rPr>
          <w:rFonts w:ascii="Arial" w:hAnsi="Arial"/>
          <w:sz w:val="22"/>
        </w:rPr>
        <w:t>utilitate</w:t>
      </w:r>
      <w:proofErr w:type="spellEnd"/>
      <w:r>
        <w:rPr>
          <w:rFonts w:ascii="Arial" w:hAnsi="Arial"/>
          <w:sz w:val="22"/>
        </w:rPr>
        <w:t xml:space="preserve"> daude:</w:t>
      </w:r>
    </w:p>
    <w:p w:rsidR="00AA13C0" w:rsidRPr="001C467C" w:rsidRDefault="00AA13C0" w:rsidP="00AA13C0">
      <w:pPr>
        <w:pStyle w:val="IEnetNOR1"/>
        <w:numPr>
          <w:ilvl w:val="1"/>
          <w:numId w:val="8"/>
        </w:numPr>
        <w:rPr>
          <w:rFonts w:ascii="Arial" w:hAnsi="Arial" w:cs="Arial"/>
          <w:sz w:val="22"/>
          <w:szCs w:val="22"/>
        </w:rPr>
      </w:pPr>
      <w:proofErr w:type="spellStart"/>
      <w:r>
        <w:rPr>
          <w:rFonts w:ascii="Arial" w:hAnsi="Arial"/>
          <w:sz w:val="22"/>
        </w:rPr>
        <w:t>eu</w:t>
      </w:r>
      <w:proofErr w:type="spellEnd"/>
      <w:r>
        <w:rPr>
          <w:rFonts w:ascii="Arial" w:hAnsi="Arial"/>
          <w:sz w:val="22"/>
        </w:rPr>
        <w:t xml:space="preserve"> | </w:t>
      </w:r>
      <w:proofErr w:type="spellStart"/>
      <w:r>
        <w:rPr>
          <w:rFonts w:ascii="Arial" w:hAnsi="Arial"/>
          <w:sz w:val="22"/>
        </w:rPr>
        <w:t>es</w:t>
      </w:r>
      <w:proofErr w:type="spellEnd"/>
      <w:r>
        <w:rPr>
          <w:rFonts w:ascii="Arial" w:hAnsi="Arial"/>
          <w:sz w:val="22"/>
        </w:rPr>
        <w:t xml:space="preserve"> : hizkuntza aldatzeko</w:t>
      </w:r>
    </w:p>
    <w:p w:rsidR="00AA13C0" w:rsidRPr="001C467C" w:rsidRDefault="00AA13C0" w:rsidP="00AA13C0">
      <w:pPr>
        <w:pStyle w:val="IEnetNOR1"/>
        <w:numPr>
          <w:ilvl w:val="1"/>
          <w:numId w:val="8"/>
        </w:numPr>
        <w:rPr>
          <w:rFonts w:ascii="Arial" w:hAnsi="Arial" w:cs="Arial"/>
          <w:sz w:val="22"/>
          <w:szCs w:val="22"/>
        </w:rPr>
      </w:pPr>
      <w:r>
        <w:rPr>
          <w:rFonts w:ascii="Arial" w:hAnsi="Arial"/>
          <w:sz w:val="22"/>
        </w:rPr>
        <w:t>Laguntza: laguntzeko dokumentu bat edo batzuk irekitzeko. Aplikazioari buruzko dokumentu orokorrak edota galde-sortari dagozkionak izan daitezke. Piloturako, terminoen glosarioa irekiko da.</w:t>
      </w:r>
    </w:p>
    <w:p w:rsidR="00AA13C0" w:rsidRPr="001C467C" w:rsidRDefault="00AA13C0" w:rsidP="00AA13C0">
      <w:pPr>
        <w:pStyle w:val="IEnetNOR1"/>
        <w:numPr>
          <w:ilvl w:val="1"/>
          <w:numId w:val="8"/>
        </w:numPr>
        <w:rPr>
          <w:rFonts w:ascii="Arial" w:hAnsi="Arial" w:cs="Arial"/>
          <w:sz w:val="22"/>
          <w:szCs w:val="22"/>
        </w:rPr>
      </w:pPr>
      <w:r>
        <w:rPr>
          <w:rFonts w:ascii="Arial" w:hAnsi="Arial"/>
          <w:sz w:val="22"/>
        </w:rPr>
        <w:t>Jarri harremanetan gurekin: erabiltzailea Sailarekin harremanetan jar daiteke posta elektroniko bat bidaliz.</w:t>
      </w:r>
    </w:p>
    <w:p w:rsidR="00AA13C0" w:rsidRPr="001C467C" w:rsidRDefault="00AA13C0" w:rsidP="00AA13C0">
      <w:pPr>
        <w:pStyle w:val="IEnetNOR1"/>
        <w:numPr>
          <w:ilvl w:val="1"/>
          <w:numId w:val="8"/>
        </w:numPr>
        <w:rPr>
          <w:rFonts w:ascii="Arial" w:hAnsi="Arial" w:cs="Arial"/>
          <w:sz w:val="22"/>
          <w:szCs w:val="22"/>
        </w:rPr>
      </w:pPr>
      <w:r>
        <w:rPr>
          <w:rFonts w:ascii="Arial" w:hAnsi="Arial"/>
          <w:sz w:val="22"/>
        </w:rPr>
        <w:t xml:space="preserve">Irten: aplikaziotik irteteko. Pilotuaren kasuan, </w:t>
      </w:r>
      <w:proofErr w:type="spellStart"/>
      <w:r>
        <w:rPr>
          <w:rFonts w:ascii="Arial" w:hAnsi="Arial"/>
          <w:sz w:val="22"/>
        </w:rPr>
        <w:t>logineko</w:t>
      </w:r>
      <w:proofErr w:type="spellEnd"/>
      <w:r>
        <w:rPr>
          <w:rFonts w:ascii="Arial" w:hAnsi="Arial"/>
          <w:sz w:val="22"/>
        </w:rPr>
        <w:t xml:space="preserve"> orrira eramaten du.</w:t>
      </w:r>
    </w:p>
    <w:p w:rsidR="00AA13C0" w:rsidRPr="001C467C" w:rsidRDefault="00426815" w:rsidP="00AA13C0">
      <w:pPr>
        <w:pStyle w:val="IEnetNOR1"/>
        <w:numPr>
          <w:ilvl w:val="1"/>
          <w:numId w:val="8"/>
        </w:numPr>
        <w:rPr>
          <w:rFonts w:ascii="Arial" w:hAnsi="Arial" w:cs="Arial"/>
          <w:sz w:val="22"/>
          <w:szCs w:val="22"/>
        </w:rPr>
      </w:pPr>
      <w:r>
        <w:rPr>
          <w:rFonts w:ascii="Arial" w:hAnsi="Arial" w:cs="Arial"/>
          <w:noProof/>
          <w:sz w:val="22"/>
          <w:szCs w:val="22"/>
          <w:lang w:val="es-ES" w:eastAsia="es-ES" w:bidi="ar-SA"/>
        </w:rPr>
        <w:drawing>
          <wp:inline distT="0" distB="0" distL="0" distR="0" wp14:anchorId="2361DD0C" wp14:editId="7C69D1C0">
            <wp:extent cx="235585" cy="235585"/>
            <wp:effectExtent l="0" t="0" r="0" b="0"/>
            <wp:docPr id="252" name="Irudia 252" descr="f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faq"/>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5585" cy="235585"/>
                    </a:xfrm>
                    <a:prstGeom prst="rect">
                      <a:avLst/>
                    </a:prstGeom>
                    <a:noFill/>
                    <a:ln>
                      <a:noFill/>
                    </a:ln>
                  </pic:spPr>
                </pic:pic>
              </a:graphicData>
            </a:graphic>
          </wp:inline>
        </w:drawing>
      </w:r>
      <w:r>
        <w:rPr>
          <w:rFonts w:ascii="Arial" w:hAnsi="Arial"/>
          <w:sz w:val="22"/>
        </w:rPr>
        <w:t xml:space="preserve"> FAQ, ohiko galderak.</w:t>
      </w:r>
    </w:p>
    <w:p w:rsidR="00AA13C0" w:rsidRDefault="00A6421C" w:rsidP="007F0030">
      <w:pPr>
        <w:ind w:left="0"/>
        <w:rPr>
          <w:rFonts w:ascii="Verdana" w:hAnsi="Verdana"/>
          <w:sz w:val="20"/>
        </w:rPr>
      </w:pPr>
      <w:r>
        <w:rPr>
          <w:rFonts w:ascii="Verdana" w:hAnsi="Verdana"/>
          <w:sz w:val="20"/>
        </w:rPr>
        <w:t xml:space="preserve"> </w:t>
      </w:r>
      <w:r>
        <w:rPr>
          <w:rFonts w:ascii="Verdana" w:hAnsi="Verdana"/>
          <w:noProof/>
          <w:sz w:val="20"/>
          <w:lang w:val="es-ES" w:eastAsia="es-ES" w:bidi="ar-SA"/>
        </w:rPr>
        <w:drawing>
          <wp:inline distT="0" distB="0" distL="0" distR="0" wp14:anchorId="02A09C07" wp14:editId="668E73F6">
            <wp:extent cx="5986145" cy="2233930"/>
            <wp:effectExtent l="0" t="0" r="0" b="0"/>
            <wp:docPr id="253" name="Irudia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86145" cy="2233930"/>
                    </a:xfrm>
                    <a:prstGeom prst="rect">
                      <a:avLst/>
                    </a:prstGeom>
                    <a:noFill/>
                    <a:ln>
                      <a:noFill/>
                    </a:ln>
                  </pic:spPr>
                </pic:pic>
              </a:graphicData>
            </a:graphic>
          </wp:inline>
        </w:drawing>
      </w:r>
    </w:p>
    <w:p w:rsidR="001C467C" w:rsidRPr="001C467C" w:rsidRDefault="00A7003B" w:rsidP="007F0030">
      <w:pPr>
        <w:ind w:left="0"/>
        <w:rPr>
          <w:rFonts w:cs="Arial"/>
          <w:szCs w:val="22"/>
        </w:rPr>
      </w:pPr>
      <w:r>
        <w:t xml:space="preserve">Galde-sorten eremuen aldamenean informatzeko ikono bat egongo da, </w:t>
      </w:r>
      <w:r>
        <w:rPr>
          <w:rFonts w:cs="Arial"/>
          <w:noProof/>
          <w:szCs w:val="22"/>
          <w:lang w:val="es-ES" w:eastAsia="es-ES" w:bidi="ar-SA"/>
        </w:rPr>
        <w:drawing>
          <wp:inline distT="0" distB="0" distL="0" distR="0" wp14:anchorId="02037FC9" wp14:editId="5B49FD36">
            <wp:extent cx="179070" cy="188595"/>
            <wp:effectExtent l="0" t="0" r="0" b="1905"/>
            <wp:docPr id="254" name="Irudia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9070" cy="188595"/>
                    </a:xfrm>
                    <a:prstGeom prst="rect">
                      <a:avLst/>
                    </a:prstGeom>
                    <a:noFill/>
                    <a:ln>
                      <a:noFill/>
                    </a:ln>
                  </pic:spPr>
                </pic:pic>
              </a:graphicData>
            </a:graphic>
          </wp:inline>
        </w:drawing>
      </w:r>
      <w:r>
        <w:t>hala, kurtsorea horren gainetik igarotzean, eskatzen den datuari buruzko informazioa ikusiko da; * bat ere ager daiteke, eremua nahitaezkoa dela adierazteko.</w:t>
      </w:r>
    </w:p>
    <w:p w:rsidR="00A7003B" w:rsidRDefault="00533B6A" w:rsidP="007F0030">
      <w:pPr>
        <w:ind w:left="0"/>
        <w:rPr>
          <w:rFonts w:cs="Arial"/>
          <w:szCs w:val="22"/>
        </w:rPr>
      </w:pPr>
      <w:r>
        <w:rPr>
          <w:rFonts w:cs="Arial"/>
          <w:noProof/>
          <w:szCs w:val="22"/>
          <w:lang w:val="es-ES" w:eastAsia="es-ES" w:bidi="ar-SA"/>
        </w:rPr>
        <w:drawing>
          <wp:inline distT="0" distB="0" distL="0" distR="0" wp14:anchorId="4083ED7E" wp14:editId="203AC255">
            <wp:extent cx="169545" cy="169545"/>
            <wp:effectExtent l="0" t="0" r="1905" b="1905"/>
            <wp:docPr id="255" name="Irudia 255" descr="ic_calen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ic_calenda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9545" cy="169545"/>
                    </a:xfrm>
                    <a:prstGeom prst="rect">
                      <a:avLst/>
                    </a:prstGeom>
                    <a:noFill/>
                    <a:ln>
                      <a:noFill/>
                    </a:ln>
                  </pic:spPr>
                </pic:pic>
              </a:graphicData>
            </a:graphic>
          </wp:inline>
        </w:drawing>
      </w:r>
      <w:r>
        <w:t xml:space="preserve"> botoiek egutegi bat irekiko dute data bat hautatu ahal izateko</w:t>
      </w:r>
    </w:p>
    <w:p w:rsidR="001C467C" w:rsidRDefault="00A6421C" w:rsidP="007F0030">
      <w:pPr>
        <w:ind w:left="0"/>
        <w:rPr>
          <w:rFonts w:cs="Arial"/>
          <w:szCs w:val="22"/>
        </w:rPr>
      </w:pPr>
      <w:r>
        <w:lastRenderedPageBreak/>
        <w:t xml:space="preserve"> </w:t>
      </w:r>
      <w:r>
        <w:rPr>
          <w:rFonts w:cs="Arial"/>
          <w:noProof/>
          <w:szCs w:val="22"/>
          <w:lang w:val="es-ES" w:eastAsia="es-ES" w:bidi="ar-SA"/>
        </w:rPr>
        <w:drawing>
          <wp:inline distT="0" distB="0" distL="0" distR="0" wp14:anchorId="093DFC44" wp14:editId="2A0377D3">
            <wp:extent cx="5580380" cy="2036445"/>
            <wp:effectExtent l="0" t="0" r="1270" b="1905"/>
            <wp:docPr id="256" name="Irudia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80380" cy="2036445"/>
                    </a:xfrm>
                    <a:prstGeom prst="rect">
                      <a:avLst/>
                    </a:prstGeom>
                    <a:noFill/>
                    <a:ln>
                      <a:noFill/>
                    </a:ln>
                  </pic:spPr>
                </pic:pic>
              </a:graphicData>
            </a:graphic>
          </wp:inline>
        </w:drawing>
      </w:r>
    </w:p>
    <w:p w:rsidR="00DE71AC" w:rsidRDefault="00DE71AC" w:rsidP="00DE71AC">
      <w:pPr>
        <w:ind w:left="0"/>
      </w:pPr>
      <w:r>
        <w:t>Galde-sortak bete ondoren, honako aukera hauek egongo dira:</w:t>
      </w:r>
    </w:p>
    <w:p w:rsidR="00DE71AC" w:rsidRDefault="00DE71AC" w:rsidP="001E3D20">
      <w:pPr>
        <w:numPr>
          <w:ilvl w:val="0"/>
          <w:numId w:val="20"/>
        </w:numPr>
      </w:pPr>
      <w:r>
        <w:t xml:space="preserve">Gorde: </w:t>
      </w:r>
      <w:proofErr w:type="spellStart"/>
      <w:r>
        <w:t>Gorde</w:t>
      </w:r>
      <w:proofErr w:type="spellEnd"/>
      <w:r>
        <w:t xml:space="preserve"> eta aurreko orrira itzultzeko.</w:t>
      </w:r>
    </w:p>
    <w:p w:rsidR="00DE71AC" w:rsidRDefault="00DE71AC" w:rsidP="001E3D20">
      <w:pPr>
        <w:numPr>
          <w:ilvl w:val="0"/>
          <w:numId w:val="20"/>
        </w:numPr>
      </w:pPr>
      <w:r>
        <w:t>Gorde+Berria: Gorde eta orri berean gelditzeko.</w:t>
      </w:r>
    </w:p>
    <w:p w:rsidR="00DE71AC" w:rsidRDefault="00DE71AC" w:rsidP="001E3D20">
      <w:pPr>
        <w:numPr>
          <w:ilvl w:val="0"/>
          <w:numId w:val="20"/>
        </w:numPr>
      </w:pPr>
      <w:r>
        <w:t>Utzi: Gorde gabe aurreko orrira itzultzeko</w:t>
      </w:r>
    </w:p>
    <w:p w:rsidR="008A3AA7" w:rsidRDefault="008A3AA7" w:rsidP="00DE71AC">
      <w:pPr>
        <w:ind w:left="0"/>
      </w:pPr>
      <w:r>
        <w:t>Oharra: Erabiltzaile administratzaileek baino ezin dituzte inkestak sartu azken 3 hilabeteetako baino lehenagoko urte eta hiletan. Hala eginez gero, «Epez kanpo» eremua markatu behar dute.</w:t>
      </w:r>
    </w:p>
    <w:p w:rsidR="001E3D20" w:rsidRDefault="001E3D20" w:rsidP="00DE71AC">
      <w:pPr>
        <w:ind w:left="0"/>
      </w:pPr>
    </w:p>
    <w:p w:rsidR="001E3D20" w:rsidRDefault="00DE71AC" w:rsidP="00DE71AC">
      <w:pPr>
        <w:ind w:left="0"/>
      </w:pPr>
      <w:r>
        <w:t>«Grabatutako galde-sorta kopurua» atalean galde-sortaren bat betetzen denean, hil horretan eta galde-sorta mota horretan sartuta dauden galde-sortak agertzen dira.</w:t>
      </w:r>
    </w:p>
    <w:p w:rsidR="00ED40CE" w:rsidRDefault="00426815" w:rsidP="00DE71AC">
      <w:pPr>
        <w:ind w:left="0"/>
      </w:pPr>
      <w:r>
        <w:rPr>
          <w:noProof/>
          <w:lang w:val="es-ES" w:eastAsia="es-ES" w:bidi="ar-SA"/>
        </w:rPr>
        <w:drawing>
          <wp:inline distT="0" distB="0" distL="0" distR="0" wp14:anchorId="62189931" wp14:editId="64B9C7D6">
            <wp:extent cx="5580380" cy="1414145"/>
            <wp:effectExtent l="0" t="0" r="1270" b="0"/>
            <wp:docPr id="257" name="Irudia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80380" cy="1414145"/>
                    </a:xfrm>
                    <a:prstGeom prst="rect">
                      <a:avLst/>
                    </a:prstGeom>
                    <a:noFill/>
                    <a:ln>
                      <a:noFill/>
                    </a:ln>
                  </pic:spPr>
                </pic:pic>
              </a:graphicData>
            </a:graphic>
          </wp:inline>
        </w:drawing>
      </w:r>
    </w:p>
    <w:p w:rsidR="001E3D20" w:rsidRDefault="001E3D20" w:rsidP="00DE71AC">
      <w:pPr>
        <w:ind w:left="0"/>
      </w:pPr>
    </w:p>
    <w:p w:rsidR="00DE71AC" w:rsidRDefault="00DE71AC" w:rsidP="00DE71AC">
      <w:pPr>
        <w:ind w:left="0"/>
      </w:pPr>
    </w:p>
    <w:p w:rsidR="001E3D20" w:rsidRDefault="00DE71AC" w:rsidP="00DE71AC">
      <w:pPr>
        <w:ind w:left="0"/>
      </w:pPr>
      <w:r>
        <w:t>«Ikusi grabatutako emaitzak», «Berrasieratu hilabetea» eta «Azken urteko espedienteen zerrenda» botoiak ere gaitzen dira.</w:t>
      </w:r>
    </w:p>
    <w:p w:rsidR="001E3D20" w:rsidRDefault="001E3D20" w:rsidP="001E3D20">
      <w:pPr>
        <w:numPr>
          <w:ilvl w:val="0"/>
          <w:numId w:val="21"/>
        </w:numPr>
      </w:pPr>
      <w:r>
        <w:lastRenderedPageBreak/>
        <w:t>«Ikusi grabatutako emaitzak» botoiaren bidez galde-sorten zerrenda bat agertuko da, eta Kontsultatu, Aldatu, Ezabatu eta Itzuli aukerak ere emango dira.</w:t>
      </w:r>
    </w:p>
    <w:p w:rsidR="001E3D20" w:rsidRDefault="001E3D20" w:rsidP="00DE71AC">
      <w:pPr>
        <w:ind w:left="0"/>
      </w:pPr>
    </w:p>
    <w:p w:rsidR="00DE71AC" w:rsidRDefault="00426815" w:rsidP="00DE71AC">
      <w:pPr>
        <w:ind w:left="0"/>
      </w:pPr>
      <w:r>
        <w:rPr>
          <w:rFonts w:cs="Arial"/>
          <w:noProof/>
          <w:szCs w:val="22"/>
          <w:lang w:val="es-ES" w:eastAsia="es-ES" w:bidi="ar-SA"/>
        </w:rPr>
        <w:drawing>
          <wp:inline distT="0" distB="0" distL="0" distR="0" wp14:anchorId="4634512E" wp14:editId="601B35E3">
            <wp:extent cx="5571490" cy="1329055"/>
            <wp:effectExtent l="0" t="0" r="0" b="4445"/>
            <wp:docPr id="258" name="Irudia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71490" cy="1329055"/>
                    </a:xfrm>
                    <a:prstGeom prst="rect">
                      <a:avLst/>
                    </a:prstGeom>
                    <a:noFill/>
                    <a:ln>
                      <a:noFill/>
                    </a:ln>
                  </pic:spPr>
                </pic:pic>
              </a:graphicData>
            </a:graphic>
          </wp:inline>
        </w:drawing>
      </w:r>
    </w:p>
    <w:p w:rsidR="001E3D20" w:rsidRDefault="001E3D20" w:rsidP="00DE71AC">
      <w:pPr>
        <w:ind w:left="0"/>
      </w:pPr>
      <w:r>
        <w:t xml:space="preserve">Inkesta bakoitzaren eskuinaldean </w:t>
      </w:r>
      <w:proofErr w:type="spellStart"/>
      <w:r>
        <w:t>PDFn</w:t>
      </w:r>
      <w:proofErr w:type="spellEnd"/>
      <w:r>
        <w:t xml:space="preserve"> eskuratzeko botoia dago; horren bidez haren </w:t>
      </w:r>
      <w:proofErr w:type="spellStart"/>
      <w:r>
        <w:t>PDFko</w:t>
      </w:r>
      <w:proofErr w:type="spellEnd"/>
      <w:r>
        <w:t xml:space="preserve"> kopia bat lor daiteke.</w:t>
      </w:r>
    </w:p>
    <w:p w:rsidR="001E3D20" w:rsidRDefault="00426815" w:rsidP="00DE71AC">
      <w:pPr>
        <w:ind w:left="0"/>
      </w:pPr>
      <w:r>
        <w:rPr>
          <w:rFonts w:cs="Arial"/>
          <w:noProof/>
          <w:szCs w:val="22"/>
          <w:lang w:val="es-ES" w:eastAsia="es-ES" w:bidi="ar-SA"/>
        </w:rPr>
        <w:drawing>
          <wp:inline distT="0" distB="0" distL="0" distR="0" wp14:anchorId="0EEF400D" wp14:editId="0B78EC7F">
            <wp:extent cx="5571490" cy="3940175"/>
            <wp:effectExtent l="0" t="0" r="0" b="3175"/>
            <wp:docPr id="259" name="Irudia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71490" cy="3940175"/>
                    </a:xfrm>
                    <a:prstGeom prst="rect">
                      <a:avLst/>
                    </a:prstGeom>
                    <a:noFill/>
                    <a:ln>
                      <a:noFill/>
                    </a:ln>
                  </pic:spPr>
                </pic:pic>
              </a:graphicData>
            </a:graphic>
          </wp:inline>
        </w:drawing>
      </w:r>
    </w:p>
    <w:p w:rsidR="001E3D20" w:rsidRDefault="001E3D20" w:rsidP="00DE71AC">
      <w:pPr>
        <w:ind w:left="0"/>
      </w:pPr>
    </w:p>
    <w:p w:rsidR="001E3D20" w:rsidRDefault="001E3D20" w:rsidP="001E3D20">
      <w:pPr>
        <w:numPr>
          <w:ilvl w:val="0"/>
          <w:numId w:val="22"/>
        </w:numPr>
      </w:pPr>
      <w:r>
        <w:t>Berrasieratu hilabetea botoiaren bidez hil horretako inkesta guztiak batera ezezta ditzakegu.</w:t>
      </w:r>
    </w:p>
    <w:p w:rsidR="001E3D20" w:rsidRDefault="001E3D20" w:rsidP="001E3D20">
      <w:pPr>
        <w:numPr>
          <w:ilvl w:val="0"/>
          <w:numId w:val="22"/>
        </w:numPr>
      </w:pPr>
      <w:r>
        <w:lastRenderedPageBreak/>
        <w:t>Azken urteko espedienteen zerrendak (lehen inkestentzat bakarrik) oraingo hilabetearen aurreko 12etako inkesta guztien zerrenda bat lortzea ahalbidetzen du.</w:t>
      </w:r>
    </w:p>
    <w:p w:rsidR="001E3D20" w:rsidRDefault="001E3D20" w:rsidP="00DE71AC">
      <w:pPr>
        <w:ind w:left="0"/>
      </w:pPr>
    </w:p>
    <w:p w:rsidR="00405D54" w:rsidRDefault="00846CDE" w:rsidP="006D7249">
      <w:pPr>
        <w:pStyle w:val="Ttulo2"/>
      </w:pPr>
      <w:r>
        <w:br w:type="page"/>
      </w:r>
      <w:bookmarkStart w:id="12" w:name="_Toc390079654"/>
      <w:r>
        <w:lastRenderedPageBreak/>
        <w:t>Obra handiko lizentziak</w:t>
      </w:r>
      <w:bookmarkEnd w:id="12"/>
    </w:p>
    <w:p w:rsidR="001702BF" w:rsidRDefault="00426815" w:rsidP="00201624">
      <w:pPr>
        <w:ind w:left="0"/>
      </w:pPr>
      <w:r>
        <w:rPr>
          <w:noProof/>
          <w:lang w:val="es-ES" w:eastAsia="es-ES" w:bidi="ar-SA"/>
        </w:rPr>
        <w:drawing>
          <wp:inline distT="0" distB="0" distL="0" distR="0" wp14:anchorId="39157956" wp14:editId="07DCB0BC">
            <wp:extent cx="5580380" cy="2233930"/>
            <wp:effectExtent l="0" t="0" r="1270" b="0"/>
            <wp:docPr id="260" name="Irudi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80380" cy="2233930"/>
                    </a:xfrm>
                    <a:prstGeom prst="rect">
                      <a:avLst/>
                    </a:prstGeom>
                    <a:noFill/>
                    <a:ln>
                      <a:noFill/>
                    </a:ln>
                  </pic:spPr>
                </pic:pic>
              </a:graphicData>
            </a:graphic>
          </wp:inline>
        </w:drawing>
      </w:r>
    </w:p>
    <w:p w:rsidR="00201624" w:rsidRDefault="00201624" w:rsidP="00201624">
      <w:pPr>
        <w:ind w:left="0"/>
      </w:pPr>
      <w:r>
        <w:t>Hau eskatzen du galde-sorta hau ireki eta berehala:</w:t>
      </w:r>
    </w:p>
    <w:p w:rsidR="00002C4D" w:rsidRDefault="00201624" w:rsidP="00C55EE7">
      <w:pPr>
        <w:numPr>
          <w:ilvl w:val="0"/>
          <w:numId w:val="10"/>
        </w:numPr>
      </w:pPr>
      <w:r>
        <w:rPr>
          <w:b/>
          <w:i/>
        </w:rPr>
        <w:t>Lizentziaren gakoa</w:t>
      </w:r>
      <w:r>
        <w:t>; Udalean erabiltzen den gakoa adierazi behar da, edo bestela, espediente-kodea edo erreferentzia ere jar daitezke. Aldez aurretik adierazitako elementurik ez badugu, bete gabe utzi behar da, baina hurrengo galdera nahitaez bete behar da.</w:t>
      </w:r>
    </w:p>
    <w:p w:rsidR="00201624" w:rsidRPr="00201624" w:rsidRDefault="00201624" w:rsidP="00201624">
      <w:pPr>
        <w:numPr>
          <w:ilvl w:val="0"/>
          <w:numId w:val="10"/>
        </w:numPr>
        <w:rPr>
          <w:b/>
          <w:i/>
        </w:rPr>
      </w:pPr>
      <w:r>
        <w:t xml:space="preserve">Lizentzia eskatu zeneko </w:t>
      </w:r>
      <w:r>
        <w:rPr>
          <w:b/>
          <w:i/>
        </w:rPr>
        <w:t>sarrera-data</w:t>
      </w:r>
      <w:r>
        <w:t>. Beti bete behar da.</w:t>
      </w:r>
    </w:p>
    <w:p w:rsidR="000020CA" w:rsidRPr="000020CA" w:rsidRDefault="00201624" w:rsidP="00201624">
      <w:pPr>
        <w:numPr>
          <w:ilvl w:val="0"/>
          <w:numId w:val="10"/>
        </w:numPr>
        <w:rPr>
          <w:b/>
          <w:i/>
        </w:rPr>
      </w:pPr>
      <w:r>
        <w:rPr>
          <w:b/>
          <w:i/>
        </w:rPr>
        <w:t xml:space="preserve">Obra handiko lizentziaren egoera. </w:t>
      </w:r>
      <w:r>
        <w:t>Hiru aukera daude, eta zein aukeratzen dugun, bete beharreko atal ezberdinak agertuko dira:</w:t>
      </w:r>
    </w:p>
    <w:p w:rsidR="00201624" w:rsidRDefault="000020CA" w:rsidP="000020CA">
      <w:pPr>
        <w:numPr>
          <w:ilvl w:val="1"/>
          <w:numId w:val="10"/>
        </w:numPr>
        <w:rPr>
          <w:b/>
          <w:i/>
        </w:rPr>
      </w:pPr>
      <w:r>
        <w:rPr>
          <w:b/>
          <w:i/>
        </w:rPr>
        <w:t>Alta</w:t>
      </w:r>
    </w:p>
    <w:p w:rsidR="000020CA" w:rsidRDefault="001702BF" w:rsidP="00DF5469">
      <w:pPr>
        <w:ind w:left="0"/>
        <w:rPr>
          <w:b/>
          <w:i/>
        </w:rPr>
      </w:pPr>
      <w:r>
        <w:rPr>
          <w:b/>
          <w:i/>
        </w:rPr>
        <w:lastRenderedPageBreak/>
        <w:t xml:space="preserve"> </w:t>
      </w:r>
      <w:r>
        <w:rPr>
          <w:b/>
          <w:i/>
          <w:noProof/>
          <w:lang w:val="es-ES" w:eastAsia="es-ES" w:bidi="ar-SA"/>
        </w:rPr>
        <w:drawing>
          <wp:inline distT="0" distB="0" distL="0" distR="0" wp14:anchorId="3874E3A1" wp14:editId="774D6E54">
            <wp:extent cx="5571490" cy="2432050"/>
            <wp:effectExtent l="0" t="0" r="0" b="6350"/>
            <wp:docPr id="261" name="Irudia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71490" cy="2432050"/>
                    </a:xfrm>
                    <a:prstGeom prst="rect">
                      <a:avLst/>
                    </a:prstGeom>
                    <a:noFill/>
                    <a:ln>
                      <a:noFill/>
                    </a:ln>
                  </pic:spPr>
                </pic:pic>
              </a:graphicData>
            </a:graphic>
          </wp:inline>
        </w:drawing>
      </w:r>
    </w:p>
    <w:p w:rsidR="00002C4D" w:rsidRDefault="00002C4D" w:rsidP="00002C4D">
      <w:pPr>
        <w:spacing w:before="120" w:after="120"/>
        <w:ind w:left="708"/>
      </w:pPr>
      <w:r>
        <w:rPr>
          <w:b/>
        </w:rPr>
        <w:t xml:space="preserve">Obraren </w:t>
      </w:r>
      <w:proofErr w:type="spellStart"/>
      <w:r>
        <w:rPr>
          <w:b/>
        </w:rPr>
        <w:t>lokalizazioa</w:t>
      </w:r>
      <w:proofErr w:type="spellEnd"/>
      <w:r>
        <w:rPr>
          <w:b/>
        </w:rPr>
        <w:t>.</w:t>
      </w:r>
      <w:r>
        <w:t xml:space="preserve"> «Entitatea» eremua baino ez da nahitaezkoa; dena </w:t>
      </w:r>
      <w:proofErr w:type="spellStart"/>
      <w:r>
        <w:t>den</w:t>
      </w:r>
      <w:proofErr w:type="spellEnd"/>
      <w:r>
        <w:t>, posta-hurbilketako ofizialaren elementuak ahalik eta gehien osatu behar dira.</w:t>
      </w:r>
    </w:p>
    <w:p w:rsidR="00002C4D" w:rsidRDefault="00947163" w:rsidP="00AA0649">
      <w:pPr>
        <w:tabs>
          <w:tab w:val="left" w:pos="1440"/>
        </w:tabs>
        <w:spacing w:before="120" w:after="120"/>
        <w:ind w:left="709"/>
      </w:pPr>
      <w:r>
        <w:t>Posta-helbidearen berezko eremuak (bidearen izena, ataria) ez daudenean, kokapena zehazteko «Helbide-osagarria» (tokia deskribatzea beste elementuen bitartez, hala nola, errepideak, bideak, topografia-izenak, inguruko beste eraikin bat, eraikinen izena, baserriarena, eta abar) erabiliko dugu. Posta-hurbilketako elementu argirik edo helbide-osagarriaren elementurik ez badago, baina katastroko edo hirigintzako erreferentziak izanez gero, eremu honetan gehituko dira.</w:t>
      </w:r>
    </w:p>
    <w:p w:rsidR="001702BF" w:rsidRDefault="001702BF" w:rsidP="00AA0649">
      <w:pPr>
        <w:tabs>
          <w:tab w:val="left" w:pos="1440"/>
        </w:tabs>
        <w:spacing w:before="120" w:after="120"/>
        <w:ind w:left="709"/>
      </w:pPr>
      <w:r>
        <w:t>«Bidearen iragazkia» eremuak «Bidea» eremuan erakutsitako balioen kopurua iragazkiaren testua jasotzen dutenetara mugatzen du.</w:t>
      </w:r>
    </w:p>
    <w:p w:rsidR="00620EDD" w:rsidRDefault="00426815" w:rsidP="00AA0649">
      <w:pPr>
        <w:tabs>
          <w:tab w:val="left" w:pos="1440"/>
        </w:tabs>
        <w:spacing w:before="120" w:after="120"/>
        <w:ind w:left="709"/>
      </w:pPr>
      <w:r>
        <w:rPr>
          <w:noProof/>
          <w:lang w:val="es-ES" w:eastAsia="es-ES" w:bidi="ar-SA"/>
        </w:rPr>
        <w:drawing>
          <wp:inline distT="0" distB="0" distL="0" distR="0" wp14:anchorId="708E7A5C" wp14:editId="24F90034">
            <wp:extent cx="5571490" cy="1536700"/>
            <wp:effectExtent l="0" t="0" r="0" b="6350"/>
            <wp:docPr id="262" name="Irudi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71490" cy="1536700"/>
                    </a:xfrm>
                    <a:prstGeom prst="rect">
                      <a:avLst/>
                    </a:prstGeom>
                    <a:noFill/>
                    <a:ln>
                      <a:noFill/>
                    </a:ln>
                  </pic:spPr>
                </pic:pic>
              </a:graphicData>
            </a:graphic>
          </wp:inline>
        </w:drawing>
      </w:r>
    </w:p>
    <w:p w:rsidR="002A271D" w:rsidRDefault="002A271D" w:rsidP="004651B9">
      <w:pPr>
        <w:tabs>
          <w:tab w:val="left" w:pos="1440"/>
        </w:tabs>
        <w:spacing w:before="120" w:after="120"/>
        <w:ind w:left="0"/>
      </w:pPr>
    </w:p>
    <w:p w:rsidR="00002C4D" w:rsidRDefault="00AA0649" w:rsidP="002A271D">
      <w:pPr>
        <w:spacing w:before="120" w:after="120"/>
        <w:ind w:left="708"/>
        <w:rPr>
          <w:rFonts w:cs="Arial"/>
        </w:rPr>
      </w:pPr>
      <w:r>
        <w:rPr>
          <w:b/>
        </w:rPr>
        <w:t xml:space="preserve">Sustatzailearen identifikazioa eta helbidea </w:t>
      </w:r>
      <w:r>
        <w:t xml:space="preserve">Sustatzailearen izena edo sozietatearen izena: pertsona fisikoen kasuan, bi abizenak eta izena jarri behar dira; abizenak eta izena bereizteko, koma bat eta hutsune bat tartekatu behar dira. Gainerako unitate juridikoen kasuan, nortasun juridikoa azaltzeko erabili ohi diren laburdurak erabiliko dira, hala nola SA, SL, </w:t>
      </w:r>
      <w:proofErr w:type="spellStart"/>
      <w:r>
        <w:t>Koop</w:t>
      </w:r>
      <w:proofErr w:type="spellEnd"/>
      <w:r>
        <w:t xml:space="preserve">. S., OE (ondasun-erkidegoa, eta abar., </w:t>
      </w:r>
      <w:proofErr w:type="spellStart"/>
      <w:r>
        <w:t>Coop</w:t>
      </w:r>
      <w:proofErr w:type="spellEnd"/>
      <w:r>
        <w:t xml:space="preserve">., </w:t>
      </w:r>
      <w:proofErr w:type="spellStart"/>
      <w:r>
        <w:t>C.B</w:t>
      </w:r>
      <w:proofErr w:type="spellEnd"/>
      <w:r>
        <w:t xml:space="preserve">. bai eta Legeak haren izenean jaso beharreko unitatearen beste </w:t>
      </w:r>
      <w:r>
        <w:lastRenderedPageBreak/>
        <w:t>ezaugarri batzuen gaineko laburdurak ere, hala nola ABLE (aldi baterako laneko enpresa), ABEE (aldi baterako enpresa-elkartea)...</w:t>
      </w:r>
    </w:p>
    <w:p w:rsidR="00002C4D" w:rsidRPr="00934A1A" w:rsidRDefault="00002C4D" w:rsidP="002A271D">
      <w:pPr>
        <w:tabs>
          <w:tab w:val="left" w:pos="1440"/>
        </w:tabs>
        <w:spacing w:before="120" w:after="120"/>
        <w:ind w:left="709"/>
      </w:pPr>
      <w:proofErr w:type="spellStart"/>
      <w:r>
        <w:t>IFK-NAN</w:t>
      </w:r>
      <w:proofErr w:type="spellEnd"/>
      <w:r>
        <w:t xml:space="preserve">: Pertsona juridikoen kasuan, unitate juridikoaren identifikazio fiskaleko kodea (IFK). </w:t>
      </w:r>
      <w:proofErr w:type="spellStart"/>
      <w:r>
        <w:t>IFZak</w:t>
      </w:r>
      <w:proofErr w:type="spellEnd"/>
      <w:r>
        <w:t xml:space="preserve"> bederatzi karaktere izan behar ditu eta lehena letra bat izango da, izaera edo forma juridikoa adierazten duen letra, alegia; jarraian, zazpi zifrako ausazko zenbaki bat agertuko da </w:t>
      </w:r>
      <w:proofErr w:type="spellStart"/>
      <w:r>
        <w:t>–probintziaren</w:t>
      </w:r>
      <w:proofErr w:type="spellEnd"/>
      <w:r>
        <w:t xml:space="preserve"> edo herrialdearen edo ministerioaren edo organismoaren kodeak desagertu egin </w:t>
      </w:r>
      <w:proofErr w:type="spellStart"/>
      <w:r>
        <w:t>dira–</w:t>
      </w:r>
      <w:proofErr w:type="spellEnd"/>
      <w:r>
        <w:t xml:space="preserve"> eta amaitzeko, kontrol-karaktere bat izango du.</w:t>
      </w:r>
    </w:p>
    <w:p w:rsidR="00002C4D" w:rsidRDefault="00002C4D" w:rsidP="002A271D">
      <w:pPr>
        <w:tabs>
          <w:tab w:val="left" w:pos="1440"/>
        </w:tabs>
        <w:spacing w:before="120" w:after="120"/>
        <w:ind w:left="709"/>
      </w:pPr>
      <w:r>
        <w:t xml:space="preserve">Espainiako pertsona fisikoen kasuan, </w:t>
      </w:r>
      <w:proofErr w:type="spellStart"/>
      <w:r>
        <w:t>IFZa</w:t>
      </w:r>
      <w:proofErr w:type="spellEnd"/>
      <w:r>
        <w:t xml:space="preserve"> NANaren zenbakia da oraindik ere, egiaztapen-karakterea amaieran duela. Atzerritarren kasuan, </w:t>
      </w:r>
      <w:proofErr w:type="spellStart"/>
      <w:r>
        <w:t>IFZa</w:t>
      </w:r>
      <w:proofErr w:type="spellEnd"/>
      <w:r>
        <w:t xml:space="preserve"> Atzerritarraren Identifikazio Zenbakia (AIZ) da oraindik, baina orain, </w:t>
      </w:r>
      <w:proofErr w:type="spellStart"/>
      <w:r>
        <w:t>orain</w:t>
      </w:r>
      <w:proofErr w:type="spellEnd"/>
      <w:r>
        <w:t xml:space="preserve"> arteko X letrarekin batera Y eta Z ere jartzen dira.</w:t>
      </w:r>
    </w:p>
    <w:p w:rsidR="001702BF" w:rsidRDefault="001702BF" w:rsidP="001702BF">
      <w:pPr>
        <w:tabs>
          <w:tab w:val="left" w:pos="1440"/>
        </w:tabs>
        <w:spacing w:before="120" w:after="120"/>
        <w:ind w:left="709"/>
      </w:pPr>
      <w:r>
        <w:t>«Bidearen iragazkia» eremuak «Bidea» eremuan erakutsitako balioen kopurua iragazkiaren testua jasotzen dutenetara mugatzen du.</w:t>
      </w:r>
    </w:p>
    <w:p w:rsidR="001702BF" w:rsidRDefault="001702BF" w:rsidP="002A271D">
      <w:pPr>
        <w:tabs>
          <w:tab w:val="left" w:pos="1440"/>
        </w:tabs>
        <w:spacing w:before="120" w:after="120"/>
        <w:ind w:left="709"/>
      </w:pPr>
    </w:p>
    <w:p w:rsidR="002A271D" w:rsidRPr="00934A1A" w:rsidRDefault="00426815" w:rsidP="004651B9">
      <w:pPr>
        <w:tabs>
          <w:tab w:val="left" w:pos="1440"/>
        </w:tabs>
        <w:spacing w:before="120" w:after="120"/>
        <w:ind w:left="0"/>
      </w:pPr>
      <w:r>
        <w:rPr>
          <w:noProof/>
          <w:lang w:val="es-ES" w:eastAsia="es-ES" w:bidi="ar-SA"/>
        </w:rPr>
        <w:drawing>
          <wp:inline distT="0" distB="0" distL="0" distR="0" wp14:anchorId="7F898A34" wp14:editId="5A87D963">
            <wp:extent cx="5571490" cy="3261360"/>
            <wp:effectExtent l="0" t="0" r="0" b="0"/>
            <wp:docPr id="263" name="Irudia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71490" cy="3261360"/>
                    </a:xfrm>
                    <a:prstGeom prst="rect">
                      <a:avLst/>
                    </a:prstGeom>
                    <a:noFill/>
                    <a:ln>
                      <a:noFill/>
                    </a:ln>
                  </pic:spPr>
                </pic:pic>
              </a:graphicData>
            </a:graphic>
          </wp:inline>
        </w:drawing>
      </w:r>
    </w:p>
    <w:p w:rsidR="00002C4D" w:rsidRDefault="002A271D" w:rsidP="00002C4D">
      <w:pPr>
        <w:spacing w:before="120" w:after="120"/>
        <w:ind w:left="708" w:firstLine="1"/>
        <w:rPr>
          <w:rFonts w:cs="Arial"/>
        </w:rPr>
      </w:pPr>
      <w:r>
        <w:rPr>
          <w:b/>
        </w:rPr>
        <w:t>Obraren datuak</w:t>
      </w:r>
      <w:r>
        <w:t>. Zein obra handi mota egingo den adierazi behar da.</w:t>
      </w:r>
    </w:p>
    <w:p w:rsidR="001702BF" w:rsidRPr="001702BF" w:rsidRDefault="001702BF" w:rsidP="00002C4D">
      <w:pPr>
        <w:spacing w:before="120" w:after="120"/>
        <w:ind w:left="708" w:firstLine="1"/>
        <w:rPr>
          <w:rFonts w:cs="Arial"/>
        </w:rPr>
      </w:pPr>
      <w:r>
        <w:t>Obraren aurrekontua, hori hasteko aurreikusitako data eta amaitzeko aurreikusitako data adierazi behar dira.</w:t>
      </w:r>
    </w:p>
    <w:p w:rsidR="00002C4D" w:rsidRPr="00425599" w:rsidRDefault="00002C4D" w:rsidP="00002C4D">
      <w:pPr>
        <w:numPr>
          <w:ilvl w:val="0"/>
          <w:numId w:val="9"/>
        </w:numPr>
        <w:spacing w:before="120" w:after="120"/>
        <w:rPr>
          <w:rFonts w:cs="Arial"/>
        </w:rPr>
      </w:pPr>
      <w:r>
        <w:rPr>
          <w:b/>
        </w:rPr>
        <w:t xml:space="preserve">Oin berria, </w:t>
      </w:r>
      <w:r>
        <w:t>erabateko eraispen eta guzti: eraikin berri bat egiten da, aurretik zegoena erabat eraitsi ostean.</w:t>
      </w:r>
    </w:p>
    <w:p w:rsidR="00002C4D" w:rsidRPr="00425599" w:rsidRDefault="00002C4D" w:rsidP="00002C4D">
      <w:pPr>
        <w:numPr>
          <w:ilvl w:val="0"/>
          <w:numId w:val="9"/>
        </w:numPr>
        <w:spacing w:before="120" w:after="120"/>
        <w:rPr>
          <w:rFonts w:cs="Arial"/>
        </w:rPr>
      </w:pPr>
      <w:r>
        <w:rPr>
          <w:b/>
        </w:rPr>
        <w:t>Oin berria,</w:t>
      </w:r>
      <w:r>
        <w:t xml:space="preserve"> eraispenik egin gabe: eraikin berri bat egiten da, aldez aurretik eraispenik egin gabe.</w:t>
      </w:r>
    </w:p>
    <w:p w:rsidR="00002C4D" w:rsidRPr="00425599" w:rsidRDefault="00002C4D" w:rsidP="00002C4D">
      <w:pPr>
        <w:numPr>
          <w:ilvl w:val="0"/>
          <w:numId w:val="9"/>
        </w:numPr>
        <w:spacing w:before="120" w:after="120"/>
        <w:rPr>
          <w:rFonts w:cs="Arial"/>
        </w:rPr>
      </w:pPr>
      <w:r>
        <w:rPr>
          <w:b/>
        </w:rPr>
        <w:lastRenderedPageBreak/>
        <w:t xml:space="preserve">Birgaitzea, </w:t>
      </w:r>
      <w:r>
        <w:t>zatizko eraispen eta guzti: ez da eraikin berririk egiten, zatizko eraispenak eginda ere.</w:t>
      </w:r>
    </w:p>
    <w:p w:rsidR="00002C4D" w:rsidRPr="00425599" w:rsidRDefault="00002C4D" w:rsidP="00002C4D">
      <w:pPr>
        <w:numPr>
          <w:ilvl w:val="0"/>
          <w:numId w:val="9"/>
        </w:numPr>
        <w:spacing w:before="120" w:after="120"/>
        <w:rPr>
          <w:rFonts w:cs="Arial"/>
        </w:rPr>
      </w:pPr>
      <w:r>
        <w:rPr>
          <w:b/>
        </w:rPr>
        <w:t>Birgaitzea</w:t>
      </w:r>
      <w:r>
        <w:t xml:space="preserve"> eraispenik gabe (handitzea, erreforma </w:t>
      </w:r>
      <w:proofErr w:type="spellStart"/>
      <w:r>
        <w:t>eta/edo</w:t>
      </w:r>
      <w:proofErr w:type="spellEnd"/>
      <w:r>
        <w:t xml:space="preserve"> zaharberritzea, eraispenik egin gabe): ez da eraikin berririk egiten, zatizko eraispenik egin gabe.</w:t>
      </w:r>
    </w:p>
    <w:p w:rsidR="00002C4D" w:rsidRPr="001E17CE" w:rsidRDefault="00002C4D" w:rsidP="00002C4D">
      <w:pPr>
        <w:numPr>
          <w:ilvl w:val="0"/>
          <w:numId w:val="9"/>
        </w:numPr>
        <w:spacing w:before="120" w:after="120"/>
        <w:rPr>
          <w:rFonts w:cs="Arial"/>
        </w:rPr>
      </w:pPr>
      <w:r>
        <w:rPr>
          <w:b/>
        </w:rPr>
        <w:t>Soilik erabateko eraispena</w:t>
      </w:r>
      <w:r>
        <w:t>: eraikinak desagerrarazten dituena, eta lizentzia horretan ez da eskatzen eraitsitako eraikinaren lurretan eraikin berria eraikitzerik.</w:t>
      </w:r>
    </w:p>
    <w:p w:rsidR="00002C4D" w:rsidRDefault="00B87B44" w:rsidP="00002C4D">
      <w:pPr>
        <w:spacing w:before="120" w:after="120"/>
        <w:ind w:left="708"/>
        <w:rPr>
          <w:rFonts w:cs="Arial"/>
        </w:rPr>
      </w:pPr>
      <w:r>
        <w:t>Obra mota hautatutakoan, soilik erabateko eraispena ez bada, galdera hau egingo da: Erabateko obra edo obra partziala bizitegi-erabilera izango duten etxebizitzentzat izango al da? Zer erantzuten den, bai edo ez, aukera ezberdinak agertuko dira:</w:t>
      </w:r>
    </w:p>
    <w:p w:rsidR="00DF5469" w:rsidRPr="00C55EE7" w:rsidRDefault="00DF5469" w:rsidP="007E1A10">
      <w:pPr>
        <w:numPr>
          <w:ilvl w:val="1"/>
          <w:numId w:val="11"/>
        </w:numPr>
        <w:spacing w:before="120" w:after="120"/>
        <w:rPr>
          <w:rFonts w:cs="Arial"/>
          <w:b/>
        </w:rPr>
      </w:pPr>
      <w:r>
        <w:rPr>
          <w:b/>
        </w:rPr>
        <w:t>BAI</w:t>
      </w:r>
    </w:p>
    <w:p w:rsidR="00DF5469" w:rsidRDefault="001702BF" w:rsidP="00DF5469">
      <w:pPr>
        <w:spacing w:before="120" w:after="120"/>
        <w:ind w:left="0"/>
        <w:rPr>
          <w:rFonts w:cs="Arial"/>
        </w:rPr>
      </w:pPr>
      <w:r>
        <w:t xml:space="preserve"> </w:t>
      </w:r>
      <w:r>
        <w:rPr>
          <w:rFonts w:cs="Arial"/>
          <w:noProof/>
          <w:lang w:val="es-ES" w:eastAsia="es-ES" w:bidi="ar-SA"/>
        </w:rPr>
        <w:drawing>
          <wp:inline distT="0" distB="0" distL="0" distR="0" wp14:anchorId="28AB8568" wp14:editId="5729A379">
            <wp:extent cx="5571490" cy="2780665"/>
            <wp:effectExtent l="0" t="0" r="0" b="635"/>
            <wp:docPr id="264" name="Irudia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71490" cy="2780665"/>
                    </a:xfrm>
                    <a:prstGeom prst="rect">
                      <a:avLst/>
                    </a:prstGeom>
                    <a:noFill/>
                    <a:ln>
                      <a:noFill/>
                    </a:ln>
                  </pic:spPr>
                </pic:pic>
              </a:graphicData>
            </a:graphic>
          </wp:inline>
        </w:drawing>
      </w:r>
    </w:p>
    <w:p w:rsidR="00DF5469" w:rsidRPr="00B87B44" w:rsidRDefault="00DF5469" w:rsidP="00DF5469">
      <w:pPr>
        <w:spacing w:before="120" w:after="120"/>
        <w:ind w:left="1134"/>
        <w:rPr>
          <w:rFonts w:cs="Arial"/>
        </w:rPr>
      </w:pPr>
      <w:r>
        <w:t>Sustapenaren etxebizitza kopurua: Zenbat berri eta zenbat birgaitu diren esan beharko da.</w:t>
      </w:r>
    </w:p>
    <w:p w:rsidR="00002C4D" w:rsidRPr="00DF5469" w:rsidRDefault="00002C4D" w:rsidP="00DF5469">
      <w:pPr>
        <w:spacing w:before="120" w:after="120"/>
        <w:ind w:left="1134" w:firstLine="1"/>
        <w:rPr>
          <w:rFonts w:cs="Arial"/>
        </w:rPr>
      </w:pPr>
      <w:r>
        <w:t>Etxebizitza kopurua sustapenaren araubidearen arabera:</w:t>
      </w:r>
    </w:p>
    <w:p w:rsidR="00002C4D" w:rsidRDefault="00002C4D" w:rsidP="00002C4D">
      <w:pPr>
        <w:spacing w:before="120" w:after="120"/>
        <w:ind w:left="708"/>
        <w:rPr>
          <w:rFonts w:cs="Arial"/>
        </w:rPr>
      </w:pPr>
      <w:r>
        <w:rPr>
          <w:b/>
        </w:rPr>
        <w:t xml:space="preserve">           </w:t>
      </w:r>
      <w:bookmarkStart w:id="13" w:name="OLE_LINK7"/>
      <w:bookmarkStart w:id="14" w:name="OLE_LINK8"/>
      <w:r>
        <w:rPr>
          <w:b/>
        </w:rPr>
        <w:t xml:space="preserve"> 1. Librea: </w:t>
      </w:r>
      <w:r>
        <w:t xml:space="preserve">Babes publikoko inolako erregimenen eraginpean ez dagoen etxebizitza. </w:t>
      </w:r>
    </w:p>
    <w:p w:rsidR="00002C4D" w:rsidRPr="001D67EC" w:rsidRDefault="00002C4D" w:rsidP="00002C4D">
      <w:pPr>
        <w:spacing w:before="120" w:after="120"/>
        <w:ind w:left="708"/>
        <w:rPr>
          <w:rFonts w:cs="Arial"/>
        </w:rPr>
      </w:pPr>
      <w:r>
        <w:t xml:space="preserve">            de </w:t>
      </w:r>
      <w:proofErr w:type="spellStart"/>
      <w:r>
        <w:t>Protección</w:t>
      </w:r>
      <w:proofErr w:type="spellEnd"/>
      <w:r>
        <w:t xml:space="preserve"> </w:t>
      </w:r>
      <w:proofErr w:type="spellStart"/>
      <w:r>
        <w:t>pública</w:t>
      </w:r>
      <w:proofErr w:type="spellEnd"/>
      <w:r>
        <w:t>.</w:t>
      </w:r>
    </w:p>
    <w:p w:rsidR="00002C4D" w:rsidRPr="00E41152" w:rsidRDefault="00002C4D" w:rsidP="00DF5469">
      <w:pPr>
        <w:spacing w:before="120" w:after="120"/>
        <w:ind w:left="1418"/>
        <w:rPr>
          <w:rFonts w:cs="Arial"/>
          <w:b/>
        </w:rPr>
      </w:pPr>
      <w:r>
        <w:rPr>
          <w:b/>
        </w:rPr>
        <w:t>2. (BOE) Erregimen Orokorreko Babes Ofizialeko Etxebizitza:</w:t>
      </w:r>
    </w:p>
    <w:p w:rsidR="00002C4D" w:rsidRDefault="00002C4D" w:rsidP="00002C4D">
      <w:pPr>
        <w:spacing w:before="120" w:after="120"/>
        <w:ind w:left="1416"/>
        <w:rPr>
          <w:rFonts w:cs="Arial"/>
        </w:rPr>
      </w:pPr>
      <w:r>
        <w:t>Babes Publikoko Etxebizitza, baldintza jakin batzuk betetzen dituena azalerari, diseinu-arauei eta kalitateari dagokionez. Administrazioak ezarritako gehieneko salmenta- eta errenta-prezioak ez ditu gainditu behar, eta pertsona fisikoen ohiko bizileku iraunkor izan behar du.</w:t>
      </w:r>
    </w:p>
    <w:p w:rsidR="00002C4D" w:rsidRDefault="00002C4D" w:rsidP="00002C4D">
      <w:pPr>
        <w:spacing w:before="120" w:after="120"/>
        <w:ind w:left="1416"/>
        <w:rPr>
          <w:rFonts w:cs="Arial"/>
          <w:b/>
        </w:rPr>
      </w:pPr>
      <w:r>
        <w:rPr>
          <w:b/>
        </w:rPr>
        <w:lastRenderedPageBreak/>
        <w:t>3. (ES) Erregimen Bereziko Babes Ofizialeko Etxebizitza edo Etxebizitza Soziala:</w:t>
      </w:r>
      <w:r>
        <w:t xml:space="preserve"> Babes Publikoko Etxebizitza, diru-sarrera txikiagoak dituzten gizarte-sektoreetara bideratua; gehieneko salmenta- eta errenta-prezioak txikiagoak dira babes ofizialeko gainerako etxebizitzetan aplikatu beharreko erregimen orokorrean ezarritakoak baino</w:t>
      </w:r>
      <w:r>
        <w:rPr>
          <w:b/>
        </w:rPr>
        <w:t>.</w:t>
      </w:r>
    </w:p>
    <w:p w:rsidR="00002C4D" w:rsidRDefault="00002C4D" w:rsidP="00002C4D">
      <w:pPr>
        <w:spacing w:before="120" w:after="120"/>
        <w:ind w:left="1416"/>
        <w:rPr>
          <w:rFonts w:cs="Arial"/>
        </w:rPr>
      </w:pPr>
      <w:r>
        <w:rPr>
          <w:b/>
        </w:rPr>
        <w:t>4.</w:t>
      </w:r>
      <w:r>
        <w:t xml:space="preserve"> </w:t>
      </w:r>
      <w:r>
        <w:rPr>
          <w:b/>
        </w:rPr>
        <w:t>(BOET) Babes Ofizialeko Etxebizitza [Erregimen Tasatukoa], autonomia-erkidegoko araudiaren araberakoa:</w:t>
      </w:r>
      <w:r>
        <w:t xml:space="preserve"> Babes Publikoko Etxebizitza mota horrek erreferentziako bi parametro garrantzitsu ditu: salmenta-prezioa eta eskatzaileen diru-sarrerak; salmenta-prezioari dagokionez, ezin izango du gainditu erregimen orokorreko </w:t>
      </w:r>
      <w:proofErr w:type="spellStart"/>
      <w:r>
        <w:t>BOEen</w:t>
      </w:r>
      <w:proofErr w:type="spellEnd"/>
      <w:r>
        <w:t xml:space="preserve"> prezioa 1.7 aldiz, eta eskatzaileen diru-sarrerak, ordea, ez dira izango erregimen orokorreko </w:t>
      </w:r>
      <w:proofErr w:type="spellStart"/>
      <w:r>
        <w:t>BOEen</w:t>
      </w:r>
      <w:proofErr w:type="spellEnd"/>
      <w:r>
        <w:t xml:space="preserve"> onuradunen gehieneko sarrerak baino 1.3 aldiz handiagoak.</w:t>
      </w:r>
    </w:p>
    <w:p w:rsidR="00002C4D" w:rsidRDefault="00002C4D" w:rsidP="00002C4D">
      <w:pPr>
        <w:spacing w:before="120" w:after="120"/>
        <w:ind w:left="1416"/>
        <w:rPr>
          <w:rFonts w:cs="Arial"/>
        </w:rPr>
      </w:pPr>
      <w:r>
        <w:rPr>
          <w:b/>
        </w:rPr>
        <w:t>5.</w:t>
      </w:r>
      <w:r>
        <w:t xml:space="preserve"> </w:t>
      </w:r>
      <w:r>
        <w:rPr>
          <w:b/>
        </w:rPr>
        <w:t>Zuzkidura Alojamendua:</w:t>
      </w:r>
      <w:r>
        <w:t xml:space="preserve"> Bizileku-eraikina, titulartasun publikokoa, etxebizitza babestuaren arloan aurreikusitako laguntzen laguntzarekin eta erabiltzaileek aldi baterako okupatuta, zuzenbidean onartutako edozein formularen bidez (errentamendua, logela-eskubidea, </w:t>
      </w:r>
      <w:proofErr w:type="spellStart"/>
      <w:r>
        <w:t>usufruktoa</w:t>
      </w:r>
      <w:proofErr w:type="spellEnd"/>
      <w:r>
        <w:t>...) eta, zuzkidurakoa izaki, ezin izango da saldu inolaz ere.</w:t>
      </w:r>
    </w:p>
    <w:p w:rsidR="00002C4D" w:rsidRDefault="00002C4D" w:rsidP="00002C4D">
      <w:pPr>
        <w:spacing w:before="120" w:after="120"/>
        <w:ind w:left="1416"/>
        <w:rPr>
          <w:rFonts w:cs="Arial"/>
        </w:rPr>
      </w:pPr>
      <w:r>
        <w:rPr>
          <w:b/>
        </w:rPr>
        <w:t>6.</w:t>
      </w:r>
      <w:r>
        <w:t xml:space="preserve"> </w:t>
      </w:r>
      <w:r>
        <w:rPr>
          <w:b/>
        </w:rPr>
        <w:t>Birkokapena:</w:t>
      </w:r>
      <w:r>
        <w:t xml:space="preserve"> Etxebizitza babestua, hiri-biziberritzeko jardunetan maiz agertu ohi den arazoa konpontzera bideratua, arazo horrek etxebizitza jakin batzuk eraistea edo uztea baitakar berekin, aldi baterako edo behin betiko. Eraitsi edo utzi beharreko etxebizitza horiek agian oso zaharrak izan daitezke, baina bizilagunentzat oraindik baliagarriak ziren.</w:t>
      </w:r>
    </w:p>
    <w:p w:rsidR="00002C4D" w:rsidRPr="001D54C9" w:rsidRDefault="00002C4D" w:rsidP="00002C4D">
      <w:pPr>
        <w:spacing w:before="120" w:after="120"/>
        <w:ind w:left="1416"/>
        <w:rPr>
          <w:rFonts w:cs="Arial"/>
          <w:b/>
        </w:rPr>
      </w:pPr>
      <w:r>
        <w:rPr>
          <w:b/>
        </w:rPr>
        <w:t xml:space="preserve">7. (EOUET) Erregimen Orokorreko Udal Etxebizitza Tasatuak . </w:t>
      </w:r>
      <w:r>
        <w:t>Babes Publikoko etxebizitzak, udalek zuzenean sustatzen dituztenak; salmenta-prezioa eta onuradunen gehieneko diru-sarrerak ez ezik, onuradunek bete beharreko baldintzak eta jarraitu beharreko esleipen-prozesua ere erabaki dezakete udalek.</w:t>
      </w:r>
    </w:p>
    <w:p w:rsidR="00002C4D" w:rsidRPr="001D54C9" w:rsidRDefault="00002C4D" w:rsidP="00002C4D">
      <w:pPr>
        <w:spacing w:before="120" w:after="120"/>
        <w:ind w:left="1416"/>
        <w:rPr>
          <w:rFonts w:cs="Arial"/>
        </w:rPr>
      </w:pPr>
      <w:r>
        <w:rPr>
          <w:b/>
        </w:rPr>
        <w:t>8. (EBUET) Erregimen Bereziko Udal Etxebizitza Tasatuak</w:t>
      </w:r>
      <w:r>
        <w:t xml:space="preserve">: Babes Publikoko Etxebizitza mota horrek erregimen tasatu autonomikoko </w:t>
      </w:r>
      <w:proofErr w:type="spellStart"/>
      <w:r>
        <w:t>BOEen</w:t>
      </w:r>
      <w:proofErr w:type="spellEnd"/>
      <w:r>
        <w:t xml:space="preserve"> ildo berari jarraitu behar dio, hau da, erreferentziako bi parametro garrantzitsu ditu: salmenta-prezioa eta eskatzaileen diru-sarrerak; salmenta-prezioari dagokionez, ezin izango du gainditu erregimen orokorreko </w:t>
      </w:r>
      <w:proofErr w:type="spellStart"/>
      <w:r>
        <w:t>BOEen</w:t>
      </w:r>
      <w:proofErr w:type="spellEnd"/>
      <w:r>
        <w:t xml:space="preserve"> prezioa 1.7 aldiz, eta eskatzaileen diru-sarrerak, ordea, ez dira izango erregimen orokorreko </w:t>
      </w:r>
      <w:proofErr w:type="spellStart"/>
      <w:r>
        <w:t>BOEen</w:t>
      </w:r>
      <w:proofErr w:type="spellEnd"/>
      <w:r>
        <w:t xml:space="preserve"> onuradunen gehieneko sarrerak baino 1.3 aldiz handiagoak.</w:t>
      </w:r>
    </w:p>
    <w:p w:rsidR="00002C4D" w:rsidRDefault="00002C4D" w:rsidP="00DF5469">
      <w:pPr>
        <w:spacing w:before="120" w:after="120"/>
        <w:ind w:left="1134"/>
        <w:rPr>
          <w:rFonts w:cs="Arial"/>
        </w:rPr>
      </w:pPr>
      <w:r>
        <w:t xml:space="preserve">Lizentziaren espedientea aztertu ostean, erregimen mota zein den ez badakigu, </w:t>
      </w:r>
      <w:bookmarkEnd w:id="13"/>
      <w:bookmarkEnd w:id="14"/>
      <w:r>
        <w:t>erregimen librea esleituko zaio. Babes ofizialeko etxebizitza baldin bada, baina zein motatakoa den zehaztu gabe, aurreko kasuan bezalaxe espedientea aztertu behar da, eta hor ere agertzen ez bada, Etxebizitza eta Gizarte Gaietako sailaren lurralde-ordezkaritzetan kontsulta egin beharko da. Ikerketak fruiturik ematen ez badu, BOE (Erregimen Orokorreko Babes Ofizialeko Etxebizitza) izendatuko dira.</w:t>
      </w:r>
    </w:p>
    <w:p w:rsidR="00002C4D" w:rsidRDefault="00002C4D" w:rsidP="00DF5469">
      <w:pPr>
        <w:spacing w:before="120" w:after="120"/>
        <w:ind w:left="1134"/>
        <w:rPr>
          <w:color w:val="000000"/>
        </w:rPr>
      </w:pPr>
      <w:r>
        <w:rPr>
          <w:color w:val="000000"/>
        </w:rPr>
        <w:t xml:space="preserve">Adierazitako guztizkoa eta batugaiak </w:t>
      </w:r>
      <w:proofErr w:type="spellStart"/>
      <w:r>
        <w:rPr>
          <w:color w:val="000000"/>
        </w:rPr>
        <w:t>bat</w:t>
      </w:r>
      <w:proofErr w:type="spellEnd"/>
      <w:r>
        <w:rPr>
          <w:color w:val="000000"/>
        </w:rPr>
        <w:t xml:space="preserve"> datozela egiaztatu behar da.</w:t>
      </w:r>
    </w:p>
    <w:p w:rsidR="00002C4D" w:rsidRDefault="00002C4D" w:rsidP="00002C4D">
      <w:pPr>
        <w:spacing w:before="120" w:after="120"/>
        <w:ind w:left="720"/>
        <w:rPr>
          <w:color w:val="000000"/>
        </w:rPr>
      </w:pPr>
    </w:p>
    <w:p w:rsidR="00C55EE7" w:rsidRPr="00C55EE7" w:rsidRDefault="00C55EE7" w:rsidP="007E1A10">
      <w:pPr>
        <w:numPr>
          <w:ilvl w:val="0"/>
          <w:numId w:val="12"/>
        </w:numPr>
        <w:spacing w:before="120" w:after="120"/>
        <w:rPr>
          <w:b/>
          <w:color w:val="000000"/>
        </w:rPr>
      </w:pPr>
      <w:r>
        <w:rPr>
          <w:b/>
          <w:color w:val="000000"/>
        </w:rPr>
        <w:t>EZ</w:t>
      </w:r>
    </w:p>
    <w:p w:rsidR="00C55EE7" w:rsidRDefault="00C55EE7" w:rsidP="00C55EE7">
      <w:pPr>
        <w:spacing w:before="120" w:after="120"/>
        <w:ind w:left="1134"/>
        <w:rPr>
          <w:color w:val="000000"/>
        </w:rPr>
      </w:pPr>
      <w:r>
        <w:rPr>
          <w:color w:val="000000"/>
        </w:rPr>
        <w:t>Eraikuntza bideratuko den jarduera bete beharko da:</w:t>
      </w:r>
    </w:p>
    <w:p w:rsidR="00C55EE7" w:rsidRDefault="001702BF" w:rsidP="00C55EE7">
      <w:pPr>
        <w:spacing w:before="120" w:after="120"/>
        <w:ind w:left="0"/>
        <w:rPr>
          <w:color w:val="000000"/>
        </w:rPr>
      </w:pPr>
      <w:r>
        <w:rPr>
          <w:color w:val="000000"/>
        </w:rPr>
        <w:t xml:space="preserve"> </w:t>
      </w:r>
      <w:r>
        <w:rPr>
          <w:noProof/>
          <w:color w:val="000000"/>
          <w:lang w:val="es-ES" w:eastAsia="es-ES" w:bidi="ar-SA"/>
        </w:rPr>
        <w:drawing>
          <wp:inline distT="0" distB="0" distL="0" distR="0" wp14:anchorId="737137BD" wp14:editId="5974453F">
            <wp:extent cx="5580380" cy="2451100"/>
            <wp:effectExtent l="0" t="0" r="1270" b="6350"/>
            <wp:docPr id="265" name="Irudia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80380" cy="2451100"/>
                    </a:xfrm>
                    <a:prstGeom prst="rect">
                      <a:avLst/>
                    </a:prstGeom>
                    <a:noFill/>
                    <a:ln>
                      <a:noFill/>
                    </a:ln>
                  </pic:spPr>
                </pic:pic>
              </a:graphicData>
            </a:graphic>
          </wp:inline>
        </w:drawing>
      </w:r>
    </w:p>
    <w:p w:rsidR="00C55EE7" w:rsidRDefault="00C55EE7" w:rsidP="00C55EE7">
      <w:pPr>
        <w:spacing w:before="120" w:after="120"/>
        <w:ind w:left="709"/>
        <w:rPr>
          <w:color w:val="000000"/>
        </w:rPr>
      </w:pPr>
      <w:r>
        <w:rPr>
          <w:color w:val="000000"/>
        </w:rPr>
        <w:t>Azkenik oharren eremu bat agertuko zaigu.</w:t>
      </w:r>
    </w:p>
    <w:p w:rsidR="00C55EE7" w:rsidRDefault="00043CE4" w:rsidP="007E1A10">
      <w:pPr>
        <w:numPr>
          <w:ilvl w:val="0"/>
          <w:numId w:val="13"/>
        </w:numPr>
        <w:tabs>
          <w:tab w:val="clear" w:pos="720"/>
          <w:tab w:val="num" w:pos="-1560"/>
        </w:tabs>
        <w:spacing w:before="120" w:after="120"/>
        <w:ind w:left="1418"/>
        <w:rPr>
          <w:b/>
          <w:i/>
          <w:color w:val="000000"/>
        </w:rPr>
      </w:pPr>
      <w:r>
        <w:rPr>
          <w:b/>
          <w:i/>
          <w:color w:val="000000"/>
        </w:rPr>
        <w:t>Baja</w:t>
      </w:r>
    </w:p>
    <w:p w:rsidR="00043CE4" w:rsidRDefault="0089501C" w:rsidP="00043CE4">
      <w:pPr>
        <w:spacing w:before="120" w:after="120"/>
        <w:ind w:left="0"/>
        <w:rPr>
          <w:b/>
          <w:i/>
          <w:color w:val="000000"/>
        </w:rPr>
      </w:pPr>
      <w:r>
        <w:rPr>
          <w:b/>
          <w:i/>
          <w:color w:val="000000"/>
        </w:rPr>
        <w:t xml:space="preserve"> </w:t>
      </w:r>
      <w:r>
        <w:rPr>
          <w:b/>
          <w:i/>
          <w:noProof/>
          <w:color w:val="000000"/>
          <w:lang w:val="es-ES" w:eastAsia="es-ES" w:bidi="ar-SA"/>
        </w:rPr>
        <w:drawing>
          <wp:inline distT="0" distB="0" distL="0" distR="0" wp14:anchorId="5C9157D4" wp14:editId="4EE346F7">
            <wp:extent cx="5571490" cy="2413000"/>
            <wp:effectExtent l="0" t="0" r="0" b="6350"/>
            <wp:docPr id="266" name="Irudia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71490" cy="2413000"/>
                    </a:xfrm>
                    <a:prstGeom prst="rect">
                      <a:avLst/>
                    </a:prstGeom>
                    <a:noFill/>
                    <a:ln>
                      <a:noFill/>
                    </a:ln>
                  </pic:spPr>
                </pic:pic>
              </a:graphicData>
            </a:graphic>
          </wp:inline>
        </w:drawing>
      </w:r>
    </w:p>
    <w:p w:rsidR="00043CE4" w:rsidRDefault="00043CE4" w:rsidP="00043CE4">
      <w:pPr>
        <w:spacing w:before="120" w:after="120"/>
        <w:ind w:left="709"/>
        <w:rPr>
          <w:rFonts w:cs="Arial"/>
        </w:rPr>
      </w:pPr>
      <w:r>
        <w:t>Bajaren kausa edo arrazoia zein izan den adierazi beharko da, eta oharren eremu bat ere izango dugu.</w:t>
      </w:r>
    </w:p>
    <w:p w:rsidR="00043CE4" w:rsidRDefault="00043CE4" w:rsidP="007E1A10">
      <w:pPr>
        <w:numPr>
          <w:ilvl w:val="0"/>
          <w:numId w:val="13"/>
        </w:numPr>
        <w:tabs>
          <w:tab w:val="clear" w:pos="720"/>
          <w:tab w:val="num" w:pos="1134"/>
        </w:tabs>
        <w:spacing w:before="120" w:after="120"/>
        <w:ind w:left="1418"/>
        <w:rPr>
          <w:b/>
          <w:i/>
          <w:color w:val="000000"/>
        </w:rPr>
      </w:pPr>
      <w:r>
        <w:rPr>
          <w:b/>
          <w:i/>
          <w:color w:val="000000"/>
        </w:rPr>
        <w:t>Luzapena</w:t>
      </w:r>
    </w:p>
    <w:p w:rsidR="00043CE4" w:rsidRPr="00043CE4" w:rsidRDefault="00E2251D" w:rsidP="00043CE4">
      <w:pPr>
        <w:tabs>
          <w:tab w:val="num" w:pos="1134"/>
        </w:tabs>
        <w:spacing w:before="120" w:after="120"/>
        <w:ind w:left="709"/>
        <w:rPr>
          <w:color w:val="000000"/>
        </w:rPr>
      </w:pPr>
      <w:r>
        <w:rPr>
          <w:color w:val="000000"/>
        </w:rPr>
        <w:t>Aukera honetan ez da besterik bete beharko.</w:t>
      </w:r>
    </w:p>
    <w:p w:rsidR="00E2251D" w:rsidRDefault="0089501C" w:rsidP="00E2251D">
      <w:pPr>
        <w:spacing w:before="120" w:after="120"/>
        <w:ind w:left="0"/>
        <w:rPr>
          <w:b/>
          <w:i/>
          <w:color w:val="000000"/>
        </w:rPr>
      </w:pPr>
      <w:r>
        <w:rPr>
          <w:b/>
          <w:i/>
          <w:color w:val="000000"/>
        </w:rPr>
        <w:lastRenderedPageBreak/>
        <w:t xml:space="preserve"> </w:t>
      </w:r>
      <w:r>
        <w:rPr>
          <w:b/>
          <w:i/>
          <w:noProof/>
          <w:color w:val="000000"/>
          <w:lang w:val="es-ES" w:eastAsia="es-ES" w:bidi="ar-SA"/>
        </w:rPr>
        <w:drawing>
          <wp:inline distT="0" distB="0" distL="0" distR="0" wp14:anchorId="0026619A" wp14:editId="5B7B0BB0">
            <wp:extent cx="5580380" cy="2441575"/>
            <wp:effectExtent l="0" t="0" r="1270" b="0"/>
            <wp:docPr id="267" name="Irudia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80380" cy="2441575"/>
                    </a:xfrm>
                    <a:prstGeom prst="rect">
                      <a:avLst/>
                    </a:prstGeom>
                    <a:noFill/>
                    <a:ln>
                      <a:noFill/>
                    </a:ln>
                  </pic:spPr>
                </pic:pic>
              </a:graphicData>
            </a:graphic>
          </wp:inline>
        </w:drawing>
      </w:r>
    </w:p>
    <w:p w:rsidR="00E2251D" w:rsidRDefault="00E2251D" w:rsidP="00043CE4">
      <w:pPr>
        <w:spacing w:before="120" w:after="120"/>
        <w:ind w:left="0"/>
        <w:rPr>
          <w:b/>
          <w:i/>
          <w:color w:val="000000"/>
        </w:rPr>
      </w:pPr>
    </w:p>
    <w:p w:rsidR="00E2251D" w:rsidRDefault="00E2251D" w:rsidP="006D7249">
      <w:pPr>
        <w:pStyle w:val="Ttulo2"/>
      </w:pPr>
      <w:bookmarkStart w:id="15" w:name="_Toc390079655"/>
      <w:r>
        <w:t>Babes publikoko etxebizitzak eraikitzeko lurzorua lortzea</w:t>
      </w:r>
      <w:bookmarkEnd w:id="15"/>
    </w:p>
    <w:p w:rsidR="00E2251D" w:rsidRPr="00043CE4" w:rsidRDefault="00E2251D" w:rsidP="00043CE4">
      <w:pPr>
        <w:spacing w:before="120" w:after="120"/>
        <w:ind w:left="0"/>
        <w:rPr>
          <w:b/>
          <w:i/>
          <w:color w:val="000000"/>
        </w:rPr>
      </w:pPr>
    </w:p>
    <w:p w:rsidR="00B84A51" w:rsidRDefault="003302A3" w:rsidP="003302A3">
      <w:pPr>
        <w:pStyle w:val="IEnetNOR1"/>
        <w:ind w:left="0"/>
        <w:rPr>
          <w:rFonts w:ascii="Arial" w:hAnsi="Arial" w:cs="Arial"/>
          <w:sz w:val="22"/>
          <w:szCs w:val="22"/>
        </w:rPr>
      </w:pPr>
      <w:r>
        <w:rPr>
          <w:rFonts w:ascii="Arial" w:hAnsi="Arial"/>
          <w:sz w:val="22"/>
        </w:rPr>
        <w:t>Galdeketa horren bidez, babes publikoko etxebizitzak eraikitzera bideratutako lurzorua (</w:t>
      </w:r>
      <w:r>
        <w:rPr>
          <w:rFonts w:ascii="Arial" w:hAnsi="Arial"/>
          <w:b/>
          <w:sz w:val="22"/>
        </w:rPr>
        <w:t xml:space="preserve">zati bat edo osorik) </w:t>
      </w:r>
      <w:r>
        <w:rPr>
          <w:rFonts w:ascii="Arial" w:hAnsi="Arial"/>
          <w:sz w:val="22"/>
        </w:rPr>
        <w:t>lortzeak eragindako udal-jardun guztiak bilduko dira.</w:t>
      </w:r>
    </w:p>
    <w:p w:rsidR="003302A3" w:rsidRDefault="00186BC7" w:rsidP="003302A3">
      <w:pPr>
        <w:pStyle w:val="IEnetNOR1"/>
        <w:ind w:left="0"/>
        <w:rPr>
          <w:rFonts w:cs="Arial"/>
          <w:szCs w:val="22"/>
        </w:rPr>
      </w:pPr>
      <w:r>
        <w:lastRenderedPageBreak/>
        <w:t xml:space="preserve"> </w:t>
      </w:r>
      <w:r>
        <w:rPr>
          <w:rFonts w:cs="Arial"/>
          <w:noProof/>
          <w:szCs w:val="22"/>
          <w:lang w:val="es-ES" w:eastAsia="es-ES" w:bidi="ar-SA"/>
        </w:rPr>
        <w:drawing>
          <wp:inline distT="0" distB="0" distL="0" distR="0" wp14:anchorId="1A7C485E" wp14:editId="2CF0EF74">
            <wp:extent cx="5571490" cy="3139440"/>
            <wp:effectExtent l="0" t="0" r="0" b="3810"/>
            <wp:docPr id="268" name="Irudia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71490" cy="3139440"/>
                    </a:xfrm>
                    <a:prstGeom prst="rect">
                      <a:avLst/>
                    </a:prstGeom>
                    <a:noFill/>
                    <a:ln>
                      <a:noFill/>
                    </a:ln>
                  </pic:spPr>
                </pic:pic>
              </a:graphicData>
            </a:graphic>
          </wp:inline>
        </w:drawing>
      </w:r>
    </w:p>
    <w:p w:rsidR="003302A3" w:rsidRDefault="003302A3" w:rsidP="003302A3">
      <w:pPr>
        <w:pStyle w:val="IEnetNOR1"/>
        <w:ind w:left="0"/>
        <w:rPr>
          <w:rFonts w:cs="Arial"/>
          <w:szCs w:val="22"/>
        </w:rPr>
      </w:pPr>
      <w:r>
        <w:rPr>
          <w:rFonts w:ascii="Arial" w:hAnsi="Arial"/>
          <w:sz w:val="22"/>
        </w:rPr>
        <w:t>Galde-sorta honek lau zati ditu</w:t>
      </w:r>
      <w:r>
        <w:t>:</w:t>
      </w:r>
    </w:p>
    <w:p w:rsidR="003302A3" w:rsidRPr="001A51E1" w:rsidRDefault="00430C89" w:rsidP="000B79B1">
      <w:pPr>
        <w:pStyle w:val="IEnetNOR1"/>
        <w:numPr>
          <w:ilvl w:val="0"/>
          <w:numId w:val="14"/>
        </w:numPr>
        <w:rPr>
          <w:rFonts w:ascii="Arial" w:hAnsi="Arial" w:cs="Arial"/>
          <w:sz w:val="22"/>
          <w:szCs w:val="22"/>
        </w:rPr>
      </w:pPr>
      <w:r>
        <w:rPr>
          <w:rFonts w:ascii="Arial" w:hAnsi="Arial"/>
          <w:b/>
          <w:sz w:val="22"/>
        </w:rPr>
        <w:t>(*) Lurzorua lortzeko jarduketa mota eta identifikatzeko datuak</w:t>
      </w:r>
      <w:r>
        <w:rPr>
          <w:rFonts w:ascii="Arial" w:hAnsi="Arial"/>
          <w:sz w:val="22"/>
        </w:rPr>
        <w:t>. Datu hori nahitaezkoa da. 5 jarduketa motetako bat hautatu beharko da lehenik:</w:t>
      </w:r>
    </w:p>
    <w:p w:rsidR="001A51E1" w:rsidRDefault="001A51E1" w:rsidP="007E1A10">
      <w:pPr>
        <w:pStyle w:val="IEnetNOR1"/>
        <w:numPr>
          <w:ilvl w:val="4"/>
          <w:numId w:val="14"/>
        </w:numPr>
        <w:tabs>
          <w:tab w:val="clear" w:pos="3600"/>
          <w:tab w:val="num" w:pos="-3544"/>
        </w:tabs>
        <w:ind w:left="709" w:firstLine="0"/>
        <w:rPr>
          <w:rFonts w:ascii="Arial" w:hAnsi="Arial" w:cs="Arial"/>
          <w:sz w:val="22"/>
          <w:szCs w:val="22"/>
        </w:rPr>
      </w:pPr>
      <w:r>
        <w:rPr>
          <w:rFonts w:ascii="Arial" w:hAnsi="Arial"/>
          <w:sz w:val="22"/>
        </w:rPr>
        <w:t>Desjabetzea</w:t>
      </w:r>
    </w:p>
    <w:p w:rsidR="001A51E1" w:rsidRDefault="001A51E1" w:rsidP="007E1A10">
      <w:pPr>
        <w:pStyle w:val="IEnetNOR1"/>
        <w:numPr>
          <w:ilvl w:val="4"/>
          <w:numId w:val="14"/>
        </w:numPr>
        <w:tabs>
          <w:tab w:val="clear" w:pos="3600"/>
        </w:tabs>
        <w:ind w:left="709" w:firstLine="0"/>
        <w:rPr>
          <w:rFonts w:ascii="Arial" w:hAnsi="Arial" w:cs="Arial"/>
          <w:sz w:val="22"/>
          <w:szCs w:val="22"/>
        </w:rPr>
      </w:pPr>
      <w:r>
        <w:rPr>
          <w:rFonts w:ascii="Arial" w:hAnsi="Arial"/>
          <w:sz w:val="22"/>
        </w:rPr>
        <w:t>Erosketa</w:t>
      </w:r>
    </w:p>
    <w:p w:rsidR="001A51E1" w:rsidRDefault="001A51E1" w:rsidP="007E1A10">
      <w:pPr>
        <w:pStyle w:val="IEnetNOR1"/>
        <w:numPr>
          <w:ilvl w:val="4"/>
          <w:numId w:val="14"/>
        </w:numPr>
        <w:tabs>
          <w:tab w:val="clear" w:pos="3600"/>
        </w:tabs>
        <w:ind w:left="709" w:firstLine="0"/>
        <w:rPr>
          <w:rFonts w:ascii="Arial" w:hAnsi="Arial" w:cs="Arial"/>
          <w:sz w:val="22"/>
          <w:szCs w:val="22"/>
        </w:rPr>
      </w:pPr>
      <w:r>
        <w:rPr>
          <w:rFonts w:ascii="Arial" w:hAnsi="Arial"/>
          <w:sz w:val="22"/>
        </w:rPr>
        <w:t>Trukatzea Administrazioen artean edo sektore pribatuarekin lurzorua elkartrukatzea, betiere udalaren helburua honako hau baldin bada: azalera hori, osorik edo zati bat, etxebizitza babestua sustatzera bideratzea.</w:t>
      </w:r>
    </w:p>
    <w:p w:rsidR="001A51E1" w:rsidRDefault="001A51E1" w:rsidP="007E1A10">
      <w:pPr>
        <w:pStyle w:val="IEnetNOR1"/>
        <w:numPr>
          <w:ilvl w:val="4"/>
          <w:numId w:val="14"/>
        </w:numPr>
        <w:tabs>
          <w:tab w:val="clear" w:pos="3600"/>
        </w:tabs>
        <w:ind w:left="709" w:firstLine="0"/>
        <w:rPr>
          <w:rFonts w:ascii="Arial" w:hAnsi="Arial" w:cs="Arial"/>
          <w:sz w:val="22"/>
          <w:szCs w:val="22"/>
        </w:rPr>
      </w:pPr>
      <w:r>
        <w:rPr>
          <w:rFonts w:ascii="Arial" w:hAnsi="Arial"/>
          <w:sz w:val="22"/>
        </w:rPr>
        <w:t>Doako lagapena</w:t>
      </w:r>
    </w:p>
    <w:p w:rsidR="00533B6A" w:rsidRDefault="00533B6A" w:rsidP="007E1A10">
      <w:pPr>
        <w:pStyle w:val="IEnetNOR1"/>
        <w:numPr>
          <w:ilvl w:val="4"/>
          <w:numId w:val="14"/>
        </w:numPr>
        <w:tabs>
          <w:tab w:val="clear" w:pos="3600"/>
        </w:tabs>
        <w:ind w:left="709" w:firstLine="0"/>
        <w:rPr>
          <w:rFonts w:ascii="Arial" w:hAnsi="Arial" w:cs="Arial"/>
          <w:sz w:val="22"/>
          <w:szCs w:val="22"/>
        </w:rPr>
      </w:pPr>
      <w:proofErr w:type="spellStart"/>
      <w:r>
        <w:rPr>
          <w:rFonts w:ascii="Arial" w:hAnsi="Arial"/>
          <w:sz w:val="22"/>
        </w:rPr>
        <w:t>Birpartzelazioen</w:t>
      </w:r>
      <w:proofErr w:type="spellEnd"/>
      <w:r>
        <w:rPr>
          <w:rFonts w:ascii="Arial" w:hAnsi="Arial"/>
          <w:sz w:val="22"/>
        </w:rPr>
        <w:t xml:space="preserve"> onarpena</w:t>
      </w:r>
    </w:p>
    <w:p w:rsidR="00430C89" w:rsidRDefault="00430C89" w:rsidP="00430C89">
      <w:pPr>
        <w:pStyle w:val="IEnetNOR1"/>
        <w:ind w:left="360"/>
        <w:rPr>
          <w:rFonts w:ascii="Arial" w:hAnsi="Arial" w:cs="Arial"/>
          <w:b/>
          <w:sz w:val="22"/>
          <w:szCs w:val="22"/>
        </w:rPr>
      </w:pPr>
      <w:r>
        <w:rPr>
          <w:rFonts w:ascii="Arial" w:hAnsi="Arial"/>
          <w:sz w:val="22"/>
        </w:rPr>
        <w:t xml:space="preserve">Hemen aipatu gabeko beste biderik izanez gero, antzekoena markatu eta </w:t>
      </w:r>
      <w:r>
        <w:rPr>
          <w:rFonts w:ascii="Arial" w:hAnsi="Arial"/>
          <w:b/>
          <w:sz w:val="22"/>
        </w:rPr>
        <w:t>Oharrak</w:t>
      </w:r>
      <w:r>
        <w:rPr>
          <w:rFonts w:ascii="Arial" w:hAnsi="Arial"/>
          <w:sz w:val="22"/>
        </w:rPr>
        <w:t xml:space="preserve"> atalean zehaztu behar da:</w:t>
      </w:r>
    </w:p>
    <w:p w:rsidR="000B79B1" w:rsidRDefault="00533B6A" w:rsidP="000B79B1">
      <w:pPr>
        <w:spacing w:before="120" w:after="120"/>
        <w:ind w:left="426"/>
        <w:rPr>
          <w:rFonts w:cs="Arial"/>
          <w:szCs w:val="22"/>
        </w:rPr>
      </w:pPr>
      <w:r>
        <w:t>Ondoren eremu hauek daude:</w:t>
      </w:r>
    </w:p>
    <w:p w:rsidR="000B79B1" w:rsidRDefault="000B79B1" w:rsidP="000B79B1">
      <w:pPr>
        <w:spacing w:before="120" w:after="120"/>
        <w:ind w:left="709"/>
      </w:pPr>
      <w:r>
        <w:rPr>
          <w:b/>
          <w:i/>
        </w:rPr>
        <w:t>Espediente-kodea:</w:t>
      </w:r>
      <w:r>
        <w:t xml:space="preserve"> Udalaren barneko gako edo identifikazioa, kudeaketako dokumentua edo dokumentuak, nahiz politikoak sailkatzeko.</w:t>
      </w:r>
    </w:p>
    <w:p w:rsidR="000B79B1" w:rsidRDefault="000B79B1" w:rsidP="000B79B1">
      <w:pPr>
        <w:spacing w:before="120" w:after="120"/>
        <w:ind w:left="720"/>
      </w:pPr>
      <w:r>
        <w:rPr>
          <w:b/>
          <w:i/>
        </w:rPr>
        <w:lastRenderedPageBreak/>
        <w:t>Eskuratutako lurzorua identifikatzeko gakoa:</w:t>
      </w:r>
      <w:r>
        <w:t xml:space="preserve"> Lursailari edo lursailei esleitutako identifikazioa, dela ikuspegi katastraletik, dela hirigintza-ikuspegitik. Katastroko gakoek lehentasuna izango dute.</w:t>
      </w:r>
    </w:p>
    <w:p w:rsidR="000B79B1" w:rsidRPr="00C30FB9" w:rsidRDefault="000B79B1" w:rsidP="000B79B1">
      <w:pPr>
        <w:spacing w:before="120" w:after="120"/>
        <w:ind w:left="720"/>
      </w:pPr>
      <w:r>
        <w:rPr>
          <w:b/>
          <w:i/>
        </w:rPr>
        <w:t xml:space="preserve">Eskuratze-data: </w:t>
      </w:r>
      <w:r>
        <w:t>Desjabetzearen, erosketaren, permutaren... egintza juridikoa zein egunetan izan den eta jasota geratu den adierazi behar da.</w:t>
      </w:r>
    </w:p>
    <w:p w:rsidR="000B79B1" w:rsidRPr="000B79B1" w:rsidRDefault="000B79B1" w:rsidP="00430C89">
      <w:pPr>
        <w:pStyle w:val="IEnetNOR1"/>
        <w:ind w:left="360"/>
        <w:rPr>
          <w:rFonts w:ascii="Arial" w:hAnsi="Arial" w:cs="Arial"/>
          <w:sz w:val="22"/>
          <w:szCs w:val="22"/>
        </w:rPr>
      </w:pPr>
    </w:p>
    <w:p w:rsidR="00430C89" w:rsidRPr="000B79B1" w:rsidRDefault="00430C89" w:rsidP="00430C89">
      <w:pPr>
        <w:pStyle w:val="IEnetNOR1"/>
        <w:numPr>
          <w:ilvl w:val="0"/>
          <w:numId w:val="14"/>
        </w:numPr>
        <w:rPr>
          <w:rFonts w:ascii="Arial" w:hAnsi="Arial" w:cs="Arial"/>
          <w:b/>
          <w:sz w:val="22"/>
          <w:szCs w:val="22"/>
        </w:rPr>
      </w:pPr>
      <w:r>
        <w:rPr>
          <w:rFonts w:ascii="Arial" w:hAnsi="Arial"/>
          <w:b/>
          <w:sz w:val="22"/>
        </w:rPr>
        <w:t>Lurzoruaren kokapena eta ezaugarriak</w:t>
      </w:r>
    </w:p>
    <w:p w:rsidR="000B79B1" w:rsidRDefault="00B0220F" w:rsidP="000B79B1">
      <w:pPr>
        <w:pStyle w:val="IEnetNOR1"/>
        <w:ind w:left="720"/>
        <w:rPr>
          <w:rFonts w:ascii="Arial" w:hAnsi="Arial" w:cs="Arial"/>
          <w:sz w:val="22"/>
          <w:szCs w:val="22"/>
        </w:rPr>
      </w:pPr>
      <w:r>
        <w:rPr>
          <w:rFonts w:ascii="Arial" w:hAnsi="Arial"/>
          <w:sz w:val="22"/>
        </w:rPr>
        <w:t>Helbideari dagozkion hainbat eremu bete behar dira, ahal dela posta-hurbilketako elementu ofizialak baliatuta.</w:t>
      </w:r>
    </w:p>
    <w:p w:rsidR="00B0220F" w:rsidRPr="00FA2029" w:rsidRDefault="00B0220F" w:rsidP="00B0220F">
      <w:pPr>
        <w:spacing w:before="120" w:after="120"/>
        <w:ind w:left="720"/>
      </w:pPr>
      <w:r>
        <w:rPr>
          <w:b/>
          <w:i/>
        </w:rPr>
        <w:t>Lurzoruak hartzen duen eremua, guztira</w:t>
      </w:r>
      <w:r>
        <w:rPr>
          <w:b/>
        </w:rPr>
        <w:t xml:space="preserve">: </w:t>
      </w:r>
      <w:r>
        <w:t xml:space="preserve">Erosketan, desjabetzean, permutan edo </w:t>
      </w:r>
      <w:proofErr w:type="spellStart"/>
      <w:r>
        <w:t>birkalifikazioan</w:t>
      </w:r>
      <w:proofErr w:type="spellEnd"/>
      <w:r>
        <w:t xml:space="preserve"> </w:t>
      </w:r>
      <w:proofErr w:type="spellStart"/>
      <w:r>
        <w:t>eskrituratutako</w:t>
      </w:r>
      <w:proofErr w:type="spellEnd"/>
      <w:r>
        <w:t xml:space="preserve"> lurzoruaren guztizkoari dagokio. Metro karratutan (m</w:t>
      </w:r>
      <w:r>
        <w:rPr>
          <w:sz w:val="20"/>
        </w:rPr>
        <w:t>2</w:t>
      </w:r>
      <w:r>
        <w:t>) adieraziko da. Eremuan bi dezimal jar daitezke.</w:t>
      </w:r>
    </w:p>
    <w:p w:rsidR="00B0220F" w:rsidRDefault="00B0220F" w:rsidP="00B0220F">
      <w:pPr>
        <w:spacing w:before="120" w:after="120"/>
        <w:ind w:left="720"/>
      </w:pPr>
      <w:r>
        <w:rPr>
          <w:b/>
          <w:i/>
        </w:rPr>
        <w:t>Eraikitako azalera guztira</w:t>
      </w:r>
      <w:r>
        <w:rPr>
          <w:b/>
        </w:rPr>
        <w:t>:</w:t>
      </w:r>
      <w:r>
        <w:t xml:space="preserve"> Higiezin baten eraikitako guztizko azalera kalkulatzeko, higiezinaren solairu guztietako azalera eraikiak batu behar dira. Sabaiko metro karratuetan (M</w:t>
      </w:r>
      <w:r>
        <w:rPr>
          <w:sz w:val="20"/>
        </w:rPr>
        <w:t>2</w:t>
      </w:r>
      <w:r>
        <w:t>T) adieraziko da, bi dezimalekin.</w:t>
      </w:r>
    </w:p>
    <w:p w:rsidR="00B0220F" w:rsidRDefault="00B0220F" w:rsidP="00B0220F">
      <w:pPr>
        <w:spacing w:before="120" w:after="120"/>
        <w:ind w:left="720"/>
      </w:pPr>
      <w:r>
        <w:t xml:space="preserve">Parametro horri dagokionez, soto eta </w:t>
      </w:r>
      <w:proofErr w:type="spellStart"/>
      <w:r>
        <w:t>erdisotoetako</w:t>
      </w:r>
      <w:proofErr w:type="spellEnd"/>
      <w:r>
        <w:t xml:space="preserve"> azalera eraikia ez da aintzat hartuko. Aitzitik, solairuarteen, atikoen eta teilatupeko aprobetxamenduen azalera beti zenbatu behar da; teilatupeko aprobetxamenduei dagokienez, 1,50 m-tik gorako altuera librea duten area guztiak hartuko dira kontuan.</w:t>
      </w:r>
    </w:p>
    <w:p w:rsidR="00B0220F" w:rsidRDefault="00B0220F" w:rsidP="000B79B1">
      <w:pPr>
        <w:pStyle w:val="IEnetNOR1"/>
        <w:ind w:left="720"/>
        <w:rPr>
          <w:rFonts w:ascii="Arial" w:hAnsi="Arial" w:cs="Arial"/>
          <w:b/>
          <w:i/>
          <w:sz w:val="22"/>
          <w:szCs w:val="22"/>
        </w:rPr>
      </w:pPr>
      <w:r>
        <w:rPr>
          <w:rFonts w:ascii="Arial" w:hAnsi="Arial"/>
          <w:b/>
          <w:i/>
          <w:sz w:val="22"/>
        </w:rPr>
        <w:t>Lurzoruaren balorazioa</w:t>
      </w:r>
    </w:p>
    <w:p w:rsidR="00186BC7" w:rsidRPr="00B0220F" w:rsidRDefault="00426815" w:rsidP="004651B9">
      <w:pPr>
        <w:pStyle w:val="IEnetNOR1"/>
        <w:ind w:left="0"/>
        <w:rPr>
          <w:rFonts w:ascii="Arial" w:hAnsi="Arial" w:cs="Arial"/>
          <w:b/>
          <w:i/>
          <w:sz w:val="22"/>
          <w:szCs w:val="22"/>
        </w:rPr>
      </w:pPr>
      <w:r>
        <w:rPr>
          <w:rFonts w:ascii="Arial" w:hAnsi="Arial" w:cs="Arial"/>
          <w:b/>
          <w:i/>
          <w:noProof/>
          <w:sz w:val="22"/>
          <w:szCs w:val="22"/>
          <w:lang w:val="es-ES" w:eastAsia="es-ES" w:bidi="ar-SA"/>
        </w:rPr>
        <w:drawing>
          <wp:inline distT="0" distB="0" distL="0" distR="0" wp14:anchorId="321EFC8C" wp14:editId="69CB64AB">
            <wp:extent cx="5580380" cy="1367155"/>
            <wp:effectExtent l="0" t="0" r="1270" b="4445"/>
            <wp:docPr id="269" name="Irudia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80380" cy="1367155"/>
                    </a:xfrm>
                    <a:prstGeom prst="rect">
                      <a:avLst/>
                    </a:prstGeom>
                    <a:noFill/>
                    <a:ln>
                      <a:noFill/>
                    </a:ln>
                  </pic:spPr>
                </pic:pic>
              </a:graphicData>
            </a:graphic>
          </wp:inline>
        </w:drawing>
      </w:r>
    </w:p>
    <w:p w:rsidR="00430C89" w:rsidRPr="00430C89" w:rsidRDefault="00430C89" w:rsidP="00430C89">
      <w:pPr>
        <w:pStyle w:val="IEnetNOR1"/>
        <w:numPr>
          <w:ilvl w:val="0"/>
          <w:numId w:val="14"/>
        </w:numPr>
        <w:rPr>
          <w:rFonts w:ascii="Arial" w:hAnsi="Arial" w:cs="Arial"/>
          <w:b/>
          <w:sz w:val="22"/>
          <w:szCs w:val="22"/>
        </w:rPr>
      </w:pPr>
      <w:r>
        <w:rPr>
          <w:rFonts w:ascii="Arial" w:hAnsi="Arial"/>
          <w:b/>
          <w:sz w:val="22"/>
        </w:rPr>
        <w:t xml:space="preserve">Aurreikusitako etxebizitzak erregimen motaren arabera. </w:t>
      </w:r>
      <w:r>
        <w:t>Obra handiko lizentziaren galde-sortan bezalaxe, erregimen motaren arabera sailkatzen dira etxebizitzak.</w:t>
      </w:r>
    </w:p>
    <w:p w:rsidR="00430C89" w:rsidRPr="00430C89" w:rsidRDefault="00430C89" w:rsidP="00430C89">
      <w:pPr>
        <w:pStyle w:val="IEnetNOR1"/>
        <w:numPr>
          <w:ilvl w:val="0"/>
          <w:numId w:val="14"/>
        </w:numPr>
        <w:rPr>
          <w:rFonts w:ascii="Arial" w:hAnsi="Arial" w:cs="Arial"/>
          <w:b/>
          <w:sz w:val="22"/>
          <w:szCs w:val="22"/>
        </w:rPr>
      </w:pPr>
      <w:r>
        <w:rPr>
          <w:rFonts w:ascii="Arial" w:hAnsi="Arial"/>
          <w:b/>
          <w:sz w:val="22"/>
        </w:rPr>
        <w:t>Oharrak</w:t>
      </w:r>
    </w:p>
    <w:p w:rsidR="00F939CD" w:rsidRDefault="00B0220F" w:rsidP="006D7249">
      <w:pPr>
        <w:pStyle w:val="Ttulo2"/>
      </w:pPr>
      <w:bookmarkStart w:id="16" w:name="_Toc196195869"/>
      <w:bookmarkStart w:id="17" w:name="_Toc390079656"/>
      <w:r>
        <w:lastRenderedPageBreak/>
        <w:t>Alokairuko etxebizitzak</w:t>
      </w:r>
      <w:bookmarkEnd w:id="16"/>
      <w:bookmarkEnd w:id="17"/>
    </w:p>
    <w:p w:rsidR="0076044D" w:rsidRDefault="0076044D" w:rsidP="0076044D">
      <w:pPr>
        <w:ind w:left="0"/>
      </w:pPr>
      <w:r>
        <w:t xml:space="preserve">Alokairuko udal-etxebizitzei buruzko galdeketaren helburua honako hau da: data jakin batean (urte bakoitzeko abenduaren 31n), udalaren jabetzako edo jabekidetasuneko alokairurako parkearen </w:t>
      </w:r>
      <w:proofErr w:type="spellStart"/>
      <w:r>
        <w:t>STOCKaren</w:t>
      </w:r>
      <w:proofErr w:type="spellEnd"/>
      <w:r>
        <w:t xml:space="preserve"> berri izatea, ezaugarrien arabera; horrekin batera, epe motz eta ertainerako aurreikuspenak ere interesatzen zaizkigu.</w:t>
      </w:r>
    </w:p>
    <w:p w:rsidR="0076044D" w:rsidRDefault="0076044D" w:rsidP="0076044D">
      <w:pPr>
        <w:ind w:left="0" w:hanging="11"/>
      </w:pPr>
      <w:r>
        <w:t>Hortaz, jabe bakarra izan gabe (Foru Aldundien, Eusko Jaurlaritzaren eta abarren jabetzakoak), udala eta udaleko sozietateren bat alokairurako etxebizitzak kudeatzen ari bada, etxebizitza horiek ere sartu behar dira.</w:t>
      </w:r>
    </w:p>
    <w:p w:rsidR="0076044D" w:rsidRDefault="0076044D" w:rsidP="0076044D">
      <w:pPr>
        <w:ind w:left="0" w:hanging="11"/>
      </w:pPr>
      <w:r>
        <w:t>Partikularren etxebizitzak alokairura bideratzen badira udalaren laguntzari eta kudeaketari esker (Eusko Jaurlaritzak ALOKABIDE zerbitzuaren bidez egiten duen moduan), etxebizitza horiek ez dira aintzat hartuko, baldin eta udal-jabetzara igarotzen ez badira.</w:t>
      </w:r>
    </w:p>
    <w:p w:rsidR="0076044D" w:rsidRDefault="0076044D" w:rsidP="0076044D">
      <w:pPr>
        <w:ind w:left="0" w:hanging="11"/>
      </w:pPr>
      <w:r>
        <w:t xml:space="preserve">Funtzionario, apaiz edo, oro har, erlijiosoentzako etxebizitzak sartu behar dira, betiere erabileraren truke </w:t>
      </w:r>
      <w:proofErr w:type="spellStart"/>
      <w:r>
        <w:t>kontraprestazioren</w:t>
      </w:r>
      <w:proofErr w:type="spellEnd"/>
      <w:r>
        <w:t xml:space="preserve"> bat (soldataren bidez ordaindu gabeko zerbitzu bat ematea) edo prezioren bat baldin badago.</w:t>
      </w:r>
    </w:p>
    <w:p w:rsidR="00186BC7" w:rsidRDefault="00186BC7" w:rsidP="0076044D">
      <w:pPr>
        <w:ind w:left="0" w:hanging="11"/>
      </w:pPr>
      <w:r>
        <w:t>Horregatik guztiagatik, galde-sorta hau urte bakoitzeko lehen hilean agertzen da.</w:t>
      </w:r>
    </w:p>
    <w:p w:rsidR="0076044D" w:rsidRDefault="0076044D" w:rsidP="0076044D">
      <w:pPr>
        <w:ind w:left="0"/>
      </w:pPr>
      <w:r>
        <w:t>Jarraian, galdeketaren bloke horretan agertuko diren zenbait kontzeptu edo termino azalduko ditugu.</w:t>
      </w:r>
    </w:p>
    <w:p w:rsidR="0076044D" w:rsidRDefault="00426815" w:rsidP="00186BC7">
      <w:pPr>
        <w:ind w:left="0"/>
      </w:pPr>
      <w:r>
        <w:rPr>
          <w:noProof/>
          <w:lang w:val="es-ES" w:eastAsia="es-ES" w:bidi="ar-SA"/>
        </w:rPr>
        <w:drawing>
          <wp:inline distT="0" distB="0" distL="0" distR="0" wp14:anchorId="3AE1DDD8" wp14:editId="06088CA0">
            <wp:extent cx="5571490" cy="2507615"/>
            <wp:effectExtent l="0" t="0" r="0" b="6985"/>
            <wp:docPr id="270" name="Irudia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71490" cy="2507615"/>
                    </a:xfrm>
                    <a:prstGeom prst="rect">
                      <a:avLst/>
                    </a:prstGeom>
                    <a:noFill/>
                    <a:ln>
                      <a:noFill/>
                    </a:ln>
                  </pic:spPr>
                </pic:pic>
              </a:graphicData>
            </a:graphic>
          </wp:inline>
        </w:drawing>
      </w:r>
    </w:p>
    <w:p w:rsidR="00846CDE" w:rsidRDefault="00846CDE" w:rsidP="00186BC7">
      <w:pPr>
        <w:ind w:left="0"/>
      </w:pPr>
    </w:p>
    <w:p w:rsidR="0076044D" w:rsidRDefault="00CA3FF8" w:rsidP="002444C0">
      <w:pPr>
        <w:spacing w:before="120" w:after="120"/>
        <w:ind w:left="0"/>
        <w:rPr>
          <w:b/>
          <w:i/>
        </w:rPr>
      </w:pPr>
      <w:r>
        <w:rPr>
          <w:b/>
        </w:rPr>
        <w:t>«Aurtengo urtea» aurreikuspena eta «aurtengo urtea+1» aurreikuspena «aurtengo urtea+4» arte</w:t>
      </w:r>
      <w:r>
        <w:rPr>
          <w:b/>
          <w:i/>
        </w:rPr>
        <w:t xml:space="preserve">: </w:t>
      </w:r>
    </w:p>
    <w:p w:rsidR="00CA3FF8" w:rsidRDefault="00CA3FF8" w:rsidP="00CA3FF8">
      <w:pPr>
        <w:spacing w:before="120" w:after="120"/>
        <w:ind w:left="708"/>
      </w:pPr>
      <w:r>
        <w:t xml:space="preserve">Udal-etxebizitza baten </w:t>
      </w:r>
      <w:r>
        <w:rPr>
          <w:b/>
        </w:rPr>
        <w:t>alokairu</w:t>
      </w:r>
      <w:r>
        <w:t xml:space="preserve">tzat hauxe ulertzen dugu: elkarrekiko hitzarmen bat; horren bidez, udala edo udal-sozietate berezi bat behartuta dago norbaiti </w:t>
      </w:r>
      <w:r>
        <w:lastRenderedPageBreak/>
        <w:t xml:space="preserve">etxebizitza baten erabilera eta </w:t>
      </w:r>
      <w:proofErr w:type="spellStart"/>
      <w:r>
        <w:t>luperketa</w:t>
      </w:r>
      <w:proofErr w:type="spellEnd"/>
      <w:r>
        <w:t xml:space="preserve"> edo gozamena uztera denbora jakin baterako, betiere </w:t>
      </w:r>
      <w:proofErr w:type="spellStart"/>
      <w:r>
        <w:t>kontraprestazio</w:t>
      </w:r>
      <w:proofErr w:type="spellEnd"/>
      <w:r>
        <w:t xml:space="preserve"> edo prezioren baten truke.</w:t>
      </w:r>
    </w:p>
    <w:p w:rsidR="00CA3FF8" w:rsidRDefault="00CA3FF8" w:rsidP="00CA3FF8">
      <w:pPr>
        <w:spacing w:before="120" w:after="120"/>
        <w:ind w:left="708"/>
      </w:pPr>
      <w:r>
        <w:t>Item horietan, aipatutako aldietarako (hurrengo urterako eta hurrengo lau urteetarako) udal-jardunen aurreikuspenei buruzko informazioa eman behar da, betiere jardun horien helburua alokairurako etxebizitzak antolatu edo areagotzea bada.</w:t>
      </w:r>
    </w:p>
    <w:p w:rsidR="00CA3FF8" w:rsidRDefault="00CA3FF8" w:rsidP="00CA3FF8">
      <w:pPr>
        <w:spacing w:before="120" w:after="120"/>
        <w:ind w:left="708"/>
      </w:pPr>
      <w:r>
        <w:t>Aipatutako aldietan garatu beharreko jardunak barne hartuko dira, beste urteren batean (aurrekoak) planifikatu ote diren kontuan izan gabe. Plan zehatzak gauzatzeari buruzko galdera da, ez agenda politikoetan sartutako planen balizko onarpenari buruzkoa, edo helburu bera lortzeko beste hainbat erakunderekin egindako hitzarmenei buruzkoa. Horrela errazagoa izango da eskatutako informazio guztia betetzea.</w:t>
      </w:r>
    </w:p>
    <w:p w:rsidR="00CA3FF8" w:rsidRDefault="00CA3FF8" w:rsidP="00CA3FF8">
      <w:pPr>
        <w:spacing w:before="120" w:after="120"/>
        <w:ind w:left="708"/>
      </w:pPr>
      <w:r>
        <w:t xml:space="preserve">Udal-parkea </w:t>
      </w:r>
      <w:proofErr w:type="spellStart"/>
      <w:r>
        <w:t>sortzeko/handitzeko</w:t>
      </w:r>
      <w:proofErr w:type="spellEnd"/>
      <w:r>
        <w:t xml:space="preserve"> bi bide zehatz eskaintzen dira: erosketa, sustapena </w:t>
      </w:r>
      <w:proofErr w:type="spellStart"/>
      <w:r>
        <w:t>eta/edo</w:t>
      </w:r>
      <w:proofErr w:type="spellEnd"/>
      <w:r>
        <w:t xml:space="preserve"> eraikitzea. Eta gainera, beste aukera ireki bat ere badago, zehaztu beharrekoa.</w:t>
      </w:r>
    </w:p>
    <w:p w:rsidR="00CA3FF8" w:rsidRDefault="00CA3FF8" w:rsidP="00CA3FF8">
      <w:pPr>
        <w:spacing w:before="120" w:after="120"/>
        <w:ind w:left="708"/>
      </w:pPr>
      <w:r>
        <w:t>Guztizkoak egiaztatu egin behar dira.</w:t>
      </w:r>
    </w:p>
    <w:p w:rsidR="00CA3FF8" w:rsidRDefault="00CA3FF8" w:rsidP="00CA3FF8">
      <w:pPr>
        <w:spacing w:before="120" w:after="120"/>
        <w:ind w:left="708"/>
      </w:pPr>
    </w:p>
    <w:p w:rsidR="0076044D" w:rsidRPr="009C091A" w:rsidRDefault="0076044D" w:rsidP="00CA3FF8">
      <w:pPr>
        <w:spacing w:before="120" w:after="120"/>
        <w:ind w:left="708"/>
      </w:pPr>
      <w:r>
        <w:t>Alokairuko etxebizitzen aukera eta kopurua. Aurreko urteko abenduaren 31 erreferentziatzat hartuta, alokairurako udal-jabetzako etxebizitzarik ba ote den adierazi behar da. Udalerri txikia izateagatik horrelako etxebizitza bakarra (parrokia-etxea, irakaslearen etxea, eta abar) badu ere, adierazi egin behar da.</w:t>
      </w:r>
    </w:p>
    <w:p w:rsidR="00766CE8" w:rsidRDefault="00426815" w:rsidP="00CA3FF8">
      <w:pPr>
        <w:ind w:left="0" w:hanging="11"/>
        <w:rPr>
          <w:rFonts w:cs="Arial"/>
          <w:b/>
          <w:szCs w:val="22"/>
        </w:rPr>
      </w:pPr>
      <w:r>
        <w:rPr>
          <w:rFonts w:cs="Arial"/>
          <w:b/>
          <w:noProof/>
          <w:szCs w:val="22"/>
          <w:lang w:val="es-ES" w:eastAsia="es-ES" w:bidi="ar-SA"/>
        </w:rPr>
        <w:drawing>
          <wp:inline distT="0" distB="0" distL="0" distR="0" wp14:anchorId="110791D9" wp14:editId="6A72DC64">
            <wp:extent cx="5571490" cy="2969260"/>
            <wp:effectExtent l="0" t="0" r="0" b="2540"/>
            <wp:docPr id="271" name="Irudia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571490" cy="2969260"/>
                    </a:xfrm>
                    <a:prstGeom prst="rect">
                      <a:avLst/>
                    </a:prstGeom>
                    <a:noFill/>
                    <a:ln>
                      <a:noFill/>
                    </a:ln>
                  </pic:spPr>
                </pic:pic>
              </a:graphicData>
            </a:graphic>
          </wp:inline>
        </w:drawing>
      </w:r>
    </w:p>
    <w:p w:rsidR="00846CDE" w:rsidRDefault="00846CDE" w:rsidP="00CA3FF8">
      <w:pPr>
        <w:ind w:left="0" w:hanging="11"/>
        <w:rPr>
          <w:rFonts w:cs="Arial"/>
          <w:b/>
          <w:szCs w:val="22"/>
        </w:rPr>
      </w:pPr>
    </w:p>
    <w:p w:rsidR="00CA3FF8" w:rsidRPr="004412EC" w:rsidRDefault="00CA3FF8" w:rsidP="00CA3FF8">
      <w:pPr>
        <w:ind w:left="0" w:hanging="11"/>
        <w:rPr>
          <w:b/>
          <w:szCs w:val="22"/>
        </w:rPr>
      </w:pPr>
      <w:r>
        <w:rPr>
          <w:b/>
        </w:rPr>
        <w:t xml:space="preserve">«Aurtengo </w:t>
      </w:r>
      <w:proofErr w:type="spellStart"/>
      <w:r>
        <w:rPr>
          <w:b/>
        </w:rPr>
        <w:t>urte»ko</w:t>
      </w:r>
      <w:proofErr w:type="spellEnd"/>
      <w:r>
        <w:rPr>
          <w:b/>
        </w:rPr>
        <w:t xml:space="preserve"> datuak</w:t>
      </w:r>
    </w:p>
    <w:p w:rsidR="0076044D" w:rsidRDefault="0076044D" w:rsidP="002444C0">
      <w:pPr>
        <w:ind w:left="709"/>
      </w:pPr>
      <w:r>
        <w:rPr>
          <w:b/>
        </w:rPr>
        <w:lastRenderedPageBreak/>
        <w:t xml:space="preserve">Azalera erabilgarria: </w:t>
      </w:r>
      <w:r>
        <w:t>Azalera erabilgarria zera da, etxebizitzaren kanpoko hormen barruan hartutako metro karratuak.</w:t>
      </w:r>
    </w:p>
    <w:p w:rsidR="0076044D" w:rsidRDefault="0076044D" w:rsidP="0076044D">
      <w:pPr>
        <w:ind w:left="720" w:hanging="11"/>
      </w:pPr>
      <w:r>
        <w:t xml:space="preserve">Ezein dokumentutan jasota ez dagoelako, etxebizitzen azalera erabilgarria zehatz-mehatz zenbatekoa den ez badakigu, </w:t>
      </w:r>
      <w:proofErr w:type="spellStart"/>
      <w:r>
        <w:t>gutxi-gorabeherako</w:t>
      </w:r>
      <w:proofErr w:type="spellEnd"/>
      <w:r>
        <w:t xml:space="preserve"> zifra bat eman behar da.</w:t>
      </w:r>
    </w:p>
    <w:p w:rsidR="0076044D" w:rsidRDefault="0076044D" w:rsidP="0076044D">
      <w:pPr>
        <w:ind w:left="720" w:hanging="11"/>
      </w:pPr>
      <w:r>
        <w:t>Esleitu beharreko errenta erreferentzia-dataren urteko abendukoa izango da, eta udalak berak ezarritakoarekin bat etorri behar du, kobratu den edo ez den kobratu alde batera utzita.</w:t>
      </w:r>
    </w:p>
    <w:p w:rsidR="0076044D" w:rsidRDefault="0076044D" w:rsidP="0076044D">
      <w:pPr>
        <w:ind w:left="709"/>
      </w:pPr>
      <w:r>
        <w:rPr>
          <w:b/>
        </w:rPr>
        <w:t xml:space="preserve">Batez besteko errenta </w:t>
      </w:r>
      <w:r>
        <w:t xml:space="preserve">izan behar </w:t>
      </w:r>
      <w:r>
        <w:rPr>
          <w:b/>
        </w:rPr>
        <w:t>;</w:t>
      </w:r>
      <w:r>
        <w:t xml:space="preserve"> izan ere, azalera berdina eta errenta ezberdina duten etxebizitzak (beste zona batean daudelako) baldin badaude, batez besteko haztatua kalkulatu ahal izateko formula jakin bati jarraiki, hain zuzen ere, obra handiko lizentziari buruzko galdeketako (B blokea) 13. galderan aurkeztutako formulari.</w:t>
      </w:r>
    </w:p>
    <w:p w:rsidR="0076044D" w:rsidRPr="00F12A73" w:rsidRDefault="0076044D" w:rsidP="0076044D">
      <w:pPr>
        <w:ind w:left="709"/>
      </w:pPr>
      <w:r>
        <w:t>Guztizko guztiak zuzenak direla egiaztatuko da, baita 2. galderakoekin koherenteak direla ere.</w:t>
      </w:r>
    </w:p>
    <w:p w:rsidR="0076044D" w:rsidRPr="00F12A73" w:rsidRDefault="004412EC" w:rsidP="0076044D">
      <w:pPr>
        <w:ind w:left="720" w:hanging="11"/>
        <w:rPr>
          <w:i/>
        </w:rPr>
      </w:pPr>
      <w:r>
        <w:rPr>
          <w:b/>
        </w:rPr>
        <w:t xml:space="preserve">Egoera parkearen abenduko okupazioari dagokionez. </w:t>
      </w:r>
      <w:r>
        <w:t xml:space="preserve">Alokairuko etxebizitzak abenduaren 31n duten egoeraren arabera banatuko dira (abenduan zehar, alokairu-kontratuak egun horretan bertan amai bailitezke); lehen hiru kasuek (okupatuak, hutsik baina erabilgarri eta hutsik </w:t>
      </w:r>
      <w:proofErr w:type="spellStart"/>
      <w:r>
        <w:t>obrengatik/birgaitzeagatik)</w:t>
      </w:r>
      <w:proofErr w:type="spellEnd"/>
      <w:r>
        <w:t xml:space="preserve"> ez dute azalpenik behar, antza; laugarren kasu bat utzi da okupazioaren gaineko auzirik dagoen kasuetarako, jabetzaren gaineko eztabaida dagoenerako..., azken horiek zehaztapenen atalean edo oharrenean jaso beharko dira.</w:t>
      </w:r>
    </w:p>
    <w:p w:rsidR="0076044D" w:rsidRDefault="0076044D" w:rsidP="0076044D">
      <w:pPr>
        <w:spacing w:before="120" w:after="120"/>
        <w:ind w:left="708"/>
      </w:pPr>
      <w:r>
        <w:rPr>
          <w:b/>
        </w:rPr>
        <w:t xml:space="preserve">Erregimena. </w:t>
      </w:r>
      <w:r>
        <w:t>Etxebizitzen sailkapena erregimen motaren arabera.</w:t>
      </w:r>
    </w:p>
    <w:p w:rsidR="0076044D" w:rsidRDefault="0076044D" w:rsidP="0076044D">
      <w:pPr>
        <w:spacing w:before="120" w:after="120"/>
        <w:ind w:left="708"/>
        <w:rPr>
          <w:rFonts w:cs="Arial"/>
        </w:rPr>
      </w:pPr>
      <w:r>
        <w:t>Printzipioz, eta salbuespeneko kasuetan izan ezik (</w:t>
      </w:r>
      <w:proofErr w:type="spellStart"/>
      <w:r>
        <w:t>kontraprestazio</w:t>
      </w:r>
      <w:proofErr w:type="spellEnd"/>
      <w:r>
        <w:t xml:space="preserve"> motaren baten eskaera: auzo-lanak...), ez dira alokairuko erregimenekotzat hartuko birkokapenera bideratutako etxebizitzak.</w:t>
      </w:r>
    </w:p>
    <w:p w:rsidR="0076044D" w:rsidRDefault="0076044D" w:rsidP="0076044D">
      <w:pPr>
        <w:spacing w:before="120" w:after="120"/>
        <w:ind w:left="720"/>
        <w:rPr>
          <w:color w:val="000000"/>
        </w:rPr>
      </w:pPr>
      <w:r>
        <w:rPr>
          <w:color w:val="000000"/>
        </w:rPr>
        <w:t xml:space="preserve">Adierazitako guztizkoa eta batugaiak </w:t>
      </w:r>
      <w:proofErr w:type="spellStart"/>
      <w:r>
        <w:rPr>
          <w:color w:val="000000"/>
        </w:rPr>
        <w:t>bat</w:t>
      </w:r>
      <w:proofErr w:type="spellEnd"/>
      <w:r>
        <w:rPr>
          <w:color w:val="000000"/>
        </w:rPr>
        <w:t xml:space="preserve"> datozela egiaztatu behar da.</w:t>
      </w:r>
    </w:p>
    <w:p w:rsidR="0076044D" w:rsidRDefault="0076044D" w:rsidP="0076044D">
      <w:pPr>
        <w:spacing w:before="120" w:after="120"/>
        <w:ind w:left="720" w:hanging="12"/>
      </w:pPr>
      <w:proofErr w:type="spellStart"/>
      <w:r>
        <w:rPr>
          <w:b/>
        </w:rPr>
        <w:t>Gutxi-gorabeherako</w:t>
      </w:r>
      <w:proofErr w:type="spellEnd"/>
      <w:r>
        <w:rPr>
          <w:b/>
        </w:rPr>
        <w:t xml:space="preserve"> antzinatasuna. </w:t>
      </w:r>
      <w:r>
        <w:t xml:space="preserve">Alokairuko etxebizitzen zeharkako konfort-adierazle bat izate aldera, etxebizitzak </w:t>
      </w:r>
      <w:proofErr w:type="spellStart"/>
      <w:r>
        <w:t>eraikitzealdiaren</w:t>
      </w:r>
      <w:proofErr w:type="spellEnd"/>
      <w:r>
        <w:t xml:space="preserve"> arabera sailkatzea eskatzen da. Erregistroko informazioa edo espediente administratiboetatik eratorritako informazioa izanez gero, galdeketaren estratuetan adierazi beharko da. Bestela, eraikinaren batez besteko antzinatasunean oinarrituta, edo auzoa edo etxe-uhartea eraiki ziren garaia kontuan izanik, etxebizitzen </w:t>
      </w:r>
      <w:proofErr w:type="spellStart"/>
      <w:r>
        <w:t>gutxi-gorabeherako</w:t>
      </w:r>
      <w:proofErr w:type="spellEnd"/>
      <w:r>
        <w:t xml:space="preserve"> antzinatasuna adierazi behar da. </w:t>
      </w:r>
    </w:p>
    <w:p w:rsidR="0076044D" w:rsidRDefault="0076044D" w:rsidP="0076044D">
      <w:pPr>
        <w:spacing w:before="120" w:after="120"/>
        <w:ind w:left="720" w:hanging="12"/>
      </w:pPr>
      <w:r>
        <w:t xml:space="preserve">Etxebizitzak kokatzen diren zonaldea noiz sortu edo handitu zen ez badakigu, ezta </w:t>
      </w:r>
      <w:proofErr w:type="spellStart"/>
      <w:r>
        <w:t>gutxi-gorabehera</w:t>
      </w:r>
      <w:proofErr w:type="spellEnd"/>
      <w:r>
        <w:t xml:space="preserve"> ere, garai ezberdinetako eraikinak nahastuta daudelako, modu subjektiboan balioesteko ahalegina egin behar da, honako irizpide hauei jarraiki:</w:t>
      </w:r>
    </w:p>
    <w:p w:rsidR="0076044D" w:rsidRPr="00165C87" w:rsidRDefault="0076044D" w:rsidP="0076044D">
      <w:pPr>
        <w:numPr>
          <w:ilvl w:val="0"/>
          <w:numId w:val="15"/>
        </w:numPr>
        <w:spacing w:before="120" w:after="120"/>
        <w:rPr>
          <w:rFonts w:cs="Arial"/>
        </w:rPr>
      </w:pPr>
      <w:r>
        <w:rPr>
          <w:b/>
        </w:rPr>
        <w:t>«Berritzat»</w:t>
      </w:r>
      <w:r>
        <w:t xml:space="preserve"> hartzen badira, 9 urte edo gutxiago dituztela jarriko dugu.</w:t>
      </w:r>
    </w:p>
    <w:p w:rsidR="0076044D" w:rsidRDefault="0076044D" w:rsidP="0076044D">
      <w:pPr>
        <w:numPr>
          <w:ilvl w:val="0"/>
          <w:numId w:val="15"/>
        </w:numPr>
        <w:spacing w:before="120" w:after="120"/>
        <w:rPr>
          <w:rFonts w:cs="Arial"/>
        </w:rPr>
      </w:pPr>
      <w:r>
        <w:t>Berriak ez, baina «</w:t>
      </w:r>
      <w:r>
        <w:rPr>
          <w:b/>
        </w:rPr>
        <w:t>azken aldikoak</w:t>
      </w:r>
      <w:r>
        <w:t>» direla uste badugu, 10-29 urte bitarte dituztela jarriko dugu.</w:t>
      </w:r>
    </w:p>
    <w:p w:rsidR="0076044D" w:rsidRDefault="0076044D" w:rsidP="0076044D">
      <w:pPr>
        <w:numPr>
          <w:ilvl w:val="0"/>
          <w:numId w:val="15"/>
        </w:numPr>
        <w:spacing w:before="120" w:after="120"/>
        <w:rPr>
          <w:rFonts w:cs="Arial"/>
        </w:rPr>
      </w:pPr>
      <w:r>
        <w:rPr>
          <w:b/>
        </w:rPr>
        <w:lastRenderedPageBreak/>
        <w:t>«Etxebizitza zaharrak»</w:t>
      </w:r>
      <w:r>
        <w:t xml:space="preserve"> kontzeptupean sartzen baditugu, 30-59 urte bitarte dituztela jarriko dugu.</w:t>
      </w:r>
    </w:p>
    <w:p w:rsidR="0076044D" w:rsidRDefault="0076044D" w:rsidP="0076044D">
      <w:pPr>
        <w:numPr>
          <w:ilvl w:val="0"/>
          <w:numId w:val="15"/>
        </w:numPr>
        <w:spacing w:before="120" w:after="120"/>
        <w:rPr>
          <w:rFonts w:cs="Arial"/>
        </w:rPr>
      </w:pPr>
      <w:r>
        <w:t>Antzinako etxebizitzak, aldiz, 60 urte edo gehiago dituztenak izango dira.</w:t>
      </w:r>
    </w:p>
    <w:p w:rsidR="0076044D" w:rsidRDefault="0076044D" w:rsidP="002444C0">
      <w:pPr>
        <w:spacing w:before="120" w:after="120"/>
        <w:ind w:left="709"/>
        <w:rPr>
          <w:rFonts w:cs="Arial"/>
        </w:rPr>
      </w:pPr>
      <w:r>
        <w:t>Etxebizitza kokatua dagoen eraikinean erabateko edo egiturazko berrikuntza (etxebizitzen antolamenduari ere eragin diola) izan bada, birgaitzeko urtea hartuko da eraikitzeko urtetzat.</w:t>
      </w:r>
    </w:p>
    <w:p w:rsidR="0076044D" w:rsidRPr="003D2C69" w:rsidRDefault="0076044D" w:rsidP="002444C0">
      <w:pPr>
        <w:spacing w:before="120" w:after="120"/>
        <w:ind w:left="709"/>
        <w:rPr>
          <w:rFonts w:cs="Arial"/>
        </w:rPr>
      </w:pPr>
      <w:r>
        <w:t>Guztizkoak kontu handiz egiaztatu behar dira, eta aurreko galderetan idatzitakoarekin bat datozela ziurtatu.</w:t>
      </w:r>
    </w:p>
    <w:p w:rsidR="0076044D" w:rsidRDefault="0076044D" w:rsidP="002444C0">
      <w:pPr>
        <w:spacing w:before="120" w:after="120"/>
        <w:ind w:left="708"/>
        <w:rPr>
          <w:i/>
          <w:color w:val="000000"/>
        </w:rPr>
      </w:pPr>
      <w:r>
        <w:tab/>
      </w:r>
      <w:r>
        <w:rPr>
          <w:i/>
          <w:color w:val="000000"/>
        </w:rPr>
        <w:t xml:space="preserve">Zein da etxebizitzen </w:t>
      </w:r>
      <w:r>
        <w:rPr>
          <w:b/>
          <w:i/>
          <w:color w:val="000000"/>
        </w:rPr>
        <w:t>azalera erabilgarria</w:t>
      </w:r>
      <w:r>
        <w:rPr>
          <w:i/>
          <w:color w:val="000000"/>
        </w:rPr>
        <w:t>?</w:t>
      </w:r>
    </w:p>
    <w:p w:rsidR="0076044D" w:rsidRDefault="0076044D" w:rsidP="002444C0">
      <w:pPr>
        <w:ind w:left="709"/>
      </w:pPr>
      <w:r>
        <w:rPr>
          <w:b/>
          <w:i/>
        </w:rPr>
        <w:t>Azalera erabilgarria</w:t>
      </w:r>
      <w:r>
        <w:t xml:space="preserve"> zera da, etxebizitzaren kanpoko hormen barruan hartutako metro karratuak.</w:t>
      </w:r>
    </w:p>
    <w:p w:rsidR="0076044D" w:rsidRDefault="0076044D" w:rsidP="0076044D">
      <w:pPr>
        <w:spacing w:before="120" w:after="120"/>
        <w:ind w:left="708"/>
        <w:rPr>
          <w:i/>
        </w:rPr>
      </w:pPr>
      <w:r>
        <w:rPr>
          <w:i/>
        </w:rPr>
        <w:t xml:space="preserve">Zein da udal-etxebizitza tasatuen </w:t>
      </w:r>
      <w:r>
        <w:rPr>
          <w:b/>
          <w:i/>
        </w:rPr>
        <w:t xml:space="preserve">batez besteko salmenta-prezioa m2 bakoitzeko </w:t>
      </w:r>
      <w:r>
        <w:rPr>
          <w:i/>
        </w:rPr>
        <w:t>(eurotan)?</w:t>
      </w:r>
    </w:p>
    <w:p w:rsidR="0076044D" w:rsidRPr="00A5114B" w:rsidRDefault="0076044D" w:rsidP="0076044D">
      <w:pPr>
        <w:spacing w:before="120" w:after="120"/>
        <w:ind w:left="708"/>
        <w:rPr>
          <w:i/>
        </w:rPr>
      </w:pPr>
      <w:r>
        <w:rPr>
          <w:b/>
          <w:i/>
        </w:rPr>
        <w:t>1.-Etxebizitzaren m2 bakoitzeko prezioa:</w:t>
      </w:r>
      <w:r>
        <w:rPr>
          <w:i/>
        </w:rPr>
        <w:t xml:space="preserve"> Etxebizitzaren prezioa zati etxebizitzaren m2 kopurua eginda kalkulatzen da.</w:t>
      </w:r>
    </w:p>
    <w:p w:rsidR="0076044D" w:rsidRDefault="0076044D" w:rsidP="0076044D">
      <w:pPr>
        <w:spacing w:before="120" w:after="120"/>
        <w:ind w:left="708"/>
      </w:pPr>
      <w:r>
        <w:rPr>
          <w:b/>
          <w:i/>
        </w:rPr>
        <w:t>2.-</w:t>
      </w:r>
      <w:r>
        <w:t xml:space="preserve"> </w:t>
      </w:r>
      <w:r>
        <w:rPr>
          <w:b/>
          <w:i/>
        </w:rPr>
        <w:t>Batez besteko salmenta-prezioa</w:t>
      </w:r>
      <w:r>
        <w:t>, lizentzian hainbat preziotako etxebizitzak baldin badaude, batez besteko haztatuaren bidez lortzen da:</w:t>
      </w:r>
    </w:p>
    <w:p w:rsidR="0076044D" w:rsidRDefault="0076044D" w:rsidP="0076044D">
      <w:pPr>
        <w:spacing w:before="120" w:after="120"/>
        <w:ind w:left="1417" w:firstLine="1"/>
      </w:pPr>
      <w:r>
        <w:rPr>
          <w:b/>
          <w:i/>
        </w:rPr>
        <w:t>Batez besteko salmenta-prezioa m</w:t>
      </w:r>
      <w:r>
        <w:t>2 bakoitzeko=</w:t>
      </w:r>
      <w:r>
        <w:rPr>
          <w:position w:val="-30"/>
        </w:rPr>
        <w:object w:dxaOrig="118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1pt;height:35.1pt" o:ole="">
            <v:imagedata r:id="rId52" o:title=""/>
          </v:shape>
          <o:OLEObject Type="Embed" ProgID="Equation.3" ShapeID="_x0000_i1025" DrawAspect="Content" ObjectID="_1464760607" r:id="rId53"/>
        </w:object>
      </w:r>
    </w:p>
    <w:p w:rsidR="0076044D" w:rsidRDefault="0076044D" w:rsidP="0076044D">
      <w:pPr>
        <w:spacing w:before="120" w:after="120"/>
        <w:ind w:left="1416" w:firstLine="1"/>
        <w:rPr>
          <w:b/>
          <w:i/>
        </w:rPr>
      </w:pPr>
      <w:r>
        <w:rPr>
          <w:b/>
          <w:i/>
        </w:rPr>
        <w:t>Non:</w:t>
      </w:r>
    </w:p>
    <w:p w:rsidR="0076044D" w:rsidRDefault="0076044D" w:rsidP="0076044D">
      <w:pPr>
        <w:spacing w:before="120" w:after="120"/>
        <w:ind w:left="1415" w:firstLine="1"/>
        <w:rPr>
          <w:b/>
          <w:i/>
        </w:rPr>
      </w:pPr>
      <w:r>
        <w:rPr>
          <w:b/>
          <w:i/>
        </w:rPr>
        <w:t xml:space="preserve"> </w:t>
      </w:r>
      <w:r>
        <w:rPr>
          <w:i/>
          <w:position w:val="-12"/>
        </w:rPr>
        <w:object w:dxaOrig="240" w:dyaOrig="360">
          <v:shape id="_x0000_i1026" type="#_x0000_t75" style="width:12pt;height:17.55pt" o:ole="">
            <v:imagedata r:id="rId54" o:title=""/>
          </v:shape>
          <o:OLEObject Type="Embed" ProgID="Equation.3" ShapeID="_x0000_i1026" DrawAspect="Content" ObjectID="_1464760608" r:id="rId55"/>
        </w:object>
      </w:r>
      <w:r>
        <w:rPr>
          <w:b/>
          <w:i/>
        </w:rPr>
        <w:t>= i motako etxebizitzen kopurua</w:t>
      </w:r>
    </w:p>
    <w:p w:rsidR="0076044D" w:rsidRDefault="0076044D" w:rsidP="0076044D">
      <w:pPr>
        <w:spacing w:before="120" w:after="120"/>
        <w:ind w:left="1416" w:firstLine="707"/>
        <w:rPr>
          <w:i/>
        </w:rPr>
      </w:pPr>
      <w:r>
        <w:rPr>
          <w:i/>
        </w:rPr>
        <w:t xml:space="preserve">i  EOUET izan daiteke (Erregimen orokorreko udal-etxebizitza tasatua) </w:t>
      </w:r>
    </w:p>
    <w:p w:rsidR="0076044D" w:rsidRDefault="0076044D" w:rsidP="0076044D">
      <w:pPr>
        <w:spacing w:before="120" w:after="120"/>
        <w:ind w:left="1416" w:firstLine="707"/>
        <w:rPr>
          <w:i/>
        </w:rPr>
      </w:pPr>
      <w:r>
        <w:rPr>
          <w:i/>
        </w:rPr>
        <w:t xml:space="preserve">edo EBUET izan daiteke (Erregimen bereziko udal-etxebizitza tasatua) </w:t>
      </w:r>
    </w:p>
    <w:p w:rsidR="0076044D" w:rsidRDefault="0076044D" w:rsidP="0076044D">
      <w:pPr>
        <w:spacing w:before="120" w:after="120"/>
        <w:ind w:left="1416" w:firstLine="707"/>
        <w:rPr>
          <w:i/>
        </w:rPr>
      </w:pPr>
      <w:proofErr w:type="spellStart"/>
      <w:r>
        <w:rPr>
          <w:i/>
        </w:rPr>
        <w:t>especial</w:t>
      </w:r>
      <w:proofErr w:type="spellEnd"/>
      <w:r>
        <w:rPr>
          <w:i/>
        </w:rPr>
        <w:t>)</w:t>
      </w:r>
    </w:p>
    <w:p w:rsidR="0076044D" w:rsidRDefault="0076044D" w:rsidP="0076044D">
      <w:pPr>
        <w:spacing w:before="120" w:after="120"/>
        <w:ind w:left="1414" w:firstLine="1"/>
        <w:rPr>
          <w:b/>
          <w:i/>
        </w:rPr>
      </w:pPr>
      <w:r>
        <w:rPr>
          <w:b/>
          <w:i/>
          <w:position w:val="-12"/>
        </w:rPr>
        <w:object w:dxaOrig="240" w:dyaOrig="360">
          <v:shape id="_x0000_i1027" type="#_x0000_t75" style="width:12pt;height:17.55pt" o:ole="">
            <v:imagedata r:id="rId56" o:title=""/>
          </v:shape>
          <o:OLEObject Type="Embed" ProgID="Equation.3" ShapeID="_x0000_i1027" DrawAspect="Content" ObjectID="_1464760609" r:id="rId57"/>
        </w:object>
      </w:r>
      <w:r>
        <w:rPr>
          <w:b/>
          <w:i/>
        </w:rPr>
        <w:t>= i motako etxebizitzaren m2 bakoitzeko prezioa</w:t>
      </w:r>
    </w:p>
    <w:p w:rsidR="0076044D" w:rsidRDefault="0076044D" w:rsidP="0076044D">
      <w:pPr>
        <w:spacing w:before="120" w:after="120"/>
        <w:ind w:left="1414" w:firstLine="1"/>
        <w:rPr>
          <w:b/>
          <w:i/>
        </w:rPr>
      </w:pPr>
    </w:p>
    <w:p w:rsidR="0076044D" w:rsidRDefault="0076044D" w:rsidP="0076044D">
      <w:pPr>
        <w:spacing w:before="120" w:after="120"/>
        <w:ind w:left="708"/>
        <w:rPr>
          <w:b/>
          <w:i/>
        </w:rPr>
      </w:pPr>
      <w:r>
        <w:rPr>
          <w:b/>
          <w:i/>
        </w:rPr>
        <w:t xml:space="preserve">Adibidez: </w:t>
      </w:r>
      <w:r>
        <w:rPr>
          <w:i/>
        </w:rPr>
        <w:t>Demagun honako datu hauek ditugula:</w:t>
      </w:r>
    </w:p>
    <w:p w:rsidR="0076044D" w:rsidRDefault="0076044D" w:rsidP="0076044D">
      <w:pPr>
        <w:spacing w:before="120" w:after="120"/>
        <w:ind w:left="708"/>
        <w:rPr>
          <w:i/>
        </w:rPr>
      </w:pPr>
      <w:r>
        <w:rPr>
          <w:b/>
          <w:i/>
        </w:rPr>
        <w:t xml:space="preserve">- 15 EOUET; 7 etxebizitza 90 m2-koak dira </w:t>
      </w:r>
      <w:r>
        <w:rPr>
          <w:i/>
        </w:rPr>
        <w:t>(m2 bakoitzeko prezioa</w:t>
      </w:r>
      <w:r>
        <w:rPr>
          <w:b/>
          <w:i/>
        </w:rPr>
        <w:t>1.300 euro</w:t>
      </w:r>
      <w:r>
        <w:rPr>
          <w:i/>
        </w:rPr>
        <w:t>)</w:t>
      </w:r>
    </w:p>
    <w:p w:rsidR="0076044D" w:rsidRDefault="0076044D" w:rsidP="0076044D">
      <w:pPr>
        <w:spacing w:before="120" w:after="120"/>
        <w:ind w:left="1418"/>
        <w:rPr>
          <w:b/>
          <w:i/>
        </w:rPr>
      </w:pPr>
      <w:r>
        <w:rPr>
          <w:b/>
          <w:i/>
        </w:rPr>
        <w:t xml:space="preserve">         8 etxebizitza 70 m2-koak dira </w:t>
      </w:r>
      <w:r>
        <w:rPr>
          <w:i/>
        </w:rPr>
        <w:t>(m2 bakoitzeko</w:t>
      </w:r>
      <w:r>
        <w:rPr>
          <w:b/>
          <w:i/>
        </w:rPr>
        <w:t xml:space="preserve"> 1.250 euro</w:t>
      </w:r>
      <w:r>
        <w:rPr>
          <w:i/>
        </w:rPr>
        <w:t>)</w:t>
      </w:r>
      <w:r>
        <w:rPr>
          <w:b/>
          <w:i/>
        </w:rPr>
        <w:t xml:space="preserve"> </w:t>
      </w:r>
    </w:p>
    <w:p w:rsidR="0076044D" w:rsidRDefault="0076044D" w:rsidP="0076044D">
      <w:pPr>
        <w:spacing w:before="120" w:after="120"/>
        <w:ind w:firstLine="708"/>
        <w:rPr>
          <w:b/>
          <w:i/>
        </w:rPr>
      </w:pPr>
      <w:r>
        <w:rPr>
          <w:b/>
          <w:i/>
        </w:rPr>
        <w:t>-12 EBUET;  5 etxebizitza 90 m</w:t>
      </w:r>
      <w:r>
        <w:t>2</w:t>
      </w:r>
      <w:r>
        <w:rPr>
          <w:b/>
          <w:i/>
        </w:rPr>
        <w:t xml:space="preserve">-koak dira </w:t>
      </w:r>
      <w:r>
        <w:t>(m2 bakoitzeko prezioa</w:t>
      </w:r>
      <w:r>
        <w:rPr>
          <w:b/>
          <w:i/>
        </w:rPr>
        <w:t xml:space="preserve"> 1.700 euro</w:t>
      </w:r>
      <w:r>
        <w:t>)</w:t>
      </w:r>
    </w:p>
    <w:p w:rsidR="0076044D" w:rsidRDefault="0076044D" w:rsidP="0076044D">
      <w:pPr>
        <w:spacing w:before="120" w:after="120"/>
        <w:ind w:left="1418"/>
        <w:rPr>
          <w:i/>
        </w:rPr>
      </w:pPr>
      <w:r>
        <w:rPr>
          <w:b/>
          <w:i/>
        </w:rPr>
        <w:t xml:space="preserve">         7 etxebizitza 120 m2-koak dira</w:t>
      </w:r>
      <w:r>
        <w:rPr>
          <w:i/>
        </w:rPr>
        <w:t>(</w:t>
      </w:r>
      <w:proofErr w:type="spellStart"/>
      <w:r>
        <w:rPr>
          <w:i/>
        </w:rPr>
        <w:t>m2</w:t>
      </w:r>
      <w:proofErr w:type="spellEnd"/>
      <w:r>
        <w:rPr>
          <w:i/>
        </w:rPr>
        <w:t xml:space="preserve"> bakoitzeko prezioa </w:t>
      </w:r>
      <w:r>
        <w:rPr>
          <w:b/>
          <w:i/>
        </w:rPr>
        <w:t>1.750 euro</w:t>
      </w:r>
      <w:r>
        <w:rPr>
          <w:i/>
        </w:rPr>
        <w:t>)</w:t>
      </w:r>
    </w:p>
    <w:p w:rsidR="0076044D" w:rsidRDefault="0076044D" w:rsidP="0076044D">
      <w:pPr>
        <w:spacing w:before="120" w:after="120"/>
        <w:ind w:left="1418"/>
        <w:rPr>
          <w:i/>
        </w:rPr>
      </w:pPr>
    </w:p>
    <w:p w:rsidR="0076044D" w:rsidRDefault="0076044D" w:rsidP="00BF63F9">
      <w:pPr>
        <w:spacing w:before="120" w:after="120"/>
        <w:ind w:left="1418"/>
        <w:rPr>
          <w:i/>
        </w:rPr>
      </w:pPr>
      <w:r>
        <w:rPr>
          <w:i/>
        </w:rPr>
        <w:lastRenderedPageBreak/>
        <w:t>Hori horrela, m2 bakoitzeko batez  salmenta-prezioa honako formula honen bidez lortuko dugu:</w:t>
      </w:r>
    </w:p>
    <w:p w:rsidR="0076044D" w:rsidRDefault="0076044D" w:rsidP="0076044D">
      <w:pPr>
        <w:spacing w:before="120" w:after="120"/>
        <w:ind w:left="708"/>
        <w:rPr>
          <w:i/>
        </w:rPr>
      </w:pPr>
    </w:p>
    <w:p w:rsidR="0076044D" w:rsidRDefault="0076044D" w:rsidP="0076044D">
      <w:pPr>
        <w:spacing w:before="120" w:after="120"/>
        <w:ind w:left="708"/>
      </w:pPr>
      <w:r>
        <w:t xml:space="preserve">                  </w:t>
      </w:r>
      <w:r>
        <w:rPr>
          <w:position w:val="-24"/>
        </w:rPr>
        <w:object w:dxaOrig="3879" w:dyaOrig="620">
          <v:shape id="_x0000_i1028" type="#_x0000_t75" style="width:194.75pt;height:31.4pt" o:ole="">
            <v:imagedata r:id="rId58" o:title=""/>
          </v:shape>
          <o:OLEObject Type="Embed" ProgID="Equation.3" ShapeID="_x0000_i1028" DrawAspect="Content" ObjectID="_1464760610" r:id="rId59"/>
        </w:object>
      </w:r>
      <w:r>
        <w:t>= 1475,93 euro</w:t>
      </w:r>
    </w:p>
    <w:p w:rsidR="0076044D" w:rsidRDefault="0076044D" w:rsidP="0076044D">
      <w:pPr>
        <w:spacing w:before="120" w:after="120"/>
        <w:ind w:left="708"/>
      </w:pPr>
    </w:p>
    <w:p w:rsidR="0076044D" w:rsidRPr="00C47A49" w:rsidRDefault="0076044D" w:rsidP="0076044D">
      <w:pPr>
        <w:spacing w:before="120" w:after="120"/>
        <w:ind w:left="708"/>
      </w:pPr>
      <w:r>
        <w:rPr>
          <w:b/>
        </w:rPr>
        <w:t>Oharrak</w:t>
      </w:r>
      <w:r>
        <w:t xml:space="preserve"> atalean, galdeketako gainerako galderetako aukerekin bat ez datozen kasuak jaso daitezke. Beraz, </w:t>
      </w:r>
      <w:proofErr w:type="spellStart"/>
      <w:r>
        <w:t>idatz-zati</w:t>
      </w:r>
      <w:proofErr w:type="spellEnd"/>
      <w:r>
        <w:t xml:space="preserve"> horretan ematen den informazioarekin datu interesgarriak bil daitezke; hain zuzen ere, bestela alde batera geratuko liratekeen datuak.</w:t>
      </w:r>
    </w:p>
    <w:p w:rsidR="003864F3" w:rsidRDefault="003864F3" w:rsidP="009D6041">
      <w:pPr>
        <w:pStyle w:val="Ttulo1"/>
      </w:pPr>
      <w:bookmarkStart w:id="18" w:name="_Toc221694947"/>
      <w:bookmarkStart w:id="19" w:name="_Toc390079657"/>
      <w:r>
        <w:lastRenderedPageBreak/>
        <w:t>GLOSARIOA</w:t>
      </w:r>
      <w:bookmarkEnd w:id="18"/>
      <w:bookmarkEnd w:id="19"/>
    </w:p>
    <w:p w:rsidR="003864F3" w:rsidRDefault="003864F3" w:rsidP="003864F3">
      <w:pPr>
        <w:rPr>
          <w:sz w:val="24"/>
        </w:rPr>
      </w:pPr>
    </w:p>
    <w:p w:rsidR="003864F3" w:rsidRDefault="003864F3" w:rsidP="003864F3">
      <w:pPr>
        <w:spacing w:before="120" w:after="120"/>
        <w:ind w:left="0"/>
      </w:pPr>
      <w:r>
        <w:rPr>
          <w:b/>
        </w:rPr>
        <w:t>Alokairua:</w:t>
      </w:r>
      <w:r>
        <w:t xml:space="preserve">   Udal-etxebizitza baten alokairutzat hauxe ulertzen dugu: elkarrekiko hitzarmen bat; horren bidez, udala edo udal-sozietate berezi bat behartuta dago norbaiti etxebizitza baten erabilera eta </w:t>
      </w:r>
      <w:proofErr w:type="spellStart"/>
      <w:r>
        <w:t>luperketa</w:t>
      </w:r>
      <w:proofErr w:type="spellEnd"/>
      <w:r>
        <w:t xml:space="preserve"> edo gozamena uztera denbora jakin baterako, betiere </w:t>
      </w:r>
      <w:proofErr w:type="spellStart"/>
      <w:r>
        <w:t>kontraprestazio</w:t>
      </w:r>
      <w:proofErr w:type="spellEnd"/>
      <w:r>
        <w:t xml:space="preserve"> edo prezioren baten truke.</w:t>
      </w:r>
    </w:p>
    <w:p w:rsidR="003864F3" w:rsidRDefault="003864F3" w:rsidP="003864F3">
      <w:pPr>
        <w:pStyle w:val="Sangranormal"/>
        <w:ind w:left="0"/>
      </w:pPr>
      <w:r>
        <w:rPr>
          <w:b/>
        </w:rPr>
        <w:t>Zatizko eraispena:</w:t>
      </w:r>
      <w:r>
        <w:t xml:space="preserve"> Birgaitzeko obretan soilik egiten da. Eraispenerako eta birgaitzerako lizentzia batera doa.</w:t>
      </w:r>
    </w:p>
    <w:p w:rsidR="003864F3" w:rsidRDefault="003864F3" w:rsidP="003864F3">
      <w:pPr>
        <w:pStyle w:val="Sangranormal"/>
        <w:ind w:left="0"/>
      </w:pPr>
      <w:r>
        <w:rPr>
          <w:b/>
        </w:rPr>
        <w:t xml:space="preserve">Aldez aurreko erabateko eraispena: </w:t>
      </w:r>
      <w:r>
        <w:t>Badagoen eraikin bat erabat eraistea edo desagerraraztea da, beste bat eraiki aurretik. Eraispena eta horren osteko eraikuntza lizentzia beraren babespean daude.</w:t>
      </w:r>
    </w:p>
    <w:p w:rsidR="003864F3" w:rsidRDefault="003864F3" w:rsidP="003864F3">
      <w:pPr>
        <w:pStyle w:val="Sangranormal"/>
        <w:ind w:left="0"/>
      </w:pPr>
      <w:r>
        <w:rPr>
          <w:b/>
        </w:rPr>
        <w:t>Soilik erabateko eraispena:</w:t>
      </w:r>
      <w:r>
        <w:t xml:space="preserve"> Eraikinak desagerrarazten ditu, eta lizentzian ez da eskatzen eraikin berria eraikitzerik.</w:t>
      </w:r>
    </w:p>
    <w:p w:rsidR="003864F3" w:rsidRDefault="003864F3" w:rsidP="003864F3">
      <w:pPr>
        <w:pStyle w:val="Sangranormal"/>
        <w:ind w:left="0"/>
      </w:pPr>
      <w:r>
        <w:rPr>
          <w:b/>
        </w:rPr>
        <w:t>Eraikina</w:t>
      </w:r>
      <w:r>
        <w:t xml:space="preserve">: Lursailaren gaineko eraikuntza iraunkor finkoa, estalkiduna eta kanpoko hormen edo </w:t>
      </w:r>
      <w:proofErr w:type="spellStart"/>
      <w:r>
        <w:t>mehelinen</w:t>
      </w:r>
      <w:proofErr w:type="spellEnd"/>
      <w:r>
        <w:t xml:space="preserve"> bidez mugatua.</w:t>
      </w:r>
    </w:p>
    <w:p w:rsidR="003864F3" w:rsidRDefault="003864F3" w:rsidP="003864F3">
      <w:pPr>
        <w:pStyle w:val="Sangranormal"/>
        <w:ind w:left="0"/>
      </w:pPr>
      <w:r>
        <w:rPr>
          <w:b/>
        </w:rPr>
        <w:t xml:space="preserve">Bizitegi-eraikina: </w:t>
      </w:r>
      <w:r>
        <w:t>Eraikuntza baten azaleraren (sotoak eta behealdeak kanpo utzita) % 50 baino gehiago familia-etxebizitzetara edo bizitoki kolektiboetara bideratuta dagoenean.</w:t>
      </w:r>
    </w:p>
    <w:p w:rsidR="003864F3" w:rsidRDefault="003864F3" w:rsidP="003864F3">
      <w:pPr>
        <w:pStyle w:val="Sangranormal"/>
        <w:ind w:left="0"/>
      </w:pPr>
      <w:r>
        <w:rPr>
          <w:b/>
        </w:rPr>
        <w:t>Bizitegikoak ez diren eraikinak:</w:t>
      </w:r>
      <w:r>
        <w:t xml:space="preserve"> erabilera nagusia jendea bizitzea ez duten beste guztiak, eliminazioz. Erabileraren arabera, honako hauek izan daitezke:</w:t>
      </w:r>
    </w:p>
    <w:p w:rsidR="00F813CB" w:rsidRDefault="00F813CB" w:rsidP="003864F3">
      <w:pPr>
        <w:pStyle w:val="Sangranormal"/>
        <w:ind w:left="0"/>
      </w:pPr>
    </w:p>
    <w:p w:rsidR="003864F3" w:rsidRDefault="003864F3" w:rsidP="003864F3">
      <w:pPr>
        <w:pStyle w:val="Sangranormal"/>
        <w:numPr>
          <w:ilvl w:val="0"/>
          <w:numId w:val="16"/>
        </w:numPr>
        <w:spacing w:before="60" w:after="60"/>
        <w:rPr>
          <w:b/>
        </w:rPr>
      </w:pPr>
      <w:r>
        <w:rPr>
          <w:b/>
        </w:rPr>
        <w:t>Nekazaritzako, abeltzaintzako edo arrantzako ustiapenak:</w:t>
      </w:r>
    </w:p>
    <w:p w:rsidR="003864F3" w:rsidRDefault="003864F3" w:rsidP="003864F3">
      <w:pPr>
        <w:pStyle w:val="Sangranormal"/>
        <w:ind w:left="709" w:firstLine="360"/>
      </w:pPr>
      <w:r>
        <w:t>Erabilera nagusi horiek dituzten eraikin guztiak sartu behar dira kategoria honetan, baldin eta zuzenean edo zeharka, ustiapen mota horietara bideratzen badira eta bertan kokatzen badira; esate baterako, hegazti-granja baten administraziora bideratutako eraikin baten kasuan, granjan bertan kokatua baldin badago kategoria honetan sartuko dugu, baina hirian kokatua baldin badago, zerbitzu burokratikotzat hartuko dugu.</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Industriak:</w:t>
      </w:r>
    </w:p>
    <w:p w:rsidR="003864F3" w:rsidRDefault="003864F3" w:rsidP="003864F3">
      <w:pPr>
        <w:pStyle w:val="Sangranormal"/>
        <w:ind w:left="360" w:firstLine="709"/>
      </w:pPr>
      <w:r>
        <w:t>Nekazaritzako ustiapenaren kasuan adierazitako irizpide berdinak aplikatuko dira.</w:t>
      </w:r>
    </w:p>
    <w:p w:rsidR="00F813CB" w:rsidRDefault="00F813CB" w:rsidP="003864F3">
      <w:pPr>
        <w:pStyle w:val="Sangranormal"/>
        <w:ind w:left="360" w:firstLine="709"/>
      </w:pPr>
    </w:p>
    <w:p w:rsidR="00F813CB" w:rsidRDefault="00F813CB" w:rsidP="00F813CB">
      <w:pPr>
        <w:pStyle w:val="Sangranormal"/>
        <w:spacing w:before="60" w:after="60"/>
        <w:ind w:left="1069"/>
        <w:rPr>
          <w:b/>
        </w:rPr>
      </w:pPr>
    </w:p>
    <w:p w:rsidR="003864F3" w:rsidRDefault="003864F3" w:rsidP="003864F3">
      <w:pPr>
        <w:pStyle w:val="Sangranormal"/>
        <w:numPr>
          <w:ilvl w:val="0"/>
          <w:numId w:val="16"/>
        </w:numPr>
        <w:spacing w:before="60" w:after="60"/>
        <w:rPr>
          <w:b/>
        </w:rPr>
      </w:pPr>
      <w:r>
        <w:rPr>
          <w:b/>
        </w:rPr>
        <w:lastRenderedPageBreak/>
        <w:t>Garraioak eta komunikazioak:</w:t>
      </w:r>
    </w:p>
    <w:p w:rsidR="003864F3" w:rsidRDefault="003864F3" w:rsidP="003864F3">
      <w:pPr>
        <w:pStyle w:val="Sangranormal"/>
        <w:ind w:left="709" w:firstLine="360"/>
      </w:pPr>
      <w:r>
        <w:t>Irizpide berdinak aplikatuko dira, baina kontuan izan behar da honako hau: eraikinak askotariko erabilerak baldin baditu (adibidez, bidaiarien irteerak, leihatilak, administrazioa), betiere jarduera horretara bideratuta, garraioen kategoria honetan sartuko da.</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Biltegiak:</w:t>
      </w:r>
    </w:p>
    <w:p w:rsidR="003864F3" w:rsidRDefault="003864F3" w:rsidP="003864F3">
      <w:pPr>
        <w:pStyle w:val="Sangranormal"/>
        <w:ind w:left="709" w:firstLine="360"/>
      </w:pPr>
      <w:r>
        <w:t xml:space="preserve">Eraikin mota horren erabilera biltegi hitzaren esanahi zorrotzetik ondoriozta daitekeena </w:t>
      </w:r>
      <w:proofErr w:type="spellStart"/>
      <w:r>
        <w:t>da</w:t>
      </w:r>
      <w:proofErr w:type="spellEnd"/>
      <w:r>
        <w:t>; beraz, kategoria honetan sartu behar dira salgaiak gordetzera bideratutako eraikinak. Horretaz gain, erabilera hori izan beharko dute funtzionamenduaren erabateko autonomiarekin; horrela, bada, industria-nabe bat fabrikaren ondoan badago eta produktuak edo lehengaiak biltegiratzeko erabiltzen bada, erabilera industriala duela esango dugu, ez biltegi-erabilera. «Saltoki handiak» ez dira maila honetan sartuko, baizik eta Merkataritza Zerbitzuetan.</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Elizak eta beste erlijio-eraikin batzuk (bizitoki ez direnak):</w:t>
      </w:r>
    </w:p>
    <w:p w:rsidR="003864F3" w:rsidRDefault="003864F3" w:rsidP="003864F3">
      <w:pPr>
        <w:pStyle w:val="Sangranormal"/>
        <w:ind w:left="709" w:firstLine="360"/>
      </w:pPr>
      <w:r>
        <w:t>Katolikoa edo beste edozein sinesmenekoa izan, gurtzarako eraikinak maila honetan sartuko dira. Helburu nagusia kontuan izango da bizitoki edo irakaskuntza-zentro bezala ere erabiltzen direnean.</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Zerbitzu burokratikoak (bulegoak):</w:t>
      </w:r>
    </w:p>
    <w:p w:rsidR="003864F3" w:rsidRDefault="003864F3" w:rsidP="003864F3">
      <w:pPr>
        <w:pStyle w:val="Sangranormal"/>
        <w:ind w:left="709" w:firstLine="360"/>
      </w:pPr>
      <w:r>
        <w:t>Eraikin horien erabilera nagusia erakunde publiko edo pribatuen administrazioa da, bestelako jarduerarik (merkataritzakoak, esaterako) egiten den gorabehera.</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Merkataritza-zerbitzuak:</w:t>
      </w:r>
    </w:p>
    <w:p w:rsidR="003864F3" w:rsidRDefault="003864F3" w:rsidP="003864F3">
      <w:pPr>
        <w:pStyle w:val="Sangranormal"/>
        <w:ind w:left="709" w:firstLine="360"/>
      </w:pPr>
      <w:r>
        <w:t>Eraikinak maila honetan sartzeko, erabilera nagusia ondasunen salmenta izango da. Zerbitzuak saltzera bideratutako eraikin batek (banku-sukurtsala, adibidez) bulego baten antz handiagoa du denda batena baino, eta horregatik, burokratikotzat hartuko dugu.</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Osasun-zerbitzuak:</w:t>
      </w:r>
    </w:p>
    <w:p w:rsidR="003864F3" w:rsidRDefault="003864F3" w:rsidP="003864F3">
      <w:pPr>
        <w:pStyle w:val="Sangranormal"/>
        <w:ind w:left="709" w:firstLine="360"/>
      </w:pPr>
      <w:r>
        <w:t>Zuzenean gizakien edo animalien osasun-premiak betetzera bideratutako eraikin publiko edo pribatuak sartzen dira kategoria honetan. Beraz, ez dira sartuko honako jarduera hauek hartzen dituzten eraikinak: osasun-helburuak zeharka lortzera bideratutakoak; esate baterako, farmaziako produktuen fabrika bat, farmazia bat edo erizaintza-eskola bat.</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Jolas- eta kultura-zerbitzuak:</w:t>
      </w:r>
    </w:p>
    <w:p w:rsidR="003864F3" w:rsidRDefault="003864F3" w:rsidP="003864F3">
      <w:pPr>
        <w:pStyle w:val="Sangranormal"/>
        <w:ind w:left="709" w:firstLine="360"/>
      </w:pPr>
      <w:r>
        <w:t>Atal honetan adierazitako zerbitzuak, doakoak izan edo ez, eskaintzen dituzten eraikinak sartu behar dira, baina kategoria honetan ez da ondasunen eskaintza sartu behar, horiek kultur arlokoak izanik ere: liburu-denda baten edo arte-galeria baten erabilerak, adibidez, eraikina, kulturakoa beharrean, merkataritzakoa izatea ekarriko du.</w:t>
      </w:r>
    </w:p>
    <w:p w:rsidR="00F813CB" w:rsidRDefault="00F813CB" w:rsidP="003864F3">
      <w:pPr>
        <w:pStyle w:val="Sangranormal"/>
        <w:ind w:left="709" w:firstLine="360"/>
      </w:pPr>
    </w:p>
    <w:p w:rsidR="003864F3" w:rsidRDefault="003864F3" w:rsidP="003864F3">
      <w:pPr>
        <w:pStyle w:val="Sangranormal"/>
        <w:numPr>
          <w:ilvl w:val="0"/>
          <w:numId w:val="16"/>
        </w:numPr>
        <w:spacing w:before="60" w:after="60"/>
        <w:rPr>
          <w:b/>
        </w:rPr>
      </w:pPr>
      <w:r>
        <w:rPr>
          <w:b/>
        </w:rPr>
        <w:t>Hezkuntza-zerbitzuak:</w:t>
      </w:r>
    </w:p>
    <w:p w:rsidR="003864F3" w:rsidRDefault="003864F3" w:rsidP="00F813CB">
      <w:pPr>
        <w:pStyle w:val="Sangranormal"/>
        <w:ind w:left="709" w:firstLine="425"/>
      </w:pPr>
      <w:r>
        <w:t>Irakaskuntzara bideratutako eraikinak sartu behar dira, irakaskuntza publikoa edo pribatua, doakoa edo ordainduta den kontuan izan gabe.</w:t>
      </w:r>
    </w:p>
    <w:p w:rsidR="00F813CB" w:rsidRDefault="00F813CB" w:rsidP="00F813CB">
      <w:pPr>
        <w:pStyle w:val="Sangranormal"/>
        <w:ind w:left="709" w:firstLine="425"/>
      </w:pPr>
    </w:p>
    <w:p w:rsidR="003864F3" w:rsidRDefault="003864F3" w:rsidP="003864F3">
      <w:pPr>
        <w:pStyle w:val="Sangranormal"/>
        <w:numPr>
          <w:ilvl w:val="0"/>
          <w:numId w:val="16"/>
        </w:numPr>
        <w:spacing w:before="60" w:after="60"/>
        <w:rPr>
          <w:b/>
        </w:rPr>
      </w:pPr>
      <w:r>
        <w:rPr>
          <w:b/>
        </w:rPr>
        <w:t>Bestelakoak:</w:t>
      </w:r>
    </w:p>
    <w:p w:rsidR="003864F3" w:rsidRDefault="003864F3" w:rsidP="00F813CB">
      <w:pPr>
        <w:pStyle w:val="Sangranormal"/>
        <w:ind w:left="709" w:firstLine="425"/>
      </w:pPr>
      <w:r>
        <w:t>Hondar-kategoria honetan sartuko dira aurreko kategoriekin bat ez datozen eraikinak. Hainbat erabileraren artean zalantza izateak ez du esan nahi eraikina maila honetan sartu behar denik; izan ere, hasiera batean oso kasu gutxi bildu behar dira maila honetan. Eraikin horien erabilera «Oharrak» atalean aipatu behar da.</w:t>
      </w:r>
    </w:p>
    <w:p w:rsidR="003864F3" w:rsidRDefault="003864F3" w:rsidP="003864F3">
      <w:pPr>
        <w:pStyle w:val="Sangranormal"/>
        <w:ind w:left="0"/>
      </w:pPr>
      <w:r>
        <w:rPr>
          <w:b/>
        </w:rPr>
        <w:t>Oin berriko obra:</w:t>
      </w:r>
      <w:r>
        <w:t xml:space="preserve"> Obra handia da, eta eraikin berri bat eraikitzea dakar, aldez aurretik beste eraikin bat erabat eraitsita edo eraitsi gabe.</w:t>
      </w:r>
    </w:p>
    <w:p w:rsidR="003864F3" w:rsidRDefault="003864F3" w:rsidP="003864F3">
      <w:pPr>
        <w:pStyle w:val="Sangranormal"/>
        <w:ind w:left="0"/>
      </w:pPr>
      <w:r>
        <w:rPr>
          <w:b/>
        </w:rPr>
        <w:t>Birgaitzeko obra:</w:t>
      </w:r>
      <w:r>
        <w:t xml:space="preserve"> Obra handia da, baina aurrekoak ez bezala, ez dakar eraikin berria eraikitzea, baizik eta eraikitako eraikinen gainean jarduten da, aldez aurretik zatizko eraispenak eginda edo egin gabe. Bi motatakoa izan daiteke:</w:t>
      </w:r>
    </w:p>
    <w:p w:rsidR="003864F3" w:rsidRDefault="003864F3" w:rsidP="003864F3">
      <w:pPr>
        <w:pStyle w:val="Sangranormal"/>
        <w:ind w:left="709"/>
      </w:pPr>
      <w:r>
        <w:rPr>
          <w:b/>
        </w:rPr>
        <w:t xml:space="preserve">Handitzeko obra: </w:t>
      </w:r>
      <w:r>
        <w:t>Eraikitako azalera handitzen denean, egiturazko elementu berriak erantsita. Handitze hori bertikalean egin daiteke, lurzoruaren gainean okupatutako azalera areagotu gabe (adibidez, beste solairu bat erantsita), edo horizontalean, eta kasu horretan, lurzoruan azalera gehiago eransten da.</w:t>
      </w:r>
    </w:p>
    <w:p w:rsidR="003864F3" w:rsidRDefault="003864F3" w:rsidP="003864F3">
      <w:pPr>
        <w:pStyle w:val="Sangranormal"/>
        <w:ind w:left="709"/>
      </w:pPr>
      <w:r>
        <w:rPr>
          <w:b/>
        </w:rPr>
        <w:t xml:space="preserve">Erreforma- </w:t>
      </w:r>
      <w:proofErr w:type="spellStart"/>
      <w:r>
        <w:rPr>
          <w:b/>
        </w:rPr>
        <w:t>eta/edo</w:t>
      </w:r>
      <w:proofErr w:type="spellEnd"/>
      <w:r>
        <w:rPr>
          <w:b/>
        </w:rPr>
        <w:t xml:space="preserve"> zaharberritze-obra:</w:t>
      </w:r>
      <w:r>
        <w:t xml:space="preserve"> Eraikinaren azalera eraikia aldatu gabe, eraikinaren egiturazko elementuren bat aldatzen denean edo lehendik ez zegoen hornidura berriren bat ezartzen denean.</w:t>
      </w:r>
    </w:p>
    <w:p w:rsidR="003864F3" w:rsidRDefault="003864F3" w:rsidP="003864F3">
      <w:pPr>
        <w:pStyle w:val="Sangranormal"/>
        <w:ind w:left="0"/>
      </w:pPr>
      <w:r>
        <w:rPr>
          <w:b/>
        </w:rPr>
        <w:t>Eraispen-obra</w:t>
      </w:r>
      <w:r>
        <w:t xml:space="preserve">: Eraikin oso bat edo eraikin baten zati bat eraistea da. </w:t>
      </w:r>
    </w:p>
    <w:p w:rsidR="003864F3" w:rsidRDefault="003864F3" w:rsidP="003864F3">
      <w:pPr>
        <w:pStyle w:val="Sangranormal"/>
        <w:ind w:left="0"/>
      </w:pPr>
      <w:r>
        <w:rPr>
          <w:b/>
        </w:rPr>
        <w:t xml:space="preserve">Eraikinak okupatuko duen lursailaren gaineko azalera: </w:t>
      </w:r>
      <w:r>
        <w:t xml:space="preserve">Eraikinaren lerro </w:t>
      </w:r>
      <w:proofErr w:type="spellStart"/>
      <w:r>
        <w:t>perimetralaren</w:t>
      </w:r>
      <w:proofErr w:type="spellEnd"/>
      <w:r>
        <w:t xml:space="preserve"> proiekzio ortogonalak lurraren edo lursailaren gainean mugatutako metro karratuak, hegada eginez ateratzen diren eremuak barne hartuta, hala nola, arkupeak, balkoiak, eta abar. Azalera hori ezinbestean eraiki beharreko azalera baino txikiagoa edo berdina izango da.</w:t>
      </w:r>
    </w:p>
    <w:p w:rsidR="003864F3" w:rsidRDefault="003864F3" w:rsidP="003864F3">
      <w:pPr>
        <w:pStyle w:val="Sangranormal"/>
        <w:ind w:left="0"/>
      </w:pPr>
      <w:r>
        <w:rPr>
          <w:b/>
        </w:rPr>
        <w:lastRenderedPageBreak/>
        <w:t xml:space="preserve">Proiektuaren eraginpean hartutako lursailaren azalera: </w:t>
      </w:r>
      <w:r>
        <w:t>Eraikina(k) eraikiko d(</w:t>
      </w:r>
      <w:proofErr w:type="spellStart"/>
      <w:r>
        <w:t>ir</w:t>
      </w:r>
      <w:proofErr w:type="spellEnd"/>
      <w:r>
        <w:t>)</w:t>
      </w:r>
      <w:proofErr w:type="spellStart"/>
      <w:r>
        <w:t>en</w:t>
      </w:r>
      <w:proofErr w:type="spellEnd"/>
      <w:r>
        <w:t xml:space="preserve"> orube edo partzelak dituen metro karratuak. Ez da izango eraikinak okupatuko duen lursailaren gaineko azalera baino txikiagoa.</w:t>
      </w:r>
    </w:p>
    <w:p w:rsidR="003864F3" w:rsidRDefault="003864F3" w:rsidP="003864F3">
      <w:pPr>
        <w:pStyle w:val="Sangranormal"/>
        <w:ind w:left="0"/>
      </w:pPr>
      <w:r>
        <w:rPr>
          <w:b/>
        </w:rPr>
        <w:t xml:space="preserve">Eraiki beharreko azalera: </w:t>
      </w:r>
      <w:r>
        <w:t xml:space="preserve">Oin berriko eraikinetan, eraikitako eraikinaren solairu guztien azalerak batuta ateratzen diren metro karratuen guztizkoa da, itxitura bertikalaren kanpoko lerroaren barruan eta, dagokionean, </w:t>
      </w:r>
      <w:proofErr w:type="spellStart"/>
      <w:r>
        <w:t>mehelinen</w:t>
      </w:r>
      <w:proofErr w:type="spellEnd"/>
      <w:r>
        <w:t xml:space="preserve"> ardatzak.</w:t>
      </w:r>
    </w:p>
    <w:p w:rsidR="003864F3" w:rsidRDefault="003864F3" w:rsidP="003864F3">
      <w:pPr>
        <w:pStyle w:val="Sangranormal"/>
        <w:ind w:left="0"/>
      </w:pPr>
      <w:r>
        <w:rPr>
          <w:b/>
        </w:rPr>
        <w:t xml:space="preserve">Azalera erabilgarria: </w:t>
      </w:r>
      <w:r>
        <w:t>Soilik etxebizitzari dagokio, eta erabilera horretara bideratutako metro karratu «erabilgarriak» hartzen ditu barnean; kanpoko itxituraren barruko aldea hartzen da mugatzat, edo eraikin bereko beste etxebizitza edo lokaletatik bereizten duen hormaren barruko aldea, hau da, eraikinaren zona komunak, trenkaden lodiera, baoak, eta abar kontatu gabe.</w:t>
      </w:r>
    </w:p>
    <w:p w:rsidR="003864F3" w:rsidRDefault="003864F3" w:rsidP="003864F3">
      <w:pPr>
        <w:pStyle w:val="Sangranormal"/>
        <w:ind w:left="0"/>
      </w:pPr>
      <w:r>
        <w:rPr>
          <w:b/>
        </w:rPr>
        <w:t>Etxebizitza:</w:t>
      </w:r>
      <w:r>
        <w:t xml:space="preserve"> Honako hau da etxebizitza: hainbat gela eta elementu erantsi dituen esparrua; eraikin oso bat izan daiteke (familia bakarreko etxea), edo eraikinaren zati bat, eta kasu horretan, gainerakotik bereizita eta independente egongo da egituraz. Jendea bizitzeko pentsatua dago, ohiko moduan kide bat edo gehiagoko familiak, eta bide publikotik edo esparru komun pribatuetatik sarbide zuzena izaten du. Etxebizitza mota hauek daude:</w:t>
      </w:r>
      <w:r>
        <w:rPr>
          <w:b/>
        </w:rPr>
        <w:t xml:space="preserve">  </w:t>
      </w:r>
    </w:p>
    <w:p w:rsidR="003864F3" w:rsidRDefault="003864F3" w:rsidP="003864F3">
      <w:pPr>
        <w:numPr>
          <w:ilvl w:val="0"/>
          <w:numId w:val="16"/>
        </w:numPr>
        <w:spacing w:before="120" w:after="120"/>
        <w:rPr>
          <w:rFonts w:cs="Arial"/>
        </w:rPr>
      </w:pPr>
      <w:r>
        <w:rPr>
          <w:b/>
        </w:rPr>
        <w:t xml:space="preserve">Librea: </w:t>
      </w:r>
      <w:r>
        <w:t>Babes publikoko inolako erregimenen eraginpean ez dagoen etxebizitza.</w:t>
      </w:r>
    </w:p>
    <w:p w:rsidR="003864F3" w:rsidRDefault="003864F3" w:rsidP="003864F3">
      <w:pPr>
        <w:numPr>
          <w:ilvl w:val="0"/>
          <w:numId w:val="16"/>
        </w:numPr>
        <w:spacing w:before="120" w:after="120"/>
        <w:rPr>
          <w:rFonts w:cs="Arial"/>
          <w:b/>
        </w:rPr>
      </w:pPr>
      <w:r>
        <w:rPr>
          <w:b/>
        </w:rPr>
        <w:t>(BOE) Erregimen Orokorreko Babes Ofizialeko Etxebizitza:</w:t>
      </w:r>
    </w:p>
    <w:p w:rsidR="003864F3" w:rsidRDefault="003864F3" w:rsidP="003864F3">
      <w:pPr>
        <w:spacing w:before="120" w:after="120"/>
        <w:ind w:left="1416"/>
        <w:rPr>
          <w:rFonts w:cs="Arial"/>
        </w:rPr>
      </w:pPr>
      <w:r>
        <w:t>Babes Publikoko Etxebizitza, baldintza jakin batzuk betetzen dituena azalerari, diseinu-arauei eta kalitateari dagokionez. Administrazioak ezarritako gehieneko salmenta- eta errenta-prezioak ez ditu gainditu behar, eta pertsona fisikoen ohiko bizileku iraunkor izan behar du.</w:t>
      </w:r>
    </w:p>
    <w:p w:rsidR="003864F3" w:rsidRDefault="003864F3" w:rsidP="003864F3">
      <w:pPr>
        <w:numPr>
          <w:ilvl w:val="0"/>
          <w:numId w:val="16"/>
        </w:numPr>
        <w:spacing w:before="120" w:after="120"/>
        <w:rPr>
          <w:rFonts w:cs="Arial"/>
          <w:b/>
        </w:rPr>
      </w:pPr>
      <w:r>
        <w:rPr>
          <w:b/>
        </w:rPr>
        <w:t>(ES) Erregimen Bereziko Babes Ofizialeko Etxebizitza edo Etxebizitza Soziala:</w:t>
      </w:r>
      <w:r>
        <w:t xml:space="preserve"> Babes Publikoko Etxebizitza, diru-sarrera txikiagoak dituzten gizarte-sektoreetara bideratua; gehieneko salmenta- eta errenta-prezioak txikiagoak dira babes ofizialeko gainerako etxebizitzetan aplikatu beharreko erregimen orokorrean ezarritakoak baino</w:t>
      </w:r>
      <w:r>
        <w:rPr>
          <w:b/>
        </w:rPr>
        <w:t>.</w:t>
      </w:r>
    </w:p>
    <w:p w:rsidR="003864F3" w:rsidRDefault="003864F3" w:rsidP="003864F3">
      <w:pPr>
        <w:numPr>
          <w:ilvl w:val="0"/>
          <w:numId w:val="16"/>
        </w:numPr>
        <w:spacing w:before="120" w:after="120"/>
        <w:rPr>
          <w:rFonts w:cs="Arial"/>
        </w:rPr>
      </w:pPr>
      <w:r>
        <w:rPr>
          <w:b/>
        </w:rPr>
        <w:t>(BOET) Babes Ofizialeko Etxebizitza [Erregimen Tasatukoa], autonomia-erkidegoko araudiaren araberakoa:</w:t>
      </w:r>
      <w:r>
        <w:t xml:space="preserve"> Babes Publikoko Etxebizitza mota horrek erreferentziako bi parametro garrantzitsu ditu: salmenta-prezioa eta eskatzaileen diru-sarrerak; salmenta-prezioari dagokionez, ezin izango du gainditu erregimen orokorreko </w:t>
      </w:r>
      <w:proofErr w:type="spellStart"/>
      <w:r>
        <w:t>BOEen</w:t>
      </w:r>
      <w:proofErr w:type="spellEnd"/>
      <w:r>
        <w:t xml:space="preserve"> prezioa 1.7 aldiz, eta eskatzaileen diru-sarrerak, ordea, ez dira izango erregimen orokorreko </w:t>
      </w:r>
      <w:proofErr w:type="spellStart"/>
      <w:r>
        <w:t>BOEen</w:t>
      </w:r>
      <w:proofErr w:type="spellEnd"/>
      <w:r>
        <w:t xml:space="preserve"> onuradunen gehieneko sarrerak baino 1.3 aldiz handiagoak.</w:t>
      </w:r>
    </w:p>
    <w:p w:rsidR="003864F3" w:rsidRDefault="003864F3" w:rsidP="003864F3">
      <w:pPr>
        <w:numPr>
          <w:ilvl w:val="0"/>
          <w:numId w:val="16"/>
        </w:numPr>
        <w:spacing w:before="120" w:after="120"/>
        <w:rPr>
          <w:rFonts w:cs="Arial"/>
        </w:rPr>
      </w:pPr>
      <w:r>
        <w:rPr>
          <w:b/>
        </w:rPr>
        <w:t>Zuzkidura Alojamendua:</w:t>
      </w:r>
      <w:r>
        <w:t xml:space="preserve"> Bizileku-eraikina, titulartasun publikokoa, etxebizitza babestuaren arloan aurreikusitako laguntzen laguntzarekin eta erabiltzaileek aldi baterako okupatuta, zuzenbidean onartutako edozein formularen bidez (errentamendua, logela-eskubidea, </w:t>
      </w:r>
      <w:proofErr w:type="spellStart"/>
      <w:r>
        <w:t>usufruktoa</w:t>
      </w:r>
      <w:proofErr w:type="spellEnd"/>
      <w:r>
        <w:t>...) eta, zuzkidurakoa izaki, ezin izango da saldu inolaz ere.</w:t>
      </w:r>
    </w:p>
    <w:p w:rsidR="003864F3" w:rsidRDefault="003864F3" w:rsidP="003864F3">
      <w:pPr>
        <w:numPr>
          <w:ilvl w:val="0"/>
          <w:numId w:val="16"/>
        </w:numPr>
        <w:spacing w:before="120" w:after="120"/>
        <w:rPr>
          <w:rFonts w:cs="Arial"/>
        </w:rPr>
      </w:pPr>
      <w:r>
        <w:rPr>
          <w:b/>
        </w:rPr>
        <w:lastRenderedPageBreak/>
        <w:t>Birkokapena:</w:t>
      </w:r>
      <w:r>
        <w:t xml:space="preserve"> Etxebizitza babestua, hiri-biziberritzeko jardunetan maiz agertu ohi den arazoa konpontzera bideratua, arazo horrek etxebizitza jakin batzuk eraistea edo uztea baitakar berekin, aldi baterako edo behin betiko. Eraitsi edo utzi beharreko etxebizitza horiek agian oso zaharrak izan daitezke, baina bizilagunentzat oraindik baliagarriak ziren.</w:t>
      </w:r>
    </w:p>
    <w:p w:rsidR="003864F3" w:rsidRDefault="003864F3" w:rsidP="003864F3">
      <w:pPr>
        <w:numPr>
          <w:ilvl w:val="0"/>
          <w:numId w:val="16"/>
        </w:numPr>
        <w:spacing w:before="120" w:after="120"/>
        <w:rPr>
          <w:rFonts w:cs="Arial"/>
          <w:b/>
        </w:rPr>
      </w:pPr>
      <w:r>
        <w:rPr>
          <w:b/>
        </w:rPr>
        <w:t xml:space="preserve">(EOUET) Erregimen Orokorreko Udal Etxebizitza Tasatuak . </w:t>
      </w:r>
      <w:r>
        <w:t>Babes Publikoko etxebizitzak, udalek zuzenean sustatzen dituztenak; salmenta-prezioa eta onuradunen gehieneko diru-sarrerak ez ezik, onuradunek bete beharreko baldintzak eta jarraitu beharreko esleipen-prozesua ere erabaki dezakete udalek.</w:t>
      </w:r>
    </w:p>
    <w:p w:rsidR="003864F3" w:rsidRDefault="003864F3" w:rsidP="003864F3">
      <w:pPr>
        <w:numPr>
          <w:ilvl w:val="0"/>
          <w:numId w:val="16"/>
        </w:numPr>
        <w:spacing w:before="120" w:after="120"/>
        <w:rPr>
          <w:rFonts w:cs="Arial"/>
        </w:rPr>
      </w:pPr>
      <w:r>
        <w:rPr>
          <w:b/>
        </w:rPr>
        <w:t>(EBUET) Erregimen Bereziko Udal Etxebizitza Tasatuak</w:t>
      </w:r>
      <w:r>
        <w:t xml:space="preserve">: Babes Publikoko Etxebizitza mota horrek erregimen tasatu autonomikoko </w:t>
      </w:r>
      <w:proofErr w:type="spellStart"/>
      <w:r>
        <w:t>BOEen</w:t>
      </w:r>
      <w:proofErr w:type="spellEnd"/>
      <w:r>
        <w:t xml:space="preserve"> ildo berari jarraitu behar dio, hau da, erreferentziako bi parametro garrantzitsu ditu: salmenta-prezioa eta eskatzaileen diru-sarrerak; salmenta-prezioari dagokionez, ezin izango du gainditu erregimen orokorreko </w:t>
      </w:r>
      <w:proofErr w:type="spellStart"/>
      <w:r>
        <w:t>BOEen</w:t>
      </w:r>
      <w:proofErr w:type="spellEnd"/>
      <w:r>
        <w:t xml:space="preserve"> prezioa 1.7 aldiz, eta eskatzaileen diru-sarrerak, ordea, ez dira izango erregimen orokorreko </w:t>
      </w:r>
      <w:proofErr w:type="spellStart"/>
      <w:r>
        <w:t>BOEen</w:t>
      </w:r>
      <w:proofErr w:type="spellEnd"/>
      <w:r>
        <w:t xml:space="preserve"> onuradunen gehieneko sarrerak baino 1.3 aldiz handiagoak.</w:t>
      </w:r>
    </w:p>
    <w:p w:rsidR="003864F3" w:rsidRDefault="003864F3" w:rsidP="00B0220F">
      <w:pPr>
        <w:ind w:left="0"/>
      </w:pPr>
    </w:p>
    <w:sectPr w:rsidR="003864F3">
      <w:pgSz w:w="11906" w:h="16838"/>
      <w:pgMar w:top="1418" w:right="1416" w:bottom="1418" w:left="1701" w:header="720" w:footer="720" w:gutter="0"/>
      <w:paperSrc w:first="17" w:other="17"/>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5E7" w:rsidRDefault="006105E7">
      <w:r>
        <w:separator/>
      </w:r>
    </w:p>
  </w:endnote>
  <w:endnote w:type="continuationSeparator" w:id="0">
    <w:p w:rsidR="006105E7" w:rsidRDefault="006105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Optimum">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Frutiger 45 Light">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5E7" w:rsidRDefault="006105E7">
    <w:pPr>
      <w:pStyle w:val="Piedepgina"/>
      <w:tabs>
        <w:tab w:val="clear" w:pos="8640"/>
        <w:tab w:val="clear" w:pos="8760"/>
        <w:tab w:val="center" w:pos="4253"/>
        <w:tab w:val="left" w:pos="4515"/>
        <w:tab w:val="right" w:pos="8505"/>
      </w:tabs>
      <w:rPr>
        <w:rFonts w:ascii="Helv" w:hAnsi="Helv"/>
        <w:b w:val="0"/>
        <w:sz w:val="16"/>
      </w:rPr>
    </w:pPr>
    <w:r>
      <w:rPr>
        <w:b w:val="0"/>
        <w:sz w:val="16"/>
      </w:rPr>
      <w:t>Enplegu eta Gizarte Politiketako Saila</w:t>
    </w:r>
    <w:r>
      <w:tab/>
    </w:r>
    <w:r>
      <w:tab/>
    </w:r>
    <w:r>
      <w:tab/>
    </w:r>
    <w:r>
      <w:rPr>
        <w:rFonts w:ascii="Helv" w:hAnsi="Helv"/>
        <w:b w:val="0"/>
        <w:sz w:val="16"/>
      </w:rPr>
      <w:t>Orria</w:t>
    </w:r>
    <w:r>
      <w:rPr>
        <w:rFonts w:ascii="Helv" w:hAnsi="Helv"/>
        <w:b w:val="0"/>
        <w:sz w:val="16"/>
      </w:rPr>
      <w:fldChar w:fldCharType="begin"/>
    </w:r>
    <w:r>
      <w:rPr>
        <w:rFonts w:ascii="Helv" w:hAnsi="Helv"/>
        <w:b w:val="0"/>
        <w:sz w:val="16"/>
      </w:rPr>
      <w:instrText xml:space="preserve"> PAGE </w:instrText>
    </w:r>
    <w:r>
      <w:rPr>
        <w:rFonts w:ascii="Helv" w:hAnsi="Helv"/>
        <w:b w:val="0"/>
        <w:sz w:val="16"/>
      </w:rPr>
      <w:fldChar w:fldCharType="separate"/>
    </w:r>
    <w:r w:rsidR="00E24215">
      <w:rPr>
        <w:rFonts w:ascii="Helv" w:hAnsi="Helv"/>
        <w:b w:val="0"/>
        <w:noProof/>
        <w:sz w:val="16"/>
      </w:rPr>
      <w:t>1</w:t>
    </w:r>
    <w:r>
      <w:rPr>
        <w:rFonts w:ascii="Helv" w:hAnsi="Helv"/>
        <w:b w:val="0"/>
        <w:sz w:val="16"/>
      </w:rPr>
      <w:fldChar w:fldCharType="end"/>
    </w:r>
    <w:r>
      <w:rPr>
        <w:rFonts w:ascii="Helv" w:hAnsi="Helv"/>
        <w:b w:val="0"/>
        <w:sz w:val="16"/>
      </w:rPr>
      <w:t xml:space="preserve">  </w:t>
    </w:r>
  </w:p>
  <w:p w:rsidR="006105E7" w:rsidRDefault="006105E7">
    <w:pPr>
      <w:pStyle w:val="Piedepgina"/>
      <w:tabs>
        <w:tab w:val="clear" w:pos="8640"/>
        <w:tab w:val="clear" w:pos="8760"/>
        <w:tab w:val="center" w:pos="4253"/>
        <w:tab w:val="left" w:pos="4515"/>
        <w:tab w:val="right" w:pos="8505"/>
      </w:tabs>
      <w:rPr>
        <w:rFonts w:ascii="Helv" w:hAnsi="Helv"/>
        <w:b w:val="0"/>
        <w:sz w:val="16"/>
      </w:rPr>
    </w:pPr>
    <w:r>
      <w:rPr>
        <w:rFonts w:ascii="Helv" w:hAnsi="Helv"/>
        <w:b w:val="0"/>
        <w:sz w:val="16"/>
      </w:rPr>
      <w:fldChar w:fldCharType="begin"/>
    </w:r>
    <w:r>
      <w:rPr>
        <w:rFonts w:ascii="Helv" w:hAnsi="Helv"/>
        <w:b w:val="0"/>
        <w:sz w:val="16"/>
      </w:rPr>
      <w:instrText xml:space="preserve"> DATE \@ "dd/MM/yyyy" </w:instrText>
    </w:r>
    <w:r>
      <w:rPr>
        <w:rFonts w:ascii="Helv" w:hAnsi="Helv"/>
        <w:b w:val="0"/>
        <w:sz w:val="16"/>
      </w:rPr>
      <w:fldChar w:fldCharType="separate"/>
    </w:r>
    <w:r w:rsidR="00E24215">
      <w:rPr>
        <w:rFonts w:ascii="Helv" w:hAnsi="Helv"/>
        <w:b w:val="0"/>
        <w:noProof/>
        <w:sz w:val="16"/>
      </w:rPr>
      <w:t>20/06/2014</w:t>
    </w:r>
    <w:r>
      <w:rPr>
        <w:rFonts w:ascii="Helv" w:hAnsi="Helv"/>
        <w:b w:val="0"/>
        <w:sz w:val="16"/>
      </w:rPr>
      <w:fldChar w:fldCharType="end"/>
    </w:r>
    <w:r>
      <w:tab/>
    </w:r>
    <w:r>
      <w:rPr>
        <w:b w:val="0"/>
        <w:sz w:val="12"/>
      </w:rPr>
      <w:t xml:space="preserve">       </w:t>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5E7" w:rsidRDefault="006105E7">
      <w:r>
        <w:separator/>
      </w:r>
    </w:p>
  </w:footnote>
  <w:footnote w:type="continuationSeparator" w:id="0">
    <w:p w:rsidR="006105E7" w:rsidRDefault="006105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5E7" w:rsidRDefault="006105E7" w:rsidP="00634EB8">
    <w:pPr>
      <w:tabs>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s>
      <w:autoSpaceDE w:val="0"/>
      <w:autoSpaceDN w:val="0"/>
      <w:adjustRightInd w:val="0"/>
    </w:pPr>
    <w:r>
      <w:rPr>
        <w:noProof/>
        <w:lang w:val="es-ES" w:eastAsia="es-ES" w:bidi="ar-SA"/>
      </w:rPr>
      <mc:AlternateContent>
        <mc:Choice Requires="wpg">
          <w:drawing>
            <wp:anchor distT="0" distB="0" distL="114300" distR="114300" simplePos="0" relativeHeight="251658752" behindDoc="0" locked="0" layoutInCell="1" allowOverlap="1" wp14:anchorId="6701A0F7" wp14:editId="44890344">
              <wp:simplePos x="0" y="0"/>
              <wp:positionH relativeFrom="column">
                <wp:posOffset>1371600</wp:posOffset>
              </wp:positionH>
              <wp:positionV relativeFrom="paragraph">
                <wp:posOffset>231140</wp:posOffset>
              </wp:positionV>
              <wp:extent cx="2628900" cy="1028700"/>
              <wp:effectExtent l="0" t="0" r="0" b="0"/>
              <wp:wrapNone/>
              <wp:docPr id="1"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8900" cy="1028700"/>
                        <a:chOff x="7718" y="441"/>
                        <a:chExt cx="4140" cy="1824"/>
                      </a:xfrm>
                    </wpg:grpSpPr>
                    <pic:pic xmlns:pic="http://schemas.openxmlformats.org/drawingml/2006/picture">
                      <pic:nvPicPr>
                        <pic:cNvPr id="2" name="Picture 17" descr="logo-G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8258" y="441"/>
                          <a:ext cx="2745" cy="1469"/>
                        </a:xfrm>
                        <a:prstGeom prst="rect">
                          <a:avLst/>
                        </a:prstGeom>
                        <a:noFill/>
                        <a:extLst>
                          <a:ext uri="{909E8E84-426E-40DD-AFC4-6F175D3DCCD1}">
                            <a14:hiddenFill xmlns:a14="http://schemas.microsoft.com/office/drawing/2010/main">
                              <a:solidFill>
                                <a:srgbClr val="FFFFFF"/>
                              </a:solidFill>
                            </a14:hiddenFill>
                          </a:ext>
                        </a:extLst>
                      </pic:spPr>
                    </pic:pic>
                    <wps:wsp>
                      <wps:cNvPr id="3" name="Text Box 18"/>
                      <wps:cNvSpPr txBox="1">
                        <a:spLocks noChangeArrowheads="1"/>
                      </wps:cNvSpPr>
                      <wps:spPr bwMode="auto">
                        <a:xfrm>
                          <a:off x="7718" y="1185"/>
                          <a:ext cx="4140" cy="10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05E7" w:rsidRPr="00AD722F" w:rsidRDefault="006105E7" w:rsidP="00634EB8">
                            <w:pPr>
                              <w:ind w:left="0"/>
                              <w:jc w:val="center"/>
                              <w:rPr>
                                <w:sz w:val="16"/>
                                <w:szCs w:val="16"/>
                              </w:rPr>
                            </w:pPr>
                            <w:r>
                              <w:rPr>
                                <w:b/>
                                <w:sz w:val="16"/>
                              </w:rPr>
                              <w:t xml:space="preserve">Enplegu eta Gizarte Politiketako Saila </w:t>
                            </w:r>
                            <w:proofErr w:type="spellStart"/>
                            <w:r>
                              <w:rPr>
                                <w:b/>
                                <w:sz w:val="16"/>
                              </w:rPr>
                              <w:t>Departamento</w:t>
                            </w:r>
                            <w:proofErr w:type="spellEnd"/>
                            <w:r>
                              <w:rPr>
                                <w:b/>
                                <w:sz w:val="16"/>
                              </w:rPr>
                              <w:t xml:space="preserve"> de </w:t>
                            </w:r>
                            <w:proofErr w:type="spellStart"/>
                            <w:r>
                              <w:rPr>
                                <w:b/>
                                <w:sz w:val="16"/>
                              </w:rPr>
                              <w:t>Empleo</w:t>
                            </w:r>
                            <w:proofErr w:type="spellEnd"/>
                            <w:r>
                              <w:rPr>
                                <w:b/>
                                <w:sz w:val="16"/>
                              </w:rPr>
                              <w:t xml:space="preserve"> y </w:t>
                            </w:r>
                            <w:proofErr w:type="spellStart"/>
                            <w:r>
                              <w:rPr>
                                <w:b/>
                                <w:sz w:val="16"/>
                              </w:rPr>
                              <w:t>Políticas</w:t>
                            </w:r>
                            <w:proofErr w:type="spellEnd"/>
                            <w:r>
                              <w:rPr>
                                <w:b/>
                                <w:sz w:val="16"/>
                              </w:rPr>
                              <w:t xml:space="preserve"> </w:t>
                            </w:r>
                            <w:proofErr w:type="spellStart"/>
                            <w:r>
                              <w:rPr>
                                <w:b/>
                                <w:sz w:val="16"/>
                              </w:rPr>
                              <w:t>Sociales</w:t>
                            </w:r>
                            <w:proofErr w:type="spellEnd"/>
                          </w:p>
                          <w:p w:rsidR="006105E7" w:rsidRDefault="006105E7" w:rsidP="00634EB8">
                            <w:pPr>
                              <w:autoSpaceDE w:val="0"/>
                              <w:autoSpaceDN w:val="0"/>
                              <w:adjustRightInd w:val="0"/>
                              <w:rPr>
                                <w:b/>
                                <w:bCs/>
                                <w:color w:val="000000"/>
                                <w:sz w:val="48"/>
                                <w:szCs w:val="48"/>
                              </w:rPr>
                            </w:pPr>
                          </w:p>
                          <w:p w:rsidR="006105E7" w:rsidRDefault="006105E7" w:rsidP="00634EB8">
                            <w:pPr>
                              <w:autoSpaceDE w:val="0"/>
                              <w:autoSpaceDN w:val="0"/>
                              <w:adjustRightInd w:val="0"/>
                              <w:rPr>
                                <w:b/>
                                <w:bCs/>
                                <w:color w:val="000000"/>
                                <w:sz w:val="48"/>
                                <w:szCs w:val="48"/>
                              </w:rPr>
                            </w:pPr>
                          </w:p>
                          <w:p w:rsidR="006105E7" w:rsidRDefault="006105E7" w:rsidP="00634EB8">
                            <w:pPr>
                              <w:autoSpaceDE w:val="0"/>
                              <w:autoSpaceDN w:val="0"/>
                              <w:adjustRightInd w:val="0"/>
                              <w:rPr>
                                <w:b/>
                                <w:bCs/>
                                <w:color w:val="000000"/>
                                <w:sz w:val="48"/>
                                <w:szCs w:val="4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 o:spid="_x0000_s1026" style="position:absolute;left:0;text-align:left;margin-left:108pt;margin-top:18.2pt;width:207pt;height:81pt;z-index:251658752" coordorigin="7718,441" coordsize="4140,18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alt="logo-GV" style="position:absolute;left:8258;top:441;width:2745;height:1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jWCXFAAAA2gAAAA8AAABkcnMvZG93bnJldi54bWxEj09rwkAUxO9Cv8PyCr3ppjmkkrqKfxA8&#10;CNKoFW+v2dckNvs2ZLdJ+u27hYLHYWZ+w8wWg6lFR62rLCt4nkQgiHOrKy4UnI7b8RSE88gaa8uk&#10;4IccLOYPoxmm2vb8Rl3mCxEg7FJUUHrfpFK6vCSDbmIb4uB92tagD7ItpG6xD3BTyziKEmmw4rBQ&#10;YkPrkvKv7NsoOOzNx7Wv3HR1bpKX99Xlps92o9TT47B8BeFp8Pfwf3unFcTwdyXcAD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Y1glxQAAANoAAAAPAAAAAAAAAAAAAAAA&#10;AJ8CAABkcnMvZG93bnJldi54bWxQSwUGAAAAAAQABAD3AAAAkQMAAAAA&#10;">
                <v:imagedata r:id="rId2" o:title="logo-GV"/>
              </v:shape>
              <v:shapetype id="_x0000_t202" coordsize="21600,21600" o:spt="202" path="m,l,21600r21600,l21600,xe">
                <v:stroke joinstyle="miter"/>
                <v:path gradientshapeok="t" o:connecttype="rect"/>
              </v:shapetype>
              <v:shape id="Text Box 18" o:spid="_x0000_s1028" type="#_x0000_t202" style="position:absolute;left:7718;top:1185;width:414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OgSsQA&#10;AADaAAAADwAAAGRycy9kb3ducmV2LnhtbESPQWvCQBSE74L/YXlCb7pphSLRVaTYUtpDNc1Bb8/s&#10;M4lm34bdbUz/fVcQehxm5htmsepNIzpyvras4HGSgCAurK65VJB/v45nIHxA1thYJgW/5GG1HA4W&#10;mGp75R11WShFhLBPUUEVQptK6YuKDPqJbYmjd7LOYIjSlVI7vEa4aeRTkjxLgzXHhQpbeqmouGQ/&#10;RsH21OSJPh989zbdFPlH+Pxy+6NSD6N+PQcRqA//4Xv7XSuYwu1KvA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DoErEAAAA2gAAAA8AAAAAAAAAAAAAAAAAmAIAAGRycy9k&#10;b3ducmV2LnhtbFBLBQYAAAAABAAEAPUAAACJAwAAAAA=&#10;" filled="f" fillcolor="#0c9" stroked="f">
                <v:textbox>
                  <w:txbxContent>
                    <w:p w:rsidR="003A1CF7" w:rsidRPr="00AD722F" w:rsidRDefault="003A1CF7" w:rsidP="00634EB8">
                      <w:pPr>
                        <w:ind w:left="0"/>
                        <w:jc w:val="center"/>
                        <w:rPr>
                          <w:sz w:val="16"/>
                          <w:szCs w:val="16"/>
                        </w:rPr>
                      </w:pPr>
                      <w:r>
                        <w:rPr>
                          <w:b/>
                          <w:sz w:val="16"/>
                        </w:rPr>
                        <w:t>Enplegu eta Gizarte Politiketako Saila Departamento de Empleo y Políticas Sociales</w:t>
                      </w:r>
                    </w:p>
                    <w:p w:rsidR="003A1CF7" w:rsidRDefault="003A1CF7" w:rsidP="00634EB8">
                      <w:pPr>
                        <w:autoSpaceDE w:val="0"/>
                        <w:autoSpaceDN w:val="0"/>
                        <w:adjustRightInd w:val="0"/>
                        <w:rPr>
                          <w:b/>
                          <w:bCs/>
                          <w:color w:val="000000"/>
                          <w:sz w:val="48"/>
                          <w:szCs w:val="48"/>
                        </w:rPr>
                      </w:pPr>
                    </w:p>
                    <w:p w:rsidR="003A1CF7" w:rsidRDefault="003A1CF7" w:rsidP="00634EB8">
                      <w:pPr>
                        <w:autoSpaceDE w:val="0"/>
                        <w:autoSpaceDN w:val="0"/>
                        <w:adjustRightInd w:val="0"/>
                        <w:rPr>
                          <w:b/>
                          <w:bCs/>
                          <w:color w:val="000000"/>
                          <w:sz w:val="48"/>
                          <w:szCs w:val="48"/>
                        </w:rPr>
                      </w:pPr>
                    </w:p>
                    <w:p w:rsidR="003A1CF7" w:rsidRDefault="003A1CF7" w:rsidP="00634EB8">
                      <w:pPr>
                        <w:autoSpaceDE w:val="0"/>
                        <w:autoSpaceDN w:val="0"/>
                        <w:adjustRightInd w:val="0"/>
                        <w:rPr>
                          <w:b/>
                          <w:bCs/>
                          <w:color w:val="000000"/>
                          <w:sz w:val="48"/>
                          <w:szCs w:val="48"/>
                        </w:rPr>
                      </w:pPr>
                    </w:p>
                  </w:txbxContent>
                </v:textbox>
              </v:shape>
            </v:group>
          </w:pict>
        </mc:Fallback>
      </mc:AlternateContent>
    </w:r>
    <w:r>
      <w:rPr>
        <w:b/>
        <w:sz w:val="18"/>
      </w:rPr>
      <w:t xml:space="preserve"> </w:t>
    </w:r>
    <w:bookmarkStart w:id="4" w:name="EJ_MARC4"/>
    <w:bookmarkEnd w:id="4"/>
  </w:p>
  <w:p w:rsidR="006105E7" w:rsidRDefault="006105E7" w:rsidP="00634EB8">
    <w:pPr>
      <w:tabs>
        <w:tab w:val="left" w:pos="0"/>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s>
      <w:autoSpaceDE w:val="0"/>
      <w:autoSpaceDN w:val="0"/>
      <w:adjustRightInd w:val="0"/>
    </w:pPr>
  </w:p>
  <w:p w:rsidR="006105E7" w:rsidRDefault="006105E7" w:rsidP="00AD722F">
    <w:pPr>
      <w:pStyle w:val="Borradorpararesto"/>
      <w:pBdr>
        <w:bottom w:val="single" w:sz="6" w:space="24" w:color="auto"/>
      </w:pBdr>
    </w:pPr>
  </w:p>
  <w:p w:rsidR="006105E7" w:rsidRDefault="006105E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8F425340"/>
    <w:lvl w:ilvl="0">
      <w:start w:val="1"/>
      <w:numFmt w:val="decimal"/>
      <w:pStyle w:val="Ttulo1"/>
      <w:lvlText w:val="%1."/>
      <w:lvlJc w:val="left"/>
      <w:pPr>
        <w:tabs>
          <w:tab w:val="num" w:pos="1701"/>
        </w:tabs>
        <w:ind w:left="1701" w:hanging="1701"/>
      </w:pPr>
      <w:rPr>
        <w:rFonts w:hint="default"/>
      </w:rPr>
    </w:lvl>
    <w:lvl w:ilvl="1">
      <w:start w:val="1"/>
      <w:numFmt w:val="decimal"/>
      <w:pStyle w:val="Ttulo2"/>
      <w:lvlText w:val="%1.%2."/>
      <w:lvlJc w:val="left"/>
      <w:pPr>
        <w:tabs>
          <w:tab w:val="num" w:pos="1701"/>
        </w:tabs>
        <w:ind w:left="1701" w:hanging="1701"/>
      </w:pPr>
      <w:rPr>
        <w:rFonts w:hint="default"/>
      </w:rPr>
    </w:lvl>
    <w:lvl w:ilvl="2">
      <w:start w:val="1"/>
      <w:numFmt w:val="decimal"/>
      <w:pStyle w:val="Ttulo3"/>
      <w:lvlText w:val="%1.%2.%3."/>
      <w:lvlJc w:val="left"/>
      <w:pPr>
        <w:tabs>
          <w:tab w:val="num" w:pos="1701"/>
        </w:tabs>
        <w:ind w:left="1701" w:hanging="1701"/>
      </w:pPr>
      <w:rPr>
        <w:rFonts w:hint="default"/>
      </w:rPr>
    </w:lvl>
    <w:lvl w:ilvl="3">
      <w:start w:val="1"/>
      <w:numFmt w:val="decimal"/>
      <w:pStyle w:val="Ttulo4"/>
      <w:lvlText w:val="%1.%2.%3.%4."/>
      <w:lvlJc w:val="left"/>
      <w:pPr>
        <w:tabs>
          <w:tab w:val="num" w:pos="0"/>
        </w:tabs>
        <w:ind w:left="0" w:firstLine="0"/>
      </w:pPr>
      <w:rPr>
        <w:rFonts w:hint="default"/>
      </w:rPr>
    </w:lvl>
    <w:lvl w:ilvl="4">
      <w:start w:val="1"/>
      <w:numFmt w:val="decimal"/>
      <w:pStyle w:val="Ttulo5"/>
      <w:lvlText w:val="%1.%2.%3.%4.%5."/>
      <w:lvlJc w:val="left"/>
      <w:pPr>
        <w:tabs>
          <w:tab w:val="num" w:pos="0"/>
        </w:tabs>
        <w:ind w:left="0" w:firstLine="0"/>
      </w:pPr>
      <w:rPr>
        <w:rFonts w:hint="default"/>
      </w:rPr>
    </w:lvl>
    <w:lvl w:ilvl="5">
      <w:start w:val="1"/>
      <w:numFmt w:val="decimal"/>
      <w:pStyle w:val="Ttulo6"/>
      <w:lvlText w:val="%1.%2.%3.%4.%5..%6"/>
      <w:lvlJc w:val="left"/>
      <w:pPr>
        <w:tabs>
          <w:tab w:val="num" w:pos="0"/>
        </w:tabs>
        <w:ind w:left="0" w:firstLine="0"/>
      </w:pPr>
      <w:rPr>
        <w:rFonts w:hint="default"/>
      </w:rPr>
    </w:lvl>
    <w:lvl w:ilvl="6">
      <w:start w:val="1"/>
      <w:numFmt w:val="decimal"/>
      <w:pStyle w:val="Ttulo7"/>
      <w:lvlText w:val="%1.%2.%3.%4.%5..%6.%7"/>
      <w:lvlJc w:val="left"/>
      <w:pPr>
        <w:tabs>
          <w:tab w:val="num" w:pos="0"/>
        </w:tabs>
        <w:ind w:left="0" w:firstLine="0"/>
      </w:pPr>
      <w:rPr>
        <w:rFonts w:hint="default"/>
      </w:rPr>
    </w:lvl>
    <w:lvl w:ilvl="7">
      <w:start w:val="1"/>
      <w:numFmt w:val="decimal"/>
      <w:pStyle w:val="Ttulo8"/>
      <w:lvlText w:val="%1.%2.%3.%4.%5..%6.%7.%8"/>
      <w:lvlJc w:val="left"/>
      <w:pPr>
        <w:tabs>
          <w:tab w:val="num" w:pos="0"/>
        </w:tabs>
        <w:ind w:left="0" w:firstLine="0"/>
      </w:pPr>
      <w:rPr>
        <w:rFonts w:hint="default"/>
      </w:rPr>
    </w:lvl>
    <w:lvl w:ilvl="8">
      <w:start w:val="1"/>
      <w:numFmt w:val="decimal"/>
      <w:pStyle w:val="Ttulo9"/>
      <w:lvlText w:val="%1.%2.%3.%4.%5..%6.%7.%8.%9"/>
      <w:lvlJc w:val="left"/>
      <w:pPr>
        <w:tabs>
          <w:tab w:val="num" w:pos="0"/>
        </w:tabs>
        <w:ind w:left="0" w:firstLine="0"/>
      </w:pPr>
      <w:rPr>
        <w:rFonts w:hint="default"/>
      </w:rPr>
    </w:lvl>
  </w:abstractNum>
  <w:abstractNum w:abstractNumId="1">
    <w:nsid w:val="01D62089"/>
    <w:multiLevelType w:val="multilevel"/>
    <w:tmpl w:val="36F6F0EA"/>
    <w:lvl w:ilvl="0">
      <w:start w:val="1"/>
      <w:numFmt w:val="decimal"/>
      <w:lvlText w:val="%1."/>
      <w:lvlJc w:val="left"/>
      <w:pPr>
        <w:tabs>
          <w:tab w:val="num" w:pos="720"/>
        </w:tabs>
        <w:ind w:left="720" w:hanging="360"/>
      </w:pPr>
      <w:rPr>
        <w:b w:val="0"/>
        <w:i w:val="0"/>
      </w:rPr>
    </w:lvl>
    <w:lvl w:ilvl="1">
      <w:start w:val="1"/>
      <w:numFmt w:val="bullet"/>
      <w:lvlText w:val=""/>
      <w:lvlJc w:val="left"/>
      <w:pPr>
        <w:tabs>
          <w:tab w:val="num" w:pos="1440"/>
        </w:tabs>
        <w:ind w:left="1440" w:hanging="360"/>
      </w:pPr>
      <w:rPr>
        <w:rFonts w:ascii="Wingdings" w:hAnsi="Wingdings" w:hint="default"/>
        <w:b w:val="0"/>
        <w:i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07B14759"/>
    <w:multiLevelType w:val="multilevel"/>
    <w:tmpl w:val="B162A4AA"/>
    <w:lvl w:ilvl="0">
      <w:start w:val="1"/>
      <w:numFmt w:val="bullet"/>
      <w:lvlText w:val=""/>
      <w:lvlJc w:val="left"/>
      <w:pPr>
        <w:tabs>
          <w:tab w:val="num" w:pos="1004"/>
        </w:tabs>
        <w:ind w:left="1004" w:hanging="360"/>
      </w:pPr>
      <w:rPr>
        <w:rFonts w:ascii="Wingdings" w:hAnsi="Wingdings" w:hint="default"/>
        <w:b w:val="0"/>
      </w:rPr>
    </w:lvl>
    <w:lvl w:ilvl="1" w:tentative="1">
      <w:start w:val="1"/>
      <w:numFmt w:val="lowerLetter"/>
      <w:lvlText w:val="%2."/>
      <w:lvlJc w:val="left"/>
      <w:pPr>
        <w:tabs>
          <w:tab w:val="num" w:pos="1724"/>
        </w:tabs>
        <w:ind w:left="1724" w:hanging="360"/>
      </w:pPr>
    </w:lvl>
    <w:lvl w:ilvl="2" w:tentative="1">
      <w:start w:val="1"/>
      <w:numFmt w:val="lowerRoman"/>
      <w:lvlText w:val="%3."/>
      <w:lvlJc w:val="right"/>
      <w:pPr>
        <w:tabs>
          <w:tab w:val="num" w:pos="2444"/>
        </w:tabs>
        <w:ind w:left="2444" w:hanging="180"/>
      </w:pPr>
    </w:lvl>
    <w:lvl w:ilvl="3" w:tentative="1">
      <w:start w:val="1"/>
      <w:numFmt w:val="decimal"/>
      <w:lvlText w:val="%4."/>
      <w:lvlJc w:val="left"/>
      <w:pPr>
        <w:tabs>
          <w:tab w:val="num" w:pos="3164"/>
        </w:tabs>
        <w:ind w:left="3164" w:hanging="360"/>
      </w:pPr>
    </w:lvl>
    <w:lvl w:ilvl="4" w:tentative="1">
      <w:start w:val="1"/>
      <w:numFmt w:val="lowerLetter"/>
      <w:lvlText w:val="%5."/>
      <w:lvlJc w:val="left"/>
      <w:pPr>
        <w:tabs>
          <w:tab w:val="num" w:pos="3884"/>
        </w:tabs>
        <w:ind w:left="3884" w:hanging="360"/>
      </w:pPr>
    </w:lvl>
    <w:lvl w:ilvl="5" w:tentative="1">
      <w:start w:val="1"/>
      <w:numFmt w:val="lowerRoman"/>
      <w:lvlText w:val="%6."/>
      <w:lvlJc w:val="right"/>
      <w:pPr>
        <w:tabs>
          <w:tab w:val="num" w:pos="4604"/>
        </w:tabs>
        <w:ind w:left="4604" w:hanging="180"/>
      </w:pPr>
    </w:lvl>
    <w:lvl w:ilvl="6" w:tentative="1">
      <w:start w:val="1"/>
      <w:numFmt w:val="decimal"/>
      <w:lvlText w:val="%7."/>
      <w:lvlJc w:val="left"/>
      <w:pPr>
        <w:tabs>
          <w:tab w:val="num" w:pos="5324"/>
        </w:tabs>
        <w:ind w:left="5324" w:hanging="360"/>
      </w:pPr>
    </w:lvl>
    <w:lvl w:ilvl="7" w:tentative="1">
      <w:start w:val="1"/>
      <w:numFmt w:val="lowerLetter"/>
      <w:lvlText w:val="%8."/>
      <w:lvlJc w:val="left"/>
      <w:pPr>
        <w:tabs>
          <w:tab w:val="num" w:pos="6044"/>
        </w:tabs>
        <w:ind w:left="6044" w:hanging="360"/>
      </w:pPr>
    </w:lvl>
    <w:lvl w:ilvl="8" w:tentative="1">
      <w:start w:val="1"/>
      <w:numFmt w:val="lowerRoman"/>
      <w:lvlText w:val="%9."/>
      <w:lvlJc w:val="right"/>
      <w:pPr>
        <w:tabs>
          <w:tab w:val="num" w:pos="6764"/>
        </w:tabs>
        <w:ind w:left="6764" w:hanging="180"/>
      </w:pPr>
    </w:lvl>
  </w:abstractNum>
  <w:abstractNum w:abstractNumId="3">
    <w:nsid w:val="18192EEC"/>
    <w:multiLevelType w:val="hybridMultilevel"/>
    <w:tmpl w:val="AC64E848"/>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4">
    <w:nsid w:val="1C8B3744"/>
    <w:multiLevelType w:val="hybridMultilevel"/>
    <w:tmpl w:val="6FB00E9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1FE13F0B"/>
    <w:multiLevelType w:val="multilevel"/>
    <w:tmpl w:val="FB929354"/>
    <w:lvl w:ilvl="0">
      <w:start w:val="1"/>
      <w:numFmt w:val="decimal"/>
      <w:pStyle w:val="IENETTIT1"/>
      <w:lvlText w:val="%1."/>
      <w:lvlJc w:val="left"/>
      <w:pPr>
        <w:tabs>
          <w:tab w:val="num" w:pos="567"/>
        </w:tabs>
        <w:ind w:left="567" w:hanging="567"/>
      </w:pPr>
    </w:lvl>
    <w:lvl w:ilvl="1">
      <w:start w:val="1"/>
      <w:numFmt w:val="decimal"/>
      <w:pStyle w:val="IENETTIT2"/>
      <w:lvlText w:val="%1.%2."/>
      <w:lvlJc w:val="left"/>
      <w:pPr>
        <w:tabs>
          <w:tab w:val="num" w:pos="851"/>
        </w:tabs>
        <w:ind w:left="851" w:hanging="851"/>
      </w:pPr>
    </w:lvl>
    <w:lvl w:ilvl="2">
      <w:start w:val="1"/>
      <w:numFmt w:val="decimal"/>
      <w:pStyle w:val="IENETTIT3"/>
      <w:lvlText w:val="%1.%2.%3."/>
      <w:lvlJc w:val="left"/>
      <w:pPr>
        <w:tabs>
          <w:tab w:val="num" w:pos="1440"/>
        </w:tabs>
        <w:ind w:left="1021" w:hanging="1021"/>
      </w:pPr>
    </w:lvl>
    <w:lvl w:ilvl="3">
      <w:start w:val="1"/>
      <w:numFmt w:val="decimal"/>
      <w:pStyle w:val="IENETTIT4"/>
      <w:lvlText w:val="%1.%2.%3.%4."/>
      <w:lvlJc w:val="left"/>
      <w:pPr>
        <w:tabs>
          <w:tab w:val="num" w:pos="1800"/>
        </w:tabs>
        <w:ind w:left="1134" w:hanging="1134"/>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nsid w:val="21155E2E"/>
    <w:multiLevelType w:val="multilevel"/>
    <w:tmpl w:val="8F425340"/>
    <w:lvl w:ilvl="0">
      <w:start w:val="1"/>
      <w:numFmt w:val="decimal"/>
      <w:lvlText w:val="%1."/>
      <w:lvlJc w:val="left"/>
      <w:pPr>
        <w:tabs>
          <w:tab w:val="num" w:pos="1701"/>
        </w:tabs>
        <w:ind w:left="1701" w:hanging="1701"/>
      </w:pPr>
      <w:rPr>
        <w:rFonts w:hint="default"/>
      </w:rPr>
    </w:lvl>
    <w:lvl w:ilvl="1">
      <w:start w:val="1"/>
      <w:numFmt w:val="decimal"/>
      <w:lvlText w:val="%1.%2."/>
      <w:lvlJc w:val="left"/>
      <w:pPr>
        <w:tabs>
          <w:tab w:val="num" w:pos="1701"/>
        </w:tabs>
        <w:ind w:left="1701" w:hanging="1701"/>
      </w:pPr>
      <w:rPr>
        <w:rFonts w:hint="default"/>
      </w:rPr>
    </w:lvl>
    <w:lvl w:ilvl="2">
      <w:start w:val="1"/>
      <w:numFmt w:val="decimal"/>
      <w:lvlText w:val="%1.%2.%3."/>
      <w:lvlJc w:val="left"/>
      <w:pPr>
        <w:tabs>
          <w:tab w:val="num" w:pos="1701"/>
        </w:tabs>
        <w:ind w:left="1701" w:hanging="1701"/>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
    <w:nsid w:val="23187A46"/>
    <w:multiLevelType w:val="hybridMultilevel"/>
    <w:tmpl w:val="A1C44E40"/>
    <w:lvl w:ilvl="0" w:tplc="848A40E8">
      <w:start w:val="1"/>
      <w:numFmt w:val="decimal"/>
      <w:pStyle w:val="Figura"/>
      <w:lvlText w:val="Fig %1. "/>
      <w:lvlJc w:val="left"/>
      <w:pPr>
        <w:tabs>
          <w:tab w:val="num" w:pos="-2"/>
        </w:tabs>
        <w:ind w:left="360" w:hanging="360"/>
      </w:pPr>
      <w:rPr>
        <w:rFonts w:ascii="Arial" w:hAnsi="Arial" w:hint="default"/>
        <w:sz w:val="18"/>
        <w:szCs w:val="18"/>
      </w:rPr>
    </w:lvl>
    <w:lvl w:ilvl="1" w:tplc="0C0A0019" w:tentative="1">
      <w:start w:val="1"/>
      <w:numFmt w:val="lowerLetter"/>
      <w:lvlText w:val="%2."/>
      <w:lvlJc w:val="left"/>
      <w:pPr>
        <w:tabs>
          <w:tab w:val="num" w:pos="3"/>
        </w:tabs>
        <w:ind w:left="3" w:hanging="360"/>
      </w:pPr>
    </w:lvl>
    <w:lvl w:ilvl="2" w:tplc="0C0A001B" w:tentative="1">
      <w:start w:val="1"/>
      <w:numFmt w:val="lowerRoman"/>
      <w:lvlText w:val="%3."/>
      <w:lvlJc w:val="right"/>
      <w:pPr>
        <w:tabs>
          <w:tab w:val="num" w:pos="723"/>
        </w:tabs>
        <w:ind w:left="723" w:hanging="180"/>
      </w:pPr>
    </w:lvl>
    <w:lvl w:ilvl="3" w:tplc="0C0A000F" w:tentative="1">
      <w:start w:val="1"/>
      <w:numFmt w:val="decimal"/>
      <w:lvlText w:val="%4."/>
      <w:lvlJc w:val="left"/>
      <w:pPr>
        <w:tabs>
          <w:tab w:val="num" w:pos="1443"/>
        </w:tabs>
        <w:ind w:left="1443" w:hanging="360"/>
      </w:pPr>
    </w:lvl>
    <w:lvl w:ilvl="4" w:tplc="0C0A0019" w:tentative="1">
      <w:start w:val="1"/>
      <w:numFmt w:val="lowerLetter"/>
      <w:lvlText w:val="%5."/>
      <w:lvlJc w:val="left"/>
      <w:pPr>
        <w:tabs>
          <w:tab w:val="num" w:pos="2163"/>
        </w:tabs>
        <w:ind w:left="2163" w:hanging="360"/>
      </w:pPr>
    </w:lvl>
    <w:lvl w:ilvl="5" w:tplc="0C0A001B" w:tentative="1">
      <w:start w:val="1"/>
      <w:numFmt w:val="lowerRoman"/>
      <w:lvlText w:val="%6."/>
      <w:lvlJc w:val="right"/>
      <w:pPr>
        <w:tabs>
          <w:tab w:val="num" w:pos="2883"/>
        </w:tabs>
        <w:ind w:left="2883" w:hanging="180"/>
      </w:pPr>
    </w:lvl>
    <w:lvl w:ilvl="6" w:tplc="0C0A000F" w:tentative="1">
      <w:start w:val="1"/>
      <w:numFmt w:val="decimal"/>
      <w:lvlText w:val="%7."/>
      <w:lvlJc w:val="left"/>
      <w:pPr>
        <w:tabs>
          <w:tab w:val="num" w:pos="3603"/>
        </w:tabs>
        <w:ind w:left="3603" w:hanging="360"/>
      </w:pPr>
    </w:lvl>
    <w:lvl w:ilvl="7" w:tplc="0C0A0019" w:tentative="1">
      <w:start w:val="1"/>
      <w:numFmt w:val="lowerLetter"/>
      <w:lvlText w:val="%8."/>
      <w:lvlJc w:val="left"/>
      <w:pPr>
        <w:tabs>
          <w:tab w:val="num" w:pos="4323"/>
        </w:tabs>
        <w:ind w:left="4323" w:hanging="360"/>
      </w:pPr>
    </w:lvl>
    <w:lvl w:ilvl="8" w:tplc="0C0A001B" w:tentative="1">
      <w:start w:val="1"/>
      <w:numFmt w:val="lowerRoman"/>
      <w:lvlText w:val="%9."/>
      <w:lvlJc w:val="right"/>
      <w:pPr>
        <w:tabs>
          <w:tab w:val="num" w:pos="5043"/>
        </w:tabs>
        <w:ind w:left="5043" w:hanging="180"/>
      </w:pPr>
    </w:lvl>
  </w:abstractNum>
  <w:abstractNum w:abstractNumId="8">
    <w:nsid w:val="295145F6"/>
    <w:multiLevelType w:val="hybridMultilevel"/>
    <w:tmpl w:val="36F6F0EA"/>
    <w:lvl w:ilvl="0" w:tplc="0C0A000F">
      <w:start w:val="1"/>
      <w:numFmt w:val="decimal"/>
      <w:lvlText w:val="%1."/>
      <w:lvlJc w:val="left"/>
      <w:pPr>
        <w:tabs>
          <w:tab w:val="num" w:pos="720"/>
        </w:tabs>
        <w:ind w:left="720" w:hanging="360"/>
      </w:pPr>
      <w:rPr>
        <w:b w:val="0"/>
        <w:i w:val="0"/>
      </w:rPr>
    </w:lvl>
    <w:lvl w:ilvl="1" w:tplc="0C0A000B">
      <w:start w:val="1"/>
      <w:numFmt w:val="bullet"/>
      <w:lvlText w:val=""/>
      <w:lvlJc w:val="left"/>
      <w:pPr>
        <w:tabs>
          <w:tab w:val="num" w:pos="1440"/>
        </w:tabs>
        <w:ind w:left="1440" w:hanging="360"/>
      </w:pPr>
      <w:rPr>
        <w:rFonts w:ascii="Wingdings" w:hAnsi="Wingdings" w:hint="default"/>
        <w:b w:val="0"/>
        <w:i w:val="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nsid w:val="427252AB"/>
    <w:multiLevelType w:val="hybridMultilevel"/>
    <w:tmpl w:val="AB566D2C"/>
    <w:lvl w:ilvl="0" w:tplc="1D629AC2">
      <w:start w:val="1"/>
      <w:numFmt w:val="lowerLetter"/>
      <w:lvlText w:val="%1)"/>
      <w:lvlJc w:val="left"/>
      <w:pPr>
        <w:tabs>
          <w:tab w:val="num" w:pos="1065"/>
        </w:tabs>
        <w:ind w:left="1065" w:hanging="360"/>
      </w:pPr>
      <w:rPr>
        <w:rFonts w:hint="default"/>
      </w:rPr>
    </w:lvl>
    <w:lvl w:ilvl="1" w:tplc="0C0A0019">
      <w:start w:val="1"/>
      <w:numFmt w:val="lowerLetter"/>
      <w:lvlText w:val="%2."/>
      <w:lvlJc w:val="left"/>
      <w:pPr>
        <w:tabs>
          <w:tab w:val="num" w:pos="1785"/>
        </w:tabs>
        <w:ind w:left="1785" w:hanging="360"/>
      </w:pPr>
    </w:lvl>
    <w:lvl w:ilvl="2" w:tplc="0C0A001B" w:tentative="1">
      <w:start w:val="1"/>
      <w:numFmt w:val="lowerRoman"/>
      <w:lvlText w:val="%3."/>
      <w:lvlJc w:val="right"/>
      <w:pPr>
        <w:tabs>
          <w:tab w:val="num" w:pos="2505"/>
        </w:tabs>
        <w:ind w:left="2505" w:hanging="180"/>
      </w:pPr>
    </w:lvl>
    <w:lvl w:ilvl="3" w:tplc="0C0A000F" w:tentative="1">
      <w:start w:val="1"/>
      <w:numFmt w:val="decimal"/>
      <w:lvlText w:val="%4."/>
      <w:lvlJc w:val="left"/>
      <w:pPr>
        <w:tabs>
          <w:tab w:val="num" w:pos="3225"/>
        </w:tabs>
        <w:ind w:left="3225" w:hanging="360"/>
      </w:pPr>
    </w:lvl>
    <w:lvl w:ilvl="4" w:tplc="0C0A0019" w:tentative="1">
      <w:start w:val="1"/>
      <w:numFmt w:val="lowerLetter"/>
      <w:lvlText w:val="%5."/>
      <w:lvlJc w:val="left"/>
      <w:pPr>
        <w:tabs>
          <w:tab w:val="num" w:pos="3945"/>
        </w:tabs>
        <w:ind w:left="3945" w:hanging="360"/>
      </w:pPr>
    </w:lvl>
    <w:lvl w:ilvl="5" w:tplc="0C0A001B" w:tentative="1">
      <w:start w:val="1"/>
      <w:numFmt w:val="lowerRoman"/>
      <w:lvlText w:val="%6."/>
      <w:lvlJc w:val="right"/>
      <w:pPr>
        <w:tabs>
          <w:tab w:val="num" w:pos="4665"/>
        </w:tabs>
        <w:ind w:left="4665" w:hanging="180"/>
      </w:pPr>
    </w:lvl>
    <w:lvl w:ilvl="6" w:tplc="0C0A000F" w:tentative="1">
      <w:start w:val="1"/>
      <w:numFmt w:val="decimal"/>
      <w:lvlText w:val="%7."/>
      <w:lvlJc w:val="left"/>
      <w:pPr>
        <w:tabs>
          <w:tab w:val="num" w:pos="5385"/>
        </w:tabs>
        <w:ind w:left="5385" w:hanging="360"/>
      </w:pPr>
    </w:lvl>
    <w:lvl w:ilvl="7" w:tplc="0C0A0019" w:tentative="1">
      <w:start w:val="1"/>
      <w:numFmt w:val="lowerLetter"/>
      <w:lvlText w:val="%8."/>
      <w:lvlJc w:val="left"/>
      <w:pPr>
        <w:tabs>
          <w:tab w:val="num" w:pos="6105"/>
        </w:tabs>
        <w:ind w:left="6105" w:hanging="360"/>
      </w:pPr>
    </w:lvl>
    <w:lvl w:ilvl="8" w:tplc="0C0A001B" w:tentative="1">
      <w:start w:val="1"/>
      <w:numFmt w:val="lowerRoman"/>
      <w:lvlText w:val="%9."/>
      <w:lvlJc w:val="right"/>
      <w:pPr>
        <w:tabs>
          <w:tab w:val="num" w:pos="6825"/>
        </w:tabs>
        <w:ind w:left="6825" w:hanging="180"/>
      </w:pPr>
    </w:lvl>
  </w:abstractNum>
  <w:abstractNum w:abstractNumId="10">
    <w:nsid w:val="43EB58FB"/>
    <w:multiLevelType w:val="hybridMultilevel"/>
    <w:tmpl w:val="D0B07A12"/>
    <w:lvl w:ilvl="0" w:tplc="0C0A000B">
      <w:start w:val="1"/>
      <w:numFmt w:val="bullet"/>
      <w:lvlText w:val=""/>
      <w:lvlJc w:val="left"/>
      <w:pPr>
        <w:tabs>
          <w:tab w:val="num" w:pos="1004"/>
        </w:tabs>
        <w:ind w:left="1004" w:hanging="360"/>
      </w:pPr>
      <w:rPr>
        <w:rFonts w:ascii="Wingdings" w:hAnsi="Wingdings" w:hint="default"/>
      </w:rPr>
    </w:lvl>
    <w:lvl w:ilvl="1" w:tplc="0C0A0003">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11">
    <w:nsid w:val="4B512E7E"/>
    <w:multiLevelType w:val="hybridMultilevel"/>
    <w:tmpl w:val="BDE223E6"/>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2">
    <w:nsid w:val="5A163A3F"/>
    <w:multiLevelType w:val="hybridMultilevel"/>
    <w:tmpl w:val="7A4AFEC4"/>
    <w:lvl w:ilvl="0" w:tplc="3D94ABAE">
      <w:start w:val="1"/>
      <w:numFmt w:val="bullet"/>
      <w:lvlText w:val=""/>
      <w:lvlJc w:val="left"/>
      <w:pPr>
        <w:tabs>
          <w:tab w:val="num" w:pos="780"/>
        </w:tabs>
        <w:ind w:left="78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3">
    <w:nsid w:val="61EF53C4"/>
    <w:multiLevelType w:val="hybridMultilevel"/>
    <w:tmpl w:val="A462EF1E"/>
    <w:lvl w:ilvl="0" w:tplc="040A0015">
      <w:start w:val="1"/>
      <w:numFmt w:val="upperLetter"/>
      <w:lvlText w:val="%1."/>
      <w:lvlJc w:val="left"/>
      <w:pPr>
        <w:tabs>
          <w:tab w:val="num" w:pos="1485"/>
        </w:tabs>
        <w:ind w:left="1485" w:hanging="360"/>
      </w:pPr>
    </w:lvl>
    <w:lvl w:ilvl="1" w:tplc="0C0A000B">
      <w:start w:val="1"/>
      <w:numFmt w:val="bullet"/>
      <w:lvlText w:val=""/>
      <w:lvlJc w:val="left"/>
      <w:pPr>
        <w:tabs>
          <w:tab w:val="num" w:pos="2205"/>
        </w:tabs>
        <w:ind w:left="2205" w:hanging="360"/>
      </w:pPr>
      <w:rPr>
        <w:rFonts w:ascii="Wingdings" w:hAnsi="Wingdings" w:hint="default"/>
      </w:rPr>
    </w:lvl>
    <w:lvl w:ilvl="2" w:tplc="040A001B" w:tentative="1">
      <w:start w:val="1"/>
      <w:numFmt w:val="lowerRoman"/>
      <w:lvlText w:val="%3."/>
      <w:lvlJc w:val="right"/>
      <w:pPr>
        <w:tabs>
          <w:tab w:val="num" w:pos="2925"/>
        </w:tabs>
        <w:ind w:left="2925" w:hanging="180"/>
      </w:pPr>
    </w:lvl>
    <w:lvl w:ilvl="3" w:tplc="040A000F" w:tentative="1">
      <w:start w:val="1"/>
      <w:numFmt w:val="decimal"/>
      <w:lvlText w:val="%4."/>
      <w:lvlJc w:val="left"/>
      <w:pPr>
        <w:tabs>
          <w:tab w:val="num" w:pos="3645"/>
        </w:tabs>
        <w:ind w:left="3645" w:hanging="360"/>
      </w:pPr>
    </w:lvl>
    <w:lvl w:ilvl="4" w:tplc="040A0019" w:tentative="1">
      <w:start w:val="1"/>
      <w:numFmt w:val="lowerLetter"/>
      <w:lvlText w:val="%5."/>
      <w:lvlJc w:val="left"/>
      <w:pPr>
        <w:tabs>
          <w:tab w:val="num" w:pos="4365"/>
        </w:tabs>
        <w:ind w:left="4365" w:hanging="360"/>
      </w:pPr>
    </w:lvl>
    <w:lvl w:ilvl="5" w:tplc="040A001B" w:tentative="1">
      <w:start w:val="1"/>
      <w:numFmt w:val="lowerRoman"/>
      <w:lvlText w:val="%6."/>
      <w:lvlJc w:val="right"/>
      <w:pPr>
        <w:tabs>
          <w:tab w:val="num" w:pos="5085"/>
        </w:tabs>
        <w:ind w:left="5085" w:hanging="180"/>
      </w:pPr>
    </w:lvl>
    <w:lvl w:ilvl="6" w:tplc="040A000F" w:tentative="1">
      <w:start w:val="1"/>
      <w:numFmt w:val="decimal"/>
      <w:lvlText w:val="%7."/>
      <w:lvlJc w:val="left"/>
      <w:pPr>
        <w:tabs>
          <w:tab w:val="num" w:pos="5805"/>
        </w:tabs>
        <w:ind w:left="5805" w:hanging="360"/>
      </w:pPr>
    </w:lvl>
    <w:lvl w:ilvl="7" w:tplc="040A0019" w:tentative="1">
      <w:start w:val="1"/>
      <w:numFmt w:val="lowerLetter"/>
      <w:lvlText w:val="%8."/>
      <w:lvlJc w:val="left"/>
      <w:pPr>
        <w:tabs>
          <w:tab w:val="num" w:pos="6525"/>
        </w:tabs>
        <w:ind w:left="6525" w:hanging="360"/>
      </w:pPr>
    </w:lvl>
    <w:lvl w:ilvl="8" w:tplc="040A001B" w:tentative="1">
      <w:start w:val="1"/>
      <w:numFmt w:val="lowerRoman"/>
      <w:lvlText w:val="%9."/>
      <w:lvlJc w:val="right"/>
      <w:pPr>
        <w:tabs>
          <w:tab w:val="num" w:pos="7245"/>
        </w:tabs>
        <w:ind w:left="7245" w:hanging="180"/>
      </w:pPr>
    </w:lvl>
  </w:abstractNum>
  <w:abstractNum w:abstractNumId="14">
    <w:nsid w:val="73666363"/>
    <w:multiLevelType w:val="hybridMultilevel"/>
    <w:tmpl w:val="E7F403AA"/>
    <w:lvl w:ilvl="0" w:tplc="040A000B">
      <w:start w:val="1"/>
      <w:numFmt w:val="bullet"/>
      <w:lvlText w:val=""/>
      <w:lvlJc w:val="left"/>
      <w:pPr>
        <w:tabs>
          <w:tab w:val="num" w:pos="1429"/>
        </w:tabs>
        <w:ind w:left="1429" w:hanging="360"/>
      </w:pPr>
      <w:rPr>
        <w:rFonts w:ascii="Wingdings" w:hAnsi="Wingdings" w:hint="default"/>
      </w:rPr>
    </w:lvl>
    <w:lvl w:ilvl="1" w:tplc="040A0003">
      <w:start w:val="1"/>
      <w:numFmt w:val="decimal"/>
      <w:lvlText w:val="%2."/>
      <w:lvlJc w:val="left"/>
      <w:pPr>
        <w:tabs>
          <w:tab w:val="num" w:pos="1440"/>
        </w:tabs>
        <w:ind w:left="1440" w:hanging="360"/>
      </w:pPr>
    </w:lvl>
    <w:lvl w:ilvl="2" w:tplc="040A0005">
      <w:start w:val="1"/>
      <w:numFmt w:val="decimal"/>
      <w:lvlText w:val="%3."/>
      <w:lvlJc w:val="left"/>
      <w:pPr>
        <w:tabs>
          <w:tab w:val="num" w:pos="2160"/>
        </w:tabs>
        <w:ind w:left="2160" w:hanging="360"/>
      </w:pPr>
    </w:lvl>
    <w:lvl w:ilvl="3" w:tplc="040A0001">
      <w:start w:val="1"/>
      <w:numFmt w:val="decimal"/>
      <w:lvlText w:val="%4."/>
      <w:lvlJc w:val="left"/>
      <w:pPr>
        <w:tabs>
          <w:tab w:val="num" w:pos="2880"/>
        </w:tabs>
        <w:ind w:left="2880" w:hanging="360"/>
      </w:pPr>
    </w:lvl>
    <w:lvl w:ilvl="4" w:tplc="040A0003">
      <w:start w:val="1"/>
      <w:numFmt w:val="decimal"/>
      <w:lvlText w:val="%5."/>
      <w:lvlJc w:val="left"/>
      <w:pPr>
        <w:tabs>
          <w:tab w:val="num" w:pos="3600"/>
        </w:tabs>
        <w:ind w:left="3600" w:hanging="360"/>
      </w:pPr>
    </w:lvl>
    <w:lvl w:ilvl="5" w:tplc="040A0005">
      <w:start w:val="1"/>
      <w:numFmt w:val="decimal"/>
      <w:lvlText w:val="%6."/>
      <w:lvlJc w:val="left"/>
      <w:pPr>
        <w:tabs>
          <w:tab w:val="num" w:pos="4320"/>
        </w:tabs>
        <w:ind w:left="4320" w:hanging="360"/>
      </w:pPr>
    </w:lvl>
    <w:lvl w:ilvl="6" w:tplc="040A0001">
      <w:start w:val="1"/>
      <w:numFmt w:val="decimal"/>
      <w:lvlText w:val="%7."/>
      <w:lvlJc w:val="left"/>
      <w:pPr>
        <w:tabs>
          <w:tab w:val="num" w:pos="5040"/>
        </w:tabs>
        <w:ind w:left="5040" w:hanging="360"/>
      </w:pPr>
    </w:lvl>
    <w:lvl w:ilvl="7" w:tplc="040A0003">
      <w:start w:val="1"/>
      <w:numFmt w:val="decimal"/>
      <w:lvlText w:val="%8."/>
      <w:lvlJc w:val="left"/>
      <w:pPr>
        <w:tabs>
          <w:tab w:val="num" w:pos="5760"/>
        </w:tabs>
        <w:ind w:left="5760" w:hanging="360"/>
      </w:pPr>
    </w:lvl>
    <w:lvl w:ilvl="8" w:tplc="040A0005">
      <w:start w:val="1"/>
      <w:numFmt w:val="decimal"/>
      <w:lvlText w:val="%9."/>
      <w:lvlJc w:val="left"/>
      <w:pPr>
        <w:tabs>
          <w:tab w:val="num" w:pos="6480"/>
        </w:tabs>
        <w:ind w:left="6480" w:hanging="360"/>
      </w:pPr>
    </w:lvl>
  </w:abstractNum>
  <w:abstractNum w:abstractNumId="15">
    <w:nsid w:val="73F549B9"/>
    <w:multiLevelType w:val="hybridMultilevel"/>
    <w:tmpl w:val="2572E122"/>
    <w:lvl w:ilvl="0" w:tplc="0C0A0009">
      <w:start w:val="1"/>
      <w:numFmt w:val="bullet"/>
      <w:lvlText w:val=""/>
      <w:lvlJc w:val="left"/>
      <w:pPr>
        <w:tabs>
          <w:tab w:val="num" w:pos="1494"/>
        </w:tabs>
        <w:ind w:left="1494" w:hanging="360"/>
      </w:pPr>
      <w:rPr>
        <w:rFonts w:ascii="Wingdings" w:hAnsi="Wingdings" w:hint="default"/>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934"/>
        </w:tabs>
        <w:ind w:left="2934" w:hanging="360"/>
      </w:pPr>
      <w:rPr>
        <w:rFonts w:ascii="Wingdings" w:hAnsi="Wingdings" w:hint="default"/>
      </w:rPr>
    </w:lvl>
    <w:lvl w:ilvl="3" w:tplc="0C0A0001" w:tentative="1">
      <w:start w:val="1"/>
      <w:numFmt w:val="bullet"/>
      <w:lvlText w:val=""/>
      <w:lvlJc w:val="left"/>
      <w:pPr>
        <w:tabs>
          <w:tab w:val="num" w:pos="3654"/>
        </w:tabs>
        <w:ind w:left="3654" w:hanging="360"/>
      </w:pPr>
      <w:rPr>
        <w:rFonts w:ascii="Symbol" w:hAnsi="Symbol" w:hint="default"/>
      </w:rPr>
    </w:lvl>
    <w:lvl w:ilvl="4" w:tplc="0C0A0003" w:tentative="1">
      <w:start w:val="1"/>
      <w:numFmt w:val="bullet"/>
      <w:lvlText w:val="o"/>
      <w:lvlJc w:val="left"/>
      <w:pPr>
        <w:tabs>
          <w:tab w:val="num" w:pos="4374"/>
        </w:tabs>
        <w:ind w:left="4374" w:hanging="360"/>
      </w:pPr>
      <w:rPr>
        <w:rFonts w:ascii="Courier New" w:hAnsi="Courier New" w:cs="Courier New" w:hint="default"/>
      </w:rPr>
    </w:lvl>
    <w:lvl w:ilvl="5" w:tplc="0C0A0005" w:tentative="1">
      <w:start w:val="1"/>
      <w:numFmt w:val="bullet"/>
      <w:lvlText w:val=""/>
      <w:lvlJc w:val="left"/>
      <w:pPr>
        <w:tabs>
          <w:tab w:val="num" w:pos="5094"/>
        </w:tabs>
        <w:ind w:left="5094" w:hanging="360"/>
      </w:pPr>
      <w:rPr>
        <w:rFonts w:ascii="Wingdings" w:hAnsi="Wingdings" w:hint="default"/>
      </w:rPr>
    </w:lvl>
    <w:lvl w:ilvl="6" w:tplc="0C0A0001" w:tentative="1">
      <w:start w:val="1"/>
      <w:numFmt w:val="bullet"/>
      <w:lvlText w:val=""/>
      <w:lvlJc w:val="left"/>
      <w:pPr>
        <w:tabs>
          <w:tab w:val="num" w:pos="5814"/>
        </w:tabs>
        <w:ind w:left="5814" w:hanging="360"/>
      </w:pPr>
      <w:rPr>
        <w:rFonts w:ascii="Symbol" w:hAnsi="Symbol" w:hint="default"/>
      </w:rPr>
    </w:lvl>
    <w:lvl w:ilvl="7" w:tplc="0C0A0003" w:tentative="1">
      <w:start w:val="1"/>
      <w:numFmt w:val="bullet"/>
      <w:lvlText w:val="o"/>
      <w:lvlJc w:val="left"/>
      <w:pPr>
        <w:tabs>
          <w:tab w:val="num" w:pos="6534"/>
        </w:tabs>
        <w:ind w:left="6534" w:hanging="360"/>
      </w:pPr>
      <w:rPr>
        <w:rFonts w:ascii="Courier New" w:hAnsi="Courier New" w:cs="Courier New" w:hint="default"/>
      </w:rPr>
    </w:lvl>
    <w:lvl w:ilvl="8" w:tplc="0C0A0005" w:tentative="1">
      <w:start w:val="1"/>
      <w:numFmt w:val="bullet"/>
      <w:lvlText w:val=""/>
      <w:lvlJc w:val="left"/>
      <w:pPr>
        <w:tabs>
          <w:tab w:val="num" w:pos="7254"/>
        </w:tabs>
        <w:ind w:left="7254" w:hanging="360"/>
      </w:pPr>
      <w:rPr>
        <w:rFonts w:ascii="Wingdings" w:hAnsi="Wingdings" w:hint="default"/>
      </w:rPr>
    </w:lvl>
  </w:abstractNum>
  <w:abstractNum w:abstractNumId="16">
    <w:nsid w:val="7BAF39B5"/>
    <w:multiLevelType w:val="hybridMultilevel"/>
    <w:tmpl w:val="E6DAEDEE"/>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17">
    <w:nsid w:val="7D336181"/>
    <w:multiLevelType w:val="hybridMultilevel"/>
    <w:tmpl w:val="9A565400"/>
    <w:lvl w:ilvl="0" w:tplc="040A000B">
      <w:start w:val="1"/>
      <w:numFmt w:val="bullet"/>
      <w:lvlText w:val=""/>
      <w:lvlJc w:val="left"/>
      <w:pPr>
        <w:tabs>
          <w:tab w:val="num" w:pos="1428"/>
        </w:tabs>
        <w:ind w:left="1428" w:hanging="360"/>
      </w:pPr>
      <w:rPr>
        <w:rFonts w:ascii="Wingdings" w:hAnsi="Wingdings" w:hint="default"/>
      </w:rPr>
    </w:lvl>
    <w:lvl w:ilvl="1" w:tplc="040A0003" w:tentative="1">
      <w:start w:val="1"/>
      <w:numFmt w:val="bullet"/>
      <w:lvlText w:val="o"/>
      <w:lvlJc w:val="left"/>
      <w:pPr>
        <w:tabs>
          <w:tab w:val="num" w:pos="2148"/>
        </w:tabs>
        <w:ind w:left="2148" w:hanging="360"/>
      </w:pPr>
      <w:rPr>
        <w:rFonts w:ascii="Courier New" w:hAnsi="Courier New" w:cs="Courier New" w:hint="default"/>
      </w:rPr>
    </w:lvl>
    <w:lvl w:ilvl="2" w:tplc="040A0005" w:tentative="1">
      <w:start w:val="1"/>
      <w:numFmt w:val="bullet"/>
      <w:lvlText w:val=""/>
      <w:lvlJc w:val="left"/>
      <w:pPr>
        <w:tabs>
          <w:tab w:val="num" w:pos="2868"/>
        </w:tabs>
        <w:ind w:left="2868" w:hanging="360"/>
      </w:pPr>
      <w:rPr>
        <w:rFonts w:ascii="Wingdings" w:hAnsi="Wingdings" w:hint="default"/>
      </w:rPr>
    </w:lvl>
    <w:lvl w:ilvl="3" w:tplc="040A0001" w:tentative="1">
      <w:start w:val="1"/>
      <w:numFmt w:val="bullet"/>
      <w:lvlText w:val=""/>
      <w:lvlJc w:val="left"/>
      <w:pPr>
        <w:tabs>
          <w:tab w:val="num" w:pos="3588"/>
        </w:tabs>
        <w:ind w:left="3588" w:hanging="360"/>
      </w:pPr>
      <w:rPr>
        <w:rFonts w:ascii="Symbol" w:hAnsi="Symbol" w:hint="default"/>
      </w:rPr>
    </w:lvl>
    <w:lvl w:ilvl="4" w:tplc="040A0003" w:tentative="1">
      <w:start w:val="1"/>
      <w:numFmt w:val="bullet"/>
      <w:lvlText w:val="o"/>
      <w:lvlJc w:val="left"/>
      <w:pPr>
        <w:tabs>
          <w:tab w:val="num" w:pos="4308"/>
        </w:tabs>
        <w:ind w:left="4308" w:hanging="360"/>
      </w:pPr>
      <w:rPr>
        <w:rFonts w:ascii="Courier New" w:hAnsi="Courier New" w:cs="Courier New" w:hint="default"/>
      </w:rPr>
    </w:lvl>
    <w:lvl w:ilvl="5" w:tplc="040A0005" w:tentative="1">
      <w:start w:val="1"/>
      <w:numFmt w:val="bullet"/>
      <w:lvlText w:val=""/>
      <w:lvlJc w:val="left"/>
      <w:pPr>
        <w:tabs>
          <w:tab w:val="num" w:pos="5028"/>
        </w:tabs>
        <w:ind w:left="5028" w:hanging="360"/>
      </w:pPr>
      <w:rPr>
        <w:rFonts w:ascii="Wingdings" w:hAnsi="Wingdings" w:hint="default"/>
      </w:rPr>
    </w:lvl>
    <w:lvl w:ilvl="6" w:tplc="040A0001" w:tentative="1">
      <w:start w:val="1"/>
      <w:numFmt w:val="bullet"/>
      <w:lvlText w:val=""/>
      <w:lvlJc w:val="left"/>
      <w:pPr>
        <w:tabs>
          <w:tab w:val="num" w:pos="5748"/>
        </w:tabs>
        <w:ind w:left="5748" w:hanging="360"/>
      </w:pPr>
      <w:rPr>
        <w:rFonts w:ascii="Symbol" w:hAnsi="Symbol" w:hint="default"/>
      </w:rPr>
    </w:lvl>
    <w:lvl w:ilvl="7" w:tplc="040A0003" w:tentative="1">
      <w:start w:val="1"/>
      <w:numFmt w:val="bullet"/>
      <w:lvlText w:val="o"/>
      <w:lvlJc w:val="left"/>
      <w:pPr>
        <w:tabs>
          <w:tab w:val="num" w:pos="6468"/>
        </w:tabs>
        <w:ind w:left="6468" w:hanging="360"/>
      </w:pPr>
      <w:rPr>
        <w:rFonts w:ascii="Courier New" w:hAnsi="Courier New" w:cs="Courier New" w:hint="default"/>
      </w:rPr>
    </w:lvl>
    <w:lvl w:ilvl="8" w:tplc="040A0005" w:tentative="1">
      <w:start w:val="1"/>
      <w:numFmt w:val="bullet"/>
      <w:lvlText w:val=""/>
      <w:lvlJc w:val="left"/>
      <w:pPr>
        <w:tabs>
          <w:tab w:val="num" w:pos="7188"/>
        </w:tabs>
        <w:ind w:left="7188" w:hanging="360"/>
      </w:pPr>
      <w:rPr>
        <w:rFonts w:ascii="Wingdings" w:hAnsi="Wingdings" w:hint="default"/>
      </w:rPr>
    </w:lvl>
  </w:abstractNum>
  <w:abstractNum w:abstractNumId="18">
    <w:nsid w:val="7DCB3B0D"/>
    <w:multiLevelType w:val="multilevel"/>
    <w:tmpl w:val="60BC8738"/>
    <w:lvl w:ilvl="0">
      <w:start w:val="1"/>
      <w:numFmt w:val="decimal"/>
      <w:lvlText w:val="%1-"/>
      <w:lvlJc w:val="left"/>
      <w:pPr>
        <w:tabs>
          <w:tab w:val="num" w:pos="1004"/>
        </w:tabs>
        <w:ind w:left="1004" w:hanging="360"/>
      </w:pPr>
      <w:rPr>
        <w:rFonts w:hint="default"/>
        <w:b w:val="0"/>
      </w:rPr>
    </w:lvl>
    <w:lvl w:ilvl="1" w:tentative="1">
      <w:start w:val="1"/>
      <w:numFmt w:val="lowerLetter"/>
      <w:lvlText w:val="%2."/>
      <w:lvlJc w:val="left"/>
      <w:pPr>
        <w:tabs>
          <w:tab w:val="num" w:pos="1724"/>
        </w:tabs>
        <w:ind w:left="1724" w:hanging="360"/>
      </w:pPr>
    </w:lvl>
    <w:lvl w:ilvl="2" w:tentative="1">
      <w:start w:val="1"/>
      <w:numFmt w:val="lowerRoman"/>
      <w:lvlText w:val="%3."/>
      <w:lvlJc w:val="right"/>
      <w:pPr>
        <w:tabs>
          <w:tab w:val="num" w:pos="2444"/>
        </w:tabs>
        <w:ind w:left="2444" w:hanging="180"/>
      </w:pPr>
    </w:lvl>
    <w:lvl w:ilvl="3" w:tentative="1">
      <w:start w:val="1"/>
      <w:numFmt w:val="decimal"/>
      <w:lvlText w:val="%4."/>
      <w:lvlJc w:val="left"/>
      <w:pPr>
        <w:tabs>
          <w:tab w:val="num" w:pos="3164"/>
        </w:tabs>
        <w:ind w:left="3164" w:hanging="360"/>
      </w:pPr>
    </w:lvl>
    <w:lvl w:ilvl="4" w:tentative="1">
      <w:start w:val="1"/>
      <w:numFmt w:val="lowerLetter"/>
      <w:lvlText w:val="%5."/>
      <w:lvlJc w:val="left"/>
      <w:pPr>
        <w:tabs>
          <w:tab w:val="num" w:pos="3884"/>
        </w:tabs>
        <w:ind w:left="3884" w:hanging="360"/>
      </w:pPr>
    </w:lvl>
    <w:lvl w:ilvl="5" w:tentative="1">
      <w:start w:val="1"/>
      <w:numFmt w:val="lowerRoman"/>
      <w:lvlText w:val="%6."/>
      <w:lvlJc w:val="right"/>
      <w:pPr>
        <w:tabs>
          <w:tab w:val="num" w:pos="4604"/>
        </w:tabs>
        <w:ind w:left="4604" w:hanging="180"/>
      </w:pPr>
    </w:lvl>
    <w:lvl w:ilvl="6" w:tentative="1">
      <w:start w:val="1"/>
      <w:numFmt w:val="decimal"/>
      <w:lvlText w:val="%7."/>
      <w:lvlJc w:val="left"/>
      <w:pPr>
        <w:tabs>
          <w:tab w:val="num" w:pos="5324"/>
        </w:tabs>
        <w:ind w:left="5324" w:hanging="360"/>
      </w:pPr>
    </w:lvl>
    <w:lvl w:ilvl="7" w:tentative="1">
      <w:start w:val="1"/>
      <w:numFmt w:val="lowerLetter"/>
      <w:lvlText w:val="%8."/>
      <w:lvlJc w:val="left"/>
      <w:pPr>
        <w:tabs>
          <w:tab w:val="num" w:pos="6044"/>
        </w:tabs>
        <w:ind w:left="6044" w:hanging="360"/>
      </w:pPr>
    </w:lvl>
    <w:lvl w:ilvl="8" w:tentative="1">
      <w:start w:val="1"/>
      <w:numFmt w:val="lowerRoman"/>
      <w:lvlText w:val="%9."/>
      <w:lvlJc w:val="right"/>
      <w:pPr>
        <w:tabs>
          <w:tab w:val="num" w:pos="6764"/>
        </w:tabs>
        <w:ind w:left="6764" w:hanging="180"/>
      </w:pPr>
    </w:lvl>
  </w:abstractNum>
  <w:num w:numId="1">
    <w:abstractNumId w:val="0"/>
  </w:num>
  <w:num w:numId="2">
    <w:abstractNumId w:val="7"/>
  </w:num>
  <w:num w:numId="3">
    <w:abstractNumId w:val="5"/>
  </w:num>
  <w:num w:numId="4">
    <w:abstractNumId w:val="0"/>
    <w:lvlOverride w:ilvl="0">
      <w:startOverride w:val="1"/>
    </w:lvlOverride>
    <w:lvlOverride w:ilvl="1">
      <w:startOverride w:val="1"/>
    </w:lvlOverride>
  </w:num>
  <w:num w:numId="5">
    <w:abstractNumId w:val="18"/>
  </w:num>
  <w:num w:numId="6">
    <w:abstractNumId w:val="2"/>
  </w:num>
  <w:num w:numId="7">
    <w:abstractNumId w:val="10"/>
  </w:num>
  <w:num w:numId="8">
    <w:abstractNumId w:val="9"/>
  </w:num>
  <w:num w:numId="9">
    <w:abstractNumId w:val="13"/>
  </w:num>
  <w:num w:numId="10">
    <w:abstractNumId w:val="8"/>
  </w:num>
  <w:num w:numId="11">
    <w:abstractNumId w:val="15"/>
  </w:num>
  <w:num w:numId="12">
    <w:abstractNumId w:val="16"/>
  </w:num>
  <w:num w:numId="13">
    <w:abstractNumId w:val="4"/>
  </w:num>
  <w:num w:numId="14">
    <w:abstractNumId w:val="1"/>
  </w:num>
  <w:num w:numId="15">
    <w:abstractNumId w:val="17"/>
  </w:num>
  <w:num w:numId="1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0"/>
  </w:num>
  <w:num w:numId="19">
    <w:abstractNumId w:val="14"/>
  </w:num>
  <w:num w:numId="20">
    <w:abstractNumId w:val="11"/>
  </w:num>
  <w:num w:numId="21">
    <w:abstractNumId w:val="12"/>
  </w:num>
  <w:num w:numId="22">
    <w:abstractNumId w:val="3"/>
  </w:num>
  <w:num w:numId="23">
    <w:abstractNumId w:val="0"/>
  </w:num>
  <w:num w:numId="24">
    <w:abstractNumId w:val="0"/>
  </w:num>
  <w:num w:numId="2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activeWritingStyle w:appName="MSWord" w:lang="es-ES_tradnl" w:vendorID="9" w:dllVersion="512" w:checkStyle="1"/>
  <w:activeWritingStyle w:appName="MSWord" w:lang="pt-BR" w:vendorID="1"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10B2"/>
    <w:rsid w:val="000020CA"/>
    <w:rsid w:val="00002C4D"/>
    <w:rsid w:val="0000322B"/>
    <w:rsid w:val="0000416C"/>
    <w:rsid w:val="00043CE4"/>
    <w:rsid w:val="0005384C"/>
    <w:rsid w:val="000813B5"/>
    <w:rsid w:val="000B79B1"/>
    <w:rsid w:val="000C028A"/>
    <w:rsid w:val="000F7BA0"/>
    <w:rsid w:val="001067C9"/>
    <w:rsid w:val="00117838"/>
    <w:rsid w:val="001456BD"/>
    <w:rsid w:val="00147822"/>
    <w:rsid w:val="001702BF"/>
    <w:rsid w:val="001837E4"/>
    <w:rsid w:val="00186BC7"/>
    <w:rsid w:val="00193672"/>
    <w:rsid w:val="001A35D1"/>
    <w:rsid w:val="001A51E1"/>
    <w:rsid w:val="001B47FF"/>
    <w:rsid w:val="001B5495"/>
    <w:rsid w:val="001C467C"/>
    <w:rsid w:val="001C7DD1"/>
    <w:rsid w:val="001D1F8A"/>
    <w:rsid w:val="001E3D20"/>
    <w:rsid w:val="00201624"/>
    <w:rsid w:val="00221BDB"/>
    <w:rsid w:val="00231B7C"/>
    <w:rsid w:val="002379D7"/>
    <w:rsid w:val="002444C0"/>
    <w:rsid w:val="002564C4"/>
    <w:rsid w:val="002A271D"/>
    <w:rsid w:val="002A354E"/>
    <w:rsid w:val="002B5D49"/>
    <w:rsid w:val="002B7326"/>
    <w:rsid w:val="002F010C"/>
    <w:rsid w:val="002F4979"/>
    <w:rsid w:val="002F6DAB"/>
    <w:rsid w:val="002F76F4"/>
    <w:rsid w:val="00313FE6"/>
    <w:rsid w:val="00314D62"/>
    <w:rsid w:val="00323A96"/>
    <w:rsid w:val="00323CC9"/>
    <w:rsid w:val="003302A3"/>
    <w:rsid w:val="00367800"/>
    <w:rsid w:val="00371F96"/>
    <w:rsid w:val="003864F3"/>
    <w:rsid w:val="003A1CF7"/>
    <w:rsid w:val="003B6A89"/>
    <w:rsid w:val="003F0586"/>
    <w:rsid w:val="00405D54"/>
    <w:rsid w:val="00426815"/>
    <w:rsid w:val="00430C89"/>
    <w:rsid w:val="004412EC"/>
    <w:rsid w:val="004526D8"/>
    <w:rsid w:val="00460C40"/>
    <w:rsid w:val="004651B9"/>
    <w:rsid w:val="00471E39"/>
    <w:rsid w:val="00481857"/>
    <w:rsid w:val="004822DD"/>
    <w:rsid w:val="00491B37"/>
    <w:rsid w:val="004C6B17"/>
    <w:rsid w:val="004D1B8D"/>
    <w:rsid w:val="00505152"/>
    <w:rsid w:val="00510698"/>
    <w:rsid w:val="00533B6A"/>
    <w:rsid w:val="00541A1E"/>
    <w:rsid w:val="00566131"/>
    <w:rsid w:val="00594875"/>
    <w:rsid w:val="005E56D9"/>
    <w:rsid w:val="006105E7"/>
    <w:rsid w:val="00620EDD"/>
    <w:rsid w:val="00634EB8"/>
    <w:rsid w:val="00642692"/>
    <w:rsid w:val="006B45B7"/>
    <w:rsid w:val="006D7249"/>
    <w:rsid w:val="006F05F1"/>
    <w:rsid w:val="00746C76"/>
    <w:rsid w:val="007564D4"/>
    <w:rsid w:val="0076044D"/>
    <w:rsid w:val="0076410B"/>
    <w:rsid w:val="00766CE8"/>
    <w:rsid w:val="00785C39"/>
    <w:rsid w:val="0079527F"/>
    <w:rsid w:val="007A0649"/>
    <w:rsid w:val="007C2449"/>
    <w:rsid w:val="007C69F2"/>
    <w:rsid w:val="007E1A10"/>
    <w:rsid w:val="007F0030"/>
    <w:rsid w:val="007F2FEF"/>
    <w:rsid w:val="007F4EA6"/>
    <w:rsid w:val="0081264B"/>
    <w:rsid w:val="008377F0"/>
    <w:rsid w:val="00837C35"/>
    <w:rsid w:val="00846CDE"/>
    <w:rsid w:val="00852FA1"/>
    <w:rsid w:val="008616B6"/>
    <w:rsid w:val="0089501C"/>
    <w:rsid w:val="008A3AA7"/>
    <w:rsid w:val="008A436A"/>
    <w:rsid w:val="008B1780"/>
    <w:rsid w:val="008D30C2"/>
    <w:rsid w:val="008D631F"/>
    <w:rsid w:val="00915B71"/>
    <w:rsid w:val="00922D67"/>
    <w:rsid w:val="00937B20"/>
    <w:rsid w:val="00941EF5"/>
    <w:rsid w:val="00947163"/>
    <w:rsid w:val="00960031"/>
    <w:rsid w:val="00980C55"/>
    <w:rsid w:val="009A68CB"/>
    <w:rsid w:val="009B4C83"/>
    <w:rsid w:val="009D6041"/>
    <w:rsid w:val="00A11098"/>
    <w:rsid w:val="00A351B3"/>
    <w:rsid w:val="00A56EB1"/>
    <w:rsid w:val="00A6421C"/>
    <w:rsid w:val="00A7003B"/>
    <w:rsid w:val="00AA0649"/>
    <w:rsid w:val="00AA13C0"/>
    <w:rsid w:val="00AC665E"/>
    <w:rsid w:val="00AD722F"/>
    <w:rsid w:val="00AE7125"/>
    <w:rsid w:val="00AF10B2"/>
    <w:rsid w:val="00B0220F"/>
    <w:rsid w:val="00B16F37"/>
    <w:rsid w:val="00B42A03"/>
    <w:rsid w:val="00B47834"/>
    <w:rsid w:val="00B84A51"/>
    <w:rsid w:val="00B87B44"/>
    <w:rsid w:val="00BD09F3"/>
    <w:rsid w:val="00BD58B8"/>
    <w:rsid w:val="00BF3B6B"/>
    <w:rsid w:val="00BF63F9"/>
    <w:rsid w:val="00C024F2"/>
    <w:rsid w:val="00C23B82"/>
    <w:rsid w:val="00C350B5"/>
    <w:rsid w:val="00C55EE7"/>
    <w:rsid w:val="00C7257F"/>
    <w:rsid w:val="00CA3FF8"/>
    <w:rsid w:val="00CC40BC"/>
    <w:rsid w:val="00CD4A3E"/>
    <w:rsid w:val="00CF64D0"/>
    <w:rsid w:val="00D20ABE"/>
    <w:rsid w:val="00D22625"/>
    <w:rsid w:val="00D315A5"/>
    <w:rsid w:val="00D41880"/>
    <w:rsid w:val="00D47258"/>
    <w:rsid w:val="00D670F0"/>
    <w:rsid w:val="00D97D6A"/>
    <w:rsid w:val="00DC71D8"/>
    <w:rsid w:val="00DE51E7"/>
    <w:rsid w:val="00DE71AC"/>
    <w:rsid w:val="00DF5469"/>
    <w:rsid w:val="00E2251D"/>
    <w:rsid w:val="00E24215"/>
    <w:rsid w:val="00E41ACA"/>
    <w:rsid w:val="00E53643"/>
    <w:rsid w:val="00E90A2A"/>
    <w:rsid w:val="00EB3D29"/>
    <w:rsid w:val="00EB749B"/>
    <w:rsid w:val="00EB76B9"/>
    <w:rsid w:val="00ED17A2"/>
    <w:rsid w:val="00ED40CE"/>
    <w:rsid w:val="00F813CB"/>
    <w:rsid w:val="00F852E3"/>
    <w:rsid w:val="00F939CD"/>
    <w:rsid w:val="00FA1FF9"/>
    <w:rsid w:val="00FA41FE"/>
    <w:rsid w:val="00FA4BFF"/>
    <w:rsid w:val="00FD2CD7"/>
    <w:rsid w:val="00FD351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w:eastAsia="Times New Roman" w:hAnsi="Courier" w:cs="Times New Roman"/>
        <w:lang w:val="eu-ES" w:eastAsia="eu-ES" w:bidi="eu-E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spacing w:before="240"/>
      <w:ind w:left="1701"/>
      <w:jc w:val="both"/>
    </w:pPr>
    <w:rPr>
      <w:rFonts w:ascii="Arial" w:hAnsi="Arial"/>
      <w:sz w:val="22"/>
    </w:rPr>
  </w:style>
  <w:style w:type="paragraph" w:styleId="Ttulo1">
    <w:name w:val="heading 1"/>
    <w:basedOn w:val="Normal"/>
    <w:next w:val="Normal"/>
    <w:qFormat/>
    <w:pPr>
      <w:keepNext/>
      <w:keepLines/>
      <w:pageBreakBefore/>
      <w:numPr>
        <w:numId w:val="1"/>
      </w:numPr>
      <w:spacing w:after="480"/>
      <w:jc w:val="left"/>
      <w:outlineLvl w:val="0"/>
    </w:pPr>
    <w:rPr>
      <w:rFonts w:ascii="Helv" w:hAnsi="Helv"/>
      <w:b/>
      <w:sz w:val="36"/>
    </w:rPr>
  </w:style>
  <w:style w:type="paragraph" w:styleId="Ttulo2">
    <w:name w:val="heading 2"/>
    <w:basedOn w:val="Ttulo1"/>
    <w:next w:val="Normal"/>
    <w:qFormat/>
    <w:pPr>
      <w:pageBreakBefore w:val="0"/>
      <w:numPr>
        <w:ilvl w:val="1"/>
      </w:numPr>
      <w:spacing w:before="480" w:after="0"/>
      <w:outlineLvl w:val="1"/>
    </w:pPr>
    <w:rPr>
      <w:sz w:val="28"/>
    </w:rPr>
  </w:style>
  <w:style w:type="paragraph" w:styleId="Ttulo3">
    <w:name w:val="heading 3"/>
    <w:aliases w:val="título 3"/>
    <w:basedOn w:val="Ttulo1"/>
    <w:next w:val="Normal"/>
    <w:qFormat/>
    <w:pPr>
      <w:pageBreakBefore w:val="0"/>
      <w:numPr>
        <w:ilvl w:val="2"/>
      </w:numPr>
      <w:spacing w:before="360" w:after="0"/>
      <w:outlineLvl w:val="2"/>
    </w:pPr>
    <w:rPr>
      <w:sz w:val="24"/>
    </w:rPr>
  </w:style>
  <w:style w:type="paragraph" w:styleId="Ttulo4">
    <w:name w:val="heading 4"/>
    <w:basedOn w:val="Ttulo1"/>
    <w:next w:val="Normal"/>
    <w:qFormat/>
    <w:pPr>
      <w:pageBreakBefore w:val="0"/>
      <w:numPr>
        <w:ilvl w:val="3"/>
      </w:numPr>
      <w:spacing w:after="0"/>
      <w:outlineLvl w:val="3"/>
    </w:pPr>
    <w:rPr>
      <w:sz w:val="22"/>
    </w:rPr>
  </w:style>
  <w:style w:type="paragraph" w:styleId="Ttulo5">
    <w:name w:val="heading 5"/>
    <w:basedOn w:val="Normal"/>
    <w:next w:val="Normal"/>
    <w:qFormat/>
    <w:pPr>
      <w:keepNext/>
      <w:keepLines/>
      <w:numPr>
        <w:ilvl w:val="4"/>
        <w:numId w:val="1"/>
      </w:numPr>
      <w:spacing w:before="200" w:line="260" w:lineRule="exact"/>
      <w:outlineLvl w:val="4"/>
    </w:pPr>
    <w:rPr>
      <w:rFonts w:ascii="Helv" w:hAnsi="Helv"/>
      <w:i/>
      <w:sz w:val="20"/>
    </w:rPr>
  </w:style>
  <w:style w:type="paragraph" w:styleId="Ttulo6">
    <w:name w:val="heading 6"/>
    <w:basedOn w:val="Normal"/>
    <w:next w:val="Normal"/>
    <w:qFormat/>
    <w:pPr>
      <w:numPr>
        <w:ilvl w:val="5"/>
        <w:numId w:val="1"/>
      </w:numPr>
      <w:spacing w:after="60"/>
      <w:outlineLvl w:val="5"/>
    </w:pPr>
    <w:rPr>
      <w:i/>
    </w:rPr>
  </w:style>
  <w:style w:type="paragraph" w:styleId="Ttulo7">
    <w:name w:val="heading 7"/>
    <w:basedOn w:val="Normal"/>
    <w:next w:val="Normal"/>
    <w:qFormat/>
    <w:pPr>
      <w:numPr>
        <w:ilvl w:val="6"/>
        <w:numId w:val="1"/>
      </w:numPr>
      <w:spacing w:after="60"/>
      <w:outlineLvl w:val="6"/>
    </w:pPr>
    <w:rPr>
      <w:sz w:val="20"/>
    </w:rPr>
  </w:style>
  <w:style w:type="paragraph" w:styleId="Ttulo8">
    <w:name w:val="heading 8"/>
    <w:basedOn w:val="Normal"/>
    <w:next w:val="Normal"/>
    <w:qFormat/>
    <w:pPr>
      <w:numPr>
        <w:ilvl w:val="7"/>
        <w:numId w:val="1"/>
      </w:numPr>
      <w:spacing w:after="60"/>
      <w:outlineLvl w:val="7"/>
    </w:pPr>
    <w:rPr>
      <w:i/>
      <w:sz w:val="20"/>
    </w:rPr>
  </w:style>
  <w:style w:type="paragraph" w:styleId="Ttulo9">
    <w:name w:val="heading 9"/>
    <w:basedOn w:val="Normal"/>
    <w:next w:val="Normal"/>
    <w:qFormat/>
    <w:pPr>
      <w:numPr>
        <w:ilvl w:val="8"/>
        <w:numId w:val="1"/>
      </w:numPr>
      <w:spacing w:after="60"/>
      <w:outlineLvl w:val="8"/>
    </w:pPr>
    <w:rPr>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4">
    <w:name w:val="toc 4"/>
    <w:basedOn w:val="TDC1"/>
    <w:next w:val="Normal"/>
    <w:semiHidden/>
    <w:pPr>
      <w:keepNext w:val="0"/>
      <w:spacing w:before="0"/>
      <w:ind w:left="3400" w:right="720" w:hanging="1700"/>
    </w:pPr>
    <w:rPr>
      <w:b w:val="0"/>
    </w:rPr>
  </w:style>
  <w:style w:type="paragraph" w:styleId="TDC1">
    <w:name w:val="toc 1"/>
    <w:basedOn w:val="Normal"/>
    <w:next w:val="Normal"/>
    <w:uiPriority w:val="39"/>
    <w:pPr>
      <w:keepNext/>
      <w:keepLines/>
      <w:tabs>
        <w:tab w:val="right" w:leader="dot" w:pos="8794"/>
      </w:tabs>
      <w:ind w:left="2820" w:right="540" w:hanging="1120"/>
      <w:jc w:val="left"/>
    </w:pPr>
    <w:rPr>
      <w:rFonts w:ascii="Helv" w:hAnsi="Helv"/>
      <w:b/>
    </w:rPr>
  </w:style>
  <w:style w:type="paragraph" w:styleId="TDC3">
    <w:name w:val="toc 3"/>
    <w:basedOn w:val="TDC1"/>
    <w:next w:val="Normal"/>
    <w:semiHidden/>
    <w:pPr>
      <w:spacing w:before="0"/>
      <w:ind w:left="3100" w:right="720" w:hanging="1400"/>
    </w:pPr>
    <w:rPr>
      <w:b w:val="0"/>
    </w:rPr>
  </w:style>
  <w:style w:type="paragraph" w:styleId="TDC2">
    <w:name w:val="toc 2"/>
    <w:basedOn w:val="TDC1"/>
    <w:next w:val="Normal"/>
    <w:uiPriority w:val="39"/>
    <w:pPr>
      <w:spacing w:before="120"/>
      <w:ind w:left="2835" w:right="510" w:hanging="1123"/>
    </w:pPr>
    <w:rPr>
      <w:b w:val="0"/>
    </w:rPr>
  </w:style>
  <w:style w:type="paragraph" w:styleId="Piedepgina">
    <w:name w:val="footer"/>
    <w:basedOn w:val="Normal"/>
    <w:next w:val="Normal"/>
    <w:pPr>
      <w:tabs>
        <w:tab w:val="right" w:pos="8640"/>
        <w:tab w:val="right" w:pos="8760"/>
      </w:tabs>
      <w:spacing w:before="0"/>
      <w:ind w:left="0"/>
      <w:jc w:val="left"/>
    </w:pPr>
    <w:rPr>
      <w:b/>
      <w:sz w:val="18"/>
    </w:rPr>
  </w:style>
  <w:style w:type="paragraph" w:styleId="Encabezado">
    <w:name w:val="header"/>
    <w:basedOn w:val="Normal"/>
    <w:next w:val="Normal"/>
    <w:pPr>
      <w:tabs>
        <w:tab w:val="center" w:pos="4320"/>
        <w:tab w:val="right" w:pos="7080"/>
        <w:tab w:val="right" w:pos="8640"/>
      </w:tabs>
      <w:jc w:val="left"/>
    </w:pPr>
    <w:rPr>
      <w:sz w:val="18"/>
    </w:rPr>
  </w:style>
  <w:style w:type="character" w:styleId="Refdenotaalpie">
    <w:name w:val="footnote reference"/>
    <w:semiHidden/>
    <w:rPr>
      <w:position w:val="6"/>
      <w:sz w:val="14"/>
    </w:rPr>
  </w:style>
  <w:style w:type="paragraph" w:styleId="Textonotapie">
    <w:name w:val="footnote text"/>
    <w:basedOn w:val="Normal"/>
    <w:next w:val="Normal"/>
    <w:semiHidden/>
    <w:pPr>
      <w:spacing w:before="100"/>
      <w:ind w:left="1800" w:hanging="100"/>
    </w:pPr>
    <w:rPr>
      <w:sz w:val="16"/>
    </w:rPr>
  </w:style>
  <w:style w:type="paragraph" w:styleId="Sangranormal">
    <w:name w:val="Normal Indent"/>
    <w:basedOn w:val="Normal"/>
    <w:pPr>
      <w:ind w:left="708"/>
    </w:pPr>
  </w:style>
  <w:style w:type="paragraph" w:customStyle="1" w:styleId="Nmerodepgina1">
    <w:name w:val="Número de página1"/>
    <w:basedOn w:val="Normal"/>
    <w:next w:val="Normal"/>
    <w:pPr>
      <w:spacing w:before="0" w:line="260" w:lineRule="exact"/>
      <w:ind w:left="0"/>
      <w:jc w:val="center"/>
    </w:pPr>
    <w:rPr>
      <w:sz w:val="20"/>
    </w:rPr>
  </w:style>
  <w:style w:type="paragraph" w:customStyle="1" w:styleId="bullet">
    <w:name w:val="bullet"/>
    <w:basedOn w:val="Normal"/>
    <w:pPr>
      <w:tabs>
        <w:tab w:val="left" w:pos="2260"/>
      </w:tabs>
      <w:spacing w:before="120"/>
      <w:ind w:left="1980" w:hanging="280"/>
      <w:jc w:val="left"/>
    </w:pPr>
  </w:style>
  <w:style w:type="paragraph" w:customStyle="1" w:styleId="Epgrafe1">
    <w:name w:val="Epígrafe1"/>
    <w:basedOn w:val="Normal"/>
    <w:pPr>
      <w:keepNext/>
      <w:keepLines/>
      <w:spacing w:before="360"/>
      <w:ind w:left="2840" w:hanging="1140"/>
      <w:jc w:val="left"/>
    </w:pPr>
    <w:rPr>
      <w:sz w:val="20"/>
    </w:rPr>
  </w:style>
  <w:style w:type="paragraph" w:customStyle="1" w:styleId="classification">
    <w:name w:val="classification"/>
    <w:basedOn w:val="Normal"/>
    <w:pPr>
      <w:spacing w:before="0"/>
      <w:ind w:left="0"/>
      <w:jc w:val="center"/>
    </w:pPr>
    <w:rPr>
      <w:caps/>
    </w:rPr>
  </w:style>
  <w:style w:type="paragraph" w:customStyle="1" w:styleId="code1">
    <w:name w:val="code1"/>
    <w:basedOn w:val="code"/>
    <w:pPr>
      <w:spacing w:before="0"/>
    </w:pPr>
  </w:style>
  <w:style w:type="paragraph" w:customStyle="1" w:styleId="code">
    <w:name w:val="code"/>
    <w:basedOn w:val="Normal"/>
    <w:next w:val="code1"/>
    <w:rPr>
      <w:sz w:val="18"/>
    </w:rPr>
  </w:style>
  <w:style w:type="paragraph" w:customStyle="1" w:styleId="frontaddress">
    <w:name w:val="front address"/>
    <w:pPr>
      <w:keepNext/>
      <w:keepLines/>
      <w:framePr w:w="3520" w:hSpace="11900" w:vSpace="11900" w:wrap="auto" w:vAnchor="page" w:hAnchor="page" w:xAlign="center" w:y="11902"/>
      <w:jc w:val="center"/>
    </w:pPr>
    <w:rPr>
      <w:rFonts w:ascii="Arial" w:hAnsi="Arial"/>
      <w:sz w:val="18"/>
    </w:rPr>
  </w:style>
  <w:style w:type="paragraph" w:customStyle="1" w:styleId="frontcopyright">
    <w:name w:val="front copyright"/>
    <w:pPr>
      <w:keepNext/>
      <w:keepLines/>
      <w:framePr w:hSpace="13320" w:vSpace="13320" w:wrap="auto" w:vAnchor="page" w:hAnchor="page" w:xAlign="center" w:y="13322"/>
      <w:pBdr>
        <w:top w:val="single" w:sz="6" w:space="1" w:color="auto"/>
      </w:pBdr>
      <w:jc w:val="both"/>
    </w:pPr>
    <w:rPr>
      <w:rFonts w:ascii="Arial" w:hAnsi="Arial"/>
      <w:sz w:val="16"/>
    </w:rPr>
  </w:style>
  <w:style w:type="paragraph" w:customStyle="1" w:styleId="frontlogo">
    <w:name w:val="front logo"/>
    <w:basedOn w:val="frontaddress"/>
    <w:pPr>
      <w:framePr w:w="0" w:hSpace="15020" w:vSpace="15020" w:wrap="auto" w:y="15022"/>
    </w:pPr>
    <w:rPr>
      <w:sz w:val="20"/>
    </w:rPr>
  </w:style>
  <w:style w:type="paragraph" w:customStyle="1" w:styleId="frontdateref">
    <w:name w:val="front date/ref"/>
    <w:basedOn w:val="frontaddress"/>
    <w:pPr>
      <w:framePr w:hSpace="10780" w:vSpace="10780" w:wrap="auto" w:y="10782"/>
      <w:spacing w:after="140"/>
    </w:pPr>
  </w:style>
  <w:style w:type="paragraph" w:customStyle="1" w:styleId="frontsubtitle">
    <w:name w:val="front subtitle"/>
    <w:basedOn w:val="Normal"/>
    <w:pPr>
      <w:keepNext/>
      <w:keepLines/>
      <w:framePr w:w="3520" w:hSpace="9640" w:vSpace="9640" w:wrap="auto" w:vAnchor="page" w:hAnchor="page" w:xAlign="center" w:y="9642"/>
      <w:spacing w:before="0"/>
      <w:ind w:left="0"/>
      <w:jc w:val="center"/>
    </w:pPr>
    <w:rPr>
      <w:sz w:val="28"/>
    </w:rPr>
  </w:style>
  <w:style w:type="paragraph" w:customStyle="1" w:styleId="fronttitle">
    <w:name w:val="front title"/>
    <w:pPr>
      <w:keepNext/>
      <w:keepLines/>
      <w:framePr w:w="5670" w:hSpace="5681" w:vSpace="5681" w:wrap="around" w:vAnchor="page" w:hAnchor="page" w:xAlign="center" w:y="6249"/>
      <w:jc w:val="center"/>
    </w:pPr>
    <w:rPr>
      <w:rFonts w:ascii="Arial" w:hAnsi="Arial"/>
      <w:b/>
      <w:sz w:val="48"/>
    </w:rPr>
  </w:style>
  <w:style w:type="paragraph" w:customStyle="1" w:styleId="Lista1">
    <w:name w:val="Lista1"/>
    <w:basedOn w:val="Normal"/>
    <w:pPr>
      <w:ind w:left="2260" w:hanging="560"/>
      <w:jc w:val="left"/>
    </w:pPr>
  </w:style>
  <w:style w:type="paragraph" w:customStyle="1" w:styleId="Cita1">
    <w:name w:val="Cita1"/>
    <w:basedOn w:val="Normal"/>
    <w:next w:val="quote1"/>
    <w:pPr>
      <w:ind w:left="2262" w:right="561"/>
      <w:jc w:val="left"/>
    </w:pPr>
    <w:rPr>
      <w:sz w:val="20"/>
    </w:rPr>
  </w:style>
  <w:style w:type="paragraph" w:customStyle="1" w:styleId="quote1">
    <w:name w:val="quote1"/>
    <w:basedOn w:val="Cita1"/>
    <w:pPr>
      <w:spacing w:before="60"/>
    </w:pPr>
  </w:style>
  <w:style w:type="paragraph" w:customStyle="1" w:styleId="tablehead">
    <w:name w:val="table head"/>
    <w:basedOn w:val="Normal"/>
    <w:pPr>
      <w:keepNext/>
      <w:keepLines/>
      <w:spacing w:before="60" w:after="60"/>
      <w:ind w:left="20"/>
      <w:jc w:val="left"/>
    </w:pPr>
    <w:rPr>
      <w:sz w:val="18"/>
    </w:rPr>
  </w:style>
  <w:style w:type="paragraph" w:customStyle="1" w:styleId="tabletext">
    <w:name w:val="table text"/>
    <w:basedOn w:val="Normal"/>
    <w:pPr>
      <w:keepNext/>
      <w:keepLines/>
      <w:spacing w:before="60" w:after="60"/>
      <w:ind w:left="0"/>
      <w:jc w:val="left"/>
    </w:pPr>
    <w:rPr>
      <w:sz w:val="18"/>
    </w:rPr>
  </w:style>
  <w:style w:type="paragraph" w:customStyle="1" w:styleId="figure">
    <w:name w:val="figure"/>
    <w:basedOn w:val="Normal"/>
    <w:pPr>
      <w:spacing w:after="240"/>
      <w:jc w:val="center"/>
    </w:pPr>
  </w:style>
  <w:style w:type="paragraph" w:customStyle="1" w:styleId="main">
    <w:name w:val="main"/>
    <w:basedOn w:val="Normal"/>
    <w:pPr>
      <w:spacing w:before="0"/>
      <w:ind w:left="0"/>
      <w:jc w:val="center"/>
    </w:pPr>
    <w:rPr>
      <w:sz w:val="96"/>
    </w:rPr>
  </w:style>
  <w:style w:type="paragraph" w:customStyle="1" w:styleId="toctitle">
    <w:name w:val="toc title"/>
    <w:basedOn w:val="Ttulo1"/>
    <w:pPr>
      <w:numPr>
        <w:numId w:val="0"/>
      </w:numPr>
      <w:ind w:firstLine="1700"/>
      <w:outlineLvl w:val="9"/>
    </w:pPr>
  </w:style>
  <w:style w:type="paragraph" w:customStyle="1" w:styleId="tocheads">
    <w:name w:val="toc heads"/>
    <w:basedOn w:val="Normal"/>
    <w:pPr>
      <w:keepNext/>
      <w:keepLines/>
      <w:tabs>
        <w:tab w:val="right" w:pos="8760"/>
      </w:tabs>
      <w:jc w:val="left"/>
    </w:pPr>
    <w:rPr>
      <w:i/>
    </w:rPr>
  </w:style>
  <w:style w:type="paragraph" w:customStyle="1" w:styleId="Frontstyle">
    <w:name w:val="Front style"/>
    <w:basedOn w:val="Normal"/>
    <w:pPr>
      <w:keepNext/>
      <w:keepLines/>
      <w:framePr w:hSpace="187" w:wrap="around" w:vAnchor="text" w:hAnchor="page" w:xAlign="center" w:y="1"/>
      <w:spacing w:before="2880"/>
      <w:ind w:left="0"/>
      <w:jc w:val="center"/>
    </w:pPr>
    <w:rPr>
      <w:b/>
      <w:sz w:val="48"/>
    </w:rPr>
  </w:style>
  <w:style w:type="paragraph" w:customStyle="1" w:styleId="PostScript">
    <w:name w:val="PostScript"/>
    <w:basedOn w:val="Normal"/>
    <w:next w:val="Normal"/>
    <w:rPr>
      <w:b/>
      <w:vanish/>
      <w:sz w:val="20"/>
    </w:rPr>
  </w:style>
  <w:style w:type="paragraph" w:customStyle="1" w:styleId="indent">
    <w:name w:val="indent"/>
    <w:basedOn w:val="Normal"/>
    <w:pPr>
      <w:ind w:left="2820" w:hanging="1120"/>
    </w:pPr>
    <w:rPr>
      <w:sz w:val="20"/>
    </w:rPr>
  </w:style>
  <w:style w:type="paragraph" w:customStyle="1" w:styleId="frontcopyright0">
    <w:name w:val="front_copyright"/>
    <w:basedOn w:val="Normal"/>
    <w:pPr>
      <w:spacing w:before="0"/>
      <w:ind w:left="0"/>
      <w:jc w:val="center"/>
    </w:pPr>
    <w:rPr>
      <w:sz w:val="16"/>
    </w:rPr>
  </w:style>
  <w:style w:type="paragraph" w:customStyle="1" w:styleId="toc4">
    <w:name w:val="toc4"/>
    <w:basedOn w:val="Normal"/>
    <w:pPr>
      <w:tabs>
        <w:tab w:val="left" w:pos="3400"/>
        <w:tab w:val="right" w:pos="7900"/>
      </w:tabs>
      <w:spacing w:before="0" w:line="260" w:lineRule="exact"/>
      <w:ind w:left="2240" w:right="1100"/>
    </w:pPr>
    <w:rPr>
      <w:sz w:val="20"/>
    </w:rPr>
  </w:style>
  <w:style w:type="paragraph" w:customStyle="1" w:styleId="headingspecial">
    <w:name w:val="heading special"/>
    <w:basedOn w:val="Ttulo2"/>
    <w:pPr>
      <w:numPr>
        <w:ilvl w:val="0"/>
        <w:numId w:val="0"/>
      </w:numPr>
      <w:spacing w:before="400" w:line="260" w:lineRule="exact"/>
      <w:ind w:left="1120" w:hanging="1140"/>
      <w:jc w:val="both"/>
      <w:outlineLvl w:val="9"/>
    </w:pPr>
    <w:rPr>
      <w:b w:val="0"/>
      <w:sz w:val="36"/>
      <w:u w:val="single"/>
    </w:rPr>
  </w:style>
  <w:style w:type="paragraph" w:customStyle="1" w:styleId="Normal0">
    <w:name w:val="Normal+"/>
    <w:basedOn w:val="Normal"/>
    <w:pPr>
      <w:spacing w:before="360"/>
    </w:pPr>
  </w:style>
  <w:style w:type="paragraph" w:customStyle="1" w:styleId="titular">
    <w:name w:val="titular"/>
    <w:basedOn w:val="Ttulo1"/>
    <w:pPr>
      <w:numPr>
        <w:numId w:val="0"/>
      </w:numPr>
      <w:ind w:left="1701" w:hanging="1701"/>
      <w:outlineLvl w:val="9"/>
    </w:pPr>
  </w:style>
  <w:style w:type="paragraph" w:customStyle="1" w:styleId="toctitle4">
    <w:name w:val="toc title4"/>
    <w:basedOn w:val="Ttulo1"/>
    <w:pPr>
      <w:numPr>
        <w:numId w:val="0"/>
      </w:numPr>
      <w:ind w:firstLine="1700"/>
      <w:outlineLvl w:val="9"/>
    </w:pPr>
  </w:style>
  <w:style w:type="paragraph" w:customStyle="1" w:styleId="tocheads4">
    <w:name w:val="toc heads4"/>
    <w:basedOn w:val="Normal"/>
    <w:pPr>
      <w:keepNext/>
      <w:keepLines/>
      <w:tabs>
        <w:tab w:val="right" w:pos="8760"/>
      </w:tabs>
      <w:jc w:val="left"/>
    </w:pPr>
    <w:rPr>
      <w:i/>
    </w:rPr>
  </w:style>
  <w:style w:type="paragraph" w:customStyle="1" w:styleId="toc43">
    <w:name w:val="toc43"/>
    <w:basedOn w:val="Normal"/>
    <w:pPr>
      <w:tabs>
        <w:tab w:val="left" w:pos="3400"/>
        <w:tab w:val="right" w:pos="7900"/>
      </w:tabs>
      <w:spacing w:before="0" w:line="260" w:lineRule="exact"/>
      <w:ind w:left="2240" w:right="1100"/>
    </w:pPr>
    <w:rPr>
      <w:rFonts w:ascii="Courier" w:hAnsi="Courier"/>
      <w:sz w:val="20"/>
    </w:rPr>
  </w:style>
  <w:style w:type="paragraph" w:customStyle="1" w:styleId="toctitle3">
    <w:name w:val="toc title3"/>
    <w:basedOn w:val="Ttulo1"/>
    <w:pPr>
      <w:numPr>
        <w:numId w:val="0"/>
      </w:numPr>
      <w:ind w:firstLine="1700"/>
      <w:outlineLvl w:val="9"/>
    </w:pPr>
  </w:style>
  <w:style w:type="paragraph" w:customStyle="1" w:styleId="tocheads3">
    <w:name w:val="toc heads3"/>
    <w:basedOn w:val="Normal"/>
    <w:pPr>
      <w:keepNext/>
      <w:keepLines/>
      <w:tabs>
        <w:tab w:val="right" w:pos="8760"/>
      </w:tabs>
      <w:jc w:val="left"/>
    </w:pPr>
    <w:rPr>
      <w:rFonts w:ascii="Optimum" w:hAnsi="Optimum"/>
      <w:b/>
      <w:i/>
    </w:rPr>
  </w:style>
  <w:style w:type="paragraph" w:customStyle="1" w:styleId="toc42">
    <w:name w:val="toc42"/>
    <w:basedOn w:val="Normal"/>
    <w:pPr>
      <w:tabs>
        <w:tab w:val="left" w:pos="3400"/>
        <w:tab w:val="right" w:pos="7900"/>
      </w:tabs>
      <w:spacing w:before="0" w:line="260" w:lineRule="exact"/>
      <w:ind w:left="2240" w:right="1100"/>
    </w:pPr>
    <w:rPr>
      <w:rFonts w:ascii="Courier" w:hAnsi="Courier"/>
      <w:b/>
      <w:sz w:val="20"/>
    </w:rPr>
  </w:style>
  <w:style w:type="paragraph" w:customStyle="1" w:styleId="toctitle2">
    <w:name w:val="toc title2"/>
    <w:basedOn w:val="Ttulo1"/>
    <w:pPr>
      <w:numPr>
        <w:numId w:val="0"/>
      </w:numPr>
      <w:ind w:firstLine="1700"/>
      <w:outlineLvl w:val="9"/>
    </w:pPr>
  </w:style>
  <w:style w:type="paragraph" w:customStyle="1" w:styleId="toctitle1">
    <w:name w:val="toc title1"/>
    <w:basedOn w:val="Ttulo1"/>
    <w:pPr>
      <w:numPr>
        <w:numId w:val="0"/>
      </w:numPr>
      <w:ind w:firstLine="1700"/>
      <w:outlineLvl w:val="9"/>
    </w:pPr>
  </w:style>
  <w:style w:type="paragraph" w:customStyle="1" w:styleId="tocheads2">
    <w:name w:val="toc heads2"/>
    <w:basedOn w:val="Normal"/>
    <w:pPr>
      <w:keepNext/>
      <w:keepLines/>
      <w:tabs>
        <w:tab w:val="right" w:pos="8760"/>
      </w:tabs>
      <w:jc w:val="left"/>
    </w:pPr>
    <w:rPr>
      <w:rFonts w:ascii="Optimum" w:hAnsi="Optimum"/>
      <w:b/>
      <w:i/>
    </w:rPr>
  </w:style>
  <w:style w:type="paragraph" w:customStyle="1" w:styleId="tocheads1">
    <w:name w:val="toc heads1"/>
    <w:basedOn w:val="Normal"/>
    <w:next w:val="Normal"/>
    <w:pPr>
      <w:keepNext/>
      <w:keepLines/>
      <w:tabs>
        <w:tab w:val="right" w:pos="8760"/>
      </w:tabs>
      <w:jc w:val="left"/>
    </w:pPr>
    <w:rPr>
      <w:i/>
    </w:rPr>
  </w:style>
  <w:style w:type="paragraph" w:customStyle="1" w:styleId="toc41">
    <w:name w:val="toc41"/>
    <w:basedOn w:val="Normal"/>
    <w:pPr>
      <w:tabs>
        <w:tab w:val="left" w:pos="3400"/>
        <w:tab w:val="right" w:pos="7900"/>
      </w:tabs>
      <w:spacing w:before="0" w:line="260" w:lineRule="exact"/>
      <w:ind w:left="2240" w:right="1100"/>
    </w:pPr>
    <w:rPr>
      <w:rFonts w:ascii="Courier" w:hAnsi="Courier"/>
      <w:b/>
      <w:sz w:val="20"/>
    </w:rPr>
  </w:style>
  <w:style w:type="paragraph" w:customStyle="1" w:styleId="RAYA">
    <w:name w:val="RAYA"/>
    <w:basedOn w:val="Ttulo1"/>
    <w:pPr>
      <w:keepNext w:val="0"/>
      <w:keepLines w:val="0"/>
      <w:pageBreakBefore w:val="0"/>
      <w:numPr>
        <w:numId w:val="0"/>
      </w:numPr>
      <w:pBdr>
        <w:bottom w:val="single" w:sz="6" w:space="1" w:color="auto"/>
      </w:pBdr>
      <w:spacing w:before="2160" w:after="240"/>
      <w:ind w:left="1701" w:hanging="1701"/>
      <w:outlineLvl w:val="9"/>
    </w:pPr>
  </w:style>
  <w:style w:type="paragraph" w:customStyle="1" w:styleId="Borradorprimeracabece">
    <w:name w:val="Borrador primera cabece"/>
    <w:basedOn w:val="Ttulo1"/>
    <w:pPr>
      <w:numPr>
        <w:numId w:val="0"/>
      </w:numPr>
      <w:pBdr>
        <w:bottom w:val="single" w:sz="6" w:space="1" w:color="auto"/>
      </w:pBdr>
      <w:ind w:left="1701" w:hanging="1701"/>
      <w:jc w:val="right"/>
      <w:outlineLvl w:val="9"/>
    </w:pPr>
  </w:style>
  <w:style w:type="paragraph" w:customStyle="1" w:styleId="Borradorpararesto">
    <w:name w:val="Borrador para resto"/>
    <w:basedOn w:val="Ttulo1"/>
    <w:pPr>
      <w:numPr>
        <w:numId w:val="0"/>
      </w:numPr>
      <w:pBdr>
        <w:bottom w:val="single" w:sz="6" w:space="1" w:color="auto"/>
      </w:pBdr>
      <w:ind w:left="1701" w:hanging="1701"/>
      <w:jc w:val="right"/>
      <w:outlineLvl w:val="9"/>
    </w:pPr>
    <w:rPr>
      <w:i/>
      <w:color w:val="C0C0C0"/>
      <w:sz w:val="32"/>
    </w:rPr>
  </w:style>
  <w:style w:type="paragraph" w:styleId="TDC5">
    <w:name w:val="toc 5"/>
    <w:basedOn w:val="Normal"/>
    <w:next w:val="Normal"/>
    <w:semiHidden/>
    <w:pPr>
      <w:tabs>
        <w:tab w:val="right" w:leader="dot" w:pos="8794"/>
      </w:tabs>
      <w:ind w:left="880"/>
    </w:pPr>
  </w:style>
  <w:style w:type="paragraph" w:styleId="TDC6">
    <w:name w:val="toc 6"/>
    <w:basedOn w:val="Normal"/>
    <w:next w:val="Normal"/>
    <w:semiHidden/>
    <w:pPr>
      <w:tabs>
        <w:tab w:val="right" w:leader="dot" w:pos="8794"/>
      </w:tabs>
      <w:ind w:left="1100"/>
    </w:pPr>
  </w:style>
  <w:style w:type="paragraph" w:styleId="TDC7">
    <w:name w:val="toc 7"/>
    <w:basedOn w:val="Normal"/>
    <w:next w:val="Normal"/>
    <w:semiHidden/>
    <w:pPr>
      <w:tabs>
        <w:tab w:val="right" w:leader="dot" w:pos="8794"/>
      </w:tabs>
      <w:ind w:left="1320"/>
    </w:pPr>
  </w:style>
  <w:style w:type="paragraph" w:styleId="TDC8">
    <w:name w:val="toc 8"/>
    <w:basedOn w:val="Normal"/>
    <w:next w:val="Normal"/>
    <w:semiHidden/>
    <w:pPr>
      <w:tabs>
        <w:tab w:val="right" w:leader="dot" w:pos="8794"/>
      </w:tabs>
      <w:ind w:left="1540"/>
    </w:pPr>
  </w:style>
  <w:style w:type="paragraph" w:styleId="TDC9">
    <w:name w:val="toc 9"/>
    <w:basedOn w:val="Normal"/>
    <w:next w:val="Normal"/>
    <w:semiHidden/>
    <w:pPr>
      <w:tabs>
        <w:tab w:val="right" w:leader="dot" w:pos="8794"/>
      </w:tabs>
      <w:ind w:left="1760"/>
    </w:pPr>
  </w:style>
  <w:style w:type="paragraph" w:styleId="Ttulo">
    <w:name w:val="Title"/>
    <w:basedOn w:val="Normal"/>
    <w:qFormat/>
    <w:pPr>
      <w:spacing w:after="60"/>
      <w:jc w:val="center"/>
    </w:pPr>
    <w:rPr>
      <w:b/>
      <w:kern w:val="28"/>
      <w:sz w:val="32"/>
    </w:rPr>
  </w:style>
  <w:style w:type="paragraph" w:styleId="Sangradetextonormal">
    <w:name w:val="Body Text Indent"/>
    <w:basedOn w:val="Normal"/>
    <w:pPr>
      <w:tabs>
        <w:tab w:val="left" w:pos="284"/>
        <w:tab w:val="left" w:pos="567"/>
      </w:tabs>
      <w:spacing w:before="120" w:line="360" w:lineRule="auto"/>
    </w:pPr>
    <w:rPr>
      <w:i/>
    </w:rPr>
  </w:style>
  <w:style w:type="paragraph" w:styleId="Sangra2detindependiente">
    <w:name w:val="Body Text Indent 2"/>
    <w:basedOn w:val="Normal"/>
    <w:pPr>
      <w:tabs>
        <w:tab w:val="left" w:pos="284"/>
        <w:tab w:val="left" w:pos="567"/>
      </w:tabs>
      <w:spacing w:before="120" w:line="360" w:lineRule="auto"/>
      <w:ind w:left="2160"/>
    </w:pPr>
    <w:rPr>
      <w:i/>
    </w:rPr>
  </w:style>
  <w:style w:type="paragraph" w:styleId="Mapadeldocumento">
    <w:name w:val="Document Map"/>
    <w:basedOn w:val="Normal"/>
    <w:semiHidden/>
    <w:pPr>
      <w:shd w:val="clear" w:color="auto" w:fill="000080"/>
    </w:pPr>
    <w:rPr>
      <w:rFonts w:ascii="Tahoma" w:hAnsi="Tahoma"/>
    </w:rPr>
  </w:style>
  <w:style w:type="character" w:styleId="Hipervnculo">
    <w:name w:val="Hyperlink"/>
    <w:uiPriority w:val="99"/>
    <w:rPr>
      <w:color w:val="0000FF"/>
      <w:u w:val="single"/>
    </w:rPr>
  </w:style>
  <w:style w:type="paragraph" w:styleId="Sangra3detindependiente">
    <w:name w:val="Body Text Indent 3"/>
    <w:basedOn w:val="Normal"/>
    <w:pPr>
      <w:spacing w:line="360" w:lineRule="auto"/>
      <w:ind w:firstLine="720"/>
    </w:pPr>
  </w:style>
  <w:style w:type="character" w:styleId="Nmerodelnea">
    <w:name w:val="line number"/>
    <w:basedOn w:val="Fuentedeprrafopredeter"/>
  </w:style>
  <w:style w:type="paragraph" w:styleId="ndice1">
    <w:name w:val="index 1"/>
    <w:basedOn w:val="Normal"/>
    <w:next w:val="Normal"/>
    <w:autoRedefine/>
    <w:semiHidden/>
    <w:pPr>
      <w:ind w:left="220" w:hanging="220"/>
    </w:pPr>
  </w:style>
  <w:style w:type="paragraph" w:styleId="Ttulodendice">
    <w:name w:val="index heading"/>
    <w:basedOn w:val="Normal"/>
    <w:next w:val="ndice1"/>
    <w:semiHidden/>
    <w:rPr>
      <w:rFonts w:ascii="Univers" w:hAnsi="Univers"/>
      <w:b/>
    </w:rPr>
  </w:style>
  <w:style w:type="character" w:styleId="Hipervnculovisitado">
    <w:name w:val="FollowedHyperlink"/>
    <w:rPr>
      <w:color w:val="800080"/>
      <w:u w:val="single"/>
    </w:rPr>
  </w:style>
  <w:style w:type="paragraph" w:styleId="Textoindependiente">
    <w:name w:val="Body Text"/>
    <w:aliases w:val="- Indented"/>
    <w:basedOn w:val="Normal"/>
    <w:pPr>
      <w:spacing w:after="120"/>
    </w:pPr>
  </w:style>
  <w:style w:type="paragraph" w:customStyle="1" w:styleId="Apartado">
    <w:name w:val="Apartado"/>
    <w:basedOn w:val="Normal"/>
    <w:pPr>
      <w:spacing w:before="80" w:after="80" w:line="288" w:lineRule="auto"/>
    </w:pPr>
    <w:rPr>
      <w:rFonts w:ascii="Times New Roman" w:hAnsi="Times New Roman"/>
      <w:color w:val="000000"/>
      <w:sz w:val="24"/>
      <w:szCs w:val="24"/>
    </w:rPr>
  </w:style>
  <w:style w:type="paragraph" w:customStyle="1" w:styleId="Listaconvietas-ltima">
    <w:name w:val="Lista con viñetas - última"/>
    <w:basedOn w:val="Listaconvietas"/>
    <w:next w:val="Textoindependiente"/>
    <w:pPr>
      <w:tabs>
        <w:tab w:val="clear" w:pos="2061"/>
      </w:tabs>
      <w:spacing w:before="0" w:after="240"/>
      <w:ind w:left="1800"/>
      <w:jc w:val="left"/>
    </w:pPr>
    <w:rPr>
      <w:rFonts w:ascii="Garamond" w:hAnsi="Garamond"/>
      <w:spacing w:val="-5"/>
      <w:sz w:val="24"/>
    </w:rPr>
  </w:style>
  <w:style w:type="paragraph" w:styleId="Listaconvietas">
    <w:name w:val="List Bullet"/>
    <w:basedOn w:val="Normal"/>
    <w:autoRedefine/>
    <w:pPr>
      <w:tabs>
        <w:tab w:val="num" w:pos="2061"/>
      </w:tabs>
      <w:ind w:left="2061" w:hanging="360"/>
    </w:pPr>
  </w:style>
  <w:style w:type="paragraph" w:customStyle="1" w:styleId="Figura">
    <w:name w:val="Figura"/>
    <w:basedOn w:val="Normal"/>
    <w:autoRedefine/>
    <w:pPr>
      <w:numPr>
        <w:numId w:val="2"/>
      </w:numPr>
      <w:ind w:left="1985"/>
      <w:jc w:val="center"/>
    </w:pPr>
    <w:rPr>
      <w:sz w:val="18"/>
      <w:szCs w:val="18"/>
    </w:rPr>
  </w:style>
  <w:style w:type="paragraph" w:customStyle="1" w:styleId="BMNormal">
    <w:name w:val="BM_Normal"/>
    <w:pPr>
      <w:widowControl w:val="0"/>
      <w:autoSpaceDE w:val="0"/>
      <w:autoSpaceDN w:val="0"/>
      <w:adjustRightInd w:val="0"/>
      <w:spacing w:before="80" w:after="80"/>
      <w:ind w:left="567" w:right="284"/>
      <w:jc w:val="both"/>
    </w:pPr>
    <w:rPr>
      <w:rFonts w:ascii="Frutiger 45 Light" w:hAnsi="Frutiger 45 Light"/>
      <w:color w:val="000000"/>
      <w:sz w:val="22"/>
      <w:szCs w:val="22"/>
    </w:rPr>
  </w:style>
  <w:style w:type="paragraph" w:styleId="Textodeglobo">
    <w:name w:val="Balloon Text"/>
    <w:basedOn w:val="Normal"/>
    <w:semiHidden/>
    <w:rPr>
      <w:rFonts w:ascii="Tahoma" w:hAnsi="Tahoma" w:cs="Tahoma"/>
      <w:sz w:val="16"/>
      <w:szCs w:val="16"/>
    </w:rPr>
  </w:style>
  <w:style w:type="paragraph" w:styleId="Textoindependiente2">
    <w:name w:val="Body Text 2"/>
    <w:basedOn w:val="Normal"/>
    <w:pPr>
      <w:ind w:left="0"/>
    </w:pPr>
  </w:style>
  <w:style w:type="paragraph" w:styleId="NormalWeb">
    <w:name w:val="Normal (Web)"/>
    <w:basedOn w:val="Normal"/>
    <w:pPr>
      <w:spacing w:before="100" w:beforeAutospacing="1" w:after="100" w:afterAutospacing="1"/>
      <w:ind w:left="0"/>
      <w:jc w:val="left"/>
    </w:pPr>
    <w:rPr>
      <w:rFonts w:ascii="Arial Unicode MS" w:eastAsia="Arial Unicode MS" w:hAnsi="Arial Unicode MS" w:cs="Arial Unicode MS"/>
      <w:sz w:val="24"/>
      <w:szCs w:val="24"/>
    </w:rPr>
  </w:style>
  <w:style w:type="character" w:styleId="Textoennegrita">
    <w:name w:val="Strong"/>
    <w:qFormat/>
    <w:rPr>
      <w:b/>
      <w:bCs/>
    </w:rPr>
  </w:style>
  <w:style w:type="paragraph" w:customStyle="1" w:styleId="IEnetNOR1">
    <w:name w:val="IEnet_NOR_1"/>
    <w:link w:val="IEnetNOR1Car"/>
    <w:rsid w:val="00AE7125"/>
    <w:pPr>
      <w:spacing w:after="240" w:line="320" w:lineRule="atLeast"/>
      <w:ind w:left="284"/>
      <w:jc w:val="both"/>
    </w:pPr>
    <w:rPr>
      <w:rFonts w:ascii="Verdana" w:hAnsi="Verdana"/>
    </w:rPr>
  </w:style>
  <w:style w:type="character" w:customStyle="1" w:styleId="IEnetNOR1Car">
    <w:name w:val="IEnet_NOR_1 Car"/>
    <w:link w:val="IEnetNOR1"/>
    <w:rsid w:val="00AE7125"/>
    <w:rPr>
      <w:rFonts w:ascii="Verdana" w:hAnsi="Verdana"/>
      <w:lang w:val="eu-ES" w:eastAsia="eu-ES" w:bidi="eu-ES"/>
    </w:rPr>
  </w:style>
  <w:style w:type="paragraph" w:customStyle="1" w:styleId="IENETTIT1">
    <w:name w:val="IENET_TIT_1"/>
    <w:next w:val="Normal"/>
    <w:rsid w:val="00AE7125"/>
    <w:pPr>
      <w:keepNext/>
      <w:keepLines/>
      <w:pageBreakBefore/>
      <w:numPr>
        <w:numId w:val="3"/>
      </w:numPr>
      <w:pBdr>
        <w:top w:val="single" w:sz="18" w:space="2" w:color="auto"/>
      </w:pBdr>
      <w:spacing w:after="240"/>
      <w:outlineLvl w:val="0"/>
    </w:pPr>
    <w:rPr>
      <w:rFonts w:ascii="Arial" w:hAnsi="Arial"/>
      <w:b/>
      <w:caps/>
      <w:sz w:val="32"/>
    </w:rPr>
  </w:style>
  <w:style w:type="paragraph" w:customStyle="1" w:styleId="IENETTIT2">
    <w:name w:val="IENET_TIT_2"/>
    <w:next w:val="IEnetNOR1"/>
    <w:rsid w:val="00AE7125"/>
    <w:pPr>
      <w:keepNext/>
      <w:keepLines/>
      <w:numPr>
        <w:ilvl w:val="1"/>
        <w:numId w:val="3"/>
      </w:numPr>
      <w:pBdr>
        <w:top w:val="single" w:sz="12" w:space="2" w:color="auto"/>
      </w:pBdr>
      <w:spacing w:after="240"/>
      <w:outlineLvl w:val="1"/>
    </w:pPr>
    <w:rPr>
      <w:rFonts w:ascii="Arial" w:hAnsi="Arial"/>
      <w:b/>
      <w:smallCaps/>
      <w:sz w:val="28"/>
    </w:rPr>
  </w:style>
  <w:style w:type="paragraph" w:customStyle="1" w:styleId="IENETTIT3">
    <w:name w:val="IENET_TIT_3"/>
    <w:next w:val="IEnetNOR1"/>
    <w:rsid w:val="00AE7125"/>
    <w:pPr>
      <w:keepNext/>
      <w:keepLines/>
      <w:numPr>
        <w:ilvl w:val="2"/>
        <w:numId w:val="3"/>
      </w:numPr>
      <w:pBdr>
        <w:top w:val="single" w:sz="8" w:space="2" w:color="auto"/>
      </w:pBdr>
      <w:tabs>
        <w:tab w:val="left" w:pos="1021"/>
      </w:tabs>
      <w:spacing w:after="240"/>
      <w:outlineLvl w:val="2"/>
    </w:pPr>
    <w:rPr>
      <w:rFonts w:ascii="Arial" w:hAnsi="Arial"/>
      <w:b/>
      <w:smallCaps/>
      <w:sz w:val="24"/>
    </w:rPr>
  </w:style>
  <w:style w:type="paragraph" w:customStyle="1" w:styleId="IENETTIT4">
    <w:name w:val="IENET_TIT_4"/>
    <w:next w:val="IEnetNOR1"/>
    <w:rsid w:val="00AE7125"/>
    <w:pPr>
      <w:keepNext/>
      <w:keepLines/>
      <w:numPr>
        <w:ilvl w:val="3"/>
        <w:numId w:val="3"/>
      </w:numPr>
      <w:tabs>
        <w:tab w:val="clear" w:pos="1800"/>
        <w:tab w:val="left" w:pos="1134"/>
      </w:tabs>
      <w:spacing w:after="240"/>
      <w:outlineLvl w:val="3"/>
    </w:pPr>
    <w:rPr>
      <w:rFonts w:ascii="Arial" w:hAnsi="Arial"/>
      <w:b/>
      <w:smallCap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w:eastAsia="Times New Roman" w:hAnsi="Courier" w:cs="Times New Roman"/>
        <w:lang w:val="eu-ES" w:eastAsia="eu-ES" w:bidi="eu-E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spacing w:before="240"/>
      <w:ind w:left="1701"/>
      <w:jc w:val="both"/>
    </w:pPr>
    <w:rPr>
      <w:rFonts w:ascii="Arial" w:hAnsi="Arial"/>
      <w:sz w:val="22"/>
    </w:rPr>
  </w:style>
  <w:style w:type="paragraph" w:styleId="Ttulo1">
    <w:name w:val="heading 1"/>
    <w:basedOn w:val="Normal"/>
    <w:next w:val="Normal"/>
    <w:qFormat/>
    <w:pPr>
      <w:keepNext/>
      <w:keepLines/>
      <w:pageBreakBefore/>
      <w:numPr>
        <w:numId w:val="1"/>
      </w:numPr>
      <w:spacing w:after="480"/>
      <w:jc w:val="left"/>
      <w:outlineLvl w:val="0"/>
    </w:pPr>
    <w:rPr>
      <w:rFonts w:ascii="Helv" w:hAnsi="Helv"/>
      <w:b/>
      <w:sz w:val="36"/>
    </w:rPr>
  </w:style>
  <w:style w:type="paragraph" w:styleId="Ttulo2">
    <w:name w:val="heading 2"/>
    <w:basedOn w:val="Ttulo1"/>
    <w:next w:val="Normal"/>
    <w:qFormat/>
    <w:pPr>
      <w:pageBreakBefore w:val="0"/>
      <w:numPr>
        <w:ilvl w:val="1"/>
      </w:numPr>
      <w:spacing w:before="480" w:after="0"/>
      <w:outlineLvl w:val="1"/>
    </w:pPr>
    <w:rPr>
      <w:sz w:val="28"/>
    </w:rPr>
  </w:style>
  <w:style w:type="paragraph" w:styleId="Ttulo3">
    <w:name w:val="heading 3"/>
    <w:aliases w:val="título 3"/>
    <w:basedOn w:val="Ttulo1"/>
    <w:next w:val="Normal"/>
    <w:qFormat/>
    <w:pPr>
      <w:pageBreakBefore w:val="0"/>
      <w:numPr>
        <w:ilvl w:val="2"/>
      </w:numPr>
      <w:spacing w:before="360" w:after="0"/>
      <w:outlineLvl w:val="2"/>
    </w:pPr>
    <w:rPr>
      <w:sz w:val="24"/>
    </w:rPr>
  </w:style>
  <w:style w:type="paragraph" w:styleId="Ttulo4">
    <w:name w:val="heading 4"/>
    <w:basedOn w:val="Ttulo1"/>
    <w:next w:val="Normal"/>
    <w:qFormat/>
    <w:pPr>
      <w:pageBreakBefore w:val="0"/>
      <w:numPr>
        <w:ilvl w:val="3"/>
      </w:numPr>
      <w:spacing w:after="0"/>
      <w:outlineLvl w:val="3"/>
    </w:pPr>
    <w:rPr>
      <w:sz w:val="22"/>
    </w:rPr>
  </w:style>
  <w:style w:type="paragraph" w:styleId="Ttulo5">
    <w:name w:val="heading 5"/>
    <w:basedOn w:val="Normal"/>
    <w:next w:val="Normal"/>
    <w:qFormat/>
    <w:pPr>
      <w:keepNext/>
      <w:keepLines/>
      <w:numPr>
        <w:ilvl w:val="4"/>
        <w:numId w:val="1"/>
      </w:numPr>
      <w:spacing w:before="200" w:line="260" w:lineRule="exact"/>
      <w:outlineLvl w:val="4"/>
    </w:pPr>
    <w:rPr>
      <w:rFonts w:ascii="Helv" w:hAnsi="Helv"/>
      <w:i/>
      <w:sz w:val="20"/>
    </w:rPr>
  </w:style>
  <w:style w:type="paragraph" w:styleId="Ttulo6">
    <w:name w:val="heading 6"/>
    <w:basedOn w:val="Normal"/>
    <w:next w:val="Normal"/>
    <w:qFormat/>
    <w:pPr>
      <w:numPr>
        <w:ilvl w:val="5"/>
        <w:numId w:val="1"/>
      </w:numPr>
      <w:spacing w:after="60"/>
      <w:outlineLvl w:val="5"/>
    </w:pPr>
    <w:rPr>
      <w:i/>
    </w:rPr>
  </w:style>
  <w:style w:type="paragraph" w:styleId="Ttulo7">
    <w:name w:val="heading 7"/>
    <w:basedOn w:val="Normal"/>
    <w:next w:val="Normal"/>
    <w:qFormat/>
    <w:pPr>
      <w:numPr>
        <w:ilvl w:val="6"/>
        <w:numId w:val="1"/>
      </w:numPr>
      <w:spacing w:after="60"/>
      <w:outlineLvl w:val="6"/>
    </w:pPr>
    <w:rPr>
      <w:sz w:val="20"/>
    </w:rPr>
  </w:style>
  <w:style w:type="paragraph" w:styleId="Ttulo8">
    <w:name w:val="heading 8"/>
    <w:basedOn w:val="Normal"/>
    <w:next w:val="Normal"/>
    <w:qFormat/>
    <w:pPr>
      <w:numPr>
        <w:ilvl w:val="7"/>
        <w:numId w:val="1"/>
      </w:numPr>
      <w:spacing w:after="60"/>
      <w:outlineLvl w:val="7"/>
    </w:pPr>
    <w:rPr>
      <w:i/>
      <w:sz w:val="20"/>
    </w:rPr>
  </w:style>
  <w:style w:type="paragraph" w:styleId="Ttulo9">
    <w:name w:val="heading 9"/>
    <w:basedOn w:val="Normal"/>
    <w:next w:val="Normal"/>
    <w:qFormat/>
    <w:pPr>
      <w:numPr>
        <w:ilvl w:val="8"/>
        <w:numId w:val="1"/>
      </w:numPr>
      <w:spacing w:after="60"/>
      <w:outlineLvl w:val="8"/>
    </w:pPr>
    <w:rPr>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4">
    <w:name w:val="toc 4"/>
    <w:basedOn w:val="TDC1"/>
    <w:next w:val="Normal"/>
    <w:semiHidden/>
    <w:pPr>
      <w:keepNext w:val="0"/>
      <w:spacing w:before="0"/>
      <w:ind w:left="3400" w:right="720" w:hanging="1700"/>
    </w:pPr>
    <w:rPr>
      <w:b w:val="0"/>
    </w:rPr>
  </w:style>
  <w:style w:type="paragraph" w:styleId="TDC1">
    <w:name w:val="toc 1"/>
    <w:basedOn w:val="Normal"/>
    <w:next w:val="Normal"/>
    <w:uiPriority w:val="39"/>
    <w:pPr>
      <w:keepNext/>
      <w:keepLines/>
      <w:tabs>
        <w:tab w:val="right" w:leader="dot" w:pos="8794"/>
      </w:tabs>
      <w:ind w:left="2820" w:right="540" w:hanging="1120"/>
      <w:jc w:val="left"/>
    </w:pPr>
    <w:rPr>
      <w:rFonts w:ascii="Helv" w:hAnsi="Helv"/>
      <w:b/>
    </w:rPr>
  </w:style>
  <w:style w:type="paragraph" w:styleId="TDC3">
    <w:name w:val="toc 3"/>
    <w:basedOn w:val="TDC1"/>
    <w:next w:val="Normal"/>
    <w:semiHidden/>
    <w:pPr>
      <w:spacing w:before="0"/>
      <w:ind w:left="3100" w:right="720" w:hanging="1400"/>
    </w:pPr>
    <w:rPr>
      <w:b w:val="0"/>
    </w:rPr>
  </w:style>
  <w:style w:type="paragraph" w:styleId="TDC2">
    <w:name w:val="toc 2"/>
    <w:basedOn w:val="TDC1"/>
    <w:next w:val="Normal"/>
    <w:uiPriority w:val="39"/>
    <w:pPr>
      <w:spacing w:before="120"/>
      <w:ind w:left="2835" w:right="510" w:hanging="1123"/>
    </w:pPr>
    <w:rPr>
      <w:b w:val="0"/>
    </w:rPr>
  </w:style>
  <w:style w:type="paragraph" w:styleId="Piedepgina">
    <w:name w:val="footer"/>
    <w:basedOn w:val="Normal"/>
    <w:next w:val="Normal"/>
    <w:pPr>
      <w:tabs>
        <w:tab w:val="right" w:pos="8640"/>
        <w:tab w:val="right" w:pos="8760"/>
      </w:tabs>
      <w:spacing w:before="0"/>
      <w:ind w:left="0"/>
      <w:jc w:val="left"/>
    </w:pPr>
    <w:rPr>
      <w:b/>
      <w:sz w:val="18"/>
    </w:rPr>
  </w:style>
  <w:style w:type="paragraph" w:styleId="Encabezado">
    <w:name w:val="header"/>
    <w:basedOn w:val="Normal"/>
    <w:next w:val="Normal"/>
    <w:pPr>
      <w:tabs>
        <w:tab w:val="center" w:pos="4320"/>
        <w:tab w:val="right" w:pos="7080"/>
        <w:tab w:val="right" w:pos="8640"/>
      </w:tabs>
      <w:jc w:val="left"/>
    </w:pPr>
    <w:rPr>
      <w:sz w:val="18"/>
    </w:rPr>
  </w:style>
  <w:style w:type="character" w:styleId="Refdenotaalpie">
    <w:name w:val="footnote reference"/>
    <w:semiHidden/>
    <w:rPr>
      <w:position w:val="6"/>
      <w:sz w:val="14"/>
    </w:rPr>
  </w:style>
  <w:style w:type="paragraph" w:styleId="Textonotapie">
    <w:name w:val="footnote text"/>
    <w:basedOn w:val="Normal"/>
    <w:next w:val="Normal"/>
    <w:semiHidden/>
    <w:pPr>
      <w:spacing w:before="100"/>
      <w:ind w:left="1800" w:hanging="100"/>
    </w:pPr>
    <w:rPr>
      <w:sz w:val="16"/>
    </w:rPr>
  </w:style>
  <w:style w:type="paragraph" w:styleId="Sangranormal">
    <w:name w:val="Normal Indent"/>
    <w:basedOn w:val="Normal"/>
    <w:pPr>
      <w:ind w:left="708"/>
    </w:pPr>
  </w:style>
  <w:style w:type="paragraph" w:customStyle="1" w:styleId="Nmerodepgina1">
    <w:name w:val="Número de página1"/>
    <w:basedOn w:val="Normal"/>
    <w:next w:val="Normal"/>
    <w:pPr>
      <w:spacing w:before="0" w:line="260" w:lineRule="exact"/>
      <w:ind w:left="0"/>
      <w:jc w:val="center"/>
    </w:pPr>
    <w:rPr>
      <w:sz w:val="20"/>
    </w:rPr>
  </w:style>
  <w:style w:type="paragraph" w:customStyle="1" w:styleId="bullet">
    <w:name w:val="bullet"/>
    <w:basedOn w:val="Normal"/>
    <w:pPr>
      <w:tabs>
        <w:tab w:val="left" w:pos="2260"/>
      </w:tabs>
      <w:spacing w:before="120"/>
      <w:ind w:left="1980" w:hanging="280"/>
      <w:jc w:val="left"/>
    </w:pPr>
  </w:style>
  <w:style w:type="paragraph" w:customStyle="1" w:styleId="Epgrafe1">
    <w:name w:val="Epígrafe1"/>
    <w:basedOn w:val="Normal"/>
    <w:pPr>
      <w:keepNext/>
      <w:keepLines/>
      <w:spacing w:before="360"/>
      <w:ind w:left="2840" w:hanging="1140"/>
      <w:jc w:val="left"/>
    </w:pPr>
    <w:rPr>
      <w:sz w:val="20"/>
    </w:rPr>
  </w:style>
  <w:style w:type="paragraph" w:customStyle="1" w:styleId="classification">
    <w:name w:val="classification"/>
    <w:basedOn w:val="Normal"/>
    <w:pPr>
      <w:spacing w:before="0"/>
      <w:ind w:left="0"/>
      <w:jc w:val="center"/>
    </w:pPr>
    <w:rPr>
      <w:caps/>
    </w:rPr>
  </w:style>
  <w:style w:type="paragraph" w:customStyle="1" w:styleId="code1">
    <w:name w:val="code1"/>
    <w:basedOn w:val="code"/>
    <w:pPr>
      <w:spacing w:before="0"/>
    </w:pPr>
  </w:style>
  <w:style w:type="paragraph" w:customStyle="1" w:styleId="code">
    <w:name w:val="code"/>
    <w:basedOn w:val="Normal"/>
    <w:next w:val="code1"/>
    <w:rPr>
      <w:sz w:val="18"/>
    </w:rPr>
  </w:style>
  <w:style w:type="paragraph" w:customStyle="1" w:styleId="frontaddress">
    <w:name w:val="front address"/>
    <w:pPr>
      <w:keepNext/>
      <w:keepLines/>
      <w:framePr w:w="3520" w:hSpace="11900" w:vSpace="11900" w:wrap="auto" w:vAnchor="page" w:hAnchor="page" w:xAlign="center" w:y="11902"/>
      <w:jc w:val="center"/>
    </w:pPr>
    <w:rPr>
      <w:rFonts w:ascii="Arial" w:hAnsi="Arial"/>
      <w:sz w:val="18"/>
    </w:rPr>
  </w:style>
  <w:style w:type="paragraph" w:customStyle="1" w:styleId="frontcopyright">
    <w:name w:val="front copyright"/>
    <w:pPr>
      <w:keepNext/>
      <w:keepLines/>
      <w:framePr w:hSpace="13320" w:vSpace="13320" w:wrap="auto" w:vAnchor="page" w:hAnchor="page" w:xAlign="center" w:y="13322"/>
      <w:pBdr>
        <w:top w:val="single" w:sz="6" w:space="1" w:color="auto"/>
      </w:pBdr>
      <w:jc w:val="both"/>
    </w:pPr>
    <w:rPr>
      <w:rFonts w:ascii="Arial" w:hAnsi="Arial"/>
      <w:sz w:val="16"/>
    </w:rPr>
  </w:style>
  <w:style w:type="paragraph" w:customStyle="1" w:styleId="frontlogo">
    <w:name w:val="front logo"/>
    <w:basedOn w:val="frontaddress"/>
    <w:pPr>
      <w:framePr w:w="0" w:hSpace="15020" w:vSpace="15020" w:wrap="auto" w:y="15022"/>
    </w:pPr>
    <w:rPr>
      <w:sz w:val="20"/>
    </w:rPr>
  </w:style>
  <w:style w:type="paragraph" w:customStyle="1" w:styleId="frontdateref">
    <w:name w:val="front date/ref"/>
    <w:basedOn w:val="frontaddress"/>
    <w:pPr>
      <w:framePr w:hSpace="10780" w:vSpace="10780" w:wrap="auto" w:y="10782"/>
      <w:spacing w:after="140"/>
    </w:pPr>
  </w:style>
  <w:style w:type="paragraph" w:customStyle="1" w:styleId="frontsubtitle">
    <w:name w:val="front subtitle"/>
    <w:basedOn w:val="Normal"/>
    <w:pPr>
      <w:keepNext/>
      <w:keepLines/>
      <w:framePr w:w="3520" w:hSpace="9640" w:vSpace="9640" w:wrap="auto" w:vAnchor="page" w:hAnchor="page" w:xAlign="center" w:y="9642"/>
      <w:spacing w:before="0"/>
      <w:ind w:left="0"/>
      <w:jc w:val="center"/>
    </w:pPr>
    <w:rPr>
      <w:sz w:val="28"/>
    </w:rPr>
  </w:style>
  <w:style w:type="paragraph" w:customStyle="1" w:styleId="fronttitle">
    <w:name w:val="front title"/>
    <w:pPr>
      <w:keepNext/>
      <w:keepLines/>
      <w:framePr w:w="5670" w:hSpace="5681" w:vSpace="5681" w:wrap="around" w:vAnchor="page" w:hAnchor="page" w:xAlign="center" w:y="6249"/>
      <w:jc w:val="center"/>
    </w:pPr>
    <w:rPr>
      <w:rFonts w:ascii="Arial" w:hAnsi="Arial"/>
      <w:b/>
      <w:sz w:val="48"/>
    </w:rPr>
  </w:style>
  <w:style w:type="paragraph" w:customStyle="1" w:styleId="Lista1">
    <w:name w:val="Lista1"/>
    <w:basedOn w:val="Normal"/>
    <w:pPr>
      <w:ind w:left="2260" w:hanging="560"/>
      <w:jc w:val="left"/>
    </w:pPr>
  </w:style>
  <w:style w:type="paragraph" w:customStyle="1" w:styleId="Cita1">
    <w:name w:val="Cita1"/>
    <w:basedOn w:val="Normal"/>
    <w:next w:val="quote1"/>
    <w:pPr>
      <w:ind w:left="2262" w:right="561"/>
      <w:jc w:val="left"/>
    </w:pPr>
    <w:rPr>
      <w:sz w:val="20"/>
    </w:rPr>
  </w:style>
  <w:style w:type="paragraph" w:customStyle="1" w:styleId="quote1">
    <w:name w:val="quote1"/>
    <w:basedOn w:val="Cita1"/>
    <w:pPr>
      <w:spacing w:before="60"/>
    </w:pPr>
  </w:style>
  <w:style w:type="paragraph" w:customStyle="1" w:styleId="tablehead">
    <w:name w:val="table head"/>
    <w:basedOn w:val="Normal"/>
    <w:pPr>
      <w:keepNext/>
      <w:keepLines/>
      <w:spacing w:before="60" w:after="60"/>
      <w:ind w:left="20"/>
      <w:jc w:val="left"/>
    </w:pPr>
    <w:rPr>
      <w:sz w:val="18"/>
    </w:rPr>
  </w:style>
  <w:style w:type="paragraph" w:customStyle="1" w:styleId="tabletext">
    <w:name w:val="table text"/>
    <w:basedOn w:val="Normal"/>
    <w:pPr>
      <w:keepNext/>
      <w:keepLines/>
      <w:spacing w:before="60" w:after="60"/>
      <w:ind w:left="0"/>
      <w:jc w:val="left"/>
    </w:pPr>
    <w:rPr>
      <w:sz w:val="18"/>
    </w:rPr>
  </w:style>
  <w:style w:type="paragraph" w:customStyle="1" w:styleId="figure">
    <w:name w:val="figure"/>
    <w:basedOn w:val="Normal"/>
    <w:pPr>
      <w:spacing w:after="240"/>
      <w:jc w:val="center"/>
    </w:pPr>
  </w:style>
  <w:style w:type="paragraph" w:customStyle="1" w:styleId="main">
    <w:name w:val="main"/>
    <w:basedOn w:val="Normal"/>
    <w:pPr>
      <w:spacing w:before="0"/>
      <w:ind w:left="0"/>
      <w:jc w:val="center"/>
    </w:pPr>
    <w:rPr>
      <w:sz w:val="96"/>
    </w:rPr>
  </w:style>
  <w:style w:type="paragraph" w:customStyle="1" w:styleId="toctitle">
    <w:name w:val="toc title"/>
    <w:basedOn w:val="Ttulo1"/>
    <w:pPr>
      <w:numPr>
        <w:numId w:val="0"/>
      </w:numPr>
      <w:ind w:firstLine="1700"/>
      <w:outlineLvl w:val="9"/>
    </w:pPr>
  </w:style>
  <w:style w:type="paragraph" w:customStyle="1" w:styleId="tocheads">
    <w:name w:val="toc heads"/>
    <w:basedOn w:val="Normal"/>
    <w:pPr>
      <w:keepNext/>
      <w:keepLines/>
      <w:tabs>
        <w:tab w:val="right" w:pos="8760"/>
      </w:tabs>
      <w:jc w:val="left"/>
    </w:pPr>
    <w:rPr>
      <w:i/>
    </w:rPr>
  </w:style>
  <w:style w:type="paragraph" w:customStyle="1" w:styleId="Frontstyle">
    <w:name w:val="Front style"/>
    <w:basedOn w:val="Normal"/>
    <w:pPr>
      <w:keepNext/>
      <w:keepLines/>
      <w:framePr w:hSpace="187" w:wrap="around" w:vAnchor="text" w:hAnchor="page" w:xAlign="center" w:y="1"/>
      <w:spacing w:before="2880"/>
      <w:ind w:left="0"/>
      <w:jc w:val="center"/>
    </w:pPr>
    <w:rPr>
      <w:b/>
      <w:sz w:val="48"/>
    </w:rPr>
  </w:style>
  <w:style w:type="paragraph" w:customStyle="1" w:styleId="PostScript">
    <w:name w:val="PostScript"/>
    <w:basedOn w:val="Normal"/>
    <w:next w:val="Normal"/>
    <w:rPr>
      <w:b/>
      <w:vanish/>
      <w:sz w:val="20"/>
    </w:rPr>
  </w:style>
  <w:style w:type="paragraph" w:customStyle="1" w:styleId="indent">
    <w:name w:val="indent"/>
    <w:basedOn w:val="Normal"/>
    <w:pPr>
      <w:ind w:left="2820" w:hanging="1120"/>
    </w:pPr>
    <w:rPr>
      <w:sz w:val="20"/>
    </w:rPr>
  </w:style>
  <w:style w:type="paragraph" w:customStyle="1" w:styleId="frontcopyright0">
    <w:name w:val="front_copyright"/>
    <w:basedOn w:val="Normal"/>
    <w:pPr>
      <w:spacing w:before="0"/>
      <w:ind w:left="0"/>
      <w:jc w:val="center"/>
    </w:pPr>
    <w:rPr>
      <w:sz w:val="16"/>
    </w:rPr>
  </w:style>
  <w:style w:type="paragraph" w:customStyle="1" w:styleId="toc4">
    <w:name w:val="toc4"/>
    <w:basedOn w:val="Normal"/>
    <w:pPr>
      <w:tabs>
        <w:tab w:val="left" w:pos="3400"/>
        <w:tab w:val="right" w:pos="7900"/>
      </w:tabs>
      <w:spacing w:before="0" w:line="260" w:lineRule="exact"/>
      <w:ind w:left="2240" w:right="1100"/>
    </w:pPr>
    <w:rPr>
      <w:sz w:val="20"/>
    </w:rPr>
  </w:style>
  <w:style w:type="paragraph" w:customStyle="1" w:styleId="headingspecial">
    <w:name w:val="heading special"/>
    <w:basedOn w:val="Ttulo2"/>
    <w:pPr>
      <w:numPr>
        <w:ilvl w:val="0"/>
        <w:numId w:val="0"/>
      </w:numPr>
      <w:spacing w:before="400" w:line="260" w:lineRule="exact"/>
      <w:ind w:left="1120" w:hanging="1140"/>
      <w:jc w:val="both"/>
      <w:outlineLvl w:val="9"/>
    </w:pPr>
    <w:rPr>
      <w:b w:val="0"/>
      <w:sz w:val="36"/>
      <w:u w:val="single"/>
    </w:rPr>
  </w:style>
  <w:style w:type="paragraph" w:customStyle="1" w:styleId="Normal0">
    <w:name w:val="Normal+"/>
    <w:basedOn w:val="Normal"/>
    <w:pPr>
      <w:spacing w:before="360"/>
    </w:pPr>
  </w:style>
  <w:style w:type="paragraph" w:customStyle="1" w:styleId="titular">
    <w:name w:val="titular"/>
    <w:basedOn w:val="Ttulo1"/>
    <w:pPr>
      <w:numPr>
        <w:numId w:val="0"/>
      </w:numPr>
      <w:ind w:left="1701" w:hanging="1701"/>
      <w:outlineLvl w:val="9"/>
    </w:pPr>
  </w:style>
  <w:style w:type="paragraph" w:customStyle="1" w:styleId="toctitle4">
    <w:name w:val="toc title4"/>
    <w:basedOn w:val="Ttulo1"/>
    <w:pPr>
      <w:numPr>
        <w:numId w:val="0"/>
      </w:numPr>
      <w:ind w:firstLine="1700"/>
      <w:outlineLvl w:val="9"/>
    </w:pPr>
  </w:style>
  <w:style w:type="paragraph" w:customStyle="1" w:styleId="tocheads4">
    <w:name w:val="toc heads4"/>
    <w:basedOn w:val="Normal"/>
    <w:pPr>
      <w:keepNext/>
      <w:keepLines/>
      <w:tabs>
        <w:tab w:val="right" w:pos="8760"/>
      </w:tabs>
      <w:jc w:val="left"/>
    </w:pPr>
    <w:rPr>
      <w:i/>
    </w:rPr>
  </w:style>
  <w:style w:type="paragraph" w:customStyle="1" w:styleId="toc43">
    <w:name w:val="toc43"/>
    <w:basedOn w:val="Normal"/>
    <w:pPr>
      <w:tabs>
        <w:tab w:val="left" w:pos="3400"/>
        <w:tab w:val="right" w:pos="7900"/>
      </w:tabs>
      <w:spacing w:before="0" w:line="260" w:lineRule="exact"/>
      <w:ind w:left="2240" w:right="1100"/>
    </w:pPr>
    <w:rPr>
      <w:rFonts w:ascii="Courier" w:hAnsi="Courier"/>
      <w:sz w:val="20"/>
    </w:rPr>
  </w:style>
  <w:style w:type="paragraph" w:customStyle="1" w:styleId="toctitle3">
    <w:name w:val="toc title3"/>
    <w:basedOn w:val="Ttulo1"/>
    <w:pPr>
      <w:numPr>
        <w:numId w:val="0"/>
      </w:numPr>
      <w:ind w:firstLine="1700"/>
      <w:outlineLvl w:val="9"/>
    </w:pPr>
  </w:style>
  <w:style w:type="paragraph" w:customStyle="1" w:styleId="tocheads3">
    <w:name w:val="toc heads3"/>
    <w:basedOn w:val="Normal"/>
    <w:pPr>
      <w:keepNext/>
      <w:keepLines/>
      <w:tabs>
        <w:tab w:val="right" w:pos="8760"/>
      </w:tabs>
      <w:jc w:val="left"/>
    </w:pPr>
    <w:rPr>
      <w:rFonts w:ascii="Optimum" w:hAnsi="Optimum"/>
      <w:b/>
      <w:i/>
    </w:rPr>
  </w:style>
  <w:style w:type="paragraph" w:customStyle="1" w:styleId="toc42">
    <w:name w:val="toc42"/>
    <w:basedOn w:val="Normal"/>
    <w:pPr>
      <w:tabs>
        <w:tab w:val="left" w:pos="3400"/>
        <w:tab w:val="right" w:pos="7900"/>
      </w:tabs>
      <w:spacing w:before="0" w:line="260" w:lineRule="exact"/>
      <w:ind w:left="2240" w:right="1100"/>
    </w:pPr>
    <w:rPr>
      <w:rFonts w:ascii="Courier" w:hAnsi="Courier"/>
      <w:b/>
      <w:sz w:val="20"/>
    </w:rPr>
  </w:style>
  <w:style w:type="paragraph" w:customStyle="1" w:styleId="toctitle2">
    <w:name w:val="toc title2"/>
    <w:basedOn w:val="Ttulo1"/>
    <w:pPr>
      <w:numPr>
        <w:numId w:val="0"/>
      </w:numPr>
      <w:ind w:firstLine="1700"/>
      <w:outlineLvl w:val="9"/>
    </w:pPr>
  </w:style>
  <w:style w:type="paragraph" w:customStyle="1" w:styleId="toctitle1">
    <w:name w:val="toc title1"/>
    <w:basedOn w:val="Ttulo1"/>
    <w:pPr>
      <w:numPr>
        <w:numId w:val="0"/>
      </w:numPr>
      <w:ind w:firstLine="1700"/>
      <w:outlineLvl w:val="9"/>
    </w:pPr>
  </w:style>
  <w:style w:type="paragraph" w:customStyle="1" w:styleId="tocheads2">
    <w:name w:val="toc heads2"/>
    <w:basedOn w:val="Normal"/>
    <w:pPr>
      <w:keepNext/>
      <w:keepLines/>
      <w:tabs>
        <w:tab w:val="right" w:pos="8760"/>
      </w:tabs>
      <w:jc w:val="left"/>
    </w:pPr>
    <w:rPr>
      <w:rFonts w:ascii="Optimum" w:hAnsi="Optimum"/>
      <w:b/>
      <w:i/>
    </w:rPr>
  </w:style>
  <w:style w:type="paragraph" w:customStyle="1" w:styleId="tocheads1">
    <w:name w:val="toc heads1"/>
    <w:basedOn w:val="Normal"/>
    <w:next w:val="Normal"/>
    <w:pPr>
      <w:keepNext/>
      <w:keepLines/>
      <w:tabs>
        <w:tab w:val="right" w:pos="8760"/>
      </w:tabs>
      <w:jc w:val="left"/>
    </w:pPr>
    <w:rPr>
      <w:i/>
    </w:rPr>
  </w:style>
  <w:style w:type="paragraph" w:customStyle="1" w:styleId="toc41">
    <w:name w:val="toc41"/>
    <w:basedOn w:val="Normal"/>
    <w:pPr>
      <w:tabs>
        <w:tab w:val="left" w:pos="3400"/>
        <w:tab w:val="right" w:pos="7900"/>
      </w:tabs>
      <w:spacing w:before="0" w:line="260" w:lineRule="exact"/>
      <w:ind w:left="2240" w:right="1100"/>
    </w:pPr>
    <w:rPr>
      <w:rFonts w:ascii="Courier" w:hAnsi="Courier"/>
      <w:b/>
      <w:sz w:val="20"/>
    </w:rPr>
  </w:style>
  <w:style w:type="paragraph" w:customStyle="1" w:styleId="RAYA">
    <w:name w:val="RAYA"/>
    <w:basedOn w:val="Ttulo1"/>
    <w:pPr>
      <w:keepNext w:val="0"/>
      <w:keepLines w:val="0"/>
      <w:pageBreakBefore w:val="0"/>
      <w:numPr>
        <w:numId w:val="0"/>
      </w:numPr>
      <w:pBdr>
        <w:bottom w:val="single" w:sz="6" w:space="1" w:color="auto"/>
      </w:pBdr>
      <w:spacing w:before="2160" w:after="240"/>
      <w:ind w:left="1701" w:hanging="1701"/>
      <w:outlineLvl w:val="9"/>
    </w:pPr>
  </w:style>
  <w:style w:type="paragraph" w:customStyle="1" w:styleId="Borradorprimeracabece">
    <w:name w:val="Borrador primera cabece"/>
    <w:basedOn w:val="Ttulo1"/>
    <w:pPr>
      <w:numPr>
        <w:numId w:val="0"/>
      </w:numPr>
      <w:pBdr>
        <w:bottom w:val="single" w:sz="6" w:space="1" w:color="auto"/>
      </w:pBdr>
      <w:ind w:left="1701" w:hanging="1701"/>
      <w:jc w:val="right"/>
      <w:outlineLvl w:val="9"/>
    </w:pPr>
  </w:style>
  <w:style w:type="paragraph" w:customStyle="1" w:styleId="Borradorpararesto">
    <w:name w:val="Borrador para resto"/>
    <w:basedOn w:val="Ttulo1"/>
    <w:pPr>
      <w:numPr>
        <w:numId w:val="0"/>
      </w:numPr>
      <w:pBdr>
        <w:bottom w:val="single" w:sz="6" w:space="1" w:color="auto"/>
      </w:pBdr>
      <w:ind w:left="1701" w:hanging="1701"/>
      <w:jc w:val="right"/>
      <w:outlineLvl w:val="9"/>
    </w:pPr>
    <w:rPr>
      <w:i/>
      <w:color w:val="C0C0C0"/>
      <w:sz w:val="32"/>
    </w:rPr>
  </w:style>
  <w:style w:type="paragraph" w:styleId="TDC5">
    <w:name w:val="toc 5"/>
    <w:basedOn w:val="Normal"/>
    <w:next w:val="Normal"/>
    <w:semiHidden/>
    <w:pPr>
      <w:tabs>
        <w:tab w:val="right" w:leader="dot" w:pos="8794"/>
      </w:tabs>
      <w:ind w:left="880"/>
    </w:pPr>
  </w:style>
  <w:style w:type="paragraph" w:styleId="TDC6">
    <w:name w:val="toc 6"/>
    <w:basedOn w:val="Normal"/>
    <w:next w:val="Normal"/>
    <w:semiHidden/>
    <w:pPr>
      <w:tabs>
        <w:tab w:val="right" w:leader="dot" w:pos="8794"/>
      </w:tabs>
      <w:ind w:left="1100"/>
    </w:pPr>
  </w:style>
  <w:style w:type="paragraph" w:styleId="TDC7">
    <w:name w:val="toc 7"/>
    <w:basedOn w:val="Normal"/>
    <w:next w:val="Normal"/>
    <w:semiHidden/>
    <w:pPr>
      <w:tabs>
        <w:tab w:val="right" w:leader="dot" w:pos="8794"/>
      </w:tabs>
      <w:ind w:left="1320"/>
    </w:pPr>
  </w:style>
  <w:style w:type="paragraph" w:styleId="TDC8">
    <w:name w:val="toc 8"/>
    <w:basedOn w:val="Normal"/>
    <w:next w:val="Normal"/>
    <w:semiHidden/>
    <w:pPr>
      <w:tabs>
        <w:tab w:val="right" w:leader="dot" w:pos="8794"/>
      </w:tabs>
      <w:ind w:left="1540"/>
    </w:pPr>
  </w:style>
  <w:style w:type="paragraph" w:styleId="TDC9">
    <w:name w:val="toc 9"/>
    <w:basedOn w:val="Normal"/>
    <w:next w:val="Normal"/>
    <w:semiHidden/>
    <w:pPr>
      <w:tabs>
        <w:tab w:val="right" w:leader="dot" w:pos="8794"/>
      </w:tabs>
      <w:ind w:left="1760"/>
    </w:pPr>
  </w:style>
  <w:style w:type="paragraph" w:styleId="Ttulo">
    <w:name w:val="Title"/>
    <w:basedOn w:val="Normal"/>
    <w:qFormat/>
    <w:pPr>
      <w:spacing w:after="60"/>
      <w:jc w:val="center"/>
    </w:pPr>
    <w:rPr>
      <w:b/>
      <w:kern w:val="28"/>
      <w:sz w:val="32"/>
    </w:rPr>
  </w:style>
  <w:style w:type="paragraph" w:styleId="Sangradetextonormal">
    <w:name w:val="Body Text Indent"/>
    <w:basedOn w:val="Normal"/>
    <w:pPr>
      <w:tabs>
        <w:tab w:val="left" w:pos="284"/>
        <w:tab w:val="left" w:pos="567"/>
      </w:tabs>
      <w:spacing w:before="120" w:line="360" w:lineRule="auto"/>
    </w:pPr>
    <w:rPr>
      <w:i/>
    </w:rPr>
  </w:style>
  <w:style w:type="paragraph" w:styleId="Sangra2detindependiente">
    <w:name w:val="Body Text Indent 2"/>
    <w:basedOn w:val="Normal"/>
    <w:pPr>
      <w:tabs>
        <w:tab w:val="left" w:pos="284"/>
        <w:tab w:val="left" w:pos="567"/>
      </w:tabs>
      <w:spacing w:before="120" w:line="360" w:lineRule="auto"/>
      <w:ind w:left="2160"/>
    </w:pPr>
    <w:rPr>
      <w:i/>
    </w:rPr>
  </w:style>
  <w:style w:type="paragraph" w:styleId="Mapadeldocumento">
    <w:name w:val="Document Map"/>
    <w:basedOn w:val="Normal"/>
    <w:semiHidden/>
    <w:pPr>
      <w:shd w:val="clear" w:color="auto" w:fill="000080"/>
    </w:pPr>
    <w:rPr>
      <w:rFonts w:ascii="Tahoma" w:hAnsi="Tahoma"/>
    </w:rPr>
  </w:style>
  <w:style w:type="character" w:styleId="Hipervnculo">
    <w:name w:val="Hyperlink"/>
    <w:uiPriority w:val="99"/>
    <w:rPr>
      <w:color w:val="0000FF"/>
      <w:u w:val="single"/>
    </w:rPr>
  </w:style>
  <w:style w:type="paragraph" w:styleId="Sangra3detindependiente">
    <w:name w:val="Body Text Indent 3"/>
    <w:basedOn w:val="Normal"/>
    <w:pPr>
      <w:spacing w:line="360" w:lineRule="auto"/>
      <w:ind w:firstLine="720"/>
    </w:pPr>
  </w:style>
  <w:style w:type="character" w:styleId="Nmerodelnea">
    <w:name w:val="line number"/>
    <w:basedOn w:val="Fuentedeprrafopredeter"/>
  </w:style>
  <w:style w:type="paragraph" w:styleId="ndice1">
    <w:name w:val="index 1"/>
    <w:basedOn w:val="Normal"/>
    <w:next w:val="Normal"/>
    <w:autoRedefine/>
    <w:semiHidden/>
    <w:pPr>
      <w:ind w:left="220" w:hanging="220"/>
    </w:pPr>
  </w:style>
  <w:style w:type="paragraph" w:styleId="Ttulodendice">
    <w:name w:val="index heading"/>
    <w:basedOn w:val="Normal"/>
    <w:next w:val="ndice1"/>
    <w:semiHidden/>
    <w:rPr>
      <w:rFonts w:ascii="Univers" w:hAnsi="Univers"/>
      <w:b/>
    </w:rPr>
  </w:style>
  <w:style w:type="character" w:styleId="Hipervnculovisitado">
    <w:name w:val="FollowedHyperlink"/>
    <w:rPr>
      <w:color w:val="800080"/>
      <w:u w:val="single"/>
    </w:rPr>
  </w:style>
  <w:style w:type="paragraph" w:styleId="Textoindependiente">
    <w:name w:val="Body Text"/>
    <w:aliases w:val="- Indented"/>
    <w:basedOn w:val="Normal"/>
    <w:pPr>
      <w:spacing w:after="120"/>
    </w:pPr>
  </w:style>
  <w:style w:type="paragraph" w:customStyle="1" w:styleId="Apartado">
    <w:name w:val="Apartado"/>
    <w:basedOn w:val="Normal"/>
    <w:pPr>
      <w:spacing w:before="80" w:after="80" w:line="288" w:lineRule="auto"/>
    </w:pPr>
    <w:rPr>
      <w:rFonts w:ascii="Times New Roman" w:hAnsi="Times New Roman"/>
      <w:color w:val="000000"/>
      <w:sz w:val="24"/>
      <w:szCs w:val="24"/>
    </w:rPr>
  </w:style>
  <w:style w:type="paragraph" w:customStyle="1" w:styleId="Listaconvietas-ltima">
    <w:name w:val="Lista con viñetas - última"/>
    <w:basedOn w:val="Listaconvietas"/>
    <w:next w:val="Textoindependiente"/>
    <w:pPr>
      <w:tabs>
        <w:tab w:val="clear" w:pos="2061"/>
      </w:tabs>
      <w:spacing w:before="0" w:after="240"/>
      <w:ind w:left="1800"/>
      <w:jc w:val="left"/>
    </w:pPr>
    <w:rPr>
      <w:rFonts w:ascii="Garamond" w:hAnsi="Garamond"/>
      <w:spacing w:val="-5"/>
      <w:sz w:val="24"/>
    </w:rPr>
  </w:style>
  <w:style w:type="paragraph" w:styleId="Listaconvietas">
    <w:name w:val="List Bullet"/>
    <w:basedOn w:val="Normal"/>
    <w:autoRedefine/>
    <w:pPr>
      <w:tabs>
        <w:tab w:val="num" w:pos="2061"/>
      </w:tabs>
      <w:ind w:left="2061" w:hanging="360"/>
    </w:pPr>
  </w:style>
  <w:style w:type="paragraph" w:customStyle="1" w:styleId="Figura">
    <w:name w:val="Figura"/>
    <w:basedOn w:val="Normal"/>
    <w:autoRedefine/>
    <w:pPr>
      <w:numPr>
        <w:numId w:val="2"/>
      </w:numPr>
      <w:ind w:left="1985"/>
      <w:jc w:val="center"/>
    </w:pPr>
    <w:rPr>
      <w:sz w:val="18"/>
      <w:szCs w:val="18"/>
    </w:rPr>
  </w:style>
  <w:style w:type="paragraph" w:customStyle="1" w:styleId="BMNormal">
    <w:name w:val="BM_Normal"/>
    <w:pPr>
      <w:widowControl w:val="0"/>
      <w:autoSpaceDE w:val="0"/>
      <w:autoSpaceDN w:val="0"/>
      <w:adjustRightInd w:val="0"/>
      <w:spacing w:before="80" w:after="80"/>
      <w:ind w:left="567" w:right="284"/>
      <w:jc w:val="both"/>
    </w:pPr>
    <w:rPr>
      <w:rFonts w:ascii="Frutiger 45 Light" w:hAnsi="Frutiger 45 Light"/>
      <w:color w:val="000000"/>
      <w:sz w:val="22"/>
      <w:szCs w:val="22"/>
    </w:rPr>
  </w:style>
  <w:style w:type="paragraph" w:styleId="Textodeglobo">
    <w:name w:val="Balloon Text"/>
    <w:basedOn w:val="Normal"/>
    <w:semiHidden/>
    <w:rPr>
      <w:rFonts w:ascii="Tahoma" w:hAnsi="Tahoma" w:cs="Tahoma"/>
      <w:sz w:val="16"/>
      <w:szCs w:val="16"/>
    </w:rPr>
  </w:style>
  <w:style w:type="paragraph" w:styleId="Textoindependiente2">
    <w:name w:val="Body Text 2"/>
    <w:basedOn w:val="Normal"/>
    <w:pPr>
      <w:ind w:left="0"/>
    </w:pPr>
  </w:style>
  <w:style w:type="paragraph" w:styleId="NormalWeb">
    <w:name w:val="Normal (Web)"/>
    <w:basedOn w:val="Normal"/>
    <w:pPr>
      <w:spacing w:before="100" w:beforeAutospacing="1" w:after="100" w:afterAutospacing="1"/>
      <w:ind w:left="0"/>
      <w:jc w:val="left"/>
    </w:pPr>
    <w:rPr>
      <w:rFonts w:ascii="Arial Unicode MS" w:eastAsia="Arial Unicode MS" w:hAnsi="Arial Unicode MS" w:cs="Arial Unicode MS"/>
      <w:sz w:val="24"/>
      <w:szCs w:val="24"/>
    </w:rPr>
  </w:style>
  <w:style w:type="character" w:styleId="Textoennegrita">
    <w:name w:val="Strong"/>
    <w:qFormat/>
    <w:rPr>
      <w:b/>
      <w:bCs/>
    </w:rPr>
  </w:style>
  <w:style w:type="paragraph" w:customStyle="1" w:styleId="IEnetNOR1">
    <w:name w:val="IEnet_NOR_1"/>
    <w:link w:val="IEnetNOR1Car"/>
    <w:rsid w:val="00AE7125"/>
    <w:pPr>
      <w:spacing w:after="240" w:line="320" w:lineRule="atLeast"/>
      <w:ind w:left="284"/>
      <w:jc w:val="both"/>
    </w:pPr>
    <w:rPr>
      <w:rFonts w:ascii="Verdana" w:hAnsi="Verdana"/>
    </w:rPr>
  </w:style>
  <w:style w:type="character" w:customStyle="1" w:styleId="IEnetNOR1Car">
    <w:name w:val="IEnet_NOR_1 Car"/>
    <w:link w:val="IEnetNOR1"/>
    <w:rsid w:val="00AE7125"/>
    <w:rPr>
      <w:rFonts w:ascii="Verdana" w:hAnsi="Verdana"/>
      <w:lang w:val="eu-ES" w:eastAsia="eu-ES" w:bidi="eu-ES"/>
    </w:rPr>
  </w:style>
  <w:style w:type="paragraph" w:customStyle="1" w:styleId="IENETTIT1">
    <w:name w:val="IENET_TIT_1"/>
    <w:next w:val="Normal"/>
    <w:rsid w:val="00AE7125"/>
    <w:pPr>
      <w:keepNext/>
      <w:keepLines/>
      <w:pageBreakBefore/>
      <w:numPr>
        <w:numId w:val="3"/>
      </w:numPr>
      <w:pBdr>
        <w:top w:val="single" w:sz="18" w:space="2" w:color="auto"/>
      </w:pBdr>
      <w:spacing w:after="240"/>
      <w:outlineLvl w:val="0"/>
    </w:pPr>
    <w:rPr>
      <w:rFonts w:ascii="Arial" w:hAnsi="Arial"/>
      <w:b/>
      <w:caps/>
      <w:sz w:val="32"/>
    </w:rPr>
  </w:style>
  <w:style w:type="paragraph" w:customStyle="1" w:styleId="IENETTIT2">
    <w:name w:val="IENET_TIT_2"/>
    <w:next w:val="IEnetNOR1"/>
    <w:rsid w:val="00AE7125"/>
    <w:pPr>
      <w:keepNext/>
      <w:keepLines/>
      <w:numPr>
        <w:ilvl w:val="1"/>
        <w:numId w:val="3"/>
      </w:numPr>
      <w:pBdr>
        <w:top w:val="single" w:sz="12" w:space="2" w:color="auto"/>
      </w:pBdr>
      <w:spacing w:after="240"/>
      <w:outlineLvl w:val="1"/>
    </w:pPr>
    <w:rPr>
      <w:rFonts w:ascii="Arial" w:hAnsi="Arial"/>
      <w:b/>
      <w:smallCaps/>
      <w:sz w:val="28"/>
    </w:rPr>
  </w:style>
  <w:style w:type="paragraph" w:customStyle="1" w:styleId="IENETTIT3">
    <w:name w:val="IENET_TIT_3"/>
    <w:next w:val="IEnetNOR1"/>
    <w:rsid w:val="00AE7125"/>
    <w:pPr>
      <w:keepNext/>
      <w:keepLines/>
      <w:numPr>
        <w:ilvl w:val="2"/>
        <w:numId w:val="3"/>
      </w:numPr>
      <w:pBdr>
        <w:top w:val="single" w:sz="8" w:space="2" w:color="auto"/>
      </w:pBdr>
      <w:tabs>
        <w:tab w:val="left" w:pos="1021"/>
      </w:tabs>
      <w:spacing w:after="240"/>
      <w:outlineLvl w:val="2"/>
    </w:pPr>
    <w:rPr>
      <w:rFonts w:ascii="Arial" w:hAnsi="Arial"/>
      <w:b/>
      <w:smallCaps/>
      <w:sz w:val="24"/>
    </w:rPr>
  </w:style>
  <w:style w:type="paragraph" w:customStyle="1" w:styleId="IENETTIT4">
    <w:name w:val="IENET_TIT_4"/>
    <w:next w:val="IEnetNOR1"/>
    <w:rsid w:val="00AE7125"/>
    <w:pPr>
      <w:keepNext/>
      <w:keepLines/>
      <w:numPr>
        <w:ilvl w:val="3"/>
        <w:numId w:val="3"/>
      </w:numPr>
      <w:tabs>
        <w:tab w:val="clear" w:pos="1800"/>
        <w:tab w:val="left" w:pos="1134"/>
      </w:tabs>
      <w:spacing w:after="240"/>
      <w:outlineLvl w:val="3"/>
    </w:pPr>
    <w:rPr>
      <w:rFonts w:ascii="Arial" w:hAnsi="Arial"/>
      <w:b/>
      <w:smallCap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632083">
      <w:bodyDiv w:val="1"/>
      <w:marLeft w:val="0"/>
      <w:marRight w:val="0"/>
      <w:marTop w:val="0"/>
      <w:marBottom w:val="0"/>
      <w:divBdr>
        <w:top w:val="none" w:sz="0" w:space="0" w:color="auto"/>
        <w:left w:val="none" w:sz="0" w:space="0" w:color="auto"/>
        <w:bottom w:val="none" w:sz="0" w:space="0" w:color="auto"/>
        <w:right w:val="none" w:sz="0" w:space="0" w:color="auto"/>
      </w:divBdr>
      <w:divsChild>
        <w:div w:id="31074220">
          <w:marLeft w:val="0"/>
          <w:marRight w:val="0"/>
          <w:marTop w:val="0"/>
          <w:marBottom w:val="0"/>
          <w:divBdr>
            <w:top w:val="none" w:sz="0" w:space="0" w:color="auto"/>
            <w:left w:val="none" w:sz="0" w:space="0" w:color="auto"/>
            <w:bottom w:val="none" w:sz="0" w:space="0" w:color="auto"/>
            <w:right w:val="none" w:sz="0" w:space="0" w:color="auto"/>
          </w:divBdr>
          <w:divsChild>
            <w:div w:id="486016647">
              <w:marLeft w:val="0"/>
              <w:marRight w:val="0"/>
              <w:marTop w:val="0"/>
              <w:marBottom w:val="0"/>
              <w:divBdr>
                <w:top w:val="none" w:sz="0" w:space="0" w:color="auto"/>
                <w:left w:val="none" w:sz="0" w:space="0" w:color="auto"/>
                <w:bottom w:val="none" w:sz="0" w:space="0" w:color="auto"/>
                <w:right w:val="none" w:sz="0" w:space="0" w:color="auto"/>
              </w:divBdr>
              <w:divsChild>
                <w:div w:id="693924316">
                  <w:marLeft w:val="0"/>
                  <w:marRight w:val="0"/>
                  <w:marTop w:val="0"/>
                  <w:marBottom w:val="0"/>
                  <w:divBdr>
                    <w:top w:val="none" w:sz="0" w:space="0" w:color="auto"/>
                    <w:left w:val="none" w:sz="0" w:space="0" w:color="auto"/>
                    <w:bottom w:val="none" w:sz="0" w:space="0" w:color="auto"/>
                    <w:right w:val="none" w:sz="0" w:space="0" w:color="auto"/>
                  </w:divBdr>
                  <w:divsChild>
                    <w:div w:id="1004749559">
                      <w:marLeft w:val="0"/>
                      <w:marRight w:val="0"/>
                      <w:marTop w:val="0"/>
                      <w:marBottom w:val="0"/>
                      <w:divBdr>
                        <w:top w:val="none" w:sz="0" w:space="0" w:color="auto"/>
                        <w:left w:val="none" w:sz="0" w:space="0" w:color="auto"/>
                        <w:bottom w:val="none" w:sz="0" w:space="0" w:color="auto"/>
                        <w:right w:val="none" w:sz="0" w:space="0" w:color="auto"/>
                      </w:divBdr>
                      <w:divsChild>
                        <w:div w:id="451939981">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862397026">
      <w:bodyDiv w:val="1"/>
      <w:marLeft w:val="0"/>
      <w:marRight w:val="0"/>
      <w:marTop w:val="0"/>
      <w:marBottom w:val="0"/>
      <w:divBdr>
        <w:top w:val="none" w:sz="0" w:space="0" w:color="auto"/>
        <w:left w:val="none" w:sz="0" w:space="0" w:color="auto"/>
        <w:bottom w:val="none" w:sz="0" w:space="0" w:color="auto"/>
        <w:right w:val="none" w:sz="0" w:space="0" w:color="auto"/>
      </w:divBdr>
      <w:divsChild>
        <w:div w:id="1238325375">
          <w:marLeft w:val="0"/>
          <w:marRight w:val="0"/>
          <w:marTop w:val="0"/>
          <w:marBottom w:val="0"/>
          <w:divBdr>
            <w:top w:val="none" w:sz="0" w:space="0" w:color="auto"/>
            <w:left w:val="none" w:sz="0" w:space="0" w:color="auto"/>
            <w:bottom w:val="none" w:sz="0" w:space="0" w:color="auto"/>
            <w:right w:val="none" w:sz="0" w:space="0" w:color="auto"/>
          </w:divBdr>
          <w:divsChild>
            <w:div w:id="726345379">
              <w:marLeft w:val="75"/>
              <w:marRight w:val="75"/>
              <w:marTop w:val="0"/>
              <w:marBottom w:val="150"/>
              <w:divBdr>
                <w:top w:val="none" w:sz="0" w:space="0" w:color="auto"/>
                <w:left w:val="none" w:sz="0" w:space="0" w:color="auto"/>
                <w:bottom w:val="none" w:sz="0" w:space="0" w:color="auto"/>
                <w:right w:val="none" w:sz="0" w:space="0" w:color="auto"/>
              </w:divBdr>
              <w:divsChild>
                <w:div w:id="716247746">
                  <w:marLeft w:val="0"/>
                  <w:marRight w:val="0"/>
                  <w:marTop w:val="0"/>
                  <w:marBottom w:val="150"/>
                  <w:divBdr>
                    <w:top w:val="none" w:sz="0" w:space="0" w:color="auto"/>
                    <w:left w:val="none" w:sz="0" w:space="0" w:color="auto"/>
                    <w:bottom w:val="none" w:sz="0" w:space="0" w:color="auto"/>
                    <w:right w:val="none" w:sz="0" w:space="0" w:color="auto"/>
                  </w:divBdr>
                  <w:divsChild>
                    <w:div w:id="1014259296">
                      <w:marLeft w:val="0"/>
                      <w:marRight w:val="0"/>
                      <w:marTop w:val="0"/>
                      <w:marBottom w:val="0"/>
                      <w:divBdr>
                        <w:top w:val="none" w:sz="0" w:space="0" w:color="auto"/>
                        <w:left w:val="none" w:sz="0" w:space="0" w:color="auto"/>
                        <w:bottom w:val="none" w:sz="0" w:space="0" w:color="auto"/>
                        <w:right w:val="none" w:sz="0" w:space="0" w:color="auto"/>
                      </w:divBdr>
                      <w:divsChild>
                        <w:div w:id="1780904085">
                          <w:marLeft w:val="0"/>
                          <w:marRight w:val="0"/>
                          <w:marTop w:val="0"/>
                          <w:marBottom w:val="0"/>
                          <w:divBdr>
                            <w:top w:val="none" w:sz="0" w:space="0" w:color="auto"/>
                            <w:left w:val="none" w:sz="0" w:space="0" w:color="auto"/>
                            <w:bottom w:val="none" w:sz="0" w:space="0" w:color="auto"/>
                            <w:right w:val="none" w:sz="0" w:space="0" w:color="auto"/>
                          </w:divBdr>
                          <w:divsChild>
                            <w:div w:id="1224294294">
                              <w:marLeft w:val="0"/>
                              <w:marRight w:val="0"/>
                              <w:marTop w:val="0"/>
                              <w:marBottom w:val="0"/>
                              <w:divBdr>
                                <w:top w:val="none" w:sz="0" w:space="0" w:color="auto"/>
                                <w:left w:val="none" w:sz="0" w:space="0" w:color="auto"/>
                                <w:bottom w:val="none" w:sz="0" w:space="0" w:color="auto"/>
                                <w:right w:val="none" w:sz="0" w:space="0" w:color="auto"/>
                              </w:divBdr>
                              <w:divsChild>
                                <w:div w:id="695038752">
                                  <w:marLeft w:val="0"/>
                                  <w:marRight w:val="0"/>
                                  <w:marTop w:val="0"/>
                                  <w:marBottom w:val="0"/>
                                  <w:divBdr>
                                    <w:top w:val="none" w:sz="0" w:space="0" w:color="auto"/>
                                    <w:left w:val="none" w:sz="0" w:space="0" w:color="auto"/>
                                    <w:bottom w:val="none" w:sz="0" w:space="0" w:color="auto"/>
                                    <w:right w:val="none" w:sz="0" w:space="0" w:color="auto"/>
                                  </w:divBdr>
                                  <w:divsChild>
                                    <w:div w:id="1924609319">
                                      <w:marLeft w:val="0"/>
                                      <w:marRight w:val="0"/>
                                      <w:marTop w:val="0"/>
                                      <w:marBottom w:val="0"/>
                                      <w:divBdr>
                                        <w:top w:val="none" w:sz="0" w:space="0" w:color="auto"/>
                                        <w:left w:val="none" w:sz="0" w:space="0" w:color="auto"/>
                                        <w:bottom w:val="none" w:sz="0" w:space="0" w:color="auto"/>
                                        <w:right w:val="none" w:sz="0" w:space="0" w:color="auto"/>
                                      </w:divBdr>
                                      <w:divsChild>
                                        <w:div w:id="644164183">
                                          <w:marLeft w:val="0"/>
                                          <w:marRight w:val="0"/>
                                          <w:marTop w:val="0"/>
                                          <w:marBottom w:val="0"/>
                                          <w:divBdr>
                                            <w:top w:val="none" w:sz="0" w:space="0" w:color="auto"/>
                                            <w:left w:val="none" w:sz="0" w:space="0" w:color="auto"/>
                                            <w:bottom w:val="none" w:sz="0" w:space="0" w:color="auto"/>
                                            <w:right w:val="none" w:sz="0" w:space="0" w:color="auto"/>
                                          </w:divBdr>
                                          <w:divsChild>
                                            <w:div w:id="1011954864">
                                              <w:marLeft w:val="120"/>
                                              <w:marRight w:val="0"/>
                                              <w:marTop w:val="0"/>
                                              <w:marBottom w:val="0"/>
                                              <w:divBdr>
                                                <w:top w:val="none" w:sz="0" w:space="0" w:color="auto"/>
                                                <w:left w:val="none" w:sz="0" w:space="0" w:color="auto"/>
                                                <w:bottom w:val="none" w:sz="0" w:space="0" w:color="auto"/>
                                                <w:right w:val="none" w:sz="0" w:space="0" w:color="auto"/>
                                              </w:divBdr>
                                            </w:div>
                                            <w:div w:id="1225529180">
                                              <w:marLeft w:val="0"/>
                                              <w:marRight w:val="0"/>
                                              <w:marTop w:val="0"/>
                                              <w:marBottom w:val="0"/>
                                              <w:divBdr>
                                                <w:top w:val="none" w:sz="0" w:space="0" w:color="auto"/>
                                                <w:left w:val="none" w:sz="0" w:space="0" w:color="auto"/>
                                                <w:bottom w:val="none" w:sz="0" w:space="0" w:color="auto"/>
                                                <w:right w:val="none" w:sz="0" w:space="0" w:color="auto"/>
                                              </w:divBdr>
                                            </w:div>
                                          </w:divsChild>
                                        </w:div>
                                        <w:div w:id="670715304">
                                          <w:marLeft w:val="0"/>
                                          <w:marRight w:val="0"/>
                                          <w:marTop w:val="0"/>
                                          <w:marBottom w:val="0"/>
                                          <w:divBdr>
                                            <w:top w:val="none" w:sz="0" w:space="0" w:color="auto"/>
                                            <w:left w:val="none" w:sz="0" w:space="0" w:color="auto"/>
                                            <w:bottom w:val="none" w:sz="0" w:space="0" w:color="auto"/>
                                            <w:right w:val="none" w:sz="0" w:space="0" w:color="auto"/>
                                          </w:divBdr>
                                          <w:divsChild>
                                            <w:div w:id="1328551885">
                                              <w:marLeft w:val="0"/>
                                              <w:marRight w:val="0"/>
                                              <w:marTop w:val="0"/>
                                              <w:marBottom w:val="0"/>
                                              <w:divBdr>
                                                <w:top w:val="none" w:sz="0" w:space="0" w:color="auto"/>
                                                <w:left w:val="none" w:sz="0" w:space="0" w:color="auto"/>
                                                <w:bottom w:val="none" w:sz="0" w:space="0" w:color="auto"/>
                                                <w:right w:val="none" w:sz="0" w:space="0" w:color="auto"/>
                                              </w:divBdr>
                                            </w:div>
                                            <w:div w:id="1340160953">
                                              <w:marLeft w:val="120"/>
                                              <w:marRight w:val="0"/>
                                              <w:marTop w:val="0"/>
                                              <w:marBottom w:val="0"/>
                                              <w:divBdr>
                                                <w:top w:val="none" w:sz="0" w:space="0" w:color="auto"/>
                                                <w:left w:val="none" w:sz="0" w:space="0" w:color="auto"/>
                                                <w:bottom w:val="none" w:sz="0" w:space="0" w:color="auto"/>
                                                <w:right w:val="none" w:sz="0" w:space="0" w:color="auto"/>
                                              </w:divBdr>
                                            </w:div>
                                          </w:divsChild>
                                        </w:div>
                                        <w:div w:id="1077171486">
                                          <w:marLeft w:val="0"/>
                                          <w:marRight w:val="5"/>
                                          <w:marTop w:val="0"/>
                                          <w:marBottom w:val="0"/>
                                          <w:divBdr>
                                            <w:top w:val="none" w:sz="0" w:space="0" w:color="auto"/>
                                            <w:left w:val="none" w:sz="0" w:space="0" w:color="auto"/>
                                            <w:bottom w:val="none" w:sz="0" w:space="0" w:color="auto"/>
                                            <w:right w:val="none" w:sz="0" w:space="0" w:color="auto"/>
                                          </w:divBdr>
                                          <w:divsChild>
                                            <w:div w:id="1481658332">
                                              <w:marLeft w:val="120"/>
                                              <w:marRight w:val="0"/>
                                              <w:marTop w:val="0"/>
                                              <w:marBottom w:val="0"/>
                                              <w:divBdr>
                                                <w:top w:val="none" w:sz="0" w:space="0" w:color="auto"/>
                                                <w:left w:val="none" w:sz="0" w:space="0" w:color="auto"/>
                                                <w:bottom w:val="none" w:sz="0" w:space="0" w:color="auto"/>
                                                <w:right w:val="none" w:sz="0" w:space="0" w:color="auto"/>
                                              </w:divBdr>
                                            </w:div>
                                          </w:divsChild>
                                        </w:div>
                                        <w:div w:id="146774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6336600">
      <w:bodyDiv w:val="1"/>
      <w:marLeft w:val="0"/>
      <w:marRight w:val="0"/>
      <w:marTop w:val="0"/>
      <w:marBottom w:val="0"/>
      <w:divBdr>
        <w:top w:val="none" w:sz="0" w:space="0" w:color="auto"/>
        <w:left w:val="none" w:sz="0" w:space="0" w:color="auto"/>
        <w:bottom w:val="none" w:sz="0" w:space="0" w:color="auto"/>
        <w:right w:val="none" w:sz="0" w:space="0" w:color="auto"/>
      </w:divBdr>
    </w:div>
    <w:div w:id="1282688891">
      <w:bodyDiv w:val="1"/>
      <w:marLeft w:val="0"/>
      <w:marRight w:val="0"/>
      <w:marTop w:val="0"/>
      <w:marBottom w:val="0"/>
      <w:divBdr>
        <w:top w:val="none" w:sz="0" w:space="0" w:color="auto"/>
        <w:left w:val="none" w:sz="0" w:space="0" w:color="auto"/>
        <w:bottom w:val="none" w:sz="0" w:space="0" w:color="auto"/>
        <w:right w:val="none" w:sz="0" w:space="0" w:color="auto"/>
      </w:divBdr>
      <w:divsChild>
        <w:div w:id="24016479">
          <w:marLeft w:val="0"/>
          <w:marRight w:val="0"/>
          <w:marTop w:val="0"/>
          <w:marBottom w:val="0"/>
          <w:divBdr>
            <w:top w:val="none" w:sz="0" w:space="0" w:color="auto"/>
            <w:left w:val="none" w:sz="0" w:space="0" w:color="auto"/>
            <w:bottom w:val="none" w:sz="0" w:space="0" w:color="auto"/>
            <w:right w:val="none" w:sz="0" w:space="0" w:color="auto"/>
          </w:divBdr>
          <w:divsChild>
            <w:div w:id="1874153124">
              <w:marLeft w:val="75"/>
              <w:marRight w:val="75"/>
              <w:marTop w:val="0"/>
              <w:marBottom w:val="150"/>
              <w:divBdr>
                <w:top w:val="none" w:sz="0" w:space="0" w:color="auto"/>
                <w:left w:val="none" w:sz="0" w:space="0" w:color="auto"/>
                <w:bottom w:val="none" w:sz="0" w:space="0" w:color="auto"/>
                <w:right w:val="none" w:sz="0" w:space="0" w:color="auto"/>
              </w:divBdr>
              <w:divsChild>
                <w:div w:id="202525397">
                  <w:marLeft w:val="0"/>
                  <w:marRight w:val="0"/>
                  <w:marTop w:val="0"/>
                  <w:marBottom w:val="150"/>
                  <w:divBdr>
                    <w:top w:val="none" w:sz="0" w:space="0" w:color="auto"/>
                    <w:left w:val="none" w:sz="0" w:space="0" w:color="auto"/>
                    <w:bottom w:val="none" w:sz="0" w:space="0" w:color="auto"/>
                    <w:right w:val="none" w:sz="0" w:space="0" w:color="auto"/>
                  </w:divBdr>
                  <w:divsChild>
                    <w:div w:id="1086078337">
                      <w:marLeft w:val="0"/>
                      <w:marRight w:val="0"/>
                      <w:marTop w:val="0"/>
                      <w:marBottom w:val="0"/>
                      <w:divBdr>
                        <w:top w:val="none" w:sz="0" w:space="0" w:color="auto"/>
                        <w:left w:val="none" w:sz="0" w:space="0" w:color="auto"/>
                        <w:bottom w:val="none" w:sz="0" w:space="0" w:color="auto"/>
                        <w:right w:val="none" w:sz="0" w:space="0" w:color="auto"/>
                      </w:divBdr>
                      <w:divsChild>
                        <w:div w:id="762192616">
                          <w:marLeft w:val="0"/>
                          <w:marRight w:val="0"/>
                          <w:marTop w:val="0"/>
                          <w:marBottom w:val="0"/>
                          <w:divBdr>
                            <w:top w:val="none" w:sz="0" w:space="0" w:color="auto"/>
                            <w:left w:val="none" w:sz="0" w:space="0" w:color="auto"/>
                            <w:bottom w:val="none" w:sz="0" w:space="0" w:color="auto"/>
                            <w:right w:val="none" w:sz="0" w:space="0" w:color="auto"/>
                          </w:divBdr>
                          <w:divsChild>
                            <w:div w:id="232662273">
                              <w:marLeft w:val="0"/>
                              <w:marRight w:val="0"/>
                              <w:marTop w:val="0"/>
                              <w:marBottom w:val="0"/>
                              <w:divBdr>
                                <w:top w:val="none" w:sz="0" w:space="0" w:color="auto"/>
                                <w:left w:val="none" w:sz="0" w:space="0" w:color="auto"/>
                                <w:bottom w:val="none" w:sz="0" w:space="0" w:color="auto"/>
                                <w:right w:val="none" w:sz="0" w:space="0" w:color="auto"/>
                              </w:divBdr>
                              <w:divsChild>
                                <w:div w:id="1898272247">
                                  <w:marLeft w:val="0"/>
                                  <w:marRight w:val="0"/>
                                  <w:marTop w:val="0"/>
                                  <w:marBottom w:val="0"/>
                                  <w:divBdr>
                                    <w:top w:val="none" w:sz="0" w:space="0" w:color="auto"/>
                                    <w:left w:val="none" w:sz="0" w:space="0" w:color="auto"/>
                                    <w:bottom w:val="none" w:sz="0" w:space="0" w:color="auto"/>
                                    <w:right w:val="none" w:sz="0" w:space="0" w:color="auto"/>
                                  </w:divBdr>
                                  <w:divsChild>
                                    <w:div w:id="392432991">
                                      <w:marLeft w:val="0"/>
                                      <w:marRight w:val="0"/>
                                      <w:marTop w:val="0"/>
                                      <w:marBottom w:val="0"/>
                                      <w:divBdr>
                                        <w:top w:val="none" w:sz="0" w:space="0" w:color="auto"/>
                                        <w:left w:val="none" w:sz="0" w:space="0" w:color="auto"/>
                                        <w:bottom w:val="none" w:sz="0" w:space="0" w:color="auto"/>
                                        <w:right w:val="none" w:sz="0" w:space="0" w:color="auto"/>
                                      </w:divBdr>
                                      <w:divsChild>
                                        <w:div w:id="310988610">
                                          <w:marLeft w:val="0"/>
                                          <w:marRight w:val="0"/>
                                          <w:marTop w:val="0"/>
                                          <w:marBottom w:val="0"/>
                                          <w:divBdr>
                                            <w:top w:val="none" w:sz="0" w:space="0" w:color="auto"/>
                                            <w:left w:val="none" w:sz="0" w:space="0" w:color="auto"/>
                                            <w:bottom w:val="none" w:sz="0" w:space="0" w:color="auto"/>
                                            <w:right w:val="none" w:sz="0" w:space="0" w:color="auto"/>
                                          </w:divBdr>
                                          <w:divsChild>
                                            <w:div w:id="1984582726">
                                              <w:marLeft w:val="0"/>
                                              <w:marRight w:val="0"/>
                                              <w:marTop w:val="0"/>
                                              <w:marBottom w:val="0"/>
                                              <w:divBdr>
                                                <w:top w:val="none" w:sz="0" w:space="0" w:color="auto"/>
                                                <w:left w:val="none" w:sz="0" w:space="0" w:color="auto"/>
                                                <w:bottom w:val="none" w:sz="0" w:space="0" w:color="auto"/>
                                                <w:right w:val="none" w:sz="0" w:space="0" w:color="auto"/>
                                              </w:divBdr>
                                            </w:div>
                                            <w:div w:id="2004890694">
                                              <w:marLeft w:val="120"/>
                                              <w:marRight w:val="0"/>
                                              <w:marTop w:val="0"/>
                                              <w:marBottom w:val="0"/>
                                              <w:divBdr>
                                                <w:top w:val="none" w:sz="0" w:space="0" w:color="auto"/>
                                                <w:left w:val="none" w:sz="0" w:space="0" w:color="auto"/>
                                                <w:bottom w:val="none" w:sz="0" w:space="0" w:color="auto"/>
                                                <w:right w:val="none" w:sz="0" w:space="0" w:color="auto"/>
                                              </w:divBdr>
                                            </w:div>
                                          </w:divsChild>
                                        </w:div>
                                        <w:div w:id="540896297">
                                          <w:marLeft w:val="0"/>
                                          <w:marRight w:val="5"/>
                                          <w:marTop w:val="0"/>
                                          <w:marBottom w:val="0"/>
                                          <w:divBdr>
                                            <w:top w:val="none" w:sz="0" w:space="0" w:color="auto"/>
                                            <w:left w:val="none" w:sz="0" w:space="0" w:color="auto"/>
                                            <w:bottom w:val="none" w:sz="0" w:space="0" w:color="auto"/>
                                            <w:right w:val="none" w:sz="0" w:space="0" w:color="auto"/>
                                          </w:divBdr>
                                          <w:divsChild>
                                            <w:div w:id="1127314354">
                                              <w:marLeft w:val="120"/>
                                              <w:marRight w:val="0"/>
                                              <w:marTop w:val="0"/>
                                              <w:marBottom w:val="0"/>
                                              <w:divBdr>
                                                <w:top w:val="none" w:sz="0" w:space="0" w:color="auto"/>
                                                <w:left w:val="none" w:sz="0" w:space="0" w:color="auto"/>
                                                <w:bottom w:val="none" w:sz="0" w:space="0" w:color="auto"/>
                                                <w:right w:val="none" w:sz="0" w:space="0" w:color="auto"/>
                                              </w:divBdr>
                                            </w:div>
                                          </w:divsChild>
                                        </w:div>
                                        <w:div w:id="772624987">
                                          <w:marLeft w:val="0"/>
                                          <w:marRight w:val="0"/>
                                          <w:marTop w:val="0"/>
                                          <w:marBottom w:val="0"/>
                                          <w:divBdr>
                                            <w:top w:val="none" w:sz="0" w:space="0" w:color="auto"/>
                                            <w:left w:val="none" w:sz="0" w:space="0" w:color="auto"/>
                                            <w:bottom w:val="none" w:sz="0" w:space="0" w:color="auto"/>
                                            <w:right w:val="none" w:sz="0" w:space="0" w:color="auto"/>
                                          </w:divBdr>
                                        </w:div>
                                        <w:div w:id="1532645498">
                                          <w:marLeft w:val="0"/>
                                          <w:marRight w:val="0"/>
                                          <w:marTop w:val="0"/>
                                          <w:marBottom w:val="0"/>
                                          <w:divBdr>
                                            <w:top w:val="none" w:sz="0" w:space="0" w:color="auto"/>
                                            <w:left w:val="none" w:sz="0" w:space="0" w:color="auto"/>
                                            <w:bottom w:val="none" w:sz="0" w:space="0" w:color="auto"/>
                                            <w:right w:val="none" w:sz="0" w:space="0" w:color="auto"/>
                                          </w:divBdr>
                                          <w:divsChild>
                                            <w:div w:id="1201819993">
                                              <w:marLeft w:val="0"/>
                                              <w:marRight w:val="0"/>
                                              <w:marTop w:val="0"/>
                                              <w:marBottom w:val="0"/>
                                              <w:divBdr>
                                                <w:top w:val="none" w:sz="0" w:space="0" w:color="auto"/>
                                                <w:left w:val="none" w:sz="0" w:space="0" w:color="auto"/>
                                                <w:bottom w:val="none" w:sz="0" w:space="0" w:color="auto"/>
                                                <w:right w:val="none" w:sz="0" w:space="0" w:color="auto"/>
                                              </w:divBdr>
                                            </w:div>
                                            <w:div w:id="2062241102">
                                              <w:marLeft w:val="1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oleObject" Target="embeddings/oleObject2.bin"/><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2.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uskadi.net/eeebe"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oleObject" Target="embeddings/oleObject1.bin"/><Relationship Id="rId58" Type="http://schemas.openxmlformats.org/officeDocument/2006/relationships/image" Target="media/image44.wmf"/><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oleObject" Target="embeddings/oleObject3.bin"/><Relationship Id="rId61"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wmf"/><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cid:2.3514622703@web173202.mail.ir2.yahoo.com" TargetMode="External"/><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3.wmf"/><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hyperlink" Target="http://www.garraioak.ejgv.euskadi.net/r41-vivestad/eu/q02aCuestionariosWar/comunJSP/q02aLoginCues_eu.do" TargetMode="External"/><Relationship Id="rId17" Type="http://schemas.openxmlformats.org/officeDocument/2006/relationships/image" Target="media/image7.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oleObject" Target="embeddings/oleObject4.bin"/></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Mis%20Proyectos\B29-05\Plantilla%20UML\Documentos%20guia\CSI\Plantillas\MAU.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71E621-63C3-4B7F-9A91-6BD732360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MAU.dot</Template>
  <TotalTime>54</TotalTime>
  <Pages>40</Pages>
  <Words>4412</Words>
  <Characters>32737</Characters>
  <Application>Microsoft Office Word</Application>
  <DocSecurity>0</DocSecurity>
  <Lines>272</Lines>
  <Paragraphs>74</Paragraphs>
  <ScaleCrop>false</ScaleCrop>
  <HeadingPairs>
    <vt:vector size="4" baseType="variant">
      <vt:variant>
        <vt:lpstr>Título</vt:lpstr>
      </vt:variant>
      <vt:variant>
        <vt:i4>1</vt:i4>
      </vt:variant>
      <vt:variant>
        <vt:lpstr>Titulua</vt:lpstr>
      </vt:variant>
      <vt:variant>
        <vt:i4>1</vt:i4>
      </vt:variant>
    </vt:vector>
  </HeadingPairs>
  <TitlesOfParts>
    <vt:vector size="2" baseType="lpstr">
      <vt:lpstr>ERS</vt:lpstr>
      <vt:lpstr>ERS</vt:lpstr>
    </vt:vector>
  </TitlesOfParts>
  <Company>ejie</Company>
  <LinksUpToDate>false</LinksUpToDate>
  <CharactersWithSpaces>37075</CharactersWithSpaces>
  <SharedDoc>false</SharedDoc>
  <HLinks>
    <vt:vector size="60" baseType="variant">
      <vt:variant>
        <vt:i4>4325471</vt:i4>
      </vt:variant>
      <vt:variant>
        <vt:i4>59</vt:i4>
      </vt:variant>
      <vt:variant>
        <vt:i4>0</vt:i4>
      </vt:variant>
      <vt:variant>
        <vt:i4>5</vt:i4>
      </vt:variant>
      <vt:variant>
        <vt:lpwstr>http://www.garraioak.ejgv.euskadi.net/r41-vivestad/es/q02aCuestionariosWar/comunJSP/q02aLoginCues.do</vt:lpwstr>
      </vt:variant>
      <vt:variant>
        <vt:lpwstr/>
      </vt:variant>
      <vt:variant>
        <vt:i4>1769531</vt:i4>
      </vt:variant>
      <vt:variant>
        <vt:i4>52</vt:i4>
      </vt:variant>
      <vt:variant>
        <vt:i4>0</vt:i4>
      </vt:variant>
      <vt:variant>
        <vt:i4>5</vt:i4>
      </vt:variant>
      <vt:variant>
        <vt:lpwstr/>
      </vt:variant>
      <vt:variant>
        <vt:lpwstr>_Toc354658971</vt:lpwstr>
      </vt:variant>
      <vt:variant>
        <vt:i4>1769531</vt:i4>
      </vt:variant>
      <vt:variant>
        <vt:i4>46</vt:i4>
      </vt:variant>
      <vt:variant>
        <vt:i4>0</vt:i4>
      </vt:variant>
      <vt:variant>
        <vt:i4>5</vt:i4>
      </vt:variant>
      <vt:variant>
        <vt:lpwstr/>
      </vt:variant>
      <vt:variant>
        <vt:lpwstr>_Toc354658970</vt:lpwstr>
      </vt:variant>
      <vt:variant>
        <vt:i4>1703995</vt:i4>
      </vt:variant>
      <vt:variant>
        <vt:i4>40</vt:i4>
      </vt:variant>
      <vt:variant>
        <vt:i4>0</vt:i4>
      </vt:variant>
      <vt:variant>
        <vt:i4>5</vt:i4>
      </vt:variant>
      <vt:variant>
        <vt:lpwstr/>
      </vt:variant>
      <vt:variant>
        <vt:lpwstr>_Toc354658969</vt:lpwstr>
      </vt:variant>
      <vt:variant>
        <vt:i4>1703995</vt:i4>
      </vt:variant>
      <vt:variant>
        <vt:i4>34</vt:i4>
      </vt:variant>
      <vt:variant>
        <vt:i4>0</vt:i4>
      </vt:variant>
      <vt:variant>
        <vt:i4>5</vt:i4>
      </vt:variant>
      <vt:variant>
        <vt:lpwstr/>
      </vt:variant>
      <vt:variant>
        <vt:lpwstr>_Toc354658968</vt:lpwstr>
      </vt:variant>
      <vt:variant>
        <vt:i4>1703995</vt:i4>
      </vt:variant>
      <vt:variant>
        <vt:i4>28</vt:i4>
      </vt:variant>
      <vt:variant>
        <vt:i4>0</vt:i4>
      </vt:variant>
      <vt:variant>
        <vt:i4>5</vt:i4>
      </vt:variant>
      <vt:variant>
        <vt:lpwstr/>
      </vt:variant>
      <vt:variant>
        <vt:lpwstr>_Toc354658967</vt:lpwstr>
      </vt:variant>
      <vt:variant>
        <vt:i4>1703995</vt:i4>
      </vt:variant>
      <vt:variant>
        <vt:i4>22</vt:i4>
      </vt:variant>
      <vt:variant>
        <vt:i4>0</vt:i4>
      </vt:variant>
      <vt:variant>
        <vt:i4>5</vt:i4>
      </vt:variant>
      <vt:variant>
        <vt:lpwstr/>
      </vt:variant>
      <vt:variant>
        <vt:lpwstr>_Toc354658966</vt:lpwstr>
      </vt:variant>
      <vt:variant>
        <vt:i4>1703995</vt:i4>
      </vt:variant>
      <vt:variant>
        <vt:i4>16</vt:i4>
      </vt:variant>
      <vt:variant>
        <vt:i4>0</vt:i4>
      </vt:variant>
      <vt:variant>
        <vt:i4>5</vt:i4>
      </vt:variant>
      <vt:variant>
        <vt:lpwstr/>
      </vt:variant>
      <vt:variant>
        <vt:lpwstr>_Toc354658965</vt:lpwstr>
      </vt:variant>
      <vt:variant>
        <vt:i4>1703995</vt:i4>
      </vt:variant>
      <vt:variant>
        <vt:i4>10</vt:i4>
      </vt:variant>
      <vt:variant>
        <vt:i4>0</vt:i4>
      </vt:variant>
      <vt:variant>
        <vt:i4>5</vt:i4>
      </vt:variant>
      <vt:variant>
        <vt:lpwstr/>
      </vt:variant>
      <vt:variant>
        <vt:lpwstr>_Toc354658964</vt:lpwstr>
      </vt:variant>
      <vt:variant>
        <vt:i4>1703995</vt:i4>
      </vt:variant>
      <vt:variant>
        <vt:i4>4</vt:i4>
      </vt:variant>
      <vt:variant>
        <vt:i4>0</vt:i4>
      </vt:variant>
      <vt:variant>
        <vt:i4>5</vt:i4>
      </vt:variant>
      <vt:variant>
        <vt:lpwstr/>
      </vt:variant>
      <vt:variant>
        <vt:lpwstr>_Toc354658963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ERS</dc:title>
  <dc:creator>....</dc:creator>
  <cp:lastModifiedBy>Puerta Goikoetxea, Aitor</cp:lastModifiedBy>
  <cp:revision>6</cp:revision>
  <cp:lastPrinted>2014-06-20T07:09:00Z</cp:lastPrinted>
  <dcterms:created xsi:type="dcterms:W3CDTF">2014-06-06T09:05:00Z</dcterms:created>
  <dcterms:modified xsi:type="dcterms:W3CDTF">2014-06-20T07:10:00Z</dcterms:modified>
</cp:coreProperties>
</file>