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DE" w:rsidRPr="00D1400E" w:rsidRDefault="006438DE" w:rsidP="006438DE">
      <w:pPr>
        <w:pStyle w:val="Normala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color w:val="3F4F54"/>
          <w:sz w:val="22"/>
          <w:szCs w:val="22"/>
        </w:rPr>
      </w:pPr>
      <w:r>
        <w:rPr>
          <w:rFonts w:asciiTheme="minorHAnsi" w:hAnsiTheme="minorHAnsi" w:cs="Arial"/>
          <w:b/>
          <w:color w:val="3F4F54"/>
          <w:sz w:val="22"/>
          <w:szCs w:val="22"/>
        </w:rPr>
        <w:t>CONSULTA PÚBLICA DE LEA/AVC</w:t>
      </w:r>
    </w:p>
    <w:p w:rsidR="006438DE" w:rsidRDefault="006438DE" w:rsidP="006438DE">
      <w:pPr>
        <w:pStyle w:val="Normala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color w:val="3F4F54"/>
          <w:sz w:val="22"/>
          <w:szCs w:val="22"/>
        </w:rPr>
      </w:pPr>
    </w:p>
    <w:p w:rsidR="006438DE" w:rsidRDefault="006438DE" w:rsidP="006438DE">
      <w:pPr>
        <w:pStyle w:val="Normala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color w:val="3F4F54"/>
          <w:sz w:val="22"/>
          <w:szCs w:val="22"/>
        </w:rPr>
      </w:pPr>
    </w:p>
    <w:p w:rsidR="006438DE" w:rsidRPr="00D1400E" w:rsidRDefault="006438DE" w:rsidP="006438DE">
      <w:pPr>
        <w:pStyle w:val="Normala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color w:val="3F4F54"/>
          <w:sz w:val="22"/>
          <w:szCs w:val="22"/>
        </w:rPr>
      </w:pPr>
    </w:p>
    <w:p w:rsidR="006438DE" w:rsidRDefault="006438DE" w:rsidP="006438DE">
      <w:pPr>
        <w:pStyle w:val="Normala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3F4F54"/>
          <w:sz w:val="22"/>
          <w:szCs w:val="22"/>
        </w:rPr>
      </w:pPr>
      <w:r w:rsidRPr="00EC3F6A">
        <w:rPr>
          <w:rFonts w:asciiTheme="minorHAnsi" w:hAnsiTheme="minorHAnsi" w:cs="Arial"/>
          <w:color w:val="3F4F54"/>
          <w:sz w:val="22"/>
          <w:szCs w:val="22"/>
        </w:rPr>
        <w:t xml:space="preserve">El Plan Estratégico 2018-2022 </w:t>
      </w:r>
      <w:r>
        <w:rPr>
          <w:rFonts w:asciiTheme="minorHAnsi" w:hAnsiTheme="minorHAnsi" w:cs="Arial"/>
          <w:color w:val="3F4F54"/>
          <w:sz w:val="22"/>
          <w:szCs w:val="22"/>
        </w:rPr>
        <w:t>se</w:t>
      </w:r>
      <w:r w:rsidRPr="00EC3F6A">
        <w:rPr>
          <w:rFonts w:asciiTheme="minorHAnsi" w:hAnsiTheme="minorHAnsi" w:cs="Arial"/>
          <w:color w:val="3F4F54"/>
          <w:sz w:val="22"/>
          <w:szCs w:val="22"/>
        </w:rPr>
        <w:t xml:space="preserve"> aprobó en diciembre de 2017, tras un dilatado proceso interno de reflexión y planificación, con el doble objetivo de sentar las bases de futuro de la Autoridad y dotarse de una herra</w:t>
      </w:r>
      <w:r>
        <w:rPr>
          <w:rFonts w:asciiTheme="minorHAnsi" w:hAnsiTheme="minorHAnsi" w:cs="Arial"/>
          <w:color w:val="3F4F54"/>
          <w:sz w:val="22"/>
          <w:szCs w:val="22"/>
        </w:rPr>
        <w:t xml:space="preserve">mienta de gestión estratégica. </w:t>
      </w:r>
      <w:r w:rsidR="0042203C">
        <w:rPr>
          <w:rFonts w:asciiTheme="minorHAnsi" w:hAnsiTheme="minorHAnsi" w:cs="Arial"/>
          <w:color w:val="3F4F54"/>
          <w:sz w:val="22"/>
          <w:szCs w:val="22"/>
        </w:rPr>
        <w:t xml:space="preserve">En el marco de este Plan, </w:t>
      </w:r>
      <w:r w:rsidRPr="00EC3F6A">
        <w:rPr>
          <w:rFonts w:asciiTheme="minorHAnsi" w:hAnsiTheme="minorHAnsi" w:cs="Arial"/>
          <w:color w:val="3F4F54"/>
          <w:sz w:val="22"/>
          <w:szCs w:val="22"/>
        </w:rPr>
        <w:t xml:space="preserve">LEA/AVC aspira a ser una “institución respetada y reconocida por su utilidad, rigor, proactividad, transparencia e independencia, en la defensa y promoción de la competencia en el territorio de la CAE, a fin de que éste sea un mercado más abierto y competitivo”. </w:t>
      </w:r>
    </w:p>
    <w:p w:rsidR="006438DE" w:rsidRDefault="006438DE" w:rsidP="006438DE">
      <w:pPr>
        <w:pStyle w:val="Normala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3F4F54"/>
          <w:sz w:val="22"/>
          <w:szCs w:val="22"/>
        </w:rPr>
      </w:pPr>
    </w:p>
    <w:p w:rsidR="006438DE" w:rsidRPr="00EC3F6A" w:rsidRDefault="0042203C" w:rsidP="006438DE">
      <w:pPr>
        <w:pStyle w:val="Normala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3F4F54"/>
          <w:sz w:val="22"/>
          <w:szCs w:val="22"/>
        </w:rPr>
      </w:pPr>
      <w:r>
        <w:rPr>
          <w:rFonts w:asciiTheme="minorHAnsi" w:hAnsiTheme="minorHAnsi" w:cs="Arial"/>
          <w:color w:val="3F4F54"/>
          <w:sz w:val="22"/>
          <w:szCs w:val="22"/>
        </w:rPr>
        <w:t>En 202</w:t>
      </w:r>
      <w:r w:rsidR="002C3BBB">
        <w:rPr>
          <w:rFonts w:asciiTheme="minorHAnsi" w:hAnsiTheme="minorHAnsi" w:cs="Arial"/>
          <w:color w:val="3F4F54"/>
          <w:sz w:val="22"/>
          <w:szCs w:val="22"/>
        </w:rPr>
        <w:t>2</w:t>
      </w:r>
      <w:r>
        <w:rPr>
          <w:rFonts w:asciiTheme="minorHAnsi" w:hAnsiTheme="minorHAnsi" w:cs="Arial"/>
          <w:color w:val="3F4F54"/>
          <w:sz w:val="22"/>
          <w:szCs w:val="22"/>
        </w:rPr>
        <w:t xml:space="preserve"> </w:t>
      </w:r>
      <w:r w:rsidR="006438DE" w:rsidRPr="00EC3F6A">
        <w:rPr>
          <w:rFonts w:asciiTheme="minorHAnsi" w:hAnsiTheme="minorHAnsi" w:cs="Arial"/>
          <w:color w:val="3F4F54"/>
          <w:sz w:val="22"/>
          <w:szCs w:val="22"/>
        </w:rPr>
        <w:t xml:space="preserve">LEA/AVC </w:t>
      </w:r>
      <w:r w:rsidR="006438DE">
        <w:rPr>
          <w:rFonts w:asciiTheme="minorHAnsi" w:hAnsiTheme="minorHAnsi" w:cs="Arial"/>
          <w:color w:val="3F4F54"/>
          <w:sz w:val="22"/>
          <w:szCs w:val="22"/>
        </w:rPr>
        <w:t>definirá su Plan de acción y e</w:t>
      </w:r>
      <w:r w:rsidR="006438DE" w:rsidRPr="00EC3F6A">
        <w:rPr>
          <w:rFonts w:asciiTheme="minorHAnsi" w:hAnsiTheme="minorHAnsi" w:cs="Arial"/>
          <w:color w:val="3F4F54"/>
          <w:sz w:val="22"/>
          <w:szCs w:val="22"/>
        </w:rPr>
        <w:t xml:space="preserve">sta consulta pública se enmarca en </w:t>
      </w:r>
      <w:r w:rsidR="006438DE">
        <w:rPr>
          <w:rFonts w:asciiTheme="minorHAnsi" w:hAnsiTheme="minorHAnsi" w:cs="Arial"/>
          <w:color w:val="3F4F54"/>
          <w:sz w:val="22"/>
          <w:szCs w:val="22"/>
        </w:rPr>
        <w:t>su</w:t>
      </w:r>
      <w:r w:rsidR="006438DE" w:rsidRPr="00EC3F6A">
        <w:rPr>
          <w:rFonts w:asciiTheme="minorHAnsi" w:hAnsiTheme="minorHAnsi" w:cs="Arial"/>
          <w:color w:val="3F4F54"/>
          <w:sz w:val="22"/>
          <w:szCs w:val="22"/>
        </w:rPr>
        <w:t xml:space="preserve"> compromiso por la transparencia</w:t>
      </w:r>
      <w:r w:rsidR="006438DE">
        <w:rPr>
          <w:rFonts w:asciiTheme="minorHAnsi" w:hAnsiTheme="minorHAnsi" w:cs="Arial"/>
          <w:color w:val="3F4F54"/>
          <w:sz w:val="22"/>
          <w:szCs w:val="22"/>
        </w:rPr>
        <w:t>. L</w:t>
      </w:r>
      <w:r w:rsidR="006438DE" w:rsidRPr="00EC3F6A">
        <w:rPr>
          <w:rFonts w:asciiTheme="minorHAnsi" w:hAnsiTheme="minorHAnsi" w:cs="Arial"/>
          <w:color w:val="3F4F54"/>
          <w:sz w:val="22"/>
          <w:szCs w:val="22"/>
        </w:rPr>
        <w:t>as aportaciones recibidas serán analizadas, incorporándose en su cas</w:t>
      </w:r>
      <w:r>
        <w:rPr>
          <w:rFonts w:asciiTheme="minorHAnsi" w:hAnsiTheme="minorHAnsi" w:cs="Arial"/>
          <w:color w:val="3F4F54"/>
          <w:sz w:val="22"/>
          <w:szCs w:val="22"/>
        </w:rPr>
        <w:t>o al</w:t>
      </w:r>
      <w:r w:rsidR="002C3BBB">
        <w:rPr>
          <w:rFonts w:asciiTheme="minorHAnsi" w:hAnsiTheme="minorHAnsi" w:cs="Arial"/>
          <w:color w:val="3F4F54"/>
          <w:sz w:val="22"/>
          <w:szCs w:val="22"/>
        </w:rPr>
        <w:t xml:space="preserve"> Plan de acción del año 2022</w:t>
      </w:r>
      <w:r w:rsidR="006438DE" w:rsidRPr="00EC3F6A">
        <w:rPr>
          <w:rFonts w:asciiTheme="minorHAnsi" w:hAnsiTheme="minorHAnsi" w:cs="Arial"/>
          <w:color w:val="3F4F54"/>
          <w:sz w:val="22"/>
          <w:szCs w:val="22"/>
        </w:rPr>
        <w:t>.</w:t>
      </w:r>
    </w:p>
    <w:p w:rsidR="006438DE" w:rsidRDefault="006438DE" w:rsidP="006438DE">
      <w:pPr>
        <w:pStyle w:val="Normalaweb"/>
        <w:shd w:val="clear" w:color="auto" w:fill="FFFFFF"/>
        <w:spacing w:before="0" w:beforeAutospacing="0" w:after="0" w:afterAutospacing="0" w:line="360" w:lineRule="auto"/>
        <w:jc w:val="both"/>
        <w:rPr>
          <w:rStyle w:val="negrita"/>
          <w:rFonts w:asciiTheme="minorHAnsi" w:hAnsiTheme="minorHAnsi" w:cs="Arial"/>
          <w:b/>
          <w:bCs/>
          <w:color w:val="3F4F54"/>
          <w:sz w:val="22"/>
          <w:szCs w:val="22"/>
        </w:rPr>
      </w:pPr>
    </w:p>
    <w:p w:rsidR="006438DE" w:rsidRPr="000B11C9" w:rsidRDefault="006438DE" w:rsidP="006438DE">
      <w:pPr>
        <w:pStyle w:val="Normala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3F4F54"/>
          <w:sz w:val="22"/>
          <w:szCs w:val="22"/>
        </w:rPr>
      </w:pPr>
      <w:r w:rsidRPr="000B11C9">
        <w:rPr>
          <w:rFonts w:asciiTheme="minorHAnsi" w:hAnsiTheme="minorHAnsi" w:cs="Arial"/>
          <w:color w:val="3F4F54"/>
          <w:sz w:val="22"/>
          <w:szCs w:val="22"/>
        </w:rPr>
        <w:t xml:space="preserve">Periodo de la consulta pública: hasta el </w:t>
      </w:r>
      <w:r w:rsidR="002C3BBB">
        <w:rPr>
          <w:rFonts w:asciiTheme="minorHAnsi" w:hAnsiTheme="minorHAnsi" w:cs="Arial"/>
          <w:color w:val="3F4F54"/>
          <w:sz w:val="22"/>
          <w:szCs w:val="22"/>
        </w:rPr>
        <w:t>30</w:t>
      </w:r>
      <w:r w:rsidR="00C31D2D">
        <w:rPr>
          <w:rFonts w:asciiTheme="minorHAnsi" w:hAnsiTheme="minorHAnsi" w:cs="Arial"/>
          <w:color w:val="3F4F54"/>
          <w:sz w:val="22"/>
          <w:szCs w:val="22"/>
        </w:rPr>
        <w:t xml:space="preserve"> de enero de 2022</w:t>
      </w:r>
      <w:bookmarkStart w:id="0" w:name="_GoBack"/>
      <w:bookmarkEnd w:id="0"/>
      <w:r w:rsidRPr="000B11C9">
        <w:rPr>
          <w:rFonts w:asciiTheme="minorHAnsi" w:hAnsiTheme="minorHAnsi" w:cs="Arial"/>
          <w:color w:val="3F4F54"/>
          <w:sz w:val="22"/>
          <w:szCs w:val="22"/>
        </w:rPr>
        <w:t>.</w:t>
      </w:r>
    </w:p>
    <w:p w:rsidR="006438DE" w:rsidRDefault="006438DE" w:rsidP="006438DE">
      <w:pPr>
        <w:pStyle w:val="Normala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3F4F54"/>
          <w:sz w:val="22"/>
          <w:szCs w:val="22"/>
        </w:rPr>
      </w:pPr>
    </w:p>
    <w:p w:rsidR="006438DE" w:rsidRDefault="006438DE" w:rsidP="006438DE">
      <w:pPr>
        <w:pStyle w:val="Normala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3F4F54"/>
          <w:sz w:val="22"/>
          <w:szCs w:val="22"/>
        </w:rPr>
      </w:pPr>
      <w:r>
        <w:rPr>
          <w:rFonts w:asciiTheme="minorHAnsi" w:hAnsiTheme="minorHAnsi" w:cs="Arial"/>
          <w:color w:val="3F4F54"/>
          <w:sz w:val="22"/>
          <w:szCs w:val="22"/>
        </w:rPr>
        <w:t xml:space="preserve">Las respuestas </w:t>
      </w:r>
      <w:r w:rsidRPr="00D1400E">
        <w:rPr>
          <w:rFonts w:asciiTheme="minorHAnsi" w:hAnsiTheme="minorHAnsi" w:cs="Arial"/>
          <w:color w:val="3F4F54"/>
          <w:sz w:val="22"/>
          <w:szCs w:val="22"/>
        </w:rPr>
        <w:t>se</w:t>
      </w:r>
      <w:r>
        <w:rPr>
          <w:rFonts w:asciiTheme="minorHAnsi" w:hAnsiTheme="minorHAnsi" w:cs="Arial"/>
          <w:color w:val="3F4F54"/>
          <w:sz w:val="22"/>
          <w:szCs w:val="22"/>
        </w:rPr>
        <w:t>rán</w:t>
      </w:r>
      <w:r w:rsidRPr="00D1400E">
        <w:rPr>
          <w:rFonts w:asciiTheme="minorHAnsi" w:hAnsiTheme="minorHAnsi" w:cs="Arial"/>
          <w:color w:val="3F4F54"/>
          <w:sz w:val="22"/>
          <w:szCs w:val="22"/>
        </w:rPr>
        <w:t xml:space="preserve"> </w:t>
      </w:r>
      <w:r>
        <w:rPr>
          <w:rFonts w:asciiTheme="minorHAnsi" w:hAnsiTheme="minorHAnsi" w:cs="Arial"/>
          <w:color w:val="3F4F54"/>
          <w:sz w:val="22"/>
          <w:szCs w:val="22"/>
        </w:rPr>
        <w:t xml:space="preserve">enviadas, en el plazo de la consulta, </w:t>
      </w:r>
      <w:r w:rsidRPr="00D1400E">
        <w:rPr>
          <w:rFonts w:asciiTheme="minorHAnsi" w:hAnsiTheme="minorHAnsi" w:cs="Arial"/>
          <w:color w:val="3F4F54"/>
          <w:sz w:val="22"/>
          <w:szCs w:val="22"/>
        </w:rPr>
        <w:t xml:space="preserve">en formato electrónico a la dirección de correo </w:t>
      </w:r>
      <w:r>
        <w:rPr>
          <w:rFonts w:asciiTheme="minorHAnsi" w:hAnsiTheme="minorHAnsi" w:cs="Arial"/>
          <w:color w:val="3F4F54"/>
          <w:sz w:val="22"/>
          <w:szCs w:val="22"/>
        </w:rPr>
        <w:t xml:space="preserve">electrónico </w:t>
      </w:r>
      <w:hyperlink r:id="rId4" w:history="1">
        <w:r w:rsidRPr="008C0AF3">
          <w:rPr>
            <w:rStyle w:val="Hiperesteka"/>
            <w:rFonts w:asciiTheme="minorHAnsi" w:hAnsiTheme="minorHAnsi" w:cs="Arial"/>
            <w:sz w:val="22"/>
            <w:szCs w:val="22"/>
          </w:rPr>
          <w:t>infocompetencia@avdc.eus</w:t>
        </w:r>
      </w:hyperlink>
      <w:r>
        <w:rPr>
          <w:rFonts w:asciiTheme="minorHAnsi" w:hAnsiTheme="minorHAnsi" w:cs="Arial"/>
          <w:color w:val="3F4F54"/>
          <w:sz w:val="22"/>
          <w:szCs w:val="22"/>
        </w:rPr>
        <w:t xml:space="preserve"> </w:t>
      </w:r>
      <w:r w:rsidRPr="00D1400E">
        <w:rPr>
          <w:rFonts w:asciiTheme="minorHAnsi" w:hAnsiTheme="minorHAnsi" w:cs="Arial"/>
          <w:color w:val="3F4F54"/>
          <w:sz w:val="22"/>
          <w:szCs w:val="22"/>
        </w:rPr>
        <w:t>con el asunto “</w:t>
      </w:r>
      <w:r>
        <w:rPr>
          <w:rFonts w:asciiTheme="minorHAnsi" w:hAnsiTheme="minorHAnsi" w:cs="Arial"/>
          <w:color w:val="3F4F54"/>
          <w:sz w:val="22"/>
          <w:szCs w:val="22"/>
        </w:rPr>
        <w:t>Consulta pública</w:t>
      </w:r>
      <w:r w:rsidRPr="00D1400E">
        <w:rPr>
          <w:rFonts w:asciiTheme="minorHAnsi" w:hAnsiTheme="minorHAnsi" w:cs="Arial"/>
          <w:color w:val="3F4F54"/>
          <w:sz w:val="22"/>
          <w:szCs w:val="22"/>
        </w:rPr>
        <w:t>”</w:t>
      </w:r>
      <w:r>
        <w:rPr>
          <w:rFonts w:asciiTheme="minorHAnsi" w:hAnsiTheme="minorHAnsi" w:cs="Arial"/>
          <w:color w:val="3F4F54"/>
          <w:sz w:val="22"/>
          <w:szCs w:val="22"/>
        </w:rPr>
        <w:t>.</w:t>
      </w:r>
    </w:p>
    <w:p w:rsidR="006438DE" w:rsidRDefault="006438DE" w:rsidP="006438DE">
      <w:pPr>
        <w:pStyle w:val="Normala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3F4F54"/>
          <w:sz w:val="22"/>
          <w:szCs w:val="22"/>
        </w:rPr>
      </w:pPr>
    </w:p>
    <w:p w:rsidR="006438D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 w:rsidRPr="00D1400E">
        <w:rPr>
          <w:rFonts w:eastAsia="Times New Roman" w:cs="Arial"/>
          <w:color w:val="333333"/>
          <w:lang w:eastAsia="es-ES"/>
        </w:rPr>
        <w:t>Nombre completo</w:t>
      </w:r>
      <w:r>
        <w:rPr>
          <w:rFonts w:eastAsia="Times New Roman" w:cs="Arial"/>
          <w:color w:val="333333"/>
          <w:lang w:eastAsia="es-ES"/>
        </w:rPr>
        <w:t xml:space="preserve">/Razón social </w:t>
      </w:r>
      <w:r w:rsidRPr="00D1400E">
        <w:rPr>
          <w:rFonts w:eastAsia="Times New Roman" w:cs="Arial"/>
          <w:color w:val="333333"/>
          <w:lang w:eastAsia="es-ES"/>
        </w:rPr>
        <w:t>*</w:t>
      </w:r>
    </w:p>
    <w:p w:rsidR="006438DE" w:rsidRPr="00D1400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 w:rsidRPr="00D1400E">
        <w:rPr>
          <w:rFonts w:eastAsia="Times New Roman" w:cs="Arial"/>
          <w:color w:val="33333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36.2pt;height:17.8pt" o:ole="">
            <v:imagedata r:id="rId5" o:title=""/>
          </v:shape>
          <w:control r:id="rId6" w:name="DefaultOcxName1" w:shapeid="_x0000_i1045"/>
        </w:object>
      </w:r>
    </w:p>
    <w:p w:rsidR="006438D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</w:p>
    <w:p w:rsidR="006438D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>
        <w:rPr>
          <w:rFonts w:eastAsia="Times New Roman" w:cs="Arial"/>
          <w:color w:val="333333"/>
          <w:lang w:eastAsia="es-ES"/>
        </w:rPr>
        <w:t>Sector</w:t>
      </w:r>
    </w:p>
    <w:p w:rsidR="006438DE" w:rsidRPr="00D1400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 w:rsidRPr="00D1400E">
        <w:rPr>
          <w:rFonts w:eastAsia="Times New Roman" w:cs="Arial"/>
          <w:color w:val="333333"/>
        </w:rPr>
        <w:object w:dxaOrig="1440" w:dyaOrig="1440">
          <v:shape id="_x0000_i1048" type="#_x0000_t75" style="width:236.2pt;height:17.8pt" o:ole="">
            <v:imagedata r:id="rId5" o:title=""/>
          </v:shape>
          <w:control r:id="rId7" w:name="DefaultOcxName12" w:shapeid="_x0000_i1048"/>
        </w:object>
      </w:r>
    </w:p>
    <w:p w:rsidR="006438D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</w:p>
    <w:p w:rsidR="006438DE" w:rsidRPr="00D1400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>
        <w:rPr>
          <w:rFonts w:eastAsia="Times New Roman" w:cs="Arial"/>
          <w:color w:val="333333"/>
          <w:lang w:eastAsia="es-ES"/>
        </w:rPr>
        <w:t>Quiero mantener la confidencialidad del</w:t>
      </w:r>
      <w:r w:rsidRPr="00D1400E">
        <w:rPr>
          <w:rFonts w:eastAsia="Times New Roman" w:cs="Arial"/>
          <w:color w:val="333333"/>
          <w:lang w:eastAsia="es-ES"/>
        </w:rPr>
        <w:t xml:space="preserve"> nombre junto a </w:t>
      </w:r>
      <w:r>
        <w:rPr>
          <w:rFonts w:eastAsia="Times New Roman" w:cs="Arial"/>
          <w:color w:val="333333"/>
          <w:lang w:eastAsia="es-ES"/>
        </w:rPr>
        <w:t xml:space="preserve">la </w:t>
      </w:r>
      <w:r w:rsidRPr="00D1400E">
        <w:rPr>
          <w:rFonts w:eastAsia="Times New Roman" w:cs="Arial"/>
          <w:color w:val="333333"/>
          <w:lang w:eastAsia="es-ES"/>
        </w:rPr>
        <w:t>respuesta*</w:t>
      </w:r>
    </w:p>
    <w:p w:rsidR="006438DE" w:rsidRPr="00D1400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 w:rsidRPr="00D1400E">
        <w:rPr>
          <w:rFonts w:eastAsia="Times New Roman" w:cs="Arial"/>
          <w:color w:val="333333"/>
        </w:rPr>
        <w:object w:dxaOrig="1440" w:dyaOrig="1440">
          <v:shape id="_x0000_i1050" type="#_x0000_t75" style="width:101.95pt;height:17.8pt" o:ole="">
            <v:imagedata r:id="rId8" o:title=""/>
          </v:shape>
          <w:control r:id="rId9" w:name="DefaultOcxName2" w:shapeid="_x0000_i1050"/>
        </w:object>
      </w:r>
    </w:p>
    <w:p w:rsidR="006438D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 w:rsidRPr="00D1400E">
        <w:rPr>
          <w:rFonts w:eastAsia="Times New Roman" w:cs="Arial"/>
          <w:color w:val="333333"/>
          <w:lang w:eastAsia="es-ES"/>
        </w:rPr>
        <w:t>E-mail (confidencial)*</w:t>
      </w:r>
    </w:p>
    <w:p w:rsidR="006438DE" w:rsidRPr="00D1400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 w:rsidRPr="00D1400E">
        <w:rPr>
          <w:rFonts w:eastAsia="Times New Roman" w:cs="Arial"/>
          <w:color w:val="333333"/>
        </w:rPr>
        <w:object w:dxaOrig="1440" w:dyaOrig="1440">
          <v:shape id="_x0000_i1054" type="#_x0000_t75" style="width:236.2pt;height:17.8pt" o:ole="">
            <v:imagedata r:id="rId5" o:title=""/>
          </v:shape>
          <w:control r:id="rId10" w:name="DefaultOcxName11" w:shapeid="_x0000_i1054"/>
        </w:object>
      </w:r>
    </w:p>
    <w:p w:rsidR="006438DE" w:rsidRPr="00D1400E" w:rsidRDefault="006438DE" w:rsidP="006438DE">
      <w:pPr>
        <w:spacing w:after="0" w:line="360" w:lineRule="auto"/>
        <w:rPr>
          <w:rFonts w:eastAsia="Times New Roman" w:cs="Arial"/>
          <w:color w:val="333333"/>
          <w:lang w:eastAsia="es-ES"/>
        </w:rPr>
      </w:pPr>
    </w:p>
    <w:p w:rsidR="006438DE" w:rsidRDefault="0042203C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>
        <w:rPr>
          <w:rFonts w:eastAsia="Times New Roman" w:cs="Arial"/>
          <w:color w:val="333333"/>
          <w:lang w:eastAsia="es-ES"/>
        </w:rPr>
        <w:t>Indique los</w:t>
      </w:r>
      <w:r w:rsidR="006438DE">
        <w:rPr>
          <w:rFonts w:eastAsia="Times New Roman" w:cs="Arial"/>
          <w:color w:val="333333"/>
          <w:lang w:eastAsia="es-ES"/>
        </w:rPr>
        <w:t xml:space="preserve"> </w:t>
      </w:r>
      <w:r w:rsidR="006438DE" w:rsidRPr="00EC3F6A">
        <w:rPr>
          <w:rFonts w:eastAsia="Times New Roman" w:cs="Arial"/>
          <w:b/>
          <w:color w:val="333333"/>
          <w:lang w:eastAsia="es-ES"/>
        </w:rPr>
        <w:t>sectores económicos</w:t>
      </w:r>
      <w:r w:rsidR="006438DE">
        <w:rPr>
          <w:rFonts w:eastAsia="Times New Roman" w:cs="Arial"/>
          <w:color w:val="333333"/>
          <w:lang w:eastAsia="es-ES"/>
        </w:rPr>
        <w:t xml:space="preserve"> sobre los que considera que LEA/AVC debe analizar.</w:t>
      </w:r>
    </w:p>
    <w:p w:rsidR="006438DE" w:rsidRPr="00D1400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 w:rsidRPr="00D1400E">
        <w:rPr>
          <w:rFonts w:eastAsia="Times New Roman" w:cs="Arial"/>
          <w:color w:val="333333"/>
        </w:rPr>
        <w:object w:dxaOrig="1440" w:dyaOrig="1440">
          <v:shape id="_x0000_i1057" type="#_x0000_t75" style="width:236.2pt;height:17.8pt" o:ole="">
            <v:imagedata r:id="rId5" o:title=""/>
          </v:shape>
          <w:control r:id="rId11" w:name="DefaultOcxName111" w:shapeid="_x0000_i1057"/>
        </w:object>
      </w:r>
    </w:p>
    <w:p w:rsidR="006438DE" w:rsidRPr="00D1400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</w:p>
    <w:p w:rsidR="006438DE" w:rsidRPr="00D1400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>
        <w:rPr>
          <w:rFonts w:eastAsia="Times New Roman" w:cs="Arial"/>
          <w:color w:val="333333"/>
          <w:lang w:eastAsia="es-ES"/>
        </w:rPr>
        <w:t xml:space="preserve">En materia de </w:t>
      </w:r>
      <w:r w:rsidRPr="00EC3F6A">
        <w:rPr>
          <w:rFonts w:eastAsia="Times New Roman" w:cs="Arial"/>
          <w:b/>
          <w:color w:val="333333"/>
          <w:lang w:eastAsia="es-ES"/>
        </w:rPr>
        <w:t>contratación pública</w:t>
      </w:r>
      <w:r>
        <w:rPr>
          <w:rFonts w:eastAsia="Times New Roman" w:cs="Arial"/>
          <w:color w:val="333333"/>
          <w:lang w:eastAsia="es-ES"/>
        </w:rPr>
        <w:t>, indique las actuaciones que pueden ser de interés en aras a favorecer la competencia en las licitaciones públicas.</w:t>
      </w:r>
    </w:p>
    <w:p w:rsidR="006438DE" w:rsidRPr="00D1400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 w:rsidRPr="00D1400E">
        <w:rPr>
          <w:rFonts w:eastAsia="Times New Roman" w:cs="Arial"/>
          <w:color w:val="333333"/>
        </w:rPr>
        <w:object w:dxaOrig="1440" w:dyaOrig="1440">
          <v:shape id="_x0000_i1060" type="#_x0000_t75" style="width:236.2pt;height:17.8pt" o:ole="">
            <v:imagedata r:id="rId5" o:title=""/>
          </v:shape>
          <w:control r:id="rId12" w:name="DefaultOcxName112" w:shapeid="_x0000_i1060"/>
        </w:object>
      </w:r>
    </w:p>
    <w:p w:rsidR="006438D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</w:p>
    <w:p w:rsidR="006438DE" w:rsidRPr="00D1400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>
        <w:rPr>
          <w:rFonts w:eastAsia="Times New Roman" w:cs="Arial"/>
          <w:color w:val="333333"/>
          <w:lang w:eastAsia="es-ES"/>
        </w:rPr>
        <w:t xml:space="preserve">Indique </w:t>
      </w:r>
      <w:r w:rsidR="0042203C">
        <w:rPr>
          <w:rFonts w:eastAsia="Times New Roman" w:cs="Arial"/>
          <w:color w:val="333333"/>
          <w:lang w:eastAsia="es-ES"/>
        </w:rPr>
        <w:t xml:space="preserve">las actuaciones que pueden ser de su interés en aras a detectar prácticas colusorias en mercados o sectores sensibles que tengan una especial afección a </w:t>
      </w:r>
      <w:r w:rsidR="0042203C" w:rsidRPr="0042203C">
        <w:rPr>
          <w:rFonts w:eastAsia="Times New Roman" w:cs="Arial"/>
          <w:b/>
          <w:color w:val="333333"/>
          <w:lang w:eastAsia="es-ES"/>
        </w:rPr>
        <w:t>colectivos vulnerables</w:t>
      </w:r>
      <w:r w:rsidR="0042203C">
        <w:rPr>
          <w:rFonts w:eastAsia="Times New Roman" w:cs="Arial"/>
          <w:color w:val="333333"/>
          <w:lang w:eastAsia="es-ES"/>
        </w:rPr>
        <w:t>.</w:t>
      </w:r>
    </w:p>
    <w:p w:rsidR="006438D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</w:rPr>
      </w:pPr>
      <w:r w:rsidRPr="00D1400E">
        <w:rPr>
          <w:rFonts w:eastAsia="Times New Roman" w:cs="Arial"/>
          <w:color w:val="333333"/>
        </w:rPr>
        <w:object w:dxaOrig="1440" w:dyaOrig="1440">
          <v:shape id="_x0000_i1063" type="#_x0000_t75" style="width:236.2pt;height:17.8pt" o:ole="">
            <v:imagedata r:id="rId5" o:title=""/>
          </v:shape>
          <w:control r:id="rId13" w:name="DefaultOcxName113" w:shapeid="_x0000_i1063"/>
        </w:object>
      </w:r>
    </w:p>
    <w:p w:rsidR="0042203C" w:rsidRDefault="0042203C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</w:rPr>
      </w:pPr>
    </w:p>
    <w:p w:rsidR="0042203C" w:rsidRPr="00D1400E" w:rsidRDefault="0042203C" w:rsidP="0042203C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>
        <w:rPr>
          <w:rFonts w:eastAsia="Times New Roman" w:cs="Arial"/>
          <w:color w:val="333333"/>
          <w:lang w:eastAsia="es-ES"/>
        </w:rPr>
        <w:t xml:space="preserve">En materia de </w:t>
      </w:r>
      <w:r w:rsidRPr="0042203C">
        <w:rPr>
          <w:rFonts w:eastAsia="Times New Roman" w:cs="Arial"/>
          <w:b/>
          <w:color w:val="333333"/>
          <w:lang w:eastAsia="es-ES"/>
        </w:rPr>
        <w:t>Promoción</w:t>
      </w:r>
      <w:r>
        <w:rPr>
          <w:rFonts w:eastAsia="Times New Roman" w:cs="Arial"/>
          <w:color w:val="333333"/>
          <w:lang w:eastAsia="es-ES"/>
        </w:rPr>
        <w:t>, indique los sectores económicos que considera relevantes para el estudio desde el punto de vista de la competencia.</w:t>
      </w:r>
    </w:p>
    <w:p w:rsidR="0042203C" w:rsidRPr="00D1400E" w:rsidRDefault="0042203C" w:rsidP="0042203C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 w:rsidRPr="00D1400E">
        <w:rPr>
          <w:rFonts w:eastAsia="Times New Roman" w:cs="Arial"/>
          <w:color w:val="333333"/>
        </w:rPr>
        <w:object w:dxaOrig="1440" w:dyaOrig="1440">
          <v:shape id="_x0000_i1066" type="#_x0000_t75" style="width:236.2pt;height:17.8pt" o:ole="">
            <v:imagedata r:id="rId5" o:title=""/>
          </v:shape>
          <w:control r:id="rId14" w:name="DefaultOcxName1131" w:shapeid="_x0000_i1066"/>
        </w:object>
      </w:r>
    </w:p>
    <w:p w:rsidR="006438D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</w:p>
    <w:p w:rsidR="006438DE" w:rsidRPr="00D1400E" w:rsidRDefault="006438DE" w:rsidP="006438DE">
      <w:pPr>
        <w:shd w:val="clear" w:color="auto" w:fill="FFFFFF"/>
        <w:spacing w:after="0" w:line="360" w:lineRule="auto"/>
        <w:rPr>
          <w:rFonts w:eastAsia="Times New Roman" w:cs="Arial"/>
          <w:color w:val="333333"/>
          <w:lang w:eastAsia="es-ES"/>
        </w:rPr>
      </w:pPr>
      <w:r w:rsidRPr="00D1400E">
        <w:rPr>
          <w:rFonts w:eastAsia="Times New Roman" w:cs="Arial"/>
          <w:color w:val="333333"/>
          <w:lang w:eastAsia="es-ES"/>
        </w:rPr>
        <w:t xml:space="preserve">Si lo desea, puede </w:t>
      </w:r>
      <w:r>
        <w:rPr>
          <w:rFonts w:eastAsia="Times New Roman" w:cs="Arial"/>
          <w:color w:val="333333"/>
          <w:lang w:eastAsia="es-ES"/>
        </w:rPr>
        <w:t>aportar</w:t>
      </w:r>
      <w:r w:rsidRPr="00D1400E">
        <w:rPr>
          <w:rFonts w:eastAsia="Times New Roman" w:cs="Arial"/>
          <w:color w:val="333333"/>
          <w:lang w:eastAsia="es-ES"/>
        </w:rPr>
        <w:t xml:space="preserve"> comentarios adicionales </w:t>
      </w:r>
      <w:r w:rsidRPr="00D1400E">
        <w:rPr>
          <w:rFonts w:eastAsia="Times New Roman" w:cs="Arial"/>
          <w:color w:val="333333"/>
        </w:rPr>
        <w:object w:dxaOrig="1440" w:dyaOrig="1440">
          <v:shape id="_x0000_i1069" type="#_x0000_t75" style="width:249.15pt;height:67.15pt" o:ole="">
            <v:imagedata r:id="rId15" o:title=""/>
          </v:shape>
          <w:control r:id="rId16" w:name="DefaultOcxName51" w:shapeid="_x0000_i1069"/>
        </w:object>
      </w:r>
    </w:p>
    <w:p w:rsidR="006438DE" w:rsidRDefault="006438DE" w:rsidP="006438DE">
      <w:pPr>
        <w:spacing w:after="0" w:line="360" w:lineRule="auto"/>
        <w:rPr>
          <w:rFonts w:eastAsia="Times New Roman" w:cs="Arial"/>
          <w:color w:val="333333"/>
          <w:lang w:eastAsia="es-ES"/>
        </w:rPr>
      </w:pPr>
    </w:p>
    <w:p w:rsidR="006438DE" w:rsidRDefault="006438DE" w:rsidP="006438DE">
      <w:pPr>
        <w:spacing w:after="0" w:line="360" w:lineRule="auto"/>
        <w:rPr>
          <w:rFonts w:eastAsia="Times New Roman" w:cs="Arial"/>
          <w:color w:val="333333"/>
          <w:lang w:eastAsia="es-ES"/>
        </w:rPr>
      </w:pPr>
    </w:p>
    <w:p w:rsidR="006438DE" w:rsidRPr="00D1400E" w:rsidRDefault="006438DE" w:rsidP="006438DE">
      <w:pPr>
        <w:spacing w:after="0" w:line="360" w:lineRule="auto"/>
        <w:rPr>
          <w:rFonts w:eastAsia="Times New Roman" w:cs="Arial"/>
          <w:color w:val="333333"/>
          <w:lang w:eastAsia="es-ES"/>
        </w:rPr>
      </w:pPr>
      <w:r>
        <w:rPr>
          <w:rFonts w:eastAsia="Times New Roman" w:cs="Arial"/>
          <w:color w:val="333333"/>
          <w:lang w:eastAsia="es-ES"/>
        </w:rPr>
        <w:t>Muchas gracias/</w:t>
      </w:r>
      <w:proofErr w:type="spellStart"/>
      <w:r>
        <w:rPr>
          <w:rFonts w:eastAsia="Times New Roman" w:cs="Arial"/>
          <w:color w:val="333333"/>
          <w:lang w:eastAsia="es-ES"/>
        </w:rPr>
        <w:t>Eskerrik</w:t>
      </w:r>
      <w:proofErr w:type="spellEnd"/>
      <w:r>
        <w:rPr>
          <w:rFonts w:eastAsia="Times New Roman" w:cs="Arial"/>
          <w:color w:val="333333"/>
          <w:lang w:eastAsia="es-ES"/>
        </w:rPr>
        <w:t xml:space="preserve"> </w:t>
      </w:r>
      <w:proofErr w:type="spellStart"/>
      <w:r>
        <w:rPr>
          <w:rFonts w:eastAsia="Times New Roman" w:cs="Arial"/>
          <w:color w:val="333333"/>
          <w:lang w:eastAsia="es-ES"/>
        </w:rPr>
        <w:t>asko</w:t>
      </w:r>
      <w:proofErr w:type="spellEnd"/>
      <w:r>
        <w:rPr>
          <w:rFonts w:eastAsia="Times New Roman" w:cs="Arial"/>
          <w:color w:val="333333"/>
          <w:lang w:eastAsia="es-ES"/>
        </w:rPr>
        <w:t>.</w:t>
      </w:r>
    </w:p>
    <w:p w:rsidR="00863FDD" w:rsidRDefault="00863FDD"/>
    <w:sectPr w:rsidR="00863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DE"/>
    <w:rsid w:val="002C3BBB"/>
    <w:rsid w:val="0042203C"/>
    <w:rsid w:val="006438DE"/>
    <w:rsid w:val="00863FDD"/>
    <w:rsid w:val="00BD022C"/>
    <w:rsid w:val="00C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78884C2"/>
  <w15:chartTrackingRefBased/>
  <w15:docId w15:val="{23B8295A-7783-4ED7-AC3A-7C01B1E8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42203C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iPriority w:val="99"/>
    <w:unhideWhenUsed/>
    <w:rsid w:val="0064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">
    <w:name w:val="negrita"/>
    <w:basedOn w:val="Paragrafoarenletra-tipolehenetsia"/>
    <w:rsid w:val="006438DE"/>
  </w:style>
  <w:style w:type="character" w:styleId="Hiperesteka">
    <w:name w:val="Hyperlink"/>
    <w:basedOn w:val="Paragrafoarenletra-tipolehenetsia"/>
    <w:uiPriority w:val="99"/>
    <w:unhideWhenUsed/>
    <w:rsid w:val="00643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10" Type="http://schemas.openxmlformats.org/officeDocument/2006/relationships/control" Target="activeX/activeX4.xml"/><Relationship Id="rId4" Type="http://schemas.openxmlformats.org/officeDocument/2006/relationships/hyperlink" Target="mailto:infocompetencia@avdc.eus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Castaño Divar, Iratxe</dc:creator>
  <cp:keywords/>
  <dc:description/>
  <cp:lastModifiedBy>Ruiz Cuevas, Sandra</cp:lastModifiedBy>
  <cp:revision>4</cp:revision>
  <dcterms:created xsi:type="dcterms:W3CDTF">2022-01-14T12:57:00Z</dcterms:created>
  <dcterms:modified xsi:type="dcterms:W3CDTF">2022-01-17T10:26:00Z</dcterms:modified>
</cp:coreProperties>
</file>