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25D8" w14:textId="77777777" w:rsidR="006A4F23" w:rsidRDefault="006A4F23" w:rsidP="006A4F23">
      <w:pPr>
        <w:jc w:val="center"/>
        <w:rPr>
          <w:rFonts w:ascii="Arial" w:hAnsi="Arial" w:cs="Arial"/>
          <w:b/>
          <w:bCs/>
          <w:szCs w:val="24"/>
        </w:rPr>
      </w:pPr>
    </w:p>
    <w:p w14:paraId="7BD838EF" w14:textId="77777777" w:rsidR="006A4F23" w:rsidRDefault="006A4F23" w:rsidP="006A4F23">
      <w:pPr>
        <w:jc w:val="center"/>
        <w:rPr>
          <w:rFonts w:ascii="Arial" w:hAnsi="Arial" w:cs="Arial"/>
          <w:b/>
          <w:bCs/>
          <w:szCs w:val="24"/>
        </w:rPr>
      </w:pPr>
    </w:p>
    <w:p w14:paraId="251F1726" w14:textId="75DEB525" w:rsidR="006A4F23" w:rsidRDefault="006A4F23" w:rsidP="006A4F23">
      <w:pPr>
        <w:jc w:val="center"/>
        <w:rPr>
          <w:rFonts w:ascii="Arial" w:hAnsi="Arial" w:cs="Arial"/>
          <w:b/>
          <w:bCs/>
          <w:szCs w:val="24"/>
        </w:rPr>
      </w:pPr>
      <w:r w:rsidRPr="005D6EB9">
        <w:rPr>
          <w:rFonts w:ascii="Arial" w:hAnsi="Arial" w:cs="Arial"/>
          <w:b/>
          <w:bCs/>
          <w:szCs w:val="24"/>
        </w:rPr>
        <w:t>Simplificación del marco tributario</w:t>
      </w:r>
    </w:p>
    <w:p w14:paraId="34C7C886" w14:textId="77777777" w:rsidR="006A4F23" w:rsidRPr="005D6EB9" w:rsidRDefault="006A4F23" w:rsidP="006A4F23">
      <w:pPr>
        <w:jc w:val="center"/>
        <w:rPr>
          <w:rFonts w:ascii="Arial" w:hAnsi="Arial" w:cs="Arial"/>
          <w:b/>
          <w:bCs/>
          <w:szCs w:val="24"/>
        </w:rPr>
      </w:pPr>
    </w:p>
    <w:p w14:paraId="6F648D9A" w14:textId="77777777" w:rsidR="006A4F23" w:rsidRDefault="006A4F23" w:rsidP="006A4F23">
      <w:pPr>
        <w:jc w:val="center"/>
        <w:rPr>
          <w:rFonts w:ascii="Arial" w:hAnsi="Arial" w:cs="Arial"/>
          <w:b/>
          <w:bCs/>
          <w:szCs w:val="24"/>
        </w:rPr>
      </w:pPr>
      <w:r w:rsidRPr="005D6EB9">
        <w:rPr>
          <w:rFonts w:ascii="Arial" w:hAnsi="Arial" w:cs="Arial"/>
          <w:b/>
          <w:bCs/>
          <w:szCs w:val="24"/>
        </w:rPr>
        <w:t>Propuestas de la sociedad civil – Audiencia pública 21 de mayo</w:t>
      </w:r>
    </w:p>
    <w:p w14:paraId="7F992D60" w14:textId="77777777" w:rsidR="006A4F23" w:rsidRPr="006A4F23" w:rsidRDefault="006A4F23" w:rsidP="006A4F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6EB363" w14:textId="1F07B9AC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El pasado miércoles, 21 de mayo de 2025, la Unión Europea</w:t>
      </w:r>
      <w:r>
        <w:rPr>
          <w:rFonts w:ascii="Arial" w:hAnsi="Arial" w:cs="Arial"/>
          <w:sz w:val="22"/>
          <w:szCs w:val="22"/>
        </w:rPr>
        <w:t xml:space="preserve"> (CESE)</w:t>
      </w:r>
      <w:r w:rsidRPr="006A4F23">
        <w:rPr>
          <w:rFonts w:ascii="Arial" w:hAnsi="Arial" w:cs="Arial"/>
          <w:sz w:val="22"/>
          <w:szCs w:val="22"/>
        </w:rPr>
        <w:t xml:space="preserve"> celebró una audiencia pública centrada en cómo simplificar, clarificar y hacer más eficiente su legislación tributaria. El evento reunió a expertos, responsables políticos y partes interesadas para analizar los principales elementos del marco fiscal actual, con el fin de identificar normas innecesarias, mejorar la coordinación entre las existentes y facilitar las obligaciones de información fiscal. En consonancia con las iniciativas internacionales lideradas por la OCDE y respaldadas por la UE, esta audiencia representó una oportunidad para que los Estados miembros avancen en la modernización y simplificación de sus sistemas tributarios. </w:t>
      </w:r>
    </w:p>
    <w:p w14:paraId="5BE4AC03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A7E121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El objetivo principal del evento es discutir propuestas de la sociedad civil y autoridades fiscales para simplificar el marco tributario de la UE, reducir la carga administrativa, aumentar la competitividad, y mejorar la implementación y ejecución de las leyes fiscales.</w:t>
      </w:r>
    </w:p>
    <w:p w14:paraId="39749A5C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52A080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La Comisión Europea está impulsando una </w:t>
      </w:r>
      <w:r w:rsidRPr="006A4F23">
        <w:rPr>
          <w:rFonts w:ascii="Arial" w:hAnsi="Arial" w:cs="Arial"/>
          <w:b/>
          <w:bCs/>
          <w:sz w:val="22"/>
          <w:szCs w:val="22"/>
        </w:rPr>
        <w:t>ambiciosa agenda de simplificación del marco fiscal de la UE</w:t>
      </w:r>
      <w:r w:rsidRPr="006A4F23">
        <w:rPr>
          <w:rFonts w:ascii="Arial" w:hAnsi="Arial" w:cs="Arial"/>
          <w:sz w:val="22"/>
          <w:szCs w:val="22"/>
        </w:rPr>
        <w:t xml:space="preserve">, con el objetivo de </w:t>
      </w:r>
      <w:r w:rsidRPr="006A4F23">
        <w:rPr>
          <w:rFonts w:ascii="Arial" w:hAnsi="Arial" w:cs="Arial"/>
          <w:b/>
          <w:bCs/>
          <w:sz w:val="22"/>
          <w:szCs w:val="22"/>
        </w:rPr>
        <w:t>reducir la carga administrativa y reforzar la competitividad</w:t>
      </w:r>
      <w:r w:rsidRPr="006A4F23">
        <w:rPr>
          <w:rFonts w:ascii="Arial" w:hAnsi="Arial" w:cs="Arial"/>
          <w:sz w:val="22"/>
          <w:szCs w:val="22"/>
        </w:rPr>
        <w:t xml:space="preserve"> de las empresas, en particular de las pymes. Esta iniciativa se enmarca en la estrategia global de la Comisión para lograr una </w:t>
      </w:r>
      <w:r w:rsidRPr="006A4F23">
        <w:rPr>
          <w:rFonts w:ascii="Arial" w:hAnsi="Arial" w:cs="Arial"/>
          <w:b/>
          <w:bCs/>
          <w:sz w:val="22"/>
          <w:szCs w:val="22"/>
        </w:rPr>
        <w:t>Europa más simple y eficiente</w:t>
      </w:r>
      <w:r w:rsidRPr="006A4F23">
        <w:rPr>
          <w:rFonts w:ascii="Arial" w:hAnsi="Arial" w:cs="Arial"/>
          <w:sz w:val="22"/>
          <w:szCs w:val="22"/>
        </w:rPr>
        <w:t xml:space="preserve">, destacando la importancia del diálogo con </w:t>
      </w:r>
      <w:r w:rsidRPr="006A4F23">
        <w:rPr>
          <w:rFonts w:ascii="Arial" w:hAnsi="Arial" w:cs="Arial"/>
          <w:b/>
          <w:bCs/>
          <w:sz w:val="22"/>
          <w:szCs w:val="22"/>
        </w:rPr>
        <w:t>Estados miembros, partes interesadas, expertos y sociedad civil</w:t>
      </w:r>
      <w:r w:rsidRPr="006A4F23">
        <w:rPr>
          <w:rFonts w:ascii="Arial" w:hAnsi="Arial" w:cs="Arial"/>
          <w:sz w:val="22"/>
          <w:szCs w:val="22"/>
        </w:rPr>
        <w:t>.</w:t>
      </w:r>
    </w:p>
    <w:p w14:paraId="01E4299E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1D4115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Objetivos</w:t>
      </w:r>
    </w:p>
    <w:p w14:paraId="62567C53" w14:textId="77777777" w:rsidR="006A4F23" w:rsidRPr="006A4F23" w:rsidRDefault="006A4F23" w:rsidP="006A4F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Reducir la carga administrativa en:</w:t>
      </w:r>
    </w:p>
    <w:p w14:paraId="2AEC67C0" w14:textId="77777777" w:rsidR="006A4F23" w:rsidRPr="006A4F23" w:rsidRDefault="006A4F23" w:rsidP="006A4F23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25 %</w:t>
      </w:r>
      <w:r w:rsidRPr="006A4F23">
        <w:rPr>
          <w:rFonts w:ascii="Arial" w:hAnsi="Arial" w:cs="Arial"/>
          <w:sz w:val="22"/>
          <w:szCs w:val="22"/>
        </w:rPr>
        <w:t xml:space="preserve"> para empresas en general.</w:t>
      </w:r>
    </w:p>
    <w:p w14:paraId="4A55044B" w14:textId="77777777" w:rsidR="006A4F23" w:rsidRPr="006A4F23" w:rsidRDefault="006A4F23" w:rsidP="006A4F23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35 %</w:t>
      </w:r>
      <w:r w:rsidRPr="006A4F23">
        <w:rPr>
          <w:rFonts w:ascii="Arial" w:hAnsi="Arial" w:cs="Arial"/>
          <w:sz w:val="22"/>
          <w:szCs w:val="22"/>
        </w:rPr>
        <w:t xml:space="preserve"> para pymes.</w:t>
      </w:r>
    </w:p>
    <w:p w14:paraId="3A929F64" w14:textId="77777777" w:rsidR="006A4F23" w:rsidRPr="006A4F23" w:rsidRDefault="006A4F23" w:rsidP="006A4F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Generar un ahorro estimado de </w:t>
      </w:r>
      <w:r w:rsidRPr="006A4F23">
        <w:rPr>
          <w:rFonts w:ascii="Arial" w:hAnsi="Arial" w:cs="Arial"/>
          <w:b/>
          <w:bCs/>
          <w:sz w:val="22"/>
          <w:szCs w:val="22"/>
        </w:rPr>
        <w:t>37.500 millones de euros</w:t>
      </w:r>
      <w:r w:rsidRPr="006A4F23">
        <w:rPr>
          <w:rFonts w:ascii="Arial" w:hAnsi="Arial" w:cs="Arial"/>
          <w:sz w:val="22"/>
          <w:szCs w:val="22"/>
        </w:rPr>
        <w:t xml:space="preserve"> para el sector privado.</w:t>
      </w:r>
    </w:p>
    <w:p w14:paraId="25F9999E" w14:textId="77777777" w:rsidR="006A4F23" w:rsidRPr="006A4F23" w:rsidRDefault="006A4F23" w:rsidP="006A4F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Mejorar la implementación y aplicación efectiva de la normativa existente.</w:t>
      </w:r>
    </w:p>
    <w:p w14:paraId="73871784" w14:textId="77777777" w:rsidR="006A4F23" w:rsidRPr="006A4F23" w:rsidRDefault="006A4F23" w:rsidP="006A4F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Evitar solapamientos y duplicidades normativas.</w:t>
      </w:r>
    </w:p>
    <w:p w14:paraId="209E09FB" w14:textId="77777777" w:rsidR="006A4F23" w:rsidRPr="006A4F23" w:rsidRDefault="006A4F23" w:rsidP="006A4F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Objetivo: evitar duplicidades, actualizar normas antiguas, estandarizar conceptos y reducir excepciones.</w:t>
      </w:r>
    </w:p>
    <w:p w14:paraId="69F1B2BB" w14:textId="77777777" w:rsidR="006A4F23" w:rsidRPr="006A4F23" w:rsidRDefault="006A4F23" w:rsidP="006A4F23">
      <w:pPr>
        <w:numPr>
          <w:ilvl w:val="1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Métodos: fusión, simplificación, eliminación de normas obsoletas, armonización terminológica, evaluación del impacto de nuevas normas como Pilar 2 con otras existentes (DAC, ATAD).</w:t>
      </w:r>
    </w:p>
    <w:p w14:paraId="786293E3" w14:textId="77777777" w:rsidR="006A4F23" w:rsidRPr="006A4F23" w:rsidRDefault="006A4F23" w:rsidP="006A4F23">
      <w:pPr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Diálogos de implementación dos veces al año.</w:t>
      </w:r>
    </w:p>
    <w:p w14:paraId="78D05124" w14:textId="77777777" w:rsidR="006A4F23" w:rsidRPr="006A4F23" w:rsidRDefault="006A4F23" w:rsidP="006A4F23">
      <w:pPr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Plan anual de evaluaciones y revisiones de legislación (“stress test” del acervo comunitario).</w:t>
      </w:r>
    </w:p>
    <w:p w14:paraId="6AC5BEA6" w14:textId="77777777" w:rsidR="006A4F23" w:rsidRPr="006A4F23" w:rsidRDefault="006A4F23" w:rsidP="006A4F23">
      <w:pPr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Nuevos controles de impacto con enfoque en pymes y competitividad.</w:t>
      </w:r>
    </w:p>
    <w:p w14:paraId="3F2FC7C9" w14:textId="77777777" w:rsidR="006A4F23" w:rsidRPr="006A4F23" w:rsidRDefault="006A4F23" w:rsidP="006A4F23">
      <w:pPr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lastRenderedPageBreak/>
        <w:t>Publicación de guías y documentos de orientación (no solo nuevas leyes).</w:t>
      </w:r>
    </w:p>
    <w:p w14:paraId="5D51F769" w14:textId="77777777" w:rsidR="006A4F23" w:rsidRDefault="006A4F23" w:rsidP="006A4F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D9CBA5" w14:textId="62AB3660" w:rsidR="006A4F23" w:rsidRPr="006A4F23" w:rsidRDefault="006A4F23" w:rsidP="006A4F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Metodología</w:t>
      </w:r>
    </w:p>
    <w:p w14:paraId="396642E5" w14:textId="77777777" w:rsidR="006A4F23" w:rsidRPr="006A4F23" w:rsidRDefault="006A4F23" w:rsidP="006A4F23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Revisión exhaustiva del acervo jurídico en fiscalidad directa</w:t>
      </w:r>
      <w:r w:rsidRPr="006A4F23">
        <w:rPr>
          <w:rFonts w:ascii="Arial" w:hAnsi="Arial" w:cs="Arial"/>
          <w:sz w:val="22"/>
          <w:szCs w:val="22"/>
        </w:rPr>
        <w:t xml:space="preserve"> (mapa del acervo fiscal).</w:t>
      </w:r>
    </w:p>
    <w:p w14:paraId="23212FBF" w14:textId="77777777" w:rsidR="006A4F23" w:rsidRPr="006A4F23" w:rsidRDefault="006A4F23" w:rsidP="006A4F23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Consultas bilaterales</w:t>
      </w:r>
      <w:r w:rsidRPr="006A4F23">
        <w:rPr>
          <w:rFonts w:ascii="Arial" w:hAnsi="Arial" w:cs="Arial"/>
          <w:sz w:val="22"/>
          <w:szCs w:val="22"/>
        </w:rPr>
        <w:t xml:space="preserve"> con Estados miembros y partes interesadas.</w:t>
      </w:r>
    </w:p>
    <w:p w14:paraId="4B318316" w14:textId="77777777" w:rsidR="006A4F23" w:rsidRPr="006A4F23" w:rsidRDefault="006A4F23" w:rsidP="006A4F23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Se realiza una consulta profunda con Estados miembros, partes interesadas (empresas, sociedad civil, </w:t>
      </w:r>
      <w:proofErr w:type="spellStart"/>
      <w:r w:rsidRPr="006A4F23">
        <w:rPr>
          <w:rFonts w:ascii="Arial" w:hAnsi="Arial" w:cs="Arial"/>
          <w:sz w:val="22"/>
          <w:szCs w:val="22"/>
        </w:rPr>
        <w:t>ONGs</w:t>
      </w:r>
      <w:proofErr w:type="spellEnd"/>
      <w:r w:rsidRPr="006A4F23">
        <w:rPr>
          <w:rFonts w:ascii="Arial" w:hAnsi="Arial" w:cs="Arial"/>
          <w:sz w:val="22"/>
          <w:szCs w:val="22"/>
        </w:rPr>
        <w:t>, etc.).</w:t>
      </w:r>
    </w:p>
    <w:p w14:paraId="457EAE85" w14:textId="77777777" w:rsidR="006A4F23" w:rsidRPr="006A4F23" w:rsidRDefault="006A4F23" w:rsidP="006A4F23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Evaluaciones activas de directivas clave:</w:t>
      </w:r>
    </w:p>
    <w:p w14:paraId="27FA01C1" w14:textId="77777777" w:rsidR="006A4F23" w:rsidRPr="006A4F23" w:rsidRDefault="006A4F23" w:rsidP="006A4F23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DAC</w:t>
      </w:r>
      <w:r w:rsidRPr="006A4F23">
        <w:rPr>
          <w:rFonts w:ascii="Arial" w:hAnsi="Arial" w:cs="Arial"/>
          <w:sz w:val="22"/>
          <w:szCs w:val="22"/>
        </w:rPr>
        <w:t xml:space="preserve"> (cooperación administrativa).</w:t>
      </w:r>
    </w:p>
    <w:p w14:paraId="3D220FFF" w14:textId="77777777" w:rsidR="006A4F23" w:rsidRPr="006A4F23" w:rsidRDefault="006A4F23" w:rsidP="006A4F23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ATAD</w:t>
      </w:r>
      <w:r w:rsidRPr="006A4F23">
        <w:rPr>
          <w:rFonts w:ascii="Arial" w:hAnsi="Arial" w:cs="Arial"/>
          <w:sz w:val="22"/>
          <w:szCs w:val="22"/>
        </w:rPr>
        <w:t xml:space="preserve"> (directivas </w:t>
      </w:r>
      <w:proofErr w:type="spellStart"/>
      <w:r w:rsidRPr="006A4F23">
        <w:rPr>
          <w:rFonts w:ascii="Arial" w:hAnsi="Arial" w:cs="Arial"/>
          <w:sz w:val="22"/>
          <w:szCs w:val="22"/>
        </w:rPr>
        <w:t>anti-elusión</w:t>
      </w:r>
      <w:proofErr w:type="spellEnd"/>
      <w:r w:rsidRPr="006A4F23">
        <w:rPr>
          <w:rFonts w:ascii="Arial" w:hAnsi="Arial" w:cs="Arial"/>
          <w:sz w:val="22"/>
          <w:szCs w:val="22"/>
        </w:rPr>
        <w:t>).</w:t>
      </w:r>
    </w:p>
    <w:p w14:paraId="5ECC7D08" w14:textId="77777777" w:rsidR="006A4F23" w:rsidRPr="006A4F23" w:rsidRDefault="006A4F23" w:rsidP="006A4F23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Se organizarán propuestas: una general (</w:t>
      </w:r>
      <w:proofErr w:type="spellStart"/>
      <w:r w:rsidRPr="006A4F23">
        <w:rPr>
          <w:rFonts w:ascii="Arial" w:hAnsi="Arial" w:cs="Arial"/>
          <w:sz w:val="22"/>
          <w:szCs w:val="22"/>
        </w:rPr>
        <w:t>omnibus</w:t>
      </w:r>
      <w:proofErr w:type="spellEnd"/>
      <w:r w:rsidRPr="006A4F23">
        <w:rPr>
          <w:rFonts w:ascii="Arial" w:hAnsi="Arial" w:cs="Arial"/>
          <w:sz w:val="22"/>
          <w:szCs w:val="22"/>
        </w:rPr>
        <w:t>) y otra específica sobre la DAC (DAC 10), previstas para inicios de 2026.</w:t>
      </w:r>
    </w:p>
    <w:p w14:paraId="65E57C1D" w14:textId="77777777" w:rsidR="006A4F23" w:rsidRPr="006A4F23" w:rsidRDefault="006A4F23" w:rsidP="006A4F23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Lanzamiento previsto de:</w:t>
      </w:r>
    </w:p>
    <w:p w14:paraId="2FD74711" w14:textId="77777777" w:rsidR="006A4F23" w:rsidRPr="006A4F23" w:rsidRDefault="006A4F23" w:rsidP="006A4F23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Un </w:t>
      </w:r>
      <w:r w:rsidRPr="006A4F23">
        <w:rPr>
          <w:rFonts w:ascii="Arial" w:hAnsi="Arial" w:cs="Arial"/>
          <w:b/>
          <w:bCs/>
          <w:sz w:val="22"/>
          <w:szCs w:val="22"/>
        </w:rPr>
        <w:t>paquete “ómnibus” de simplificación</w:t>
      </w:r>
      <w:r w:rsidRPr="006A4F23">
        <w:rPr>
          <w:rFonts w:ascii="Arial" w:hAnsi="Arial" w:cs="Arial"/>
          <w:sz w:val="22"/>
          <w:szCs w:val="22"/>
        </w:rPr>
        <w:t>.</w:t>
      </w:r>
    </w:p>
    <w:p w14:paraId="70CE2B8B" w14:textId="77777777" w:rsidR="006A4F23" w:rsidRPr="006A4F23" w:rsidRDefault="006A4F23" w:rsidP="006A4F23">
      <w:pPr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Una nueva directiva </w:t>
      </w:r>
      <w:r w:rsidRPr="006A4F23">
        <w:rPr>
          <w:rFonts w:ascii="Arial" w:hAnsi="Arial" w:cs="Arial"/>
          <w:b/>
          <w:bCs/>
          <w:sz w:val="22"/>
          <w:szCs w:val="22"/>
        </w:rPr>
        <w:t>DAC10</w:t>
      </w:r>
      <w:r w:rsidRPr="006A4F23">
        <w:rPr>
          <w:rFonts w:ascii="Arial" w:hAnsi="Arial" w:cs="Arial"/>
          <w:sz w:val="22"/>
          <w:szCs w:val="22"/>
        </w:rPr>
        <w:t xml:space="preserve"> (en 2026).</w:t>
      </w:r>
    </w:p>
    <w:p w14:paraId="30696191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55D0CB12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Enfoque</w:t>
      </w:r>
    </w:p>
    <w:p w14:paraId="460B51BF" w14:textId="77777777" w:rsidR="006A4F23" w:rsidRPr="006A4F23" w:rsidRDefault="006A4F23" w:rsidP="006A4F2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Proceso inclusivo y ascendente</w:t>
      </w:r>
      <w:r w:rsidRPr="006A4F23">
        <w:rPr>
          <w:rFonts w:ascii="Arial" w:hAnsi="Arial" w:cs="Arial"/>
          <w:sz w:val="22"/>
          <w:szCs w:val="22"/>
        </w:rPr>
        <w:t xml:space="preserve"> (bottom-up).</w:t>
      </w:r>
    </w:p>
    <w:p w14:paraId="3B4BEEEB" w14:textId="77777777" w:rsidR="006A4F23" w:rsidRPr="006A4F23" w:rsidRDefault="006A4F23" w:rsidP="006A4F2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Herramientas de simplificación: fusión de normas, armonización de conceptos, eliminación de disposiciones obsoletas y reducción de opciones.</w:t>
      </w:r>
    </w:p>
    <w:p w14:paraId="6B1981BD" w14:textId="77777777" w:rsidR="006A4F23" w:rsidRPr="006A4F23" w:rsidRDefault="006A4F23" w:rsidP="006A4F2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Uso de </w:t>
      </w:r>
      <w:r w:rsidRPr="006A4F23">
        <w:rPr>
          <w:rFonts w:ascii="Arial" w:hAnsi="Arial" w:cs="Arial"/>
          <w:b/>
          <w:bCs/>
          <w:sz w:val="22"/>
          <w:szCs w:val="22"/>
        </w:rPr>
        <w:t>instrumentos legislativos y no legislativos</w:t>
      </w:r>
      <w:r w:rsidRPr="006A4F23">
        <w:rPr>
          <w:rFonts w:ascii="Arial" w:hAnsi="Arial" w:cs="Arial"/>
          <w:sz w:val="22"/>
          <w:szCs w:val="22"/>
        </w:rPr>
        <w:t xml:space="preserve"> (orientaciones, actos de ejecución, recodificación).</w:t>
      </w:r>
    </w:p>
    <w:p w14:paraId="4C931DBB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42E86254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Aspectos críticos</w:t>
      </w:r>
    </w:p>
    <w:p w14:paraId="681110B9" w14:textId="77777777" w:rsidR="006A4F23" w:rsidRPr="006A4F23" w:rsidRDefault="006A4F23" w:rsidP="006A4F23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Necesidad de </w:t>
      </w:r>
      <w:r w:rsidRPr="006A4F23">
        <w:rPr>
          <w:rFonts w:ascii="Arial" w:hAnsi="Arial" w:cs="Arial"/>
          <w:b/>
          <w:bCs/>
          <w:sz w:val="22"/>
          <w:szCs w:val="22"/>
        </w:rPr>
        <w:t>medir el impacto real</w:t>
      </w:r>
      <w:r w:rsidRPr="006A4F23">
        <w:rPr>
          <w:rFonts w:ascii="Arial" w:hAnsi="Arial" w:cs="Arial"/>
          <w:sz w:val="22"/>
          <w:szCs w:val="22"/>
        </w:rPr>
        <w:t xml:space="preserve"> de la simplificación en términos de costes y competitividad.</w:t>
      </w:r>
    </w:p>
    <w:p w14:paraId="71BB6BBC" w14:textId="77777777" w:rsidR="006A4F23" w:rsidRPr="006A4F23" w:rsidRDefault="006A4F23" w:rsidP="006A4F23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Diferenciar claramente entre </w:t>
      </w:r>
      <w:r w:rsidRPr="006A4F23">
        <w:rPr>
          <w:rFonts w:ascii="Arial" w:hAnsi="Arial" w:cs="Arial"/>
          <w:b/>
          <w:bCs/>
          <w:sz w:val="22"/>
          <w:szCs w:val="22"/>
        </w:rPr>
        <w:t>simplificación</w:t>
      </w:r>
      <w:r w:rsidRPr="006A4F23">
        <w:rPr>
          <w:rFonts w:ascii="Arial" w:hAnsi="Arial" w:cs="Arial"/>
          <w:sz w:val="22"/>
          <w:szCs w:val="22"/>
        </w:rPr>
        <w:t xml:space="preserve"> y </w:t>
      </w:r>
      <w:r w:rsidRPr="006A4F23">
        <w:rPr>
          <w:rFonts w:ascii="Arial" w:hAnsi="Arial" w:cs="Arial"/>
          <w:b/>
          <w:bCs/>
          <w:sz w:val="22"/>
          <w:szCs w:val="22"/>
        </w:rPr>
        <w:t>desregulación</w:t>
      </w:r>
      <w:r w:rsidRPr="006A4F23">
        <w:rPr>
          <w:rFonts w:ascii="Arial" w:hAnsi="Arial" w:cs="Arial"/>
          <w:sz w:val="22"/>
          <w:szCs w:val="22"/>
        </w:rPr>
        <w:t>: el objetivo es aligerar cargas sin bajar estándares.</w:t>
      </w:r>
    </w:p>
    <w:p w14:paraId="3E210608" w14:textId="77777777" w:rsidR="006A4F23" w:rsidRPr="006A4F23" w:rsidRDefault="006A4F23" w:rsidP="006A4F23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Asegurar la </w:t>
      </w:r>
      <w:r w:rsidRPr="006A4F23">
        <w:rPr>
          <w:rFonts w:ascii="Arial" w:hAnsi="Arial" w:cs="Arial"/>
          <w:b/>
          <w:bCs/>
          <w:sz w:val="22"/>
          <w:szCs w:val="22"/>
        </w:rPr>
        <w:t>compatibilidad con el RGPD y los derechos fundamentales</w:t>
      </w:r>
      <w:r w:rsidRPr="006A4F23">
        <w:rPr>
          <w:rFonts w:ascii="Arial" w:hAnsi="Arial" w:cs="Arial"/>
          <w:sz w:val="22"/>
          <w:szCs w:val="22"/>
        </w:rPr>
        <w:t>, especialmente en el contexto del intercambio de datos fiscales.</w:t>
      </w:r>
    </w:p>
    <w:p w14:paraId="13F128C4" w14:textId="77777777" w:rsidR="006A4F23" w:rsidRPr="006A4F23" w:rsidRDefault="006A4F23" w:rsidP="006A4F23">
      <w:pPr>
        <w:spacing w:line="276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25B5A219" w14:textId="77777777" w:rsidR="006A4F23" w:rsidRPr="006A4F23" w:rsidRDefault="006A4F23" w:rsidP="006A4F23">
      <w:pPr>
        <w:spacing w:line="276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Preguntas claves del público</w:t>
      </w:r>
    </w:p>
    <w:p w14:paraId="44186A14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¿Se retirará la propuesta "</w:t>
      </w:r>
      <w:proofErr w:type="spellStart"/>
      <w:r w:rsidRPr="006A4F23">
        <w:rPr>
          <w:rFonts w:ascii="Arial" w:hAnsi="Arial" w:cs="Arial"/>
          <w:b/>
          <w:bCs/>
          <w:sz w:val="22"/>
          <w:szCs w:val="22"/>
        </w:rPr>
        <w:t>Unshell</w:t>
      </w:r>
      <w:proofErr w:type="spellEnd"/>
      <w:r w:rsidRPr="006A4F23">
        <w:rPr>
          <w:rFonts w:ascii="Arial" w:hAnsi="Arial" w:cs="Arial"/>
          <w:b/>
          <w:bCs/>
          <w:sz w:val="22"/>
          <w:szCs w:val="22"/>
        </w:rPr>
        <w:t>"?</w:t>
      </w:r>
    </w:p>
    <w:p w14:paraId="77AA68AA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No se ha tomado decisión, pero se estudia si puede abordarse dentro de DAC6.</w:t>
      </w:r>
    </w:p>
    <w:p w14:paraId="5F7E3512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¿El objetivo del 25% ya se alcanzó?</w:t>
      </w:r>
    </w:p>
    <w:p w14:paraId="07C6E25D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No, es un objetivo futuro que será medido.</w:t>
      </w:r>
    </w:p>
    <w:p w14:paraId="73E6AFB2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¿Cómo distinguir simplificación de desregulación?</w:t>
      </w:r>
    </w:p>
    <w:p w14:paraId="73EF3C6B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La simplificación no significa bajar estándares, sino facilitar el cumplimiento.</w:t>
      </w:r>
    </w:p>
    <w:p w14:paraId="3BEDBF58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¿Cómo se mide la carga administrativa?</w:t>
      </w:r>
    </w:p>
    <w:p w14:paraId="2AD27128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Se recogen datos de empresas y administraciones tributarias, aunque es difícil.</w:t>
      </w:r>
    </w:p>
    <w:p w14:paraId="664BCB5E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¿Qué papel juegan los Estados miembros?</w:t>
      </w:r>
    </w:p>
    <w:p w14:paraId="04C5CC10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Fundamental. Necesaria su participación desde el inicio para lograr cambios unánimes en directivas.</w:t>
      </w:r>
    </w:p>
    <w:p w14:paraId="33323F68" w14:textId="77777777" w:rsidR="006A4F23" w:rsidRPr="006A4F23" w:rsidRDefault="006A4F23" w:rsidP="006A4F23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lastRenderedPageBreak/>
        <w:t>¿Qué tipo de medidas se implementarán?</w:t>
      </w:r>
    </w:p>
    <w:p w14:paraId="29B73819" w14:textId="77777777" w:rsidR="006A4F23" w:rsidRPr="006A4F23" w:rsidRDefault="006A4F23" w:rsidP="006A4F23">
      <w:pPr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No solo legislación: también guías, aclaraciones y mejores prácticas.</w:t>
      </w:r>
    </w:p>
    <w:p w14:paraId="74EFDD36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3106616C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Contribuciones destacadas</w:t>
      </w:r>
    </w:p>
    <w:p w14:paraId="5CD42900" w14:textId="77777777" w:rsidR="006A4F23" w:rsidRPr="006A4F23" w:rsidRDefault="006A4F23" w:rsidP="006A4F23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 xml:space="preserve">Henrik PAULANDER, </w:t>
      </w:r>
      <w:proofErr w:type="gramStart"/>
      <w:r w:rsidRPr="006A4F23">
        <w:rPr>
          <w:rFonts w:ascii="Arial" w:hAnsi="Arial" w:cs="Arial"/>
          <w:b/>
          <w:bCs/>
          <w:sz w:val="22"/>
          <w:szCs w:val="22"/>
        </w:rPr>
        <w:t>Jefe</w:t>
      </w:r>
      <w:proofErr w:type="gramEnd"/>
      <w:r w:rsidRPr="006A4F23">
        <w:rPr>
          <w:rFonts w:ascii="Arial" w:hAnsi="Arial" w:cs="Arial"/>
          <w:b/>
          <w:bCs/>
          <w:sz w:val="22"/>
          <w:szCs w:val="22"/>
        </w:rPr>
        <w:t xml:space="preserve"> del Sector de Intercambio de Información, DG TAXUD, Comisión Europea</w:t>
      </w:r>
      <w:r w:rsidRPr="006A4F23">
        <w:rPr>
          <w:rFonts w:ascii="Arial" w:hAnsi="Arial" w:cs="Arial"/>
          <w:sz w:val="22"/>
          <w:szCs w:val="22"/>
        </w:rPr>
        <w:t xml:space="preserve"> </w:t>
      </w:r>
    </w:p>
    <w:p w14:paraId="5235CAC0" w14:textId="77777777" w:rsidR="006A4F23" w:rsidRPr="006A4F23" w:rsidRDefault="006A4F23" w:rsidP="006A4F23">
      <w:pPr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Se está evaluando toda la DAC.</w:t>
      </w:r>
    </w:p>
    <w:p w14:paraId="74B01B36" w14:textId="77777777" w:rsidR="006A4F23" w:rsidRPr="006A4F23" w:rsidRDefault="006A4F23" w:rsidP="006A4F23">
      <w:pPr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Objetivos:</w:t>
      </w:r>
    </w:p>
    <w:p w14:paraId="2310E34D" w14:textId="77777777" w:rsidR="006A4F23" w:rsidRPr="006A4F23" w:rsidRDefault="006A4F23" w:rsidP="006A4F23">
      <w:pPr>
        <w:numPr>
          <w:ilvl w:val="2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Reducir solapamientos en reportes.</w:t>
      </w:r>
    </w:p>
    <w:p w14:paraId="59ECBE0A" w14:textId="77777777" w:rsidR="006A4F23" w:rsidRPr="006A4F23" w:rsidRDefault="006A4F23" w:rsidP="006A4F23">
      <w:pPr>
        <w:numPr>
          <w:ilvl w:val="2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Facilitar uso de los datos intercambiados.</w:t>
      </w:r>
    </w:p>
    <w:p w14:paraId="6A4360E5" w14:textId="77777777" w:rsidR="006A4F23" w:rsidRPr="006A4F23" w:rsidRDefault="006A4F23" w:rsidP="006A4F23">
      <w:pPr>
        <w:numPr>
          <w:ilvl w:val="2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Posible recodificación completa del texto DAC.</w:t>
      </w:r>
    </w:p>
    <w:p w14:paraId="35E9142C" w14:textId="77777777" w:rsidR="006A4F23" w:rsidRPr="006A4F23" w:rsidRDefault="006A4F23" w:rsidP="006A4F23">
      <w:pPr>
        <w:numPr>
          <w:ilvl w:val="2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Se enfatiza la necesidad de más participación en consultas públicas.</w:t>
      </w:r>
    </w:p>
    <w:p w14:paraId="49B7B3CD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7994D1" w14:textId="77777777" w:rsidR="006A4F23" w:rsidRPr="006A4F23" w:rsidRDefault="006A4F23" w:rsidP="006A4F23">
      <w:pPr>
        <w:pStyle w:val="Zerrenda-paragrafoa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 xml:space="preserve">Philip BAKER, Abogado y Asesor Jurídico del Tribunal de Campo, </w:t>
      </w:r>
      <w:proofErr w:type="spellStart"/>
      <w:r w:rsidRPr="006A4F23">
        <w:rPr>
          <w:rFonts w:ascii="Arial" w:hAnsi="Arial" w:cs="Arial"/>
          <w:b/>
          <w:bCs/>
          <w:sz w:val="22"/>
          <w:szCs w:val="22"/>
        </w:rPr>
        <w:t>Gray’s</w:t>
      </w:r>
      <w:proofErr w:type="spellEnd"/>
      <w:r w:rsidRPr="006A4F2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A4F23">
        <w:rPr>
          <w:rFonts w:ascii="Arial" w:hAnsi="Arial" w:cs="Arial"/>
          <w:b/>
          <w:bCs/>
          <w:sz w:val="22"/>
          <w:szCs w:val="22"/>
        </w:rPr>
        <w:t>Inn</w:t>
      </w:r>
      <w:proofErr w:type="spellEnd"/>
      <w:r w:rsidRPr="006A4F23">
        <w:rPr>
          <w:rFonts w:ascii="Arial" w:hAnsi="Arial" w:cs="Arial"/>
          <w:b/>
          <w:bCs/>
          <w:sz w:val="22"/>
          <w:szCs w:val="22"/>
        </w:rPr>
        <w:t xml:space="preserve">, Profesor Visitante en Oxford </w:t>
      </w:r>
    </w:p>
    <w:p w14:paraId="7E4EEB7E" w14:textId="77777777" w:rsidR="006A4F23" w:rsidRPr="006A4F23" w:rsidRDefault="006A4F23" w:rsidP="006A4F23">
      <w:pPr>
        <w:pStyle w:val="Zerrenda-paragrafoa"/>
        <w:numPr>
          <w:ilvl w:val="1"/>
          <w:numId w:val="26"/>
        </w:num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Llamó a integrar plenamente la protección de </w:t>
      </w:r>
      <w:r w:rsidRPr="006A4F23">
        <w:rPr>
          <w:rFonts w:ascii="Arial" w:hAnsi="Arial" w:cs="Arial"/>
          <w:b/>
          <w:bCs/>
          <w:sz w:val="22"/>
          <w:szCs w:val="22"/>
        </w:rPr>
        <w:t>los derechos de los contribuyentes y los datos personales</w:t>
      </w:r>
      <w:r w:rsidRPr="006A4F23">
        <w:rPr>
          <w:rFonts w:ascii="Arial" w:hAnsi="Arial" w:cs="Arial"/>
          <w:sz w:val="22"/>
          <w:szCs w:val="22"/>
        </w:rPr>
        <w:t xml:space="preserve"> en el proceso de simplificación.</w:t>
      </w:r>
    </w:p>
    <w:p w14:paraId="34AD2B3F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Aboga por respetar derechos fundamentales del contribuyente (confidencialidad, proporcionalidad).</w:t>
      </w:r>
    </w:p>
    <w:p w14:paraId="7260EE12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Recuerda que el RGPD se aplica plenamente a todos los datos fiscales personales.</w:t>
      </w:r>
    </w:p>
    <w:p w14:paraId="0B9A0EBF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Critica el intercambio de datos con </w:t>
      </w:r>
      <w:proofErr w:type="gramStart"/>
      <w:r w:rsidRPr="006A4F23">
        <w:rPr>
          <w:rFonts w:ascii="Arial" w:hAnsi="Arial" w:cs="Arial"/>
          <w:sz w:val="22"/>
          <w:szCs w:val="22"/>
        </w:rPr>
        <w:t>EE.UU.</w:t>
      </w:r>
      <w:proofErr w:type="gramEnd"/>
      <w:r w:rsidRPr="006A4F23">
        <w:rPr>
          <w:rFonts w:ascii="Arial" w:hAnsi="Arial" w:cs="Arial"/>
          <w:sz w:val="22"/>
          <w:szCs w:val="22"/>
        </w:rPr>
        <w:t xml:space="preserve"> sin garantías adecuadas.</w:t>
      </w:r>
    </w:p>
    <w:p w14:paraId="30345F93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Señala sentencias como “Bara” donde se violó el derecho a ser informado de intercambios internos de datos.</w:t>
      </w:r>
    </w:p>
    <w:p w14:paraId="644347FE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2DC0F5" w14:textId="77777777" w:rsidR="006A4F23" w:rsidRPr="006A4F23" w:rsidRDefault="006A4F23" w:rsidP="006A4F23">
      <w:pPr>
        <w:pStyle w:val="Zerrenda-paragrafoa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 xml:space="preserve">Monique VAN HERKSEN, Asesora Fiscal, </w:t>
      </w:r>
      <w:proofErr w:type="spellStart"/>
      <w:r w:rsidRPr="006A4F23">
        <w:rPr>
          <w:rFonts w:ascii="Arial" w:hAnsi="Arial" w:cs="Arial"/>
          <w:b/>
          <w:bCs/>
          <w:sz w:val="22"/>
          <w:szCs w:val="22"/>
        </w:rPr>
        <w:t>Trafigura</w:t>
      </w:r>
      <w:proofErr w:type="spellEnd"/>
    </w:p>
    <w:p w14:paraId="6A5016C5" w14:textId="77777777" w:rsidR="006A4F23" w:rsidRPr="006A4F23" w:rsidRDefault="006A4F23" w:rsidP="006A4F23">
      <w:pPr>
        <w:pStyle w:val="Zerrenda-paragrafoa"/>
        <w:numPr>
          <w:ilvl w:val="1"/>
          <w:numId w:val="26"/>
        </w:num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Subrayó la necesidad de:</w:t>
      </w:r>
    </w:p>
    <w:p w14:paraId="1D86845F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Claridad y coherencia normativa.</w:t>
      </w:r>
    </w:p>
    <w:p w14:paraId="4C90ED34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Evitar solapamientos entre directivas (CBCR, DAC6, ATAD, Pilar 2...).</w:t>
      </w:r>
    </w:p>
    <w:p w14:paraId="6EE8C2AC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Mejorar los mecanismos de </w:t>
      </w:r>
      <w:r w:rsidRPr="006A4F23">
        <w:rPr>
          <w:rFonts w:ascii="Arial" w:hAnsi="Arial" w:cs="Arial"/>
          <w:b/>
          <w:bCs/>
          <w:sz w:val="22"/>
          <w:szCs w:val="22"/>
        </w:rPr>
        <w:t>resolución de disputas fiscales transfronterizas</w:t>
      </w:r>
      <w:r w:rsidRPr="006A4F23">
        <w:rPr>
          <w:rFonts w:ascii="Arial" w:hAnsi="Arial" w:cs="Arial"/>
          <w:sz w:val="22"/>
          <w:szCs w:val="22"/>
        </w:rPr>
        <w:t>.</w:t>
      </w:r>
    </w:p>
    <w:p w14:paraId="72813811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Facilitar el cumplimiento en situaciones complejas como el </w:t>
      </w:r>
      <w:r w:rsidRPr="006A4F23">
        <w:rPr>
          <w:rFonts w:ascii="Arial" w:hAnsi="Arial" w:cs="Arial"/>
          <w:b/>
          <w:bCs/>
          <w:sz w:val="22"/>
          <w:szCs w:val="22"/>
        </w:rPr>
        <w:t>teletrabajo internacional</w:t>
      </w:r>
      <w:r w:rsidRPr="006A4F23">
        <w:rPr>
          <w:rFonts w:ascii="Arial" w:hAnsi="Arial" w:cs="Arial"/>
          <w:sz w:val="22"/>
          <w:szCs w:val="22"/>
        </w:rPr>
        <w:t>.</w:t>
      </w:r>
    </w:p>
    <w:p w14:paraId="6250E07B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Ejemplos de problemas reales:</w:t>
      </w:r>
    </w:p>
    <w:p w14:paraId="53C0B5B6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Contratación internacional y trabajo remoto: difícil saber dónde retener impuestos.</w:t>
      </w:r>
    </w:p>
    <w:p w14:paraId="2307D798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Superposición normativa: reglas similares en DAC, ATAD, CBCR, Pilar 2.</w:t>
      </w:r>
    </w:p>
    <w:p w14:paraId="7EE698D7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Acumulación de reglas sin eliminar las anteriores genera caos.</w:t>
      </w:r>
    </w:p>
    <w:p w14:paraId="6F8259E7" w14:textId="77777777" w:rsidR="006A4F23" w:rsidRPr="006A4F23" w:rsidRDefault="006A4F23" w:rsidP="006A4F23">
      <w:pPr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Resolución de disputas: los mecanismos actuales son costosos, lentos y poco utilizados.</w:t>
      </w:r>
    </w:p>
    <w:p w14:paraId="76BFDF09" w14:textId="77777777" w:rsidR="006A4F23" w:rsidRPr="006A4F23" w:rsidRDefault="006A4F23" w:rsidP="006A4F23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>Pide simplificación real basada en evitar conflictos, no añadir nuevos pasos sobre los antiguos.</w:t>
      </w:r>
    </w:p>
    <w:p w14:paraId="39DC60AB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755876" w14:textId="77777777" w:rsidR="006A4F23" w:rsidRPr="006A4F23" w:rsidRDefault="006A4F23" w:rsidP="006A4F23">
      <w:pPr>
        <w:spacing w:line="276" w:lineRule="auto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 w:rsidRPr="006A4F23">
        <w:rPr>
          <w:rFonts w:ascii="Arial" w:hAnsi="Arial" w:cs="Arial"/>
          <w:b/>
          <w:bCs/>
          <w:sz w:val="22"/>
          <w:szCs w:val="22"/>
        </w:rPr>
        <w:t>Conclusión</w:t>
      </w:r>
    </w:p>
    <w:p w14:paraId="6ECF869F" w14:textId="77777777" w:rsidR="006A4F23" w:rsidRPr="006A4F23" w:rsidRDefault="006A4F23" w:rsidP="006A4F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lastRenderedPageBreak/>
        <w:t xml:space="preserve">La simplificación fiscal es una </w:t>
      </w:r>
      <w:r w:rsidRPr="006A4F23">
        <w:rPr>
          <w:rFonts w:ascii="Arial" w:hAnsi="Arial" w:cs="Arial"/>
          <w:b/>
          <w:bCs/>
          <w:sz w:val="22"/>
          <w:szCs w:val="22"/>
        </w:rPr>
        <w:t>prioridad política de primer orden</w:t>
      </w:r>
      <w:r w:rsidRPr="006A4F23">
        <w:rPr>
          <w:rFonts w:ascii="Arial" w:hAnsi="Arial" w:cs="Arial"/>
          <w:sz w:val="22"/>
          <w:szCs w:val="22"/>
        </w:rPr>
        <w:t xml:space="preserve"> para la Comisión, pero su éxito dependerá de:</w:t>
      </w:r>
    </w:p>
    <w:p w14:paraId="2A6C8736" w14:textId="77777777" w:rsidR="006A4F23" w:rsidRPr="006A4F23" w:rsidRDefault="006A4F23" w:rsidP="006A4F23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Una </w:t>
      </w:r>
      <w:r w:rsidRPr="006A4F23">
        <w:rPr>
          <w:rFonts w:ascii="Arial" w:hAnsi="Arial" w:cs="Arial"/>
          <w:b/>
          <w:bCs/>
          <w:sz w:val="22"/>
          <w:szCs w:val="22"/>
        </w:rPr>
        <w:t>colaboración estrecha y continua</w:t>
      </w:r>
      <w:r w:rsidRPr="006A4F23">
        <w:rPr>
          <w:rFonts w:ascii="Arial" w:hAnsi="Arial" w:cs="Arial"/>
          <w:sz w:val="22"/>
          <w:szCs w:val="22"/>
        </w:rPr>
        <w:t xml:space="preserve"> con los Estados miembros.</w:t>
      </w:r>
    </w:p>
    <w:p w14:paraId="208BE96D" w14:textId="77777777" w:rsidR="006A4F23" w:rsidRPr="006A4F23" w:rsidRDefault="006A4F23" w:rsidP="006A4F23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Una </w:t>
      </w:r>
      <w:r w:rsidRPr="006A4F23">
        <w:rPr>
          <w:rFonts w:ascii="Arial" w:hAnsi="Arial" w:cs="Arial"/>
          <w:b/>
          <w:bCs/>
          <w:sz w:val="22"/>
          <w:szCs w:val="22"/>
        </w:rPr>
        <w:t>participación efectiva</w:t>
      </w:r>
      <w:r w:rsidRPr="006A4F23">
        <w:rPr>
          <w:rFonts w:ascii="Arial" w:hAnsi="Arial" w:cs="Arial"/>
          <w:sz w:val="22"/>
          <w:szCs w:val="22"/>
        </w:rPr>
        <w:t xml:space="preserve"> de los actores económicos y sociales.</w:t>
      </w:r>
    </w:p>
    <w:p w14:paraId="3286C707" w14:textId="77777777" w:rsidR="006A4F23" w:rsidRPr="006A4F23" w:rsidRDefault="006A4F23" w:rsidP="006A4F23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F23">
        <w:rPr>
          <w:rFonts w:ascii="Arial" w:hAnsi="Arial" w:cs="Arial"/>
          <w:sz w:val="22"/>
          <w:szCs w:val="22"/>
        </w:rPr>
        <w:t xml:space="preserve">Un enfoque que combine la </w:t>
      </w:r>
      <w:r w:rsidRPr="006A4F23">
        <w:rPr>
          <w:rFonts w:ascii="Arial" w:hAnsi="Arial" w:cs="Arial"/>
          <w:b/>
          <w:bCs/>
          <w:sz w:val="22"/>
          <w:szCs w:val="22"/>
        </w:rPr>
        <w:t>eficiencia administrativa</w:t>
      </w:r>
      <w:r w:rsidRPr="006A4F23">
        <w:rPr>
          <w:rFonts w:ascii="Arial" w:hAnsi="Arial" w:cs="Arial"/>
          <w:sz w:val="22"/>
          <w:szCs w:val="22"/>
        </w:rPr>
        <w:t xml:space="preserve"> con la </w:t>
      </w:r>
      <w:r w:rsidRPr="006A4F23">
        <w:rPr>
          <w:rFonts w:ascii="Arial" w:hAnsi="Arial" w:cs="Arial"/>
          <w:b/>
          <w:bCs/>
          <w:sz w:val="22"/>
          <w:szCs w:val="22"/>
        </w:rPr>
        <w:t>protección de los derechos fundamentales</w:t>
      </w:r>
      <w:r w:rsidRPr="006A4F23">
        <w:rPr>
          <w:rFonts w:ascii="Arial" w:hAnsi="Arial" w:cs="Arial"/>
          <w:sz w:val="22"/>
          <w:szCs w:val="22"/>
        </w:rPr>
        <w:t xml:space="preserve"> y la </w:t>
      </w:r>
      <w:r w:rsidRPr="006A4F23">
        <w:rPr>
          <w:rFonts w:ascii="Arial" w:hAnsi="Arial" w:cs="Arial"/>
          <w:b/>
          <w:bCs/>
          <w:sz w:val="22"/>
          <w:szCs w:val="22"/>
        </w:rPr>
        <w:t>seguridad jurídica</w:t>
      </w:r>
      <w:r w:rsidRPr="006A4F23">
        <w:rPr>
          <w:rFonts w:ascii="Arial" w:hAnsi="Arial" w:cs="Arial"/>
          <w:sz w:val="22"/>
          <w:szCs w:val="22"/>
        </w:rPr>
        <w:t>.</w:t>
      </w:r>
    </w:p>
    <w:p w14:paraId="778E1581" w14:textId="77777777" w:rsidR="006A4F23" w:rsidRPr="005D6EB9" w:rsidRDefault="006A4F23" w:rsidP="006A4F23">
      <w:pPr>
        <w:spacing w:line="276" w:lineRule="auto"/>
        <w:jc w:val="both"/>
        <w:rPr>
          <w:rFonts w:ascii="Arial" w:hAnsi="Arial" w:cs="Arial"/>
        </w:rPr>
      </w:pPr>
    </w:p>
    <w:p w14:paraId="29860343" w14:textId="0516989B" w:rsidR="008D3850" w:rsidRPr="006A4F23" w:rsidRDefault="008D3850" w:rsidP="00050A46">
      <w:pPr>
        <w:tabs>
          <w:tab w:val="left" w:pos="201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D3850" w:rsidRPr="006A4F23" w:rsidSect="007E4B6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418" w:right="1701" w:bottom="1418" w:left="1701" w:header="720" w:footer="2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FFF7" w14:textId="77777777" w:rsidR="00C20270" w:rsidRDefault="00C20270">
      <w:r>
        <w:separator/>
      </w:r>
    </w:p>
  </w:endnote>
  <w:endnote w:type="continuationSeparator" w:id="0">
    <w:p w14:paraId="1BF7DF2C" w14:textId="77777777" w:rsidR="00C20270" w:rsidRDefault="00C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909231"/>
      <w:docPartObj>
        <w:docPartGallery w:val="Page Numbers (Bottom of Page)"/>
        <w:docPartUnique/>
      </w:docPartObj>
    </w:sdtPr>
    <w:sdtContent>
      <w:p w14:paraId="26D4AC81" w14:textId="4DBFF9CA" w:rsidR="00F210B0" w:rsidRDefault="00F210B0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FEF" w:rsidRPr="00DB0FEF">
          <w:rPr>
            <w:noProof/>
            <w:lang w:val="eu-ES"/>
          </w:rPr>
          <w:t>2</w:t>
        </w:r>
        <w:r>
          <w:fldChar w:fldCharType="end"/>
        </w:r>
      </w:p>
    </w:sdtContent>
  </w:sdt>
  <w:p w14:paraId="5C3F4C1E" w14:textId="77777777" w:rsidR="004461C2" w:rsidRDefault="004461C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82E8" w14:textId="77777777" w:rsidR="00B14516" w:rsidRPr="002349A6" w:rsidRDefault="004461C2" w:rsidP="00B14516">
    <w:pPr>
      <w:pStyle w:val="Orri-oina"/>
      <w:tabs>
        <w:tab w:val="clear" w:pos="9071"/>
      </w:tabs>
      <w:jc w:val="center"/>
      <w:rPr>
        <w:rFonts w:ascii="Arial" w:hAnsi="Arial"/>
        <w:sz w:val="11"/>
        <w:lang w:val="fr-FR"/>
      </w:rPr>
    </w:pPr>
    <w:r w:rsidRPr="00863F9F">
      <w:rPr>
        <w:rFonts w:ascii="Arial" w:hAnsi="Arial"/>
        <w:sz w:val="11"/>
        <w:lang w:val="fr-FR"/>
      </w:rPr>
      <w:t xml:space="preserve"> </w:t>
    </w:r>
    <w:r w:rsidR="00B14516" w:rsidRPr="002349A6">
      <w:rPr>
        <w:rFonts w:ascii="Arial" w:hAnsi="Arial"/>
        <w:sz w:val="11"/>
        <w:lang w:val="fr-FR"/>
      </w:rPr>
      <w:t>27, Rue des Deux Églises 1000 Bruxelles</w:t>
    </w:r>
  </w:p>
  <w:p w14:paraId="5539F32B" w14:textId="59BCF428" w:rsidR="00B14516" w:rsidRPr="002349A6" w:rsidRDefault="00B14516" w:rsidP="00B14516">
    <w:pPr>
      <w:pStyle w:val="Orri-oina"/>
      <w:tabs>
        <w:tab w:val="clear" w:pos="9071"/>
      </w:tabs>
      <w:jc w:val="center"/>
      <w:rPr>
        <w:rFonts w:ascii="Arial" w:hAnsi="Arial"/>
        <w:sz w:val="11"/>
        <w:lang w:val="fr-FR"/>
      </w:rPr>
    </w:pPr>
    <w:proofErr w:type="spellStart"/>
    <w:proofErr w:type="gramStart"/>
    <w:r w:rsidRPr="002349A6">
      <w:rPr>
        <w:rFonts w:ascii="Arial" w:hAnsi="Arial"/>
        <w:sz w:val="11"/>
        <w:lang w:val="fr-FR"/>
      </w:rPr>
      <w:t>Tef</w:t>
    </w:r>
    <w:proofErr w:type="spellEnd"/>
    <w:r w:rsidRPr="002349A6">
      <w:rPr>
        <w:rFonts w:ascii="Arial" w:hAnsi="Arial"/>
        <w:sz w:val="11"/>
        <w:lang w:val="fr-FR"/>
      </w:rPr>
      <w:t>:</w:t>
    </w:r>
    <w:proofErr w:type="gramEnd"/>
    <w:r w:rsidRPr="002349A6">
      <w:rPr>
        <w:rFonts w:ascii="Arial" w:hAnsi="Arial"/>
        <w:sz w:val="11"/>
        <w:lang w:val="fr-FR"/>
      </w:rPr>
      <w:t xml:space="preserve"> +322 285 45 10 – </w:t>
    </w:r>
    <w:hyperlink r:id="rId1" w:history="1">
      <w:r w:rsidRPr="002349A6">
        <w:rPr>
          <w:rStyle w:val="Hiperesteka"/>
          <w:rFonts w:ascii="Arial" w:hAnsi="Arial"/>
          <w:sz w:val="11"/>
          <w:lang w:val="fr-FR"/>
        </w:rPr>
        <w:t>bruselas@euskadi.eus</w:t>
      </w:r>
    </w:hyperlink>
  </w:p>
  <w:p w14:paraId="7B92D82E" w14:textId="77777777" w:rsidR="00B14516" w:rsidRPr="000B31ED" w:rsidRDefault="00B14516" w:rsidP="00B14516">
    <w:pPr>
      <w:pStyle w:val="Orri-oina"/>
      <w:tabs>
        <w:tab w:val="clear" w:pos="9071"/>
      </w:tabs>
      <w:jc w:val="center"/>
      <w:rPr>
        <w:rFonts w:ascii="Arial" w:hAnsi="Arial"/>
        <w:sz w:val="13"/>
        <w:lang w:val="fr-FR"/>
      </w:rPr>
    </w:pPr>
  </w:p>
  <w:p w14:paraId="387DDA11" w14:textId="37076D9C" w:rsidR="00ED4062" w:rsidRPr="00863F9F" w:rsidRDefault="00ED4062">
    <w:pPr>
      <w:pStyle w:val="Orri-oina"/>
      <w:tabs>
        <w:tab w:val="clear" w:pos="9071"/>
      </w:tabs>
      <w:jc w:val="center"/>
      <w:rPr>
        <w:rFonts w:ascii="Arial" w:hAnsi="Arial"/>
        <w:sz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7344" w14:textId="77777777" w:rsidR="00C20270" w:rsidRDefault="00C20270">
      <w:r>
        <w:separator/>
      </w:r>
    </w:p>
  </w:footnote>
  <w:footnote w:type="continuationSeparator" w:id="0">
    <w:p w14:paraId="623E17F3" w14:textId="77777777" w:rsidR="00C20270" w:rsidRDefault="00C2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220C" w14:textId="77777777" w:rsidR="00ED4062" w:rsidRDefault="00ED4062">
    <w:pPr>
      <w:pStyle w:val="Goiburua"/>
      <w:jc w:val="center"/>
    </w:pPr>
    <w:r>
      <w:rPr>
        <w:noProof/>
      </w:rPr>
      <w:object w:dxaOrig="11549" w:dyaOrig="1410" w14:anchorId="54661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810116846" r:id="rId2"/>
      </w:object>
    </w:r>
  </w:p>
  <w:p w14:paraId="2B121721" w14:textId="77777777" w:rsidR="00ED4062" w:rsidRDefault="00ED406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7CB1" w14:textId="77777777" w:rsidR="00ED4062" w:rsidRDefault="00B72614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B72614">
      <w:rPr>
        <w:rFonts w:ascii="Arial" w:hAnsi="Arial"/>
        <w:noProof/>
        <w:sz w:val="16"/>
        <w:lang w:val="es-ES"/>
      </w:rPr>
      <mc:AlternateContent>
        <mc:Choice Requires="wps">
          <w:drawing>
            <wp:anchor distT="45720" distB="45720" distL="114300" distR="114300" simplePos="0" relativeHeight="251656191" behindDoc="0" locked="0" layoutInCell="1" allowOverlap="1" wp14:anchorId="6C78EF41" wp14:editId="1B8EB5CB">
              <wp:simplePos x="0" y="0"/>
              <wp:positionH relativeFrom="column">
                <wp:posOffset>777240</wp:posOffset>
              </wp:positionH>
              <wp:positionV relativeFrom="paragraph">
                <wp:posOffset>-95250</wp:posOffset>
              </wp:positionV>
              <wp:extent cx="3571875" cy="495300"/>
              <wp:effectExtent l="0" t="0" r="9525" b="0"/>
              <wp:wrapSquare wrapText="bothSides"/>
              <wp:docPr id="217" name="Testu-koadro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FB6DA" w14:textId="25FC2EF6" w:rsidR="00B72614" w:rsidRDefault="00DB0FEF"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object w:dxaOrig="18028" w:dyaOrig="2235" w14:anchorId="589721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294.75pt;height:36.75pt" fillcolor="window">
                                <v:imagedata r:id="rId1" o:title=""/>
                              </v:shape>
                              <o:OLEObject Type="Embed" ProgID="MSPhotoEd.3" ShapeID="_x0000_i1027" DrawAspect="Content" ObjectID="_181011684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8EF41" id="_x0000_t202" coordsize="21600,21600" o:spt="202" path="m,l,21600r21600,l21600,xe">
              <v:stroke joinstyle="miter"/>
              <v:path gradientshapeok="t" o:connecttype="rect"/>
            </v:shapetype>
            <v:shape id="Testu-koadroa 2" o:spid="_x0000_s1026" type="#_x0000_t202" style="position:absolute;left:0;text-align:left;margin-left:61.2pt;margin-top:-7.5pt;width:281.25pt;height:39pt;z-index:251656191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" stroked="f">
              <v:textbox style="mso-fit-shape-to-text:t">
                <w:txbxContent>
                  <w:p w14:paraId="7A9FB6DA" w14:textId="25FC2EF6" w:rsidR="00B72614" w:rsidRDefault="00DB0FEF">
                    <w:r>
                      <w:rPr>
                        <w:rFonts w:ascii="Arial" w:hAnsi="Arial"/>
                        <w:noProof/>
                        <w:sz w:val="16"/>
                      </w:rPr>
                      <w:object w:dxaOrig="18028" w:dyaOrig="2235" w14:anchorId="589721A3">
                        <v:shape id="_x0000_i1027" type="#_x0000_t75" style="width:294.75pt;height:36.75pt" fillcolor="window">
                          <v:imagedata r:id="rId1" o:title=""/>
                        </v:shape>
                        <o:OLEObject Type="Embed" ProgID="MSPhotoEd.3" ShapeID="_x0000_i1027" DrawAspect="Content" ObjectID="_1810116847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57786D" w14:textId="77777777" w:rsidR="00ED4062" w:rsidRDefault="00ED406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AB3DD8A" w14:textId="4D051DE7" w:rsidR="00ED4062" w:rsidRDefault="008D385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62090A" wp14:editId="0CDF5C7D">
              <wp:simplePos x="0" y="0"/>
              <wp:positionH relativeFrom="page">
                <wp:posOffset>1987550</wp:posOffset>
              </wp:positionH>
              <wp:positionV relativeFrom="margin">
                <wp:posOffset>-570865</wp:posOffset>
              </wp:positionV>
              <wp:extent cx="1771650" cy="6572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3B314" w14:textId="77777777" w:rsidR="00ED4062" w:rsidRPr="007E4B6E" w:rsidRDefault="00ED4062">
                          <w:pPr>
                            <w:pStyle w:val="2izenburua"/>
                            <w:spacing w:after="35"/>
                            <w:rPr>
                              <w:rFonts w:ascii="Helvetica 65 Medium" w:hAnsi="Helvetica 65 Medium"/>
                              <w:b w:val="0"/>
                            </w:rPr>
                          </w:pPr>
                          <w:r w:rsidRPr="007E4B6E">
                            <w:rPr>
                              <w:rFonts w:ascii="Helvetica 65 Medium" w:hAnsi="Helvetica 65 Medium"/>
                              <w:b w:val="0"/>
                            </w:rPr>
                            <w:t>LEHENDAKARITZA</w:t>
                          </w:r>
                        </w:p>
                        <w:p w14:paraId="4639EB32" w14:textId="1D410823" w:rsidR="00486B11" w:rsidRPr="0015566D" w:rsidRDefault="00A455B0">
                          <w:pPr>
                            <w:spacing w:before="35"/>
                            <w:rPr>
                              <w:rFonts w:ascii="Arial" w:hAnsi="Arial" w:cs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K</w:t>
                          </w:r>
                          <w:r w:rsidR="00486B11" w:rsidRPr="0015566D">
                            <w:rPr>
                              <w:rFonts w:ascii="Arial" w:hAnsi="Arial" w:cs="Arial"/>
                              <w:sz w:val="12"/>
                            </w:rPr>
                            <w:t>anpo</w:t>
                          </w:r>
                          <w:proofErr w:type="spellEnd"/>
                          <w:r w:rsidR="00486B11" w:rsidRPr="0015566D">
                            <w:rPr>
                              <w:rFonts w:ascii="Arial" w:hAnsi="Arial" w:cs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486B11" w:rsidRPr="0015566D">
                            <w:rPr>
                              <w:rFonts w:ascii="Arial" w:hAnsi="Arial" w:cs="Arial"/>
                              <w:sz w:val="12"/>
                            </w:rPr>
                            <w:t>Ha</w:t>
                          </w:r>
                          <w:r w:rsidR="004461C2" w:rsidRPr="0015566D">
                            <w:rPr>
                              <w:rFonts w:ascii="Arial" w:hAnsi="Arial" w:cs="Arial"/>
                              <w:sz w:val="12"/>
                            </w:rPr>
                            <w:t>rremane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 eta Euskadi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Globalaren</w:t>
                          </w:r>
                          <w:proofErr w:type="spellEnd"/>
                          <w:r w:rsidR="004461C2" w:rsidRPr="0015566D">
                            <w:rPr>
                              <w:rFonts w:ascii="Arial" w:hAnsi="Arial" w:cs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4461C2" w:rsidRPr="0015566D">
                            <w:rPr>
                              <w:rFonts w:ascii="Arial" w:hAnsi="Arial" w:cs="Arial"/>
                              <w:sz w:val="12"/>
                            </w:rPr>
                            <w:t>Idazkaritza</w:t>
                          </w:r>
                          <w:proofErr w:type="spellEnd"/>
                          <w:r w:rsidR="004461C2" w:rsidRPr="0015566D">
                            <w:rPr>
                              <w:rFonts w:ascii="Arial" w:hAnsi="Arial" w:cs="Arial"/>
                              <w:sz w:val="12"/>
                            </w:rPr>
                            <w:t xml:space="preserve"> Nagusia</w:t>
                          </w:r>
                        </w:p>
                        <w:p w14:paraId="3700AA57" w14:textId="66610A7E" w:rsidR="00ED4062" w:rsidRPr="0015566D" w:rsidRDefault="00F535E9" w:rsidP="00486B11">
                          <w:pPr>
                            <w:spacing w:before="35"/>
                            <w:rPr>
                              <w:rFonts w:ascii="Arial" w:hAnsi="Arial" w:cs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Euskadiren</w:t>
                          </w:r>
                          <w:proofErr w:type="spellEnd"/>
                          <w:r w:rsidR="00B14516" w:rsidRP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E</w:t>
                          </w:r>
                          <w:r w:rsidR="008D385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uropar</w:t>
                          </w:r>
                          <w:proofErr w:type="spellEnd"/>
                          <w:r w:rsidR="008D385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B</w:t>
                          </w:r>
                          <w:r w:rsidR="008D385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atasune</w:t>
                          </w:r>
                          <w:r w:rsidR="00A455B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ko</w:t>
                          </w:r>
                          <w:proofErr w:type="spellEnd"/>
                          <w:r w:rsidR="00A455B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="00A455B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Ordezkaritza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2090A" id="Text Box 1" o:spid="_x0000_s1027" type="#_x0000_t202" style="position:absolute;left:0;text-align:left;margin-left:156.5pt;margin-top:-44.95pt;width:139.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" o:allowincell="f" filled="f" stroked="f">
              <v:textbox>
                <w:txbxContent>
                  <w:p w14:paraId="3E43B314" w14:textId="77777777" w:rsidR="00ED4062" w:rsidRPr="007E4B6E" w:rsidRDefault="00ED4062">
                    <w:pPr>
                      <w:pStyle w:val="2izenburua"/>
                      <w:spacing w:after="35"/>
                      <w:rPr>
                        <w:rFonts w:ascii="Helvetica 65 Medium" w:hAnsi="Helvetica 65 Medium"/>
                        <w:b w:val="0"/>
                      </w:rPr>
                    </w:pPr>
                    <w:r w:rsidRPr="007E4B6E">
                      <w:rPr>
                        <w:rFonts w:ascii="Helvetica 65 Medium" w:hAnsi="Helvetica 65 Medium"/>
                        <w:b w:val="0"/>
                      </w:rPr>
                      <w:t>LEHENDAKARITZA</w:t>
                    </w:r>
                  </w:p>
                  <w:p w14:paraId="4639EB32" w14:textId="1D410823" w:rsidR="00486B11" w:rsidRPr="0015566D" w:rsidRDefault="00A455B0">
                    <w:pPr>
                      <w:spacing w:before="35"/>
                      <w:rPr>
                        <w:rFonts w:ascii="Arial" w:hAnsi="Arial" w:cs="Arial"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</w:rPr>
                      <w:t>K</w:t>
                    </w:r>
                    <w:r w:rsidR="00486B11" w:rsidRPr="0015566D">
                      <w:rPr>
                        <w:rFonts w:ascii="Arial" w:hAnsi="Arial" w:cs="Arial"/>
                        <w:sz w:val="12"/>
                      </w:rPr>
                      <w:t>anpo</w:t>
                    </w:r>
                    <w:proofErr w:type="spellEnd"/>
                    <w:r w:rsidR="00486B11" w:rsidRPr="0015566D">
                      <w:rPr>
                        <w:rFonts w:ascii="Arial" w:hAnsi="Arial" w:cs="Arial"/>
                        <w:sz w:val="12"/>
                      </w:rPr>
                      <w:t xml:space="preserve"> </w:t>
                    </w:r>
                    <w:proofErr w:type="spellStart"/>
                    <w:r w:rsidR="00486B11" w:rsidRPr="0015566D">
                      <w:rPr>
                        <w:rFonts w:ascii="Arial" w:hAnsi="Arial" w:cs="Arial"/>
                        <w:sz w:val="12"/>
                      </w:rPr>
                      <w:t>Ha</w:t>
                    </w:r>
                    <w:r w:rsidR="004461C2" w:rsidRPr="0015566D">
                      <w:rPr>
                        <w:rFonts w:ascii="Arial" w:hAnsi="Arial" w:cs="Arial"/>
                        <w:sz w:val="12"/>
                      </w:rPr>
                      <w:t>rremane</w:t>
                    </w:r>
                    <w:r>
                      <w:rPr>
                        <w:rFonts w:ascii="Arial" w:hAnsi="Arial" w:cs="Arial"/>
                        <w:sz w:val="12"/>
                      </w:rPr>
                      <w:t>n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</w:rPr>
                      <w:t xml:space="preserve"> eta Euskadi </w:t>
                    </w:r>
                    <w:proofErr w:type="spellStart"/>
                    <w:r>
                      <w:rPr>
                        <w:rFonts w:ascii="Arial" w:hAnsi="Arial" w:cs="Arial"/>
                        <w:sz w:val="12"/>
                      </w:rPr>
                      <w:t>Globalaren</w:t>
                    </w:r>
                    <w:proofErr w:type="spellEnd"/>
                    <w:r w:rsidR="004461C2" w:rsidRPr="0015566D">
                      <w:rPr>
                        <w:rFonts w:ascii="Arial" w:hAnsi="Arial" w:cs="Arial"/>
                        <w:sz w:val="12"/>
                      </w:rPr>
                      <w:t xml:space="preserve"> </w:t>
                    </w:r>
                    <w:proofErr w:type="spellStart"/>
                    <w:r w:rsidR="004461C2" w:rsidRPr="0015566D">
                      <w:rPr>
                        <w:rFonts w:ascii="Arial" w:hAnsi="Arial" w:cs="Arial"/>
                        <w:sz w:val="12"/>
                      </w:rPr>
                      <w:t>Idazkaritza</w:t>
                    </w:r>
                    <w:proofErr w:type="spellEnd"/>
                    <w:r w:rsidR="004461C2" w:rsidRPr="0015566D">
                      <w:rPr>
                        <w:rFonts w:ascii="Arial" w:hAnsi="Arial" w:cs="Arial"/>
                        <w:sz w:val="12"/>
                      </w:rPr>
                      <w:t xml:space="preserve"> Nagusia</w:t>
                    </w:r>
                  </w:p>
                  <w:p w14:paraId="3700AA57" w14:textId="66610A7E" w:rsidR="00ED4062" w:rsidRPr="0015566D" w:rsidRDefault="00F535E9" w:rsidP="00486B11">
                    <w:pPr>
                      <w:spacing w:before="35"/>
                      <w:rPr>
                        <w:rFonts w:ascii="Arial" w:hAnsi="Arial" w:cs="Arial"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i/>
                        <w:iCs/>
                        <w:sz w:val="12"/>
                      </w:rPr>
                      <w:t>Euskadiren</w:t>
                    </w:r>
                    <w:proofErr w:type="spellEnd"/>
                    <w:r w:rsidR="00B14516" w:rsidRP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 xml:space="preserve"> </w:t>
                    </w:r>
                    <w:proofErr w:type="spellStart"/>
                    <w:r w:rsid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>E</w:t>
                    </w:r>
                    <w:r w:rsidR="008D3850">
                      <w:rPr>
                        <w:rFonts w:ascii="Arial" w:hAnsi="Arial" w:cs="Arial"/>
                        <w:i/>
                        <w:iCs/>
                        <w:sz w:val="12"/>
                      </w:rPr>
                      <w:t>uropar</w:t>
                    </w:r>
                    <w:proofErr w:type="spellEnd"/>
                    <w:r w:rsidR="008D3850">
                      <w:rPr>
                        <w:rFonts w:ascii="Arial" w:hAnsi="Arial" w:cs="Arial"/>
                        <w:i/>
                        <w:iCs/>
                        <w:sz w:val="12"/>
                      </w:rPr>
                      <w:t xml:space="preserve"> </w:t>
                    </w:r>
                    <w:proofErr w:type="spellStart"/>
                    <w:r w:rsid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>B</w:t>
                    </w:r>
                    <w:r w:rsidR="008D3850">
                      <w:rPr>
                        <w:rFonts w:ascii="Arial" w:hAnsi="Arial" w:cs="Arial"/>
                        <w:i/>
                        <w:iCs/>
                        <w:sz w:val="12"/>
                      </w:rPr>
                      <w:t>atasune</w:t>
                    </w:r>
                    <w:r w:rsidR="00A455B0">
                      <w:rPr>
                        <w:rFonts w:ascii="Arial" w:hAnsi="Arial" w:cs="Arial"/>
                        <w:i/>
                        <w:iCs/>
                        <w:sz w:val="12"/>
                      </w:rPr>
                      <w:t>ko</w:t>
                    </w:r>
                    <w:proofErr w:type="spellEnd"/>
                    <w:r w:rsidR="00A455B0">
                      <w:rPr>
                        <w:rFonts w:ascii="Arial" w:hAnsi="Arial" w:cs="Arial"/>
                        <w:i/>
                        <w:iCs/>
                        <w:sz w:val="12"/>
                      </w:rPr>
                      <w:t xml:space="preserve"> </w:t>
                    </w:r>
                    <w:proofErr w:type="spellStart"/>
                    <w:r w:rsidR="00A455B0">
                      <w:rPr>
                        <w:rFonts w:ascii="Arial" w:hAnsi="Arial" w:cs="Arial"/>
                        <w:i/>
                        <w:iCs/>
                        <w:sz w:val="12"/>
                      </w:rPr>
                      <w:t>Ordezkaritza</w:t>
                    </w:r>
                    <w:proofErr w:type="spellEnd"/>
                  </w:p>
                </w:txbxContent>
              </v:textbox>
              <w10:wrap type="square" anchorx="page" anchory="margin"/>
            </v:shape>
          </w:pict>
        </mc:Fallback>
      </mc:AlternateContent>
    </w:r>
  </w:p>
  <w:p w14:paraId="4146DF5C" w14:textId="5F5EA5A2" w:rsidR="00ED4062" w:rsidRDefault="008D385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FE2C10" wp14:editId="5414E506">
              <wp:simplePos x="0" y="0"/>
              <wp:positionH relativeFrom="page">
                <wp:posOffset>4120515</wp:posOffset>
              </wp:positionH>
              <wp:positionV relativeFrom="page">
                <wp:posOffset>812165</wp:posOffset>
              </wp:positionV>
              <wp:extent cx="1752600" cy="654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00E37" w14:textId="77777777" w:rsidR="00ED4062" w:rsidRPr="007E4B6E" w:rsidRDefault="00ED4062">
                          <w:pPr>
                            <w:pStyle w:val="2izenburua"/>
                            <w:spacing w:after="35"/>
                            <w:rPr>
                              <w:rFonts w:ascii="Helvetica 65 Medium" w:hAnsi="Helvetica 65 Medium"/>
                              <w:b w:val="0"/>
                            </w:rPr>
                          </w:pPr>
                          <w:r w:rsidRPr="007E4B6E">
                            <w:rPr>
                              <w:rFonts w:ascii="Helvetica 65 Medium" w:hAnsi="Helvetica 65 Medium"/>
                              <w:b w:val="0"/>
                            </w:rPr>
                            <w:t>PRESIDENCIA</w:t>
                          </w:r>
                        </w:p>
                        <w:p w14:paraId="060E1CF7" w14:textId="04BEB118" w:rsidR="004461C2" w:rsidRPr="00A455B0" w:rsidRDefault="004C0424" w:rsidP="004461C2">
                          <w:pPr>
                            <w:spacing w:before="35"/>
                            <w:rPr>
                              <w:rFonts w:ascii="Arial" w:hAnsi="Arial"/>
                              <w:sz w:val="12"/>
                            </w:rPr>
                          </w:pPr>
                          <w:r w:rsidRPr="007E4B6E">
                            <w:rPr>
                              <w:rFonts w:ascii="Arial" w:hAnsi="Arial"/>
                              <w:sz w:val="12"/>
                            </w:rPr>
                            <w:t xml:space="preserve">Secretaría General de </w:t>
                          </w:r>
                          <w:r w:rsidR="00A455B0">
                            <w:rPr>
                              <w:rFonts w:ascii="Arial" w:hAnsi="Arial"/>
                              <w:sz w:val="12"/>
                            </w:rPr>
                            <w:t>Acción Exterior</w:t>
                          </w:r>
                          <w:r w:rsidR="00486B11" w:rsidRPr="007E4B6E">
                            <w:rPr>
                              <w:rFonts w:ascii="Arial" w:hAnsi="Arial"/>
                              <w:sz w:val="12"/>
                            </w:rPr>
                            <w:t xml:space="preserve"> y </w:t>
                          </w:r>
                          <w:r w:rsidR="00A455B0">
                            <w:rPr>
                              <w:rFonts w:ascii="Arial" w:hAnsi="Arial" w:cs="Arial"/>
                              <w:sz w:val="12"/>
                            </w:rPr>
                            <w:t>Euskadi Global</w:t>
                          </w:r>
                        </w:p>
                        <w:p w14:paraId="6679E00F" w14:textId="241DF92B" w:rsidR="00ED4062" w:rsidRPr="0015566D" w:rsidRDefault="00486B11" w:rsidP="004461C2">
                          <w:pPr>
                            <w:spacing w:before="35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</w:pPr>
                          <w:r w:rsidRP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D</w:t>
                          </w:r>
                          <w:r w:rsidR="00B14516" w:rsidRP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 xml:space="preserve">elegación de Euskadi para la </w:t>
                          </w:r>
                          <w:r w:rsid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U</w:t>
                          </w:r>
                          <w:r w:rsidR="008D385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 xml:space="preserve">nión </w:t>
                          </w:r>
                          <w:r w:rsidR="0015566D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E</w:t>
                          </w:r>
                          <w:r w:rsidR="008D3850">
                            <w:rPr>
                              <w:rFonts w:ascii="Arial" w:hAnsi="Arial" w:cs="Arial"/>
                              <w:i/>
                              <w:iCs/>
                              <w:sz w:val="12"/>
                            </w:rPr>
                            <w:t>uropea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2C10" id="Text Box 2" o:spid="_x0000_s1028" type="#_x0000_t202" style="position:absolute;left:0;text-align:left;margin-left:324.45pt;margin-top:63.95pt;width:138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" o:allowincell="f" filled="f" stroked="f">
              <v:textbox>
                <w:txbxContent>
                  <w:p w14:paraId="3E600E37" w14:textId="77777777" w:rsidR="00ED4062" w:rsidRPr="007E4B6E" w:rsidRDefault="00ED4062">
                    <w:pPr>
                      <w:pStyle w:val="2izenburua"/>
                      <w:spacing w:after="35"/>
                      <w:rPr>
                        <w:rFonts w:ascii="Helvetica 65 Medium" w:hAnsi="Helvetica 65 Medium"/>
                        <w:b w:val="0"/>
                      </w:rPr>
                    </w:pPr>
                    <w:r w:rsidRPr="007E4B6E">
                      <w:rPr>
                        <w:rFonts w:ascii="Helvetica 65 Medium" w:hAnsi="Helvetica 65 Medium"/>
                        <w:b w:val="0"/>
                      </w:rPr>
                      <w:t>PRESIDENCIA</w:t>
                    </w:r>
                  </w:p>
                  <w:p w14:paraId="060E1CF7" w14:textId="04BEB118" w:rsidR="004461C2" w:rsidRPr="00A455B0" w:rsidRDefault="004C0424" w:rsidP="004461C2">
                    <w:pPr>
                      <w:spacing w:before="35"/>
                      <w:rPr>
                        <w:rFonts w:ascii="Arial" w:hAnsi="Arial"/>
                        <w:sz w:val="12"/>
                      </w:rPr>
                    </w:pPr>
                    <w:r w:rsidRPr="007E4B6E">
                      <w:rPr>
                        <w:rFonts w:ascii="Arial" w:hAnsi="Arial"/>
                        <w:sz w:val="12"/>
                      </w:rPr>
                      <w:t xml:space="preserve">Secretaría General de </w:t>
                    </w:r>
                    <w:r w:rsidR="00A455B0">
                      <w:rPr>
                        <w:rFonts w:ascii="Arial" w:hAnsi="Arial"/>
                        <w:sz w:val="12"/>
                      </w:rPr>
                      <w:t>Acción Exterior</w:t>
                    </w:r>
                    <w:r w:rsidR="00486B11" w:rsidRPr="007E4B6E">
                      <w:rPr>
                        <w:rFonts w:ascii="Arial" w:hAnsi="Arial"/>
                        <w:sz w:val="12"/>
                      </w:rPr>
                      <w:t xml:space="preserve"> y </w:t>
                    </w:r>
                    <w:r w:rsidR="00A455B0">
                      <w:rPr>
                        <w:rFonts w:ascii="Arial" w:hAnsi="Arial" w:cs="Arial"/>
                        <w:sz w:val="12"/>
                      </w:rPr>
                      <w:t>Euskadi Global</w:t>
                    </w:r>
                  </w:p>
                  <w:p w14:paraId="6679E00F" w14:textId="241DF92B" w:rsidR="00ED4062" w:rsidRPr="0015566D" w:rsidRDefault="00486B11" w:rsidP="004461C2">
                    <w:pPr>
                      <w:spacing w:before="35"/>
                      <w:rPr>
                        <w:rFonts w:ascii="Arial" w:hAnsi="Arial" w:cs="Arial"/>
                        <w:i/>
                        <w:iCs/>
                        <w:sz w:val="12"/>
                      </w:rPr>
                    </w:pPr>
                    <w:r w:rsidRP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>D</w:t>
                    </w:r>
                    <w:r w:rsidR="00B14516" w:rsidRP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 xml:space="preserve">elegación de Euskadi para la </w:t>
                    </w:r>
                    <w:r w:rsid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>U</w:t>
                    </w:r>
                    <w:r w:rsidR="008D3850">
                      <w:rPr>
                        <w:rFonts w:ascii="Arial" w:hAnsi="Arial" w:cs="Arial"/>
                        <w:i/>
                        <w:iCs/>
                        <w:sz w:val="12"/>
                      </w:rPr>
                      <w:t xml:space="preserve">nión </w:t>
                    </w:r>
                    <w:r w:rsidR="0015566D">
                      <w:rPr>
                        <w:rFonts w:ascii="Arial" w:hAnsi="Arial" w:cs="Arial"/>
                        <w:i/>
                        <w:iCs/>
                        <w:sz w:val="12"/>
                      </w:rPr>
                      <w:t>E</w:t>
                    </w:r>
                    <w:r w:rsidR="008D3850">
                      <w:rPr>
                        <w:rFonts w:ascii="Arial" w:hAnsi="Arial" w:cs="Arial"/>
                        <w:i/>
                        <w:iCs/>
                        <w:sz w:val="12"/>
                      </w:rPr>
                      <w:t>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F3994C" w14:textId="7304AA55" w:rsidR="00ED4062" w:rsidRDefault="00ED406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A4CE062" w14:textId="243BA528" w:rsidR="00ED4062" w:rsidRDefault="00ED406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248FF65" w14:textId="6837875B" w:rsidR="00ED4062" w:rsidRDefault="00ED4062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57A9FD4" w14:textId="6DABFFE3" w:rsidR="00ED4062" w:rsidRPr="002349A6" w:rsidRDefault="00ED4062">
    <w:pPr>
      <w:pStyle w:val="Goiburua"/>
      <w:tabs>
        <w:tab w:val="right" w:pos="9923"/>
      </w:tabs>
      <w:ind w:right="-142"/>
      <w:rPr>
        <w:rFonts w:ascii="Arial" w:hAnsi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93B"/>
    <w:multiLevelType w:val="multilevel"/>
    <w:tmpl w:val="BCF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1736"/>
    <w:multiLevelType w:val="hybridMultilevel"/>
    <w:tmpl w:val="760E8262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2F23"/>
    <w:multiLevelType w:val="multilevel"/>
    <w:tmpl w:val="2D5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36A9"/>
    <w:multiLevelType w:val="multilevel"/>
    <w:tmpl w:val="6E1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842A3"/>
    <w:multiLevelType w:val="hybridMultilevel"/>
    <w:tmpl w:val="636A51FE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6D20"/>
    <w:multiLevelType w:val="multilevel"/>
    <w:tmpl w:val="6FF4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D6FF5"/>
    <w:multiLevelType w:val="hybridMultilevel"/>
    <w:tmpl w:val="95F448B8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E5BA5"/>
    <w:multiLevelType w:val="hybridMultilevel"/>
    <w:tmpl w:val="B7D02B74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5FDA"/>
    <w:multiLevelType w:val="multilevel"/>
    <w:tmpl w:val="EE6A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A7060"/>
    <w:multiLevelType w:val="multilevel"/>
    <w:tmpl w:val="D0BA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64625"/>
    <w:multiLevelType w:val="hybridMultilevel"/>
    <w:tmpl w:val="B9E4F772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4519"/>
    <w:multiLevelType w:val="multilevel"/>
    <w:tmpl w:val="34B8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90FBC"/>
    <w:multiLevelType w:val="hybridMultilevel"/>
    <w:tmpl w:val="1B46D35A"/>
    <w:lvl w:ilvl="0" w:tplc="600068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527C8"/>
    <w:multiLevelType w:val="hybridMultilevel"/>
    <w:tmpl w:val="98AEB57C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4D8"/>
    <w:multiLevelType w:val="multilevel"/>
    <w:tmpl w:val="619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B19DA"/>
    <w:multiLevelType w:val="hybridMultilevel"/>
    <w:tmpl w:val="66BE0A24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0998"/>
    <w:multiLevelType w:val="hybridMultilevel"/>
    <w:tmpl w:val="89CE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0D34"/>
    <w:multiLevelType w:val="multilevel"/>
    <w:tmpl w:val="7D5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950F9"/>
    <w:multiLevelType w:val="multilevel"/>
    <w:tmpl w:val="661A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7358C3"/>
    <w:multiLevelType w:val="multilevel"/>
    <w:tmpl w:val="05C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E2BCA"/>
    <w:multiLevelType w:val="multilevel"/>
    <w:tmpl w:val="4E6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47862"/>
    <w:multiLevelType w:val="multilevel"/>
    <w:tmpl w:val="572E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60091137"/>
    <w:multiLevelType w:val="multilevel"/>
    <w:tmpl w:val="2F9A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54466"/>
    <w:multiLevelType w:val="hybridMultilevel"/>
    <w:tmpl w:val="A27A97FA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57C09"/>
    <w:multiLevelType w:val="hybridMultilevel"/>
    <w:tmpl w:val="09623132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45178"/>
    <w:multiLevelType w:val="hybridMultilevel"/>
    <w:tmpl w:val="49EC6A4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F6437"/>
    <w:multiLevelType w:val="hybridMultilevel"/>
    <w:tmpl w:val="D180C7C0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02E0D"/>
    <w:multiLevelType w:val="multilevel"/>
    <w:tmpl w:val="ECF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A7A22"/>
    <w:multiLevelType w:val="hybridMultilevel"/>
    <w:tmpl w:val="60C6FB6E"/>
    <w:lvl w:ilvl="0" w:tplc="BEA65D0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3897">
    <w:abstractNumId w:val="21"/>
  </w:num>
  <w:num w:numId="2" w16cid:durableId="1824851748">
    <w:abstractNumId w:val="25"/>
  </w:num>
  <w:num w:numId="3" w16cid:durableId="2121411750">
    <w:abstractNumId w:val="24"/>
  </w:num>
  <w:num w:numId="4" w16cid:durableId="528489800">
    <w:abstractNumId w:val="23"/>
  </w:num>
  <w:num w:numId="5" w16cid:durableId="834029032">
    <w:abstractNumId w:val="28"/>
  </w:num>
  <w:num w:numId="6" w16cid:durableId="2065833169">
    <w:abstractNumId w:val="1"/>
  </w:num>
  <w:num w:numId="7" w16cid:durableId="1396202436">
    <w:abstractNumId w:val="15"/>
  </w:num>
  <w:num w:numId="8" w16cid:durableId="25762758">
    <w:abstractNumId w:val="6"/>
  </w:num>
  <w:num w:numId="9" w16cid:durableId="880363273">
    <w:abstractNumId w:val="13"/>
  </w:num>
  <w:num w:numId="10" w16cid:durableId="240410574">
    <w:abstractNumId w:val="10"/>
  </w:num>
  <w:num w:numId="11" w16cid:durableId="422533016">
    <w:abstractNumId w:val="26"/>
  </w:num>
  <w:num w:numId="12" w16cid:durableId="227033817">
    <w:abstractNumId w:val="7"/>
  </w:num>
  <w:num w:numId="13" w16cid:durableId="1144160190">
    <w:abstractNumId w:val="4"/>
  </w:num>
  <w:num w:numId="14" w16cid:durableId="1762410975">
    <w:abstractNumId w:val="27"/>
  </w:num>
  <w:num w:numId="15" w16cid:durableId="1094663521">
    <w:abstractNumId w:val="9"/>
  </w:num>
  <w:num w:numId="16" w16cid:durableId="1813014235">
    <w:abstractNumId w:val="18"/>
  </w:num>
  <w:num w:numId="17" w16cid:durableId="525749071">
    <w:abstractNumId w:val="8"/>
  </w:num>
  <w:num w:numId="18" w16cid:durableId="1795712018">
    <w:abstractNumId w:val="22"/>
  </w:num>
  <w:num w:numId="19" w16cid:durableId="1719476883">
    <w:abstractNumId w:val="14"/>
  </w:num>
  <w:num w:numId="20" w16cid:durableId="2011520754">
    <w:abstractNumId w:val="16"/>
  </w:num>
  <w:num w:numId="21" w16cid:durableId="955675506">
    <w:abstractNumId w:val="12"/>
  </w:num>
  <w:num w:numId="22" w16cid:durableId="2132092781">
    <w:abstractNumId w:val="19"/>
  </w:num>
  <w:num w:numId="23" w16cid:durableId="1164585045">
    <w:abstractNumId w:val="0"/>
  </w:num>
  <w:num w:numId="24" w16cid:durableId="177156807">
    <w:abstractNumId w:val="3"/>
  </w:num>
  <w:num w:numId="25" w16cid:durableId="1180587390">
    <w:abstractNumId w:val="17"/>
  </w:num>
  <w:num w:numId="26" w16cid:durableId="159346299">
    <w:abstractNumId w:val="20"/>
  </w:num>
  <w:num w:numId="27" w16cid:durableId="608204512">
    <w:abstractNumId w:val="11"/>
  </w:num>
  <w:num w:numId="28" w16cid:durableId="1348366278">
    <w:abstractNumId w:val="2"/>
  </w:num>
  <w:num w:numId="29" w16cid:durableId="152779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4A"/>
    <w:rsid w:val="000215E9"/>
    <w:rsid w:val="000277FB"/>
    <w:rsid w:val="00040556"/>
    <w:rsid w:val="00050A46"/>
    <w:rsid w:val="00095CCE"/>
    <w:rsid w:val="00101649"/>
    <w:rsid w:val="001513A5"/>
    <w:rsid w:val="0015566D"/>
    <w:rsid w:val="0017292D"/>
    <w:rsid w:val="001774DF"/>
    <w:rsid w:val="001D63CB"/>
    <w:rsid w:val="001D7106"/>
    <w:rsid w:val="001F1D87"/>
    <w:rsid w:val="002349A6"/>
    <w:rsid w:val="00266BC6"/>
    <w:rsid w:val="0027430D"/>
    <w:rsid w:val="0028658F"/>
    <w:rsid w:val="002C4D4A"/>
    <w:rsid w:val="003110DC"/>
    <w:rsid w:val="00311743"/>
    <w:rsid w:val="00322D3B"/>
    <w:rsid w:val="0034244A"/>
    <w:rsid w:val="003725B1"/>
    <w:rsid w:val="003A4A60"/>
    <w:rsid w:val="003F019E"/>
    <w:rsid w:val="00425636"/>
    <w:rsid w:val="004461C2"/>
    <w:rsid w:val="00486B11"/>
    <w:rsid w:val="004B5C60"/>
    <w:rsid w:val="004C0424"/>
    <w:rsid w:val="004D5985"/>
    <w:rsid w:val="004E3BAA"/>
    <w:rsid w:val="004E6E7C"/>
    <w:rsid w:val="004E7624"/>
    <w:rsid w:val="005A6351"/>
    <w:rsid w:val="00612C2E"/>
    <w:rsid w:val="006A4F23"/>
    <w:rsid w:val="006A7EDD"/>
    <w:rsid w:val="006B0B6B"/>
    <w:rsid w:val="006C0B7A"/>
    <w:rsid w:val="00754914"/>
    <w:rsid w:val="007B6129"/>
    <w:rsid w:val="007C35BD"/>
    <w:rsid w:val="007E4B6E"/>
    <w:rsid w:val="007F099E"/>
    <w:rsid w:val="00856C1F"/>
    <w:rsid w:val="00863F9F"/>
    <w:rsid w:val="00871A4B"/>
    <w:rsid w:val="008B2098"/>
    <w:rsid w:val="008B4B93"/>
    <w:rsid w:val="008D03FA"/>
    <w:rsid w:val="008D3850"/>
    <w:rsid w:val="008E607E"/>
    <w:rsid w:val="008F2444"/>
    <w:rsid w:val="00924C4C"/>
    <w:rsid w:val="00943918"/>
    <w:rsid w:val="009555E8"/>
    <w:rsid w:val="00965A7F"/>
    <w:rsid w:val="00976182"/>
    <w:rsid w:val="009B5BC5"/>
    <w:rsid w:val="009D7B0E"/>
    <w:rsid w:val="00A42B9E"/>
    <w:rsid w:val="00A455B0"/>
    <w:rsid w:val="00A51A8F"/>
    <w:rsid w:val="00A75FE5"/>
    <w:rsid w:val="00A923D0"/>
    <w:rsid w:val="00A94FA5"/>
    <w:rsid w:val="00AA1178"/>
    <w:rsid w:val="00AA3D2D"/>
    <w:rsid w:val="00AE6F09"/>
    <w:rsid w:val="00B14516"/>
    <w:rsid w:val="00B6711C"/>
    <w:rsid w:val="00B72614"/>
    <w:rsid w:val="00B8075D"/>
    <w:rsid w:val="00B912EF"/>
    <w:rsid w:val="00BA6BD2"/>
    <w:rsid w:val="00BF03B7"/>
    <w:rsid w:val="00C20270"/>
    <w:rsid w:val="00C308FA"/>
    <w:rsid w:val="00C81BDC"/>
    <w:rsid w:val="00CA45BC"/>
    <w:rsid w:val="00CC152F"/>
    <w:rsid w:val="00CC1862"/>
    <w:rsid w:val="00CF5191"/>
    <w:rsid w:val="00D64E85"/>
    <w:rsid w:val="00D9657F"/>
    <w:rsid w:val="00DA2E7A"/>
    <w:rsid w:val="00DB0FEF"/>
    <w:rsid w:val="00DE02B2"/>
    <w:rsid w:val="00DE5C29"/>
    <w:rsid w:val="00E141A1"/>
    <w:rsid w:val="00E250E9"/>
    <w:rsid w:val="00E312B1"/>
    <w:rsid w:val="00E60CED"/>
    <w:rsid w:val="00E60DE8"/>
    <w:rsid w:val="00EB2552"/>
    <w:rsid w:val="00EC1463"/>
    <w:rsid w:val="00ED4062"/>
    <w:rsid w:val="00F06E59"/>
    <w:rsid w:val="00F210B0"/>
    <w:rsid w:val="00F52FF8"/>
    <w:rsid w:val="00F535E9"/>
    <w:rsid w:val="00F848D3"/>
    <w:rsid w:val="00F96804"/>
    <w:rsid w:val="00FB1B4B"/>
    <w:rsid w:val="00FD3F00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5F1BE"/>
  <w15:chartTrackingRefBased/>
  <w15:docId w15:val="{CB643A2C-27C4-4E9A-BA8E-32721F2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Hiperesteka">
    <w:name w:val="Hyperlink"/>
    <w:rPr>
      <w:color w:val="0000FF"/>
      <w:u w:val="single"/>
    </w:rPr>
  </w:style>
  <w:style w:type="paragraph" w:styleId="Iruzkinarengaia">
    <w:name w:val="annotation subject"/>
    <w:basedOn w:val="Iruzkinarentestua"/>
    <w:next w:val="Iruzkinarentestua"/>
    <w:semiHidden/>
    <w:rsid w:val="00871A4B"/>
    <w:rPr>
      <w:b/>
      <w:bCs/>
    </w:rPr>
  </w:style>
  <w:style w:type="paragraph" w:styleId="Bunbuiloarentestua">
    <w:name w:val="Balloon Text"/>
    <w:basedOn w:val="Normala"/>
    <w:semiHidden/>
    <w:rsid w:val="00871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6E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040556"/>
    <w:pPr>
      <w:ind w:left="720"/>
      <w:contextualSpacing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210B0"/>
    <w:rPr>
      <w:sz w:val="24"/>
      <w:lang w:val="es-ES_tradnl" w:eastAsia="es-ES"/>
    </w:rPr>
  </w:style>
  <w:style w:type="character" w:styleId="BisitatutakoHiperesteka">
    <w:name w:val="FollowedHyperlink"/>
    <w:basedOn w:val="Paragrafoarenletra-tipolehenetsia"/>
    <w:rsid w:val="00EB2552"/>
    <w:rPr>
      <w:color w:val="954F72" w:themeColor="followedHyperlink"/>
      <w:u w:val="single"/>
    </w:rPr>
  </w:style>
  <w:style w:type="paragraph" w:customStyle="1" w:styleId="Nivel1">
    <w:name w:val="Nivel1"/>
    <w:basedOn w:val="Normala"/>
    <w:rsid w:val="007E4B6E"/>
    <w:pPr>
      <w:spacing w:after="35"/>
    </w:pPr>
    <w:rPr>
      <w:rFonts w:ascii="Arial" w:hAnsi="Arial"/>
      <w:b/>
      <w:sz w:val="14"/>
      <w:lang w:val="eu-ES" w:eastAsia="es-ES_tradnl"/>
    </w:rPr>
  </w:style>
  <w:style w:type="paragraph" w:customStyle="1" w:styleId="Nivel2">
    <w:name w:val="Nivel2"/>
    <w:basedOn w:val="Normala"/>
    <w:rsid w:val="007E4B6E"/>
    <w:pPr>
      <w:spacing w:before="35"/>
    </w:pPr>
    <w:rPr>
      <w:rFonts w:ascii="Arial" w:hAnsi="Arial"/>
      <w:sz w:val="14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rsid w:val="008D3850"/>
    <w:rPr>
      <w:rFonts w:ascii="Arial" w:hAnsi="Arial"/>
      <w:b/>
      <w:sz w:val="14"/>
      <w:lang w:val="es-ES_tradnl" w:eastAsia="es-ES"/>
    </w:rPr>
  </w:style>
  <w:style w:type="paragraph" w:styleId="Normalaweba">
    <w:name w:val="Normal (Web)"/>
    <w:basedOn w:val="Normala"/>
    <w:uiPriority w:val="99"/>
    <w:unhideWhenUsed/>
    <w:rsid w:val="00050A46"/>
    <w:pPr>
      <w:spacing w:before="100" w:beforeAutospacing="1" w:after="100" w:afterAutospacing="1"/>
    </w:pPr>
    <w:rPr>
      <w:szCs w:val="24"/>
      <w:lang w:val="es-ES"/>
    </w:rPr>
  </w:style>
  <w:style w:type="character" w:styleId="Lodia">
    <w:name w:val="Strong"/>
    <w:basedOn w:val="Paragrafoarenletra-tipolehenetsia"/>
    <w:uiPriority w:val="22"/>
    <w:qFormat/>
    <w:rsid w:val="0005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uselas@euskadi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j00022l\Mis%20documentos\EUROPAKO-GAIAK-LANA\MIRENTXU-LANA\MEMBRETE-asuntos%20europeos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F15932096354DA632EABFDA5B12A6" ma:contentTypeVersion="12" ma:contentTypeDescription="Create a new document." ma:contentTypeScope="" ma:versionID="e0656f148b0b097a397de37db563d2b0">
  <xsd:schema xmlns:xsd="http://www.w3.org/2001/XMLSchema" xmlns:xs="http://www.w3.org/2001/XMLSchema" xmlns:p="http://schemas.microsoft.com/office/2006/metadata/properties" xmlns:ns3="6ac19924-33f2-48cb-b9f6-b80d8afaee31" xmlns:ns4="4f7f236a-240c-4c4e-8cd2-7b07e9ff2e54" targetNamespace="http://schemas.microsoft.com/office/2006/metadata/properties" ma:root="true" ma:fieldsID="7a3b5c38d27f66bc0d671d2db57586c2" ns3:_="" ns4:_="">
    <xsd:import namespace="6ac19924-33f2-48cb-b9f6-b80d8afaee31"/>
    <xsd:import namespace="4f7f236a-240c-4c4e-8cd2-7b07e9ff2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19924-33f2-48cb-b9f6-b80d8afae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f236a-240c-4c4e-8cd2-7b07e9ff2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5DD0-1C8F-42B3-9390-4DE1DE960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19924-33f2-48cb-b9f6-b80d8afaee31"/>
    <ds:schemaRef ds:uri="4f7f236a-240c-4c4e-8cd2-7b07e9ff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AC07F-2583-456C-90C4-63D56DF39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BF20B-8759-49FC-8E08-09BFD7184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DF2A6-ACBF-4A86-B063-BCF396A4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MEMBRETE-asuntos europeos.dot</Template>
  <TotalTime>5</TotalTime>
  <Pages>4</Pages>
  <Words>999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ej00022l</dc:creator>
  <cp:keywords/>
  <cp:lastModifiedBy>Olabarria Bañales, Alexander</cp:lastModifiedBy>
  <cp:revision>2</cp:revision>
  <cp:lastPrinted>2023-11-22T09:46:00Z</cp:lastPrinted>
  <dcterms:created xsi:type="dcterms:W3CDTF">2025-05-30T11:28:00Z</dcterms:created>
  <dcterms:modified xsi:type="dcterms:W3CDTF">2025-05-30T11:28:00Z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0x010100715F15932096354DA632EABFDA5B12A6</vt:lpwstr>
  </property>
</Properties>
</file>