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90" w:rsidRDefault="00D04894" w:rsidP="00E65A90">
      <w:pPr>
        <w:spacing w:line="360" w:lineRule="auto"/>
        <w:jc w:val="center"/>
        <w:rPr>
          <w:rFonts w:ascii="Times New Roman" w:hAnsi="Times New Roman" w:cs="Times New Roman"/>
          <w:b/>
          <w:sz w:val="24"/>
        </w:rPr>
      </w:pPr>
      <w:bookmarkStart w:id="0" w:name="_GoBack"/>
      <w:r w:rsidRPr="00D04894">
        <w:rPr>
          <w:rFonts w:ascii="Times New Roman" w:hAnsi="Times New Roman" w:cs="Times New Roman"/>
          <w:b/>
          <w:sz w:val="24"/>
        </w:rPr>
        <w:t xml:space="preserve">Informe de la Delegación de </w:t>
      </w:r>
      <w:r>
        <w:rPr>
          <w:rFonts w:ascii="Times New Roman" w:hAnsi="Times New Roman" w:cs="Times New Roman"/>
          <w:b/>
          <w:sz w:val="24"/>
        </w:rPr>
        <w:t xml:space="preserve">Euskadi para la UE. </w:t>
      </w:r>
      <w:r w:rsidR="00E65A90">
        <w:rPr>
          <w:rFonts w:ascii="Times New Roman" w:hAnsi="Times New Roman" w:cs="Times New Roman"/>
          <w:b/>
          <w:sz w:val="24"/>
        </w:rPr>
        <w:t>8º Informe de Cohesión</w:t>
      </w:r>
      <w:r>
        <w:rPr>
          <w:rFonts w:ascii="Times New Roman" w:hAnsi="Times New Roman" w:cs="Times New Roman"/>
          <w:b/>
          <w:sz w:val="24"/>
        </w:rPr>
        <w:t xml:space="preserve"> de la Comisión Europea. </w:t>
      </w:r>
      <w:r w:rsidR="00CF35A4">
        <w:rPr>
          <w:rFonts w:ascii="Times New Roman" w:hAnsi="Times New Roman" w:cs="Times New Roman"/>
          <w:b/>
          <w:sz w:val="24"/>
        </w:rPr>
        <w:t>Sesión Informativa</w:t>
      </w:r>
      <w:r w:rsidR="00E65A90">
        <w:rPr>
          <w:rFonts w:ascii="Times New Roman" w:hAnsi="Times New Roman" w:cs="Times New Roman"/>
          <w:b/>
          <w:sz w:val="24"/>
        </w:rPr>
        <w:t xml:space="preserve"> para el Comité de las Regiones</w:t>
      </w:r>
    </w:p>
    <w:bookmarkEnd w:id="0"/>
    <w:p w:rsidR="00E65A90" w:rsidRDefault="00E65A90" w:rsidP="00E65A90">
      <w:pPr>
        <w:spacing w:line="360" w:lineRule="auto"/>
        <w:jc w:val="both"/>
        <w:rPr>
          <w:rFonts w:ascii="Times New Roman" w:hAnsi="Times New Roman" w:cs="Times New Roman"/>
          <w:b/>
          <w:sz w:val="24"/>
        </w:rPr>
      </w:pPr>
    </w:p>
    <w:p w:rsidR="00E65A90" w:rsidRDefault="00E65A90" w:rsidP="00E65A90">
      <w:pPr>
        <w:spacing w:line="360" w:lineRule="auto"/>
        <w:jc w:val="both"/>
        <w:rPr>
          <w:rFonts w:ascii="Times New Roman" w:hAnsi="Times New Roman" w:cs="Times New Roman"/>
          <w:sz w:val="24"/>
        </w:rPr>
      </w:pPr>
      <w:r>
        <w:rPr>
          <w:rFonts w:ascii="Times New Roman" w:hAnsi="Times New Roman" w:cs="Times New Roman"/>
          <w:sz w:val="24"/>
        </w:rPr>
        <w:t xml:space="preserve">El Comité de las Regiones de la Unión Europea ha organizado una sesión de información al hilo de la publicación del octavo informe sobre cohesión social, económica y territorial por la Comisión Europea. El evento ha estado moderado por Wolfgang </w:t>
      </w:r>
      <w:r w:rsidR="000E68BC">
        <w:rPr>
          <w:rFonts w:ascii="Times New Roman" w:hAnsi="Times New Roman" w:cs="Times New Roman"/>
          <w:sz w:val="24"/>
        </w:rPr>
        <w:t>Petzold del Comité de las Regiones y la presentación ha corrido a cargo de Lewis Dijsktra, director de la sección de análisis económico de la Dirección General de Política Regional y Urbana de la Comisión y que ha participado en la elaboración del informe. Dijsktra ha explicado las líneas generales y las conclusiones que se pueden extraer de la lectura del mismo.</w:t>
      </w:r>
    </w:p>
    <w:p w:rsidR="000E68BC" w:rsidRDefault="00F10259" w:rsidP="00E65A90">
      <w:pPr>
        <w:spacing w:line="360" w:lineRule="auto"/>
        <w:jc w:val="both"/>
        <w:rPr>
          <w:rFonts w:ascii="Times New Roman" w:hAnsi="Times New Roman" w:cs="Times New Roman"/>
          <w:sz w:val="24"/>
        </w:rPr>
      </w:pPr>
      <w:r>
        <w:rPr>
          <w:rFonts w:ascii="Times New Roman" w:hAnsi="Times New Roman" w:cs="Times New Roman"/>
          <w:sz w:val="24"/>
        </w:rPr>
        <w:t>Así, ha explicado que el informe consta de nueve capítulos en los que se analizan diferentes temáticas a través del enfoque de la cohesión. El primero, trata sobre las consecuencias de la pandemia. El ponente ha resaltado que el impacto, medido a través del exceso de mortalidad, ha sido desigual</w:t>
      </w:r>
      <w:r w:rsidR="003431D7">
        <w:rPr>
          <w:rFonts w:ascii="Times New Roman" w:hAnsi="Times New Roman" w:cs="Times New Roman"/>
          <w:sz w:val="24"/>
        </w:rPr>
        <w:t xml:space="preserve"> en Europa, afectando más a regiones menos desarrolladas. Sin embargo, en el aspecto económico, el impacto ha sido mayor en las regiones cuya economía es más dependiente de sectores como el turismo.</w:t>
      </w:r>
    </w:p>
    <w:p w:rsidR="003431D7" w:rsidRDefault="003431D7" w:rsidP="00E65A90">
      <w:pPr>
        <w:spacing w:line="360" w:lineRule="auto"/>
        <w:jc w:val="both"/>
        <w:rPr>
          <w:rFonts w:ascii="Times New Roman" w:hAnsi="Times New Roman" w:cs="Times New Roman"/>
          <w:sz w:val="24"/>
        </w:rPr>
      </w:pPr>
      <w:r>
        <w:rPr>
          <w:rFonts w:ascii="Times New Roman" w:hAnsi="Times New Roman" w:cs="Times New Roman"/>
          <w:sz w:val="24"/>
        </w:rPr>
        <w:t>Dijsktra ha hablado también sobre la existencia de una trampa de desarrollo o “development trap”. Se refiere a que las regiones beneficiarias de los fondos de cohesión parecen alcanzar un límite a partir del cual el desarrollo se amortigua y esto provoca que nunca lleguen a alcanzar a las regiones más desarrolladas. Esto debe ser objeto de análisis y reflexión para tratar de evitar que las regiones caigan en esta development trap. También ha subrayado que la brecha en cuanto a innovación parece aumentar entre las regiones punteras y las más rezagadas, lo cual es motivo de preocupación.</w:t>
      </w:r>
    </w:p>
    <w:p w:rsidR="00E22567" w:rsidRDefault="00E22567" w:rsidP="00E65A90">
      <w:pPr>
        <w:spacing w:line="360" w:lineRule="auto"/>
        <w:jc w:val="both"/>
        <w:rPr>
          <w:rFonts w:ascii="Times New Roman" w:hAnsi="Times New Roman" w:cs="Times New Roman"/>
          <w:sz w:val="24"/>
        </w:rPr>
      </w:pPr>
      <w:r>
        <w:rPr>
          <w:rFonts w:ascii="Times New Roman" w:hAnsi="Times New Roman" w:cs="Times New Roman"/>
          <w:sz w:val="24"/>
        </w:rPr>
        <w:t>En cuanto a la transición verde</w:t>
      </w:r>
      <w:r w:rsidR="003431D7">
        <w:rPr>
          <w:rFonts w:ascii="Times New Roman" w:hAnsi="Times New Roman" w:cs="Times New Roman"/>
          <w:sz w:val="24"/>
        </w:rPr>
        <w:t xml:space="preserve">, el informe </w:t>
      </w:r>
      <w:r>
        <w:rPr>
          <w:rFonts w:ascii="Times New Roman" w:hAnsi="Times New Roman" w:cs="Times New Roman"/>
          <w:sz w:val="24"/>
        </w:rPr>
        <w:t xml:space="preserve">destaca que existen algunas regiones en Europa en las que ha aumentado el nivel de emisiones de CO2 en los últimos años, con lo cual tendrán que hacer un mayor esfuerzo para reducirlas en los próximos. Además, el impacto de la subida de la temperatura por el cambio climático afectará de forma desigual a distintas áreas geográficas, siendo las del sur y las zonas de las cuencas de los ríos más importantes las más afectadas. </w:t>
      </w:r>
    </w:p>
    <w:p w:rsidR="003431D7" w:rsidRDefault="00E22567" w:rsidP="00E65A90">
      <w:pPr>
        <w:spacing w:line="360" w:lineRule="auto"/>
        <w:jc w:val="both"/>
        <w:rPr>
          <w:rFonts w:ascii="Times New Roman" w:hAnsi="Times New Roman" w:cs="Times New Roman"/>
          <w:sz w:val="24"/>
        </w:rPr>
      </w:pPr>
      <w:r>
        <w:rPr>
          <w:rFonts w:ascii="Times New Roman" w:hAnsi="Times New Roman" w:cs="Times New Roman"/>
          <w:sz w:val="24"/>
        </w:rPr>
        <w:lastRenderedPageBreak/>
        <w:t>El transporte también es un área marcada por las diferencias regionales. El objetivo de sustituir vuelos cortos por viajes en tren se ve perjudicado por las dificultades existentes a la hora de realizar estos viajes atravesando algunas fronteras nacionales. Además, existe una diferencia sustancial en cuanto a las infraestructuras existentes en regiones rurales y las que hay en regiones urbanas. Estas desigualdades también se aprecian en el acceso a una conexión rápida a internet, siendo este mucho más difícil en zonas rurales.</w:t>
      </w:r>
    </w:p>
    <w:p w:rsidR="00F74423" w:rsidRDefault="00F74423" w:rsidP="00E65A90">
      <w:pPr>
        <w:spacing w:line="360" w:lineRule="auto"/>
        <w:jc w:val="both"/>
        <w:rPr>
          <w:rFonts w:ascii="Times New Roman" w:hAnsi="Times New Roman" w:cs="Times New Roman"/>
          <w:sz w:val="24"/>
        </w:rPr>
      </w:pPr>
      <w:r>
        <w:rPr>
          <w:rFonts w:ascii="Times New Roman" w:hAnsi="Times New Roman" w:cs="Times New Roman"/>
          <w:sz w:val="24"/>
        </w:rPr>
        <w:t>El empleo parece haber vuelto a niveles pre pandémicos, pero, al mismo tiempo, eso hace que sigan existiendo las disparidades regionales en cuanto al nivel de desempleo de antes de la crisis. En general, los niveles de pobreza en Europa se concentran aún de manera pronunciada en el este y en algunas regiones del sur de Europa. Un patrón similar se reproduce en cuanto a las desigualdades de género que se observan en los estados miembros, siendo los países del este de Europa los que mayor desigualdad presentan. Entre los del sur, sin embargo, destaca negativamente Italia, en este sentido, y positivamente algunas regiones del norte del estado español, con menor desigualdad.</w:t>
      </w:r>
    </w:p>
    <w:p w:rsidR="00F74423" w:rsidRDefault="00F74423" w:rsidP="00E65A90">
      <w:pPr>
        <w:spacing w:line="360" w:lineRule="auto"/>
        <w:jc w:val="both"/>
        <w:rPr>
          <w:rFonts w:ascii="Times New Roman" w:hAnsi="Times New Roman" w:cs="Times New Roman"/>
          <w:sz w:val="24"/>
        </w:rPr>
      </w:pPr>
      <w:r>
        <w:rPr>
          <w:rFonts w:ascii="Times New Roman" w:hAnsi="Times New Roman" w:cs="Times New Roman"/>
          <w:sz w:val="24"/>
        </w:rPr>
        <w:t>La migración de personas desde fuera de la UE también ha sido analizada y se ha observado que esta se dirige sobre todo hacia países del norte, oeste y en menor medida sur de Europa, siendo el este del continente la zona en la que menos repercute este fenómeno. En último lugar, Dijsktra ha querido subrayar el desafío demográfico que afronta Europa, con una generación del Baby Boom muy numerosa y cada vez más mayor, lo que desestabiliza el equilibrio de la pirámide poblacional. Esta realidad afecta a todo el continente, pero se deja notar de manera más pronunciada en regiones rurales.</w:t>
      </w:r>
    </w:p>
    <w:p w:rsidR="00CF35A4" w:rsidRDefault="00CF35A4" w:rsidP="00E65A90">
      <w:pPr>
        <w:spacing w:line="360" w:lineRule="auto"/>
        <w:jc w:val="both"/>
        <w:rPr>
          <w:rFonts w:ascii="Times New Roman" w:hAnsi="Times New Roman" w:cs="Times New Roman"/>
          <w:sz w:val="24"/>
        </w:rPr>
      </w:pPr>
      <w:r>
        <w:rPr>
          <w:rFonts w:ascii="Times New Roman" w:hAnsi="Times New Roman" w:cs="Times New Roman"/>
          <w:sz w:val="24"/>
        </w:rPr>
        <w:t>El informe puede accederse a través de los siguientes enlaces en su versión completa o abreviada:</w:t>
      </w:r>
    </w:p>
    <w:p w:rsidR="00CF35A4" w:rsidRDefault="00D04894" w:rsidP="00CF35A4">
      <w:pPr>
        <w:spacing w:line="360" w:lineRule="auto"/>
        <w:jc w:val="both"/>
        <w:rPr>
          <w:rFonts w:ascii="Times New Roman" w:hAnsi="Times New Roman" w:cs="Times New Roman"/>
          <w:b/>
          <w:sz w:val="24"/>
        </w:rPr>
      </w:pPr>
      <w:hyperlink r:id="rId4" w:history="1">
        <w:r w:rsidR="00CF35A4" w:rsidRPr="006C54AA">
          <w:rPr>
            <w:rStyle w:val="Hipervnculo"/>
            <w:rFonts w:ascii="Times New Roman" w:hAnsi="Times New Roman" w:cs="Times New Roman"/>
            <w:b/>
            <w:sz w:val="24"/>
          </w:rPr>
          <w:t>8 Informe sobre Cohesión Económica, Social y Territorial</w:t>
        </w:r>
      </w:hyperlink>
    </w:p>
    <w:p w:rsidR="00CF35A4" w:rsidRPr="000E43B9" w:rsidRDefault="00D04894" w:rsidP="00CF35A4">
      <w:pPr>
        <w:spacing w:line="360" w:lineRule="auto"/>
        <w:jc w:val="both"/>
        <w:rPr>
          <w:rFonts w:ascii="Times New Roman" w:hAnsi="Times New Roman" w:cs="Times New Roman"/>
          <w:b/>
          <w:sz w:val="24"/>
        </w:rPr>
      </w:pPr>
      <w:hyperlink r:id="rId5" w:history="1">
        <w:r w:rsidR="00CF35A4" w:rsidRPr="006C54AA">
          <w:rPr>
            <w:rStyle w:val="Hipervnculo"/>
            <w:rFonts w:ascii="Times New Roman" w:hAnsi="Times New Roman" w:cs="Times New Roman"/>
            <w:b/>
            <w:sz w:val="24"/>
          </w:rPr>
          <w:t>8 Informe sobre Cohesión Económica, Social y Territorial (Versión corta)</w:t>
        </w:r>
      </w:hyperlink>
    </w:p>
    <w:p w:rsidR="00CF35A4" w:rsidRPr="00E65A90" w:rsidRDefault="00CF35A4" w:rsidP="00E65A90">
      <w:pPr>
        <w:spacing w:line="360" w:lineRule="auto"/>
        <w:jc w:val="both"/>
        <w:rPr>
          <w:rFonts w:ascii="Times New Roman" w:hAnsi="Times New Roman" w:cs="Times New Roman"/>
          <w:sz w:val="24"/>
        </w:rPr>
      </w:pPr>
    </w:p>
    <w:sectPr w:rsidR="00CF35A4" w:rsidRPr="00E65A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0"/>
    <w:rsid w:val="000328F9"/>
    <w:rsid w:val="000E68BC"/>
    <w:rsid w:val="003431D7"/>
    <w:rsid w:val="0063562E"/>
    <w:rsid w:val="00910E29"/>
    <w:rsid w:val="00CF35A4"/>
    <w:rsid w:val="00D04894"/>
    <w:rsid w:val="00E22567"/>
    <w:rsid w:val="00E65A90"/>
    <w:rsid w:val="00F10259"/>
    <w:rsid w:val="00F74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66BA-CB6D-4D71-96FC-52D1087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35A4"/>
    <w:rPr>
      <w:color w:val="0563C1" w:themeColor="hyperlink"/>
      <w:u w:val="single"/>
    </w:rPr>
  </w:style>
  <w:style w:type="character" w:styleId="Hipervnculovisitado">
    <w:name w:val="FollowedHyperlink"/>
    <w:basedOn w:val="Fuentedeprrafopredeter"/>
    <w:uiPriority w:val="99"/>
    <w:semiHidden/>
    <w:unhideWhenUsed/>
    <w:rsid w:val="00D04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regional_policy/sources/docoffic/official/reports/cohesion8/short_8cr_en.pdf" TargetMode="External"/><Relationship Id="rId4" Type="http://schemas.openxmlformats.org/officeDocument/2006/relationships/hyperlink" Target="https://ec.europa.eu/regional_policy/sources/docoffic/official/reports/cohesion8/8c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Peñalba Martínez, Unai</dc:creator>
  <cp:keywords/>
  <dc:description/>
  <cp:lastModifiedBy>Roberto Blanco</cp:lastModifiedBy>
  <cp:revision>3</cp:revision>
  <dcterms:created xsi:type="dcterms:W3CDTF">2022-02-21T13:35:00Z</dcterms:created>
  <dcterms:modified xsi:type="dcterms:W3CDTF">2022-02-21T15:48:00Z</dcterms:modified>
</cp:coreProperties>
</file>